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528C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2E265F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r>
        <w:rPr>
          <w:color w:val="auto"/>
          <w:spacing w:val="0"/>
          <w:position w:val="0"/>
          <w:highlight w:val="none"/>
        </w:rPr>
        <w:drawing>
          <wp:inline distT="0" distB="0" distL="114300" distR="114300">
            <wp:extent cx="5713730" cy="2046605"/>
            <wp:effectExtent l="0" t="0" r="1270" b="10795"/>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40"/>
                    <a:stretch>
                      <a:fillRect/>
                    </a:stretch>
                  </pic:blipFill>
                  <pic:spPr>
                    <a:xfrm>
                      <a:off x="0" y="0"/>
                      <a:ext cx="5713730" cy="2046605"/>
                    </a:xfrm>
                    <a:prstGeom prst="rect">
                      <a:avLst/>
                    </a:prstGeom>
                    <a:noFill/>
                    <a:ln>
                      <a:noFill/>
                    </a:ln>
                  </pic:spPr>
                </pic:pic>
              </a:graphicData>
            </a:graphic>
          </wp:inline>
        </w:drawing>
      </w:r>
    </w:p>
    <w:p w14:paraId="7FEADEE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7F2EE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472FE3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D85E76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2438D4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E9EFE1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1666" w:firstLineChars="200"/>
        <w:textAlignment w:val="baseline"/>
        <w:rPr>
          <w:color w:val="auto"/>
          <w:spacing w:val="0"/>
          <w:position w:val="0"/>
          <w:sz w:val="83"/>
          <w:szCs w:val="83"/>
          <w:highlight w:val="none"/>
        </w:rPr>
      </w:pPr>
      <w:r>
        <w:rPr>
          <w:b/>
          <w:bCs/>
          <w:color w:val="auto"/>
          <w:spacing w:val="0"/>
          <w:position w:val="0"/>
          <w:sz w:val="83"/>
          <w:szCs w:val="83"/>
          <w:highlight w:val="none"/>
        </w:rPr>
        <w:t>竞争性磋商文件</w:t>
      </w:r>
    </w:p>
    <w:p w14:paraId="59E7A0E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2C425A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1B3D1F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F72C94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514B4A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17018A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37309C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CD855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40AD22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jc w:val="center"/>
        <w:textAlignment w:val="baseline"/>
        <w:rPr>
          <w:rFonts w:hint="eastAsia" w:eastAsia="宋体"/>
          <w:color w:val="auto"/>
          <w:spacing w:val="0"/>
          <w:position w:val="0"/>
          <w:highlight w:val="none"/>
          <w:lang w:eastAsia="zh-CN"/>
        </w:rPr>
      </w:pPr>
      <w:r>
        <w:rPr>
          <w:rFonts w:hint="eastAsia"/>
          <w:b/>
          <w:bCs/>
          <w:color w:val="auto"/>
          <w:spacing w:val="0"/>
          <w:position w:val="0"/>
          <w:highlight w:val="none"/>
          <w:lang w:val="en-US" w:eastAsia="zh-CN"/>
        </w:rPr>
        <w:t xml:space="preserve"> </w:t>
      </w:r>
      <w:r>
        <w:rPr>
          <w:b/>
          <w:bCs/>
          <w:color w:val="auto"/>
          <w:spacing w:val="0"/>
          <w:position w:val="0"/>
          <w:highlight w:val="none"/>
        </w:rPr>
        <w:t>项</w:t>
      </w:r>
      <w:r>
        <w:rPr>
          <w:color w:val="auto"/>
          <w:spacing w:val="0"/>
          <w:position w:val="0"/>
          <w:highlight w:val="none"/>
        </w:rPr>
        <w:t xml:space="preserve"> </w:t>
      </w:r>
      <w:r>
        <w:rPr>
          <w:b/>
          <w:bCs/>
          <w:color w:val="auto"/>
          <w:spacing w:val="0"/>
          <w:position w:val="0"/>
          <w:highlight w:val="none"/>
        </w:rPr>
        <w:t>目</w:t>
      </w:r>
      <w:r>
        <w:rPr>
          <w:color w:val="auto"/>
          <w:spacing w:val="0"/>
          <w:position w:val="0"/>
          <w:highlight w:val="none"/>
        </w:rPr>
        <w:t xml:space="preserve"> </w:t>
      </w:r>
      <w:r>
        <w:rPr>
          <w:b/>
          <w:bCs/>
          <w:color w:val="auto"/>
          <w:spacing w:val="0"/>
          <w:position w:val="0"/>
          <w:highlight w:val="none"/>
        </w:rPr>
        <w:t>名</w:t>
      </w:r>
      <w:r>
        <w:rPr>
          <w:color w:val="auto"/>
          <w:spacing w:val="0"/>
          <w:position w:val="0"/>
          <w:highlight w:val="none"/>
        </w:rPr>
        <w:t xml:space="preserve"> </w:t>
      </w:r>
      <w:r>
        <w:rPr>
          <w:b/>
          <w:bCs/>
          <w:color w:val="auto"/>
          <w:spacing w:val="0"/>
          <w:position w:val="0"/>
          <w:highlight w:val="none"/>
        </w:rPr>
        <w:t>称</w:t>
      </w:r>
      <w:r>
        <w:rPr>
          <w:color w:val="auto"/>
          <w:spacing w:val="0"/>
          <w:position w:val="0"/>
          <w:highlight w:val="none"/>
        </w:rPr>
        <w:t xml:space="preserve"> </w:t>
      </w:r>
      <w:r>
        <w:rPr>
          <w:b/>
          <w:bCs/>
          <w:color w:val="auto"/>
          <w:spacing w:val="0"/>
          <w:position w:val="0"/>
          <w:highlight w:val="none"/>
        </w:rPr>
        <w:t>：</w:t>
      </w:r>
      <w:r>
        <w:rPr>
          <w:rFonts w:hint="eastAsia"/>
          <w:b/>
          <w:bCs/>
          <w:color w:val="auto"/>
          <w:spacing w:val="0"/>
          <w:position w:val="0"/>
          <w:highlight w:val="none"/>
          <w:lang w:eastAsia="zh-CN"/>
        </w:rPr>
        <w:t>雁山区大埠乡中心幼儿园新建教学楼工程</w:t>
      </w:r>
    </w:p>
    <w:p w14:paraId="7903857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1245" w:firstLineChars="400"/>
        <w:textAlignment w:val="baseline"/>
        <w:rPr>
          <w:rFonts w:hint="eastAsia" w:eastAsia="宋体"/>
          <w:color w:val="auto"/>
          <w:spacing w:val="0"/>
          <w:position w:val="0"/>
          <w:highlight w:val="none"/>
          <w:lang w:eastAsia="zh-CN"/>
        </w:rPr>
      </w:pPr>
      <w:r>
        <w:rPr>
          <w:b/>
          <w:bCs/>
          <w:color w:val="auto"/>
          <w:spacing w:val="0"/>
          <w:position w:val="0"/>
          <w:highlight w:val="none"/>
        </w:rPr>
        <w:t>项</w:t>
      </w:r>
      <w:r>
        <w:rPr>
          <w:color w:val="auto"/>
          <w:spacing w:val="0"/>
          <w:position w:val="0"/>
          <w:highlight w:val="none"/>
        </w:rPr>
        <w:t xml:space="preserve"> </w:t>
      </w:r>
      <w:r>
        <w:rPr>
          <w:b/>
          <w:bCs/>
          <w:color w:val="auto"/>
          <w:spacing w:val="0"/>
          <w:position w:val="0"/>
          <w:highlight w:val="none"/>
        </w:rPr>
        <w:t>目</w:t>
      </w:r>
      <w:r>
        <w:rPr>
          <w:color w:val="auto"/>
          <w:spacing w:val="0"/>
          <w:position w:val="0"/>
          <w:highlight w:val="none"/>
        </w:rPr>
        <w:t xml:space="preserve"> </w:t>
      </w:r>
      <w:r>
        <w:rPr>
          <w:b/>
          <w:bCs/>
          <w:color w:val="auto"/>
          <w:spacing w:val="0"/>
          <w:position w:val="0"/>
          <w:highlight w:val="none"/>
        </w:rPr>
        <w:t>编</w:t>
      </w:r>
      <w:r>
        <w:rPr>
          <w:color w:val="auto"/>
          <w:spacing w:val="0"/>
          <w:position w:val="0"/>
          <w:highlight w:val="none"/>
        </w:rPr>
        <w:t xml:space="preserve"> </w:t>
      </w:r>
      <w:r>
        <w:rPr>
          <w:b/>
          <w:bCs/>
          <w:color w:val="auto"/>
          <w:spacing w:val="0"/>
          <w:position w:val="0"/>
          <w:highlight w:val="none"/>
        </w:rPr>
        <w:t>号</w:t>
      </w:r>
      <w:r>
        <w:rPr>
          <w:color w:val="auto"/>
          <w:spacing w:val="0"/>
          <w:position w:val="0"/>
          <w:highlight w:val="none"/>
        </w:rPr>
        <w:t xml:space="preserve"> </w:t>
      </w:r>
      <w:r>
        <w:rPr>
          <w:b/>
          <w:bCs/>
          <w:color w:val="auto"/>
          <w:spacing w:val="0"/>
          <w:position w:val="0"/>
          <w:highlight w:val="none"/>
        </w:rPr>
        <w:t>：</w:t>
      </w:r>
      <w:r>
        <w:rPr>
          <w:rFonts w:hint="eastAsia"/>
          <w:b/>
          <w:bCs/>
          <w:color w:val="auto"/>
          <w:spacing w:val="0"/>
          <w:position w:val="0"/>
          <w:highlight w:val="none"/>
        </w:rPr>
        <w:t>GLZC2025-C2-990264-GXCJ</w:t>
      </w:r>
    </w:p>
    <w:p w14:paraId="1ECCEFA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021D1D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F8246C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E9CD95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32A3F4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1867" w:firstLineChars="600"/>
        <w:textAlignment w:val="baseline"/>
        <w:rPr>
          <w:color w:val="auto"/>
          <w:spacing w:val="0"/>
          <w:position w:val="0"/>
          <w:highlight w:val="none"/>
        </w:rPr>
      </w:pPr>
      <w:r>
        <w:rPr>
          <w:b/>
          <w:bCs/>
          <w:color w:val="auto"/>
          <w:spacing w:val="0"/>
          <w:position w:val="0"/>
          <w:highlight w:val="none"/>
        </w:rPr>
        <w:t>采购代理机构：</w:t>
      </w:r>
      <w:r>
        <w:rPr>
          <w:rFonts w:hint="eastAsia"/>
          <w:b/>
          <w:bCs/>
          <w:color w:val="auto"/>
          <w:spacing w:val="0"/>
          <w:position w:val="0"/>
          <w:highlight w:val="none"/>
          <w:lang w:eastAsia="zh-CN"/>
        </w:rPr>
        <w:t>广西昶吉工程项目管理有限公司</w:t>
      </w:r>
      <w:r>
        <w:rPr>
          <w:color w:val="auto"/>
          <w:spacing w:val="0"/>
          <w:position w:val="0"/>
          <w:highlight w:val="none"/>
        </w:rPr>
        <w:t xml:space="preserve"> </w:t>
      </w:r>
    </w:p>
    <w:p w14:paraId="6B90C86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jc w:val="center"/>
        <w:textAlignment w:val="baseline"/>
        <w:rPr>
          <w:color w:val="auto"/>
          <w:spacing w:val="0"/>
          <w:position w:val="0"/>
          <w:highlight w:val="none"/>
        </w:rPr>
      </w:pPr>
      <w:r>
        <w:rPr>
          <w:b/>
          <w:bCs/>
          <w:color w:val="auto"/>
          <w:spacing w:val="0"/>
          <w:position w:val="0"/>
          <w:highlight w:val="none"/>
        </w:rPr>
        <w:t>2025</w:t>
      </w:r>
      <w:r>
        <w:rPr>
          <w:color w:val="auto"/>
          <w:spacing w:val="0"/>
          <w:position w:val="0"/>
          <w:highlight w:val="none"/>
        </w:rPr>
        <w:t xml:space="preserve"> </w:t>
      </w:r>
      <w:r>
        <w:rPr>
          <w:b/>
          <w:bCs/>
          <w:color w:val="auto"/>
          <w:spacing w:val="0"/>
          <w:position w:val="0"/>
          <w:highlight w:val="none"/>
        </w:rPr>
        <w:t>年</w:t>
      </w:r>
      <w:r>
        <w:rPr>
          <w:color w:val="auto"/>
          <w:spacing w:val="0"/>
          <w:position w:val="0"/>
          <w:highlight w:val="none"/>
        </w:rPr>
        <w:t xml:space="preserve"> </w:t>
      </w:r>
      <w:r>
        <w:rPr>
          <w:b/>
          <w:bCs/>
          <w:color w:val="auto"/>
          <w:spacing w:val="0"/>
          <w:position w:val="0"/>
          <w:highlight w:val="none"/>
        </w:rPr>
        <w:t>6</w:t>
      </w:r>
      <w:r>
        <w:rPr>
          <w:color w:val="auto"/>
          <w:spacing w:val="0"/>
          <w:position w:val="0"/>
          <w:highlight w:val="none"/>
        </w:rPr>
        <w:t xml:space="preserve"> </w:t>
      </w:r>
      <w:r>
        <w:rPr>
          <w:b/>
          <w:bCs/>
          <w:color w:val="auto"/>
          <w:spacing w:val="0"/>
          <w:position w:val="0"/>
          <w:highlight w:val="none"/>
        </w:rPr>
        <w:t>月</w:t>
      </w:r>
    </w:p>
    <w:p w14:paraId="087D385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sectPr>
          <w:footerReference r:id="rId5" w:type="default"/>
          <w:pgSz w:w="11906" w:h="16839"/>
          <w:pgMar w:top="1431" w:right="1231" w:bottom="1156" w:left="1145" w:header="0" w:footer="994" w:gutter="0"/>
          <w:cols w:space="720" w:num="1"/>
        </w:sectPr>
      </w:pPr>
    </w:p>
    <w:p w14:paraId="53B69F1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sdt>
      <w:sdtPr>
        <w:rPr>
          <w:rFonts w:ascii="宋体" w:hAnsi="宋体" w:eastAsia="宋体" w:cs="Arial"/>
          <w:snapToGrid w:val="0"/>
          <w:color w:val="auto"/>
          <w:kern w:val="0"/>
          <w:sz w:val="21"/>
          <w:szCs w:val="21"/>
          <w:highlight w:val="none"/>
          <w:lang w:val="en-US" w:eastAsia="en-US" w:bidi="ar-SA"/>
        </w:rPr>
        <w:id w:val="147457018"/>
        <w15:color w:val="DBDBDB"/>
        <w:docPartObj>
          <w:docPartGallery w:val="Table of Contents"/>
          <w:docPartUnique/>
        </w:docPartObj>
      </w:sdtPr>
      <w:sdtEndPr>
        <w:rPr>
          <w:rFonts w:ascii="Arial" w:hAnsi="Arial" w:eastAsia="Arial" w:cs="Arial"/>
          <w:snapToGrid w:val="0"/>
          <w:color w:val="auto"/>
          <w:spacing w:val="0"/>
          <w:kern w:val="0"/>
          <w:position w:val="0"/>
          <w:sz w:val="21"/>
          <w:szCs w:val="24"/>
          <w:highlight w:val="none"/>
          <w:lang w:val="en-US" w:eastAsia="en-US" w:bidi="ar-SA"/>
        </w:rPr>
      </w:sdtEndPr>
      <w:sdtContent>
        <w:p w14:paraId="37F8D0FF">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14:paraId="490032B0">
          <w:pPr>
            <w:pStyle w:val="4"/>
            <w:tabs>
              <w:tab w:val="right" w:leader="dot" w:pos="9661"/>
            </w:tabs>
            <w:rPr>
              <w:color w:val="auto"/>
              <w:highlight w:val="none"/>
            </w:rPr>
          </w:pPr>
          <w:r>
            <w:rPr>
              <w:color w:val="auto"/>
              <w:spacing w:val="0"/>
              <w:position w:val="0"/>
              <w:sz w:val="24"/>
              <w:szCs w:val="24"/>
              <w:highlight w:val="none"/>
            </w:rPr>
            <w:fldChar w:fldCharType="begin"/>
          </w:r>
          <w:r>
            <w:rPr>
              <w:color w:val="auto"/>
              <w:spacing w:val="0"/>
              <w:position w:val="0"/>
              <w:sz w:val="24"/>
              <w:szCs w:val="24"/>
              <w:highlight w:val="none"/>
            </w:rPr>
            <w:instrText xml:space="preserve">TOC \o "1-3" \h \u </w:instrText>
          </w:r>
          <w:r>
            <w:rPr>
              <w:color w:val="auto"/>
              <w:spacing w:val="0"/>
              <w:position w:val="0"/>
              <w:sz w:val="24"/>
              <w:szCs w:val="24"/>
              <w:highlight w:val="none"/>
            </w:rPr>
            <w:fldChar w:fldCharType="separate"/>
          </w:r>
          <w:r>
            <w:rPr>
              <w:color w:val="auto"/>
              <w:spacing w:val="0"/>
              <w:position w:val="0"/>
              <w:szCs w:val="24"/>
              <w:highlight w:val="none"/>
            </w:rPr>
            <w:fldChar w:fldCharType="begin"/>
          </w:r>
          <w:r>
            <w:rPr>
              <w:color w:val="auto"/>
              <w:spacing w:val="0"/>
              <w:position w:val="0"/>
              <w:szCs w:val="24"/>
              <w:highlight w:val="none"/>
            </w:rPr>
            <w:instrText xml:space="preserve"> HYPERLINK \l _Toc10237 </w:instrText>
          </w:r>
          <w:r>
            <w:rPr>
              <w:color w:val="auto"/>
              <w:spacing w:val="0"/>
              <w:position w:val="0"/>
              <w:szCs w:val="24"/>
              <w:highlight w:val="none"/>
            </w:rPr>
            <w:fldChar w:fldCharType="separate"/>
          </w:r>
          <w:r>
            <w:rPr>
              <w:bCs/>
              <w:color w:val="auto"/>
              <w:spacing w:val="0"/>
              <w:position w:val="0"/>
              <w:highlight w:val="none"/>
            </w:rPr>
            <w:t>第一章</w:t>
          </w:r>
          <w:r>
            <w:rPr>
              <w:color w:val="auto"/>
              <w:spacing w:val="0"/>
              <w:position w:val="0"/>
              <w:highlight w:val="none"/>
            </w:rPr>
            <w:t xml:space="preserve">  </w:t>
          </w:r>
          <w:r>
            <w:rPr>
              <w:bCs/>
              <w:color w:val="auto"/>
              <w:spacing w:val="0"/>
              <w:position w:val="0"/>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_Toc10237 \h </w:instrText>
          </w:r>
          <w:r>
            <w:rPr>
              <w:color w:val="auto"/>
              <w:highlight w:val="none"/>
            </w:rPr>
            <w:fldChar w:fldCharType="separate"/>
          </w:r>
          <w:r>
            <w:rPr>
              <w:color w:val="auto"/>
              <w:highlight w:val="none"/>
            </w:rPr>
            <w:t>1</w:t>
          </w:r>
          <w:r>
            <w:rPr>
              <w:color w:val="auto"/>
              <w:highlight w:val="none"/>
            </w:rPr>
            <w:fldChar w:fldCharType="end"/>
          </w:r>
          <w:r>
            <w:rPr>
              <w:color w:val="auto"/>
              <w:spacing w:val="0"/>
              <w:position w:val="0"/>
              <w:szCs w:val="24"/>
              <w:highlight w:val="none"/>
            </w:rPr>
            <w:fldChar w:fldCharType="end"/>
          </w:r>
        </w:p>
        <w:p w14:paraId="647C2977">
          <w:pPr>
            <w:pStyle w:val="4"/>
            <w:tabs>
              <w:tab w:val="right" w:leader="dot" w:pos="9661"/>
            </w:tabs>
            <w:rPr>
              <w:color w:val="auto"/>
              <w:spacing w:val="0"/>
              <w:position w:val="0"/>
              <w:szCs w:val="24"/>
              <w:highlight w:val="none"/>
            </w:rPr>
          </w:pPr>
        </w:p>
        <w:p w14:paraId="18A825FC">
          <w:pPr>
            <w:pStyle w:val="4"/>
            <w:tabs>
              <w:tab w:val="right" w:leader="dot" w:pos="9661"/>
            </w:tabs>
            <w:rPr>
              <w:color w:val="auto"/>
              <w:highlight w:val="none"/>
            </w:rPr>
          </w:pPr>
          <w:r>
            <w:rPr>
              <w:color w:val="auto"/>
              <w:spacing w:val="0"/>
              <w:position w:val="0"/>
              <w:szCs w:val="24"/>
              <w:highlight w:val="none"/>
            </w:rPr>
            <w:fldChar w:fldCharType="begin"/>
          </w:r>
          <w:r>
            <w:rPr>
              <w:color w:val="auto"/>
              <w:spacing w:val="0"/>
              <w:position w:val="0"/>
              <w:szCs w:val="24"/>
              <w:highlight w:val="none"/>
            </w:rPr>
            <w:instrText xml:space="preserve"> HYPERLINK \l _Toc19130 </w:instrText>
          </w:r>
          <w:r>
            <w:rPr>
              <w:color w:val="auto"/>
              <w:spacing w:val="0"/>
              <w:position w:val="0"/>
              <w:szCs w:val="24"/>
              <w:highlight w:val="none"/>
            </w:rPr>
            <w:fldChar w:fldCharType="separate"/>
          </w:r>
          <w:r>
            <w:rPr>
              <w:bCs/>
              <w:color w:val="auto"/>
              <w:spacing w:val="0"/>
              <w:position w:val="0"/>
              <w:highlight w:val="none"/>
            </w:rPr>
            <w:t>第二章</w:t>
          </w:r>
          <w:r>
            <w:rPr>
              <w:color w:val="auto"/>
              <w:spacing w:val="0"/>
              <w:position w:val="0"/>
              <w:highlight w:val="none"/>
            </w:rPr>
            <w:t xml:space="preserve"> </w:t>
          </w:r>
          <w:r>
            <w:rPr>
              <w:bCs/>
              <w:color w:val="auto"/>
              <w:spacing w:val="0"/>
              <w:position w:val="0"/>
              <w:highlight w:val="none"/>
            </w:rPr>
            <w:t>供应商须知</w:t>
          </w:r>
          <w:r>
            <w:rPr>
              <w:color w:val="auto"/>
              <w:highlight w:val="none"/>
            </w:rPr>
            <w:tab/>
          </w:r>
          <w:r>
            <w:rPr>
              <w:color w:val="auto"/>
              <w:highlight w:val="none"/>
            </w:rPr>
            <w:fldChar w:fldCharType="begin"/>
          </w:r>
          <w:r>
            <w:rPr>
              <w:color w:val="auto"/>
              <w:highlight w:val="none"/>
            </w:rPr>
            <w:instrText xml:space="preserve"> PAGEREF _Toc19130 \h </w:instrText>
          </w:r>
          <w:r>
            <w:rPr>
              <w:color w:val="auto"/>
              <w:highlight w:val="none"/>
            </w:rPr>
            <w:fldChar w:fldCharType="separate"/>
          </w:r>
          <w:r>
            <w:rPr>
              <w:color w:val="auto"/>
              <w:highlight w:val="none"/>
            </w:rPr>
            <w:t>4</w:t>
          </w:r>
          <w:r>
            <w:rPr>
              <w:color w:val="auto"/>
              <w:highlight w:val="none"/>
            </w:rPr>
            <w:fldChar w:fldCharType="end"/>
          </w:r>
          <w:r>
            <w:rPr>
              <w:color w:val="auto"/>
              <w:spacing w:val="0"/>
              <w:position w:val="0"/>
              <w:szCs w:val="24"/>
              <w:highlight w:val="none"/>
            </w:rPr>
            <w:fldChar w:fldCharType="end"/>
          </w:r>
        </w:p>
        <w:p w14:paraId="373A460E">
          <w:pPr>
            <w:pStyle w:val="4"/>
            <w:tabs>
              <w:tab w:val="right" w:leader="dot" w:pos="9661"/>
            </w:tabs>
            <w:rPr>
              <w:color w:val="auto"/>
              <w:spacing w:val="0"/>
              <w:position w:val="0"/>
              <w:szCs w:val="24"/>
              <w:highlight w:val="none"/>
            </w:rPr>
          </w:pPr>
        </w:p>
        <w:p w14:paraId="5E743791">
          <w:pPr>
            <w:pStyle w:val="4"/>
            <w:tabs>
              <w:tab w:val="right" w:leader="dot" w:pos="9661"/>
            </w:tabs>
            <w:rPr>
              <w:color w:val="auto"/>
              <w:highlight w:val="none"/>
            </w:rPr>
          </w:pPr>
          <w:r>
            <w:rPr>
              <w:color w:val="auto"/>
              <w:spacing w:val="0"/>
              <w:position w:val="0"/>
              <w:szCs w:val="24"/>
              <w:highlight w:val="none"/>
            </w:rPr>
            <w:fldChar w:fldCharType="begin"/>
          </w:r>
          <w:r>
            <w:rPr>
              <w:color w:val="auto"/>
              <w:spacing w:val="0"/>
              <w:position w:val="0"/>
              <w:szCs w:val="24"/>
              <w:highlight w:val="none"/>
            </w:rPr>
            <w:instrText xml:space="preserve"> HYPERLINK \l _Toc2922 </w:instrText>
          </w:r>
          <w:r>
            <w:rPr>
              <w:color w:val="auto"/>
              <w:spacing w:val="0"/>
              <w:position w:val="0"/>
              <w:szCs w:val="24"/>
              <w:highlight w:val="none"/>
            </w:rPr>
            <w:fldChar w:fldCharType="separate"/>
          </w:r>
          <w:r>
            <w:rPr>
              <w:bCs/>
              <w:color w:val="auto"/>
              <w:spacing w:val="0"/>
              <w:position w:val="0"/>
              <w:highlight w:val="none"/>
            </w:rPr>
            <w:t>第三章</w:t>
          </w:r>
          <w:r>
            <w:rPr>
              <w:color w:val="auto"/>
              <w:spacing w:val="0"/>
              <w:position w:val="0"/>
              <w:highlight w:val="none"/>
            </w:rPr>
            <w:t xml:space="preserve">  </w:t>
          </w:r>
          <w:r>
            <w:rPr>
              <w:bCs/>
              <w:color w:val="auto"/>
              <w:spacing w:val="0"/>
              <w:position w:val="0"/>
              <w:highlight w:val="none"/>
            </w:rPr>
            <w:t>工程量清单</w:t>
          </w:r>
          <w:r>
            <w:rPr>
              <w:color w:val="auto"/>
              <w:highlight w:val="none"/>
            </w:rPr>
            <w:tab/>
          </w:r>
          <w:r>
            <w:rPr>
              <w:color w:val="auto"/>
              <w:highlight w:val="none"/>
            </w:rPr>
            <w:fldChar w:fldCharType="begin"/>
          </w:r>
          <w:r>
            <w:rPr>
              <w:color w:val="auto"/>
              <w:highlight w:val="none"/>
            </w:rPr>
            <w:instrText xml:space="preserve"> PAGEREF _Toc2922 \h </w:instrText>
          </w:r>
          <w:r>
            <w:rPr>
              <w:color w:val="auto"/>
              <w:highlight w:val="none"/>
            </w:rPr>
            <w:fldChar w:fldCharType="separate"/>
          </w:r>
          <w:r>
            <w:rPr>
              <w:color w:val="auto"/>
              <w:highlight w:val="none"/>
            </w:rPr>
            <w:t>24</w:t>
          </w:r>
          <w:r>
            <w:rPr>
              <w:color w:val="auto"/>
              <w:highlight w:val="none"/>
            </w:rPr>
            <w:fldChar w:fldCharType="end"/>
          </w:r>
          <w:r>
            <w:rPr>
              <w:color w:val="auto"/>
              <w:spacing w:val="0"/>
              <w:position w:val="0"/>
              <w:szCs w:val="24"/>
              <w:highlight w:val="none"/>
            </w:rPr>
            <w:fldChar w:fldCharType="end"/>
          </w:r>
        </w:p>
        <w:p w14:paraId="1A381D7A">
          <w:pPr>
            <w:pStyle w:val="4"/>
            <w:tabs>
              <w:tab w:val="right" w:leader="dot" w:pos="9661"/>
            </w:tabs>
            <w:rPr>
              <w:color w:val="auto"/>
              <w:spacing w:val="0"/>
              <w:position w:val="0"/>
              <w:szCs w:val="24"/>
              <w:highlight w:val="none"/>
            </w:rPr>
          </w:pPr>
        </w:p>
        <w:p w14:paraId="50DB072A">
          <w:pPr>
            <w:pStyle w:val="4"/>
            <w:tabs>
              <w:tab w:val="right" w:leader="dot" w:pos="9661"/>
            </w:tabs>
            <w:rPr>
              <w:color w:val="auto"/>
              <w:highlight w:val="none"/>
            </w:rPr>
          </w:pPr>
          <w:r>
            <w:rPr>
              <w:color w:val="auto"/>
              <w:spacing w:val="0"/>
              <w:position w:val="0"/>
              <w:szCs w:val="24"/>
              <w:highlight w:val="none"/>
            </w:rPr>
            <w:fldChar w:fldCharType="begin"/>
          </w:r>
          <w:r>
            <w:rPr>
              <w:color w:val="auto"/>
              <w:spacing w:val="0"/>
              <w:position w:val="0"/>
              <w:szCs w:val="24"/>
              <w:highlight w:val="none"/>
            </w:rPr>
            <w:instrText xml:space="preserve"> HYPERLINK \l _Toc31432 </w:instrText>
          </w:r>
          <w:r>
            <w:rPr>
              <w:color w:val="auto"/>
              <w:spacing w:val="0"/>
              <w:position w:val="0"/>
              <w:szCs w:val="24"/>
              <w:highlight w:val="none"/>
            </w:rPr>
            <w:fldChar w:fldCharType="separate"/>
          </w:r>
          <w:r>
            <w:rPr>
              <w:bCs/>
              <w:color w:val="auto"/>
              <w:spacing w:val="0"/>
              <w:position w:val="0"/>
              <w:highlight w:val="none"/>
            </w:rPr>
            <w:t>第四章</w:t>
          </w:r>
          <w:r>
            <w:rPr>
              <w:color w:val="auto"/>
              <w:spacing w:val="0"/>
              <w:position w:val="0"/>
              <w:highlight w:val="none"/>
            </w:rPr>
            <w:t xml:space="preserve"> </w:t>
          </w:r>
          <w:r>
            <w:rPr>
              <w:bCs/>
              <w:color w:val="auto"/>
              <w:spacing w:val="0"/>
              <w:position w:val="0"/>
              <w:highlight w:val="none"/>
            </w:rPr>
            <w:t>评审办法</w:t>
          </w:r>
          <w:r>
            <w:rPr>
              <w:color w:val="auto"/>
              <w:highlight w:val="none"/>
            </w:rPr>
            <w:tab/>
          </w:r>
          <w:r>
            <w:rPr>
              <w:color w:val="auto"/>
              <w:highlight w:val="none"/>
            </w:rPr>
            <w:fldChar w:fldCharType="begin"/>
          </w:r>
          <w:r>
            <w:rPr>
              <w:color w:val="auto"/>
              <w:highlight w:val="none"/>
            </w:rPr>
            <w:instrText xml:space="preserve"> PAGEREF _Toc31432 \h </w:instrText>
          </w:r>
          <w:r>
            <w:rPr>
              <w:color w:val="auto"/>
              <w:highlight w:val="none"/>
            </w:rPr>
            <w:fldChar w:fldCharType="separate"/>
          </w:r>
          <w:r>
            <w:rPr>
              <w:color w:val="auto"/>
              <w:highlight w:val="none"/>
            </w:rPr>
            <w:t>25</w:t>
          </w:r>
          <w:r>
            <w:rPr>
              <w:color w:val="auto"/>
              <w:highlight w:val="none"/>
            </w:rPr>
            <w:fldChar w:fldCharType="end"/>
          </w:r>
          <w:r>
            <w:rPr>
              <w:color w:val="auto"/>
              <w:spacing w:val="0"/>
              <w:position w:val="0"/>
              <w:szCs w:val="24"/>
              <w:highlight w:val="none"/>
            </w:rPr>
            <w:fldChar w:fldCharType="end"/>
          </w:r>
        </w:p>
        <w:p w14:paraId="706BEBC6">
          <w:pPr>
            <w:pStyle w:val="4"/>
            <w:tabs>
              <w:tab w:val="right" w:leader="dot" w:pos="9661"/>
            </w:tabs>
            <w:rPr>
              <w:color w:val="auto"/>
              <w:spacing w:val="0"/>
              <w:position w:val="0"/>
              <w:szCs w:val="24"/>
              <w:highlight w:val="none"/>
            </w:rPr>
          </w:pPr>
        </w:p>
        <w:p w14:paraId="050ACE42">
          <w:pPr>
            <w:pStyle w:val="4"/>
            <w:tabs>
              <w:tab w:val="right" w:leader="dot" w:pos="9661"/>
            </w:tabs>
            <w:rPr>
              <w:color w:val="auto"/>
              <w:highlight w:val="none"/>
            </w:rPr>
          </w:pPr>
          <w:r>
            <w:rPr>
              <w:color w:val="auto"/>
              <w:spacing w:val="0"/>
              <w:position w:val="0"/>
              <w:szCs w:val="24"/>
              <w:highlight w:val="none"/>
            </w:rPr>
            <w:fldChar w:fldCharType="begin"/>
          </w:r>
          <w:r>
            <w:rPr>
              <w:color w:val="auto"/>
              <w:spacing w:val="0"/>
              <w:position w:val="0"/>
              <w:szCs w:val="24"/>
              <w:highlight w:val="none"/>
            </w:rPr>
            <w:instrText xml:space="preserve"> HYPERLINK \l _Toc18964 </w:instrText>
          </w:r>
          <w:r>
            <w:rPr>
              <w:color w:val="auto"/>
              <w:spacing w:val="0"/>
              <w:position w:val="0"/>
              <w:szCs w:val="24"/>
              <w:highlight w:val="none"/>
            </w:rPr>
            <w:fldChar w:fldCharType="separate"/>
          </w:r>
          <w:r>
            <w:rPr>
              <w:bCs/>
              <w:color w:val="auto"/>
              <w:spacing w:val="0"/>
              <w:position w:val="0"/>
              <w:highlight w:val="none"/>
            </w:rPr>
            <w:t>第五章</w:t>
          </w:r>
          <w:r>
            <w:rPr>
              <w:color w:val="auto"/>
              <w:spacing w:val="0"/>
              <w:position w:val="0"/>
              <w:highlight w:val="none"/>
            </w:rPr>
            <w:t xml:space="preserve"> </w:t>
          </w:r>
          <w:r>
            <w:rPr>
              <w:bCs/>
              <w:color w:val="auto"/>
              <w:spacing w:val="0"/>
              <w:position w:val="0"/>
              <w:highlight w:val="none"/>
            </w:rPr>
            <w:t>采购合同（合同主要条款及格式）</w:t>
          </w:r>
          <w:r>
            <w:rPr>
              <w:color w:val="auto"/>
              <w:highlight w:val="none"/>
            </w:rPr>
            <w:tab/>
          </w:r>
          <w:r>
            <w:rPr>
              <w:color w:val="auto"/>
              <w:highlight w:val="none"/>
            </w:rPr>
            <w:fldChar w:fldCharType="begin"/>
          </w:r>
          <w:r>
            <w:rPr>
              <w:color w:val="auto"/>
              <w:highlight w:val="none"/>
            </w:rPr>
            <w:instrText xml:space="preserve"> PAGEREF _Toc18964 \h </w:instrText>
          </w:r>
          <w:r>
            <w:rPr>
              <w:color w:val="auto"/>
              <w:highlight w:val="none"/>
            </w:rPr>
            <w:fldChar w:fldCharType="separate"/>
          </w:r>
          <w:r>
            <w:rPr>
              <w:color w:val="auto"/>
              <w:highlight w:val="none"/>
            </w:rPr>
            <w:t>31</w:t>
          </w:r>
          <w:r>
            <w:rPr>
              <w:color w:val="auto"/>
              <w:highlight w:val="none"/>
            </w:rPr>
            <w:fldChar w:fldCharType="end"/>
          </w:r>
          <w:r>
            <w:rPr>
              <w:color w:val="auto"/>
              <w:spacing w:val="0"/>
              <w:position w:val="0"/>
              <w:szCs w:val="24"/>
              <w:highlight w:val="none"/>
            </w:rPr>
            <w:fldChar w:fldCharType="end"/>
          </w:r>
        </w:p>
        <w:p w14:paraId="7248764C">
          <w:pPr>
            <w:pStyle w:val="4"/>
            <w:tabs>
              <w:tab w:val="right" w:leader="dot" w:pos="9661"/>
            </w:tabs>
            <w:rPr>
              <w:color w:val="auto"/>
              <w:highlight w:val="none"/>
            </w:rPr>
          </w:pPr>
        </w:p>
        <w:p w14:paraId="563DA7C9">
          <w:pPr>
            <w:pStyle w:val="4"/>
            <w:tabs>
              <w:tab w:val="right" w:leader="dot" w:pos="9661"/>
            </w:tabs>
            <w:rPr>
              <w:color w:val="auto"/>
              <w:highlight w:val="none"/>
            </w:rPr>
          </w:pPr>
          <w:r>
            <w:rPr>
              <w:color w:val="auto"/>
              <w:spacing w:val="0"/>
              <w:position w:val="0"/>
              <w:szCs w:val="24"/>
              <w:highlight w:val="none"/>
            </w:rPr>
            <w:fldChar w:fldCharType="begin"/>
          </w:r>
          <w:r>
            <w:rPr>
              <w:color w:val="auto"/>
              <w:spacing w:val="0"/>
              <w:position w:val="0"/>
              <w:szCs w:val="24"/>
              <w:highlight w:val="none"/>
            </w:rPr>
            <w:instrText xml:space="preserve"> HYPERLINK \l _Toc26367 </w:instrText>
          </w:r>
          <w:r>
            <w:rPr>
              <w:color w:val="auto"/>
              <w:spacing w:val="0"/>
              <w:position w:val="0"/>
              <w:szCs w:val="24"/>
              <w:highlight w:val="none"/>
            </w:rPr>
            <w:fldChar w:fldCharType="separate"/>
          </w:r>
          <w:r>
            <w:rPr>
              <w:bCs/>
              <w:color w:val="auto"/>
              <w:spacing w:val="0"/>
              <w:position w:val="0"/>
              <w:highlight w:val="none"/>
            </w:rPr>
            <w:t>第六章</w:t>
          </w:r>
          <w:r>
            <w:rPr>
              <w:color w:val="auto"/>
              <w:spacing w:val="0"/>
              <w:position w:val="0"/>
              <w:highlight w:val="none"/>
            </w:rPr>
            <w:t xml:space="preserve">  </w:t>
          </w:r>
          <w:r>
            <w:rPr>
              <w:bCs/>
              <w:color w:val="auto"/>
              <w:spacing w:val="0"/>
              <w:position w:val="0"/>
              <w:highlight w:val="none"/>
            </w:rPr>
            <w:t>响应文件（格式）</w:t>
          </w:r>
          <w:r>
            <w:rPr>
              <w:color w:val="auto"/>
              <w:highlight w:val="none"/>
            </w:rPr>
            <w:tab/>
          </w:r>
          <w:r>
            <w:rPr>
              <w:color w:val="auto"/>
              <w:highlight w:val="none"/>
            </w:rPr>
            <w:fldChar w:fldCharType="begin"/>
          </w:r>
          <w:r>
            <w:rPr>
              <w:color w:val="auto"/>
              <w:highlight w:val="none"/>
            </w:rPr>
            <w:instrText xml:space="preserve"> PAGEREF _Toc26367 \h </w:instrText>
          </w:r>
          <w:r>
            <w:rPr>
              <w:color w:val="auto"/>
              <w:highlight w:val="none"/>
            </w:rPr>
            <w:fldChar w:fldCharType="separate"/>
          </w:r>
          <w:r>
            <w:rPr>
              <w:color w:val="auto"/>
              <w:highlight w:val="none"/>
            </w:rPr>
            <w:t>75</w:t>
          </w:r>
          <w:r>
            <w:rPr>
              <w:color w:val="auto"/>
              <w:highlight w:val="none"/>
            </w:rPr>
            <w:fldChar w:fldCharType="end"/>
          </w:r>
          <w:r>
            <w:rPr>
              <w:color w:val="auto"/>
              <w:spacing w:val="0"/>
              <w:position w:val="0"/>
              <w:szCs w:val="24"/>
              <w:highlight w:val="none"/>
            </w:rPr>
            <w:fldChar w:fldCharType="end"/>
          </w:r>
        </w:p>
        <w:p w14:paraId="50B41746">
          <w:pPr>
            <w:pStyle w:val="5"/>
            <w:tabs>
              <w:tab w:val="right" w:leader="dot" w:pos="9661"/>
            </w:tabs>
            <w:rPr>
              <w:color w:val="auto"/>
              <w:highlight w:val="none"/>
            </w:rPr>
          </w:pPr>
        </w:p>
        <w:p w14:paraId="713A992C">
          <w:pPr>
            <w:pStyle w:val="4"/>
            <w:tabs>
              <w:tab w:val="right" w:leader="dot" w:pos="9661"/>
            </w:tabs>
            <w:rPr>
              <w:color w:val="auto"/>
              <w:highlight w:val="none"/>
            </w:rPr>
          </w:pPr>
          <w:r>
            <w:rPr>
              <w:color w:val="auto"/>
              <w:spacing w:val="0"/>
              <w:position w:val="0"/>
              <w:szCs w:val="24"/>
              <w:highlight w:val="none"/>
            </w:rPr>
            <w:fldChar w:fldCharType="begin"/>
          </w:r>
          <w:r>
            <w:rPr>
              <w:color w:val="auto"/>
              <w:spacing w:val="0"/>
              <w:position w:val="0"/>
              <w:szCs w:val="24"/>
              <w:highlight w:val="none"/>
            </w:rPr>
            <w:instrText xml:space="preserve"> HYPERLINK \l _Toc779 </w:instrText>
          </w:r>
          <w:r>
            <w:rPr>
              <w:color w:val="auto"/>
              <w:spacing w:val="0"/>
              <w:position w:val="0"/>
              <w:szCs w:val="24"/>
              <w:highlight w:val="none"/>
            </w:rPr>
            <w:fldChar w:fldCharType="separate"/>
          </w:r>
          <w:r>
            <w:rPr>
              <w:bCs/>
              <w:color w:val="auto"/>
              <w:spacing w:val="0"/>
              <w:position w:val="0"/>
              <w:szCs w:val="35"/>
              <w:highlight w:val="none"/>
            </w:rPr>
            <w:t>第七章、图纸（如有）</w:t>
          </w:r>
          <w:r>
            <w:rPr>
              <w:color w:val="auto"/>
              <w:highlight w:val="none"/>
            </w:rPr>
            <w:tab/>
          </w:r>
          <w:r>
            <w:rPr>
              <w:color w:val="auto"/>
              <w:highlight w:val="none"/>
            </w:rPr>
            <w:fldChar w:fldCharType="begin"/>
          </w:r>
          <w:r>
            <w:rPr>
              <w:color w:val="auto"/>
              <w:highlight w:val="none"/>
            </w:rPr>
            <w:instrText xml:space="preserve"> PAGEREF _Toc779 \h </w:instrText>
          </w:r>
          <w:r>
            <w:rPr>
              <w:color w:val="auto"/>
              <w:highlight w:val="none"/>
            </w:rPr>
            <w:fldChar w:fldCharType="separate"/>
          </w:r>
          <w:r>
            <w:rPr>
              <w:color w:val="auto"/>
              <w:highlight w:val="none"/>
            </w:rPr>
            <w:t>89</w:t>
          </w:r>
          <w:r>
            <w:rPr>
              <w:color w:val="auto"/>
              <w:highlight w:val="none"/>
            </w:rPr>
            <w:fldChar w:fldCharType="end"/>
          </w:r>
          <w:r>
            <w:rPr>
              <w:color w:val="auto"/>
              <w:spacing w:val="0"/>
              <w:position w:val="0"/>
              <w:szCs w:val="24"/>
              <w:highlight w:val="none"/>
            </w:rPr>
            <w:fldChar w:fldCharType="end"/>
          </w:r>
        </w:p>
        <w:p w14:paraId="55BB616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snapToGrid w:val="0"/>
              <w:color w:val="auto"/>
              <w:spacing w:val="0"/>
              <w:kern w:val="0"/>
              <w:position w:val="0"/>
              <w:sz w:val="21"/>
              <w:szCs w:val="24"/>
              <w:highlight w:val="none"/>
              <w:lang w:val="en-US" w:eastAsia="en-US" w:bidi="ar-SA"/>
            </w:rPr>
          </w:pPr>
          <w:r>
            <w:rPr>
              <w:color w:val="auto"/>
              <w:spacing w:val="0"/>
              <w:position w:val="0"/>
              <w:szCs w:val="24"/>
              <w:highlight w:val="none"/>
            </w:rPr>
            <w:fldChar w:fldCharType="end"/>
          </w:r>
        </w:p>
      </w:sdtContent>
    </w:sdt>
    <w:p w14:paraId="25EBD98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snapToGrid w:val="0"/>
          <w:color w:val="auto"/>
          <w:spacing w:val="0"/>
          <w:kern w:val="0"/>
          <w:position w:val="0"/>
          <w:sz w:val="21"/>
          <w:szCs w:val="24"/>
          <w:highlight w:val="none"/>
          <w:lang w:val="en-US" w:eastAsia="en-US" w:bidi="ar-SA"/>
        </w:rPr>
        <w:sectPr>
          <w:footerReference r:id="rId6" w:type="default"/>
          <w:pgSz w:w="11906" w:h="16839"/>
          <w:pgMar w:top="1431" w:right="1108" w:bottom="1156" w:left="1137" w:header="0" w:footer="994" w:gutter="0"/>
          <w:cols w:space="720" w:num="1"/>
        </w:sectPr>
      </w:pPr>
    </w:p>
    <w:p w14:paraId="2EEE951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color w:val="auto"/>
          <w:spacing w:val="0"/>
          <w:position w:val="0"/>
          <w:highlight w:val="none"/>
        </w:rPr>
      </w:pPr>
      <w:bookmarkStart w:id="0" w:name="bookmark1"/>
      <w:bookmarkEnd w:id="0"/>
      <w:bookmarkStart w:id="1" w:name="_Toc10237"/>
      <w:r>
        <w:rPr>
          <w:b/>
          <w:bCs/>
          <w:color w:val="auto"/>
          <w:spacing w:val="0"/>
          <w:position w:val="0"/>
          <w:highlight w:val="none"/>
        </w:rPr>
        <w:t>第一章</w:t>
      </w:r>
      <w:r>
        <w:rPr>
          <w:color w:val="auto"/>
          <w:spacing w:val="0"/>
          <w:position w:val="0"/>
          <w:highlight w:val="none"/>
        </w:rPr>
        <w:t xml:space="preserve">  </w:t>
      </w:r>
      <w:r>
        <w:rPr>
          <w:b/>
          <w:bCs/>
          <w:color w:val="auto"/>
          <w:spacing w:val="0"/>
          <w:position w:val="0"/>
          <w:highlight w:val="none"/>
        </w:rPr>
        <w:t>竞争性磋商公告</w:t>
      </w:r>
      <w:bookmarkEnd w:id="1"/>
    </w:p>
    <w:p w14:paraId="29567C4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9"/>
        <w:tblW w:w="9324"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4"/>
      </w:tblGrid>
      <w:tr w14:paraId="57B4594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jc w:val="center"/>
        </w:trPr>
        <w:tc>
          <w:tcPr>
            <w:tcW w:w="9324" w:type="dxa"/>
            <w:vAlign w:val="top"/>
          </w:tcPr>
          <w:p w14:paraId="2EA990C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项目概况：</w:t>
            </w:r>
          </w:p>
          <w:p w14:paraId="4BADA67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rFonts w:hint="eastAsia"/>
                <w:color w:val="auto"/>
                <w:spacing w:val="0"/>
                <w:position w:val="0"/>
                <w:sz w:val="20"/>
                <w:szCs w:val="20"/>
                <w:highlight w:val="none"/>
                <w:lang w:eastAsia="zh-CN"/>
              </w:rPr>
              <w:t>雁山区大埠乡中心幼儿园新建教学楼工程</w:t>
            </w:r>
            <w:r>
              <w:rPr>
                <w:color w:val="auto"/>
                <w:spacing w:val="0"/>
                <w:position w:val="0"/>
                <w:highlight w:val="none"/>
              </w:rPr>
              <w:t>的潜在供应商在“广西政府采购云平台”（</w:t>
            </w:r>
            <w:r>
              <w:rPr>
                <w:color w:val="auto"/>
                <w:spacing w:val="0"/>
                <w:position w:val="0"/>
                <w:highlight w:val="none"/>
              </w:rPr>
              <w:fldChar w:fldCharType="begin"/>
            </w:r>
            <w:r>
              <w:rPr>
                <w:color w:val="auto"/>
                <w:spacing w:val="0"/>
                <w:position w:val="0"/>
                <w:highlight w:val="none"/>
              </w:rPr>
              <w:instrText xml:space="preserve"> HYPERLINK "https://www.gcy.zfcg.gxzf.gov.cn/" </w:instrText>
            </w:r>
            <w:r>
              <w:rPr>
                <w:color w:val="auto"/>
                <w:spacing w:val="0"/>
                <w:position w:val="0"/>
                <w:highlight w:val="none"/>
              </w:rPr>
              <w:fldChar w:fldCharType="separate"/>
            </w:r>
            <w:r>
              <w:rPr>
                <w:color w:val="auto"/>
                <w:spacing w:val="0"/>
                <w:position w:val="0"/>
                <w:highlight w:val="none"/>
              </w:rPr>
              <w:t>https://www.gcy.zfcg.gxzf.gov.cn/</w:t>
            </w:r>
            <w:r>
              <w:rPr>
                <w:color w:val="auto"/>
                <w:spacing w:val="0"/>
                <w:position w:val="0"/>
                <w:highlight w:val="none"/>
              </w:rPr>
              <w:fldChar w:fldCharType="end"/>
            </w:r>
            <w:r>
              <w:rPr>
                <w:color w:val="auto"/>
                <w:spacing w:val="0"/>
                <w:position w:val="0"/>
                <w:highlight w:val="none"/>
              </w:rPr>
              <w:t>）获取竞争性磋商文件，并于</w:t>
            </w:r>
            <w:r>
              <w:rPr>
                <w:color w:val="auto"/>
                <w:spacing w:val="0"/>
                <w:position w:val="0"/>
                <w:highlight w:val="none"/>
              </w:rPr>
              <w:t xml:space="preserve"> 2025</w:t>
            </w:r>
            <w:r>
              <w:rPr>
                <w:rFonts w:hint="eastAsia"/>
                <w:color w:val="auto"/>
                <w:spacing w:val="0"/>
                <w:position w:val="0"/>
                <w:highlight w:val="none"/>
                <w:lang w:val="en-US" w:eastAsia="zh-CN"/>
              </w:rPr>
              <w:t xml:space="preserve"> </w:t>
            </w:r>
            <w:r>
              <w:rPr>
                <w:color w:val="auto"/>
                <w:spacing w:val="0"/>
                <w:position w:val="0"/>
                <w:highlight w:val="none"/>
              </w:rPr>
              <w:t xml:space="preserve">年 </w:t>
            </w:r>
            <w:r>
              <w:rPr>
                <w:rFonts w:hint="eastAsia"/>
                <w:color w:val="auto"/>
                <w:spacing w:val="0"/>
                <w:position w:val="0"/>
                <w:highlight w:val="none"/>
                <w:lang w:val="en-US" w:eastAsia="zh-CN"/>
              </w:rPr>
              <w:t>7</w:t>
            </w:r>
            <w:r>
              <w:rPr>
                <w:color w:val="auto"/>
                <w:spacing w:val="0"/>
                <w:position w:val="0"/>
                <w:highlight w:val="none"/>
              </w:rPr>
              <w:t xml:space="preserve"> 月 </w:t>
            </w:r>
            <w:r>
              <w:rPr>
                <w:rFonts w:hint="eastAsia"/>
                <w:color w:val="auto"/>
                <w:spacing w:val="0"/>
                <w:position w:val="0"/>
                <w:highlight w:val="none"/>
                <w:lang w:val="en-US" w:eastAsia="zh-CN"/>
              </w:rPr>
              <w:t xml:space="preserve">8 </w:t>
            </w:r>
            <w:r>
              <w:rPr>
                <w:color w:val="auto"/>
                <w:spacing w:val="0"/>
                <w:position w:val="0"/>
                <w:highlight w:val="none"/>
              </w:rPr>
              <w:t>日</w:t>
            </w:r>
            <w:r>
              <w:rPr>
                <w:color w:val="auto"/>
                <w:spacing w:val="0"/>
                <w:position w:val="0"/>
                <w:highlight w:val="none"/>
              </w:rPr>
              <w:t>上午9 时 30分（北京时间）前提交响应文件。</w:t>
            </w:r>
          </w:p>
        </w:tc>
      </w:tr>
    </w:tbl>
    <w:p w14:paraId="02A1A95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一、项目基本情况</w:t>
      </w:r>
    </w:p>
    <w:p w14:paraId="4E10236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eastAsia="宋体"/>
          <w:color w:val="auto"/>
          <w:spacing w:val="0"/>
          <w:position w:val="0"/>
          <w:sz w:val="20"/>
          <w:szCs w:val="20"/>
          <w:highlight w:val="none"/>
          <w:lang w:eastAsia="zh-CN"/>
        </w:rPr>
      </w:pPr>
      <w:r>
        <w:rPr>
          <w:color w:val="auto"/>
          <w:spacing w:val="0"/>
          <w:position w:val="0"/>
          <w:sz w:val="20"/>
          <w:szCs w:val="20"/>
          <w:highlight w:val="none"/>
        </w:rPr>
        <w:t>项目编号：</w:t>
      </w:r>
      <w:r>
        <w:rPr>
          <w:rFonts w:hint="eastAsia"/>
          <w:color w:val="auto"/>
          <w:spacing w:val="0"/>
          <w:position w:val="0"/>
          <w:sz w:val="20"/>
          <w:szCs w:val="20"/>
          <w:highlight w:val="none"/>
          <w:lang w:eastAsia="zh-CN"/>
        </w:rPr>
        <w:t>GLZC2025-C2-990264-GXCJ</w:t>
      </w:r>
    </w:p>
    <w:p w14:paraId="6DD90C8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eastAsia="宋体"/>
          <w:color w:val="auto"/>
          <w:spacing w:val="0"/>
          <w:position w:val="0"/>
          <w:sz w:val="20"/>
          <w:szCs w:val="20"/>
          <w:highlight w:val="none"/>
          <w:lang w:eastAsia="zh-CN"/>
        </w:rPr>
      </w:pPr>
      <w:r>
        <w:rPr>
          <w:color w:val="auto"/>
          <w:spacing w:val="0"/>
          <w:position w:val="0"/>
          <w:sz w:val="20"/>
          <w:szCs w:val="20"/>
          <w:highlight w:val="none"/>
        </w:rPr>
        <w:t>项目名称：</w:t>
      </w:r>
      <w:r>
        <w:rPr>
          <w:rFonts w:hint="eastAsia"/>
          <w:color w:val="auto"/>
          <w:spacing w:val="0"/>
          <w:position w:val="0"/>
          <w:sz w:val="20"/>
          <w:szCs w:val="20"/>
          <w:highlight w:val="none"/>
          <w:lang w:eastAsia="zh-CN"/>
        </w:rPr>
        <w:t>雁山区大埠乡中心幼儿园新建教学楼工程</w:t>
      </w:r>
    </w:p>
    <w:p w14:paraId="4A9ECD3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采购方式：竞争性磋商</w:t>
      </w:r>
    </w:p>
    <w:p w14:paraId="1B821A9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eastAsia="宋体"/>
          <w:color w:val="auto"/>
          <w:spacing w:val="0"/>
          <w:position w:val="0"/>
          <w:sz w:val="20"/>
          <w:szCs w:val="20"/>
          <w:highlight w:val="none"/>
          <w:lang w:eastAsia="zh-CN"/>
        </w:rPr>
      </w:pPr>
      <w:r>
        <w:rPr>
          <w:color w:val="auto"/>
          <w:spacing w:val="0"/>
          <w:position w:val="0"/>
          <w:sz w:val="20"/>
          <w:szCs w:val="20"/>
          <w:highlight w:val="none"/>
        </w:rPr>
        <w:t>预算总金额（元）：</w:t>
      </w:r>
      <w:r>
        <w:rPr>
          <w:rFonts w:hint="eastAsia"/>
          <w:color w:val="auto"/>
          <w:spacing w:val="0"/>
          <w:position w:val="0"/>
          <w:sz w:val="20"/>
          <w:szCs w:val="20"/>
          <w:highlight w:val="none"/>
          <w:lang w:eastAsia="zh-CN"/>
        </w:rPr>
        <w:t>2648405.97</w:t>
      </w:r>
    </w:p>
    <w:p w14:paraId="03E10F1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采购需求：</w:t>
      </w:r>
      <w:r>
        <w:rPr>
          <w:rFonts w:hint="eastAsia"/>
          <w:color w:val="auto"/>
          <w:spacing w:val="0"/>
          <w:position w:val="0"/>
          <w:sz w:val="20"/>
          <w:szCs w:val="20"/>
          <w:highlight w:val="none"/>
          <w:lang w:eastAsia="zh-CN"/>
        </w:rPr>
        <w:t>雁山区大埠乡中心幼儿园新建教学楼工程</w:t>
      </w:r>
      <w:r>
        <w:rPr>
          <w:color w:val="auto"/>
          <w:spacing w:val="0"/>
          <w:position w:val="0"/>
          <w:sz w:val="20"/>
          <w:szCs w:val="20"/>
          <w:highlight w:val="none"/>
        </w:rPr>
        <w:t xml:space="preserve">施工采购，具体详见施工图纸及工程量清单。 </w:t>
      </w:r>
    </w:p>
    <w:p w14:paraId="58FC513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eastAsia="宋体"/>
          <w:color w:val="auto"/>
          <w:spacing w:val="0"/>
          <w:position w:val="0"/>
          <w:sz w:val="20"/>
          <w:szCs w:val="20"/>
          <w:highlight w:val="none"/>
          <w:lang w:eastAsia="zh-CN"/>
        </w:rPr>
      </w:pPr>
      <w:r>
        <w:rPr>
          <w:color w:val="auto"/>
          <w:spacing w:val="0"/>
          <w:position w:val="0"/>
          <w:sz w:val="20"/>
          <w:szCs w:val="20"/>
          <w:highlight w:val="none"/>
        </w:rPr>
        <w:t>标项名称:</w:t>
      </w:r>
      <w:r>
        <w:rPr>
          <w:rFonts w:hint="eastAsia"/>
          <w:color w:val="auto"/>
          <w:spacing w:val="0"/>
          <w:position w:val="0"/>
          <w:sz w:val="20"/>
          <w:szCs w:val="20"/>
          <w:highlight w:val="none"/>
          <w:lang w:eastAsia="zh-CN"/>
        </w:rPr>
        <w:t>雁山区大埠乡中心幼儿园新建教学楼工程</w:t>
      </w:r>
    </w:p>
    <w:p w14:paraId="0BF1A97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数量 :1 项</w:t>
      </w:r>
    </w:p>
    <w:p w14:paraId="3E98F99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eastAsia="宋体"/>
          <w:color w:val="auto"/>
          <w:spacing w:val="0"/>
          <w:position w:val="0"/>
          <w:sz w:val="20"/>
          <w:szCs w:val="20"/>
          <w:highlight w:val="none"/>
          <w:lang w:eastAsia="zh-CN"/>
        </w:rPr>
      </w:pPr>
      <w:r>
        <w:rPr>
          <w:color w:val="auto"/>
          <w:spacing w:val="0"/>
          <w:position w:val="0"/>
          <w:sz w:val="20"/>
          <w:szCs w:val="20"/>
          <w:highlight w:val="none"/>
        </w:rPr>
        <w:t xml:space="preserve">预算金额（元） : </w:t>
      </w:r>
      <w:r>
        <w:rPr>
          <w:rFonts w:hint="eastAsia"/>
          <w:color w:val="auto"/>
          <w:spacing w:val="0"/>
          <w:position w:val="0"/>
          <w:sz w:val="20"/>
          <w:szCs w:val="20"/>
          <w:highlight w:val="none"/>
          <w:lang w:eastAsia="zh-CN"/>
        </w:rPr>
        <w:t>2648405.97</w:t>
      </w:r>
    </w:p>
    <w:p w14:paraId="32C8EA8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简要规格描述或项目基本概况介绍、用途：主要内容为</w:t>
      </w:r>
      <w:r>
        <w:rPr>
          <w:rFonts w:hint="eastAsia"/>
          <w:color w:val="auto"/>
          <w:spacing w:val="0"/>
          <w:position w:val="0"/>
          <w:sz w:val="20"/>
          <w:szCs w:val="20"/>
          <w:highlight w:val="none"/>
          <w:lang w:eastAsia="zh-CN"/>
        </w:rPr>
        <w:t>雁山区大埠乡中心幼儿园新建教学楼工程</w:t>
      </w:r>
      <w:r>
        <w:rPr>
          <w:color w:val="auto"/>
          <w:spacing w:val="0"/>
          <w:position w:val="0"/>
          <w:sz w:val="20"/>
          <w:szCs w:val="20"/>
          <w:highlight w:val="none"/>
        </w:rPr>
        <w:t>施工等</w:t>
      </w:r>
      <w:r>
        <w:rPr>
          <w:rFonts w:hint="eastAsia"/>
          <w:color w:val="auto"/>
          <w:spacing w:val="0"/>
          <w:position w:val="0"/>
          <w:sz w:val="20"/>
          <w:szCs w:val="20"/>
          <w:highlight w:val="none"/>
          <w:lang w:eastAsia="zh-CN"/>
        </w:rPr>
        <w:t>，</w:t>
      </w:r>
      <w:r>
        <w:rPr>
          <w:color w:val="auto"/>
          <w:spacing w:val="0"/>
          <w:position w:val="0"/>
          <w:sz w:val="20"/>
          <w:szCs w:val="20"/>
          <w:highlight w:val="none"/>
        </w:rPr>
        <w:t xml:space="preserve"> 具体详见施工图纸及工程量清单。</w:t>
      </w:r>
    </w:p>
    <w:p w14:paraId="4EC6D3B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default" w:eastAsia="宋体"/>
          <w:color w:val="auto"/>
          <w:spacing w:val="0"/>
          <w:position w:val="0"/>
          <w:sz w:val="20"/>
          <w:szCs w:val="20"/>
          <w:highlight w:val="none"/>
          <w:lang w:val="en-US" w:eastAsia="zh-CN"/>
        </w:rPr>
      </w:pPr>
      <w:r>
        <w:rPr>
          <w:color w:val="auto"/>
          <w:spacing w:val="0"/>
          <w:position w:val="0"/>
          <w:sz w:val="20"/>
          <w:szCs w:val="20"/>
          <w:highlight w:val="none"/>
        </w:rPr>
        <w:t>最高限价（如有）：</w:t>
      </w:r>
      <w:r>
        <w:rPr>
          <w:rFonts w:hint="eastAsia"/>
          <w:color w:val="auto"/>
          <w:spacing w:val="0"/>
          <w:position w:val="0"/>
          <w:sz w:val="20"/>
          <w:szCs w:val="20"/>
          <w:highlight w:val="none"/>
          <w:lang w:val="en-US" w:eastAsia="zh-CN"/>
        </w:rPr>
        <w:t>2515985.67</w:t>
      </w:r>
    </w:p>
    <w:p w14:paraId="02377E3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合同履约期限： 自合同签订之日起</w:t>
      </w:r>
      <w:r>
        <w:rPr>
          <w:rFonts w:hint="eastAsia"/>
          <w:color w:val="auto"/>
          <w:spacing w:val="0"/>
          <w:position w:val="0"/>
          <w:sz w:val="20"/>
          <w:szCs w:val="20"/>
          <w:highlight w:val="none"/>
          <w:u w:val="single"/>
          <w:lang w:val="en-US" w:eastAsia="zh-CN"/>
        </w:rPr>
        <w:t xml:space="preserve"> 124 </w:t>
      </w:r>
      <w:r>
        <w:rPr>
          <w:color w:val="auto"/>
          <w:spacing w:val="0"/>
          <w:position w:val="0"/>
          <w:sz w:val="20"/>
          <w:szCs w:val="20"/>
          <w:highlight w:val="none"/>
        </w:rPr>
        <w:t>个日</w:t>
      </w:r>
      <w:r>
        <w:rPr>
          <w:color w:val="auto"/>
          <w:spacing w:val="0"/>
          <w:position w:val="0"/>
          <w:sz w:val="20"/>
          <w:szCs w:val="20"/>
          <w:highlight w:val="none"/>
        </w:rPr>
        <w:t>历天内完工。 本标项不接受联合体投标</w:t>
      </w:r>
    </w:p>
    <w:p w14:paraId="7241380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备注：无。</w:t>
      </w:r>
    </w:p>
    <w:p w14:paraId="217ED12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二、</w:t>
      </w:r>
      <w:r>
        <w:rPr>
          <w:color w:val="auto"/>
          <w:spacing w:val="0"/>
          <w:position w:val="0"/>
          <w:sz w:val="20"/>
          <w:szCs w:val="20"/>
          <w:highlight w:val="none"/>
        </w:rPr>
        <w:t xml:space="preserve"> </w:t>
      </w:r>
      <w:r>
        <w:rPr>
          <w:b/>
          <w:bCs/>
          <w:color w:val="auto"/>
          <w:spacing w:val="0"/>
          <w:position w:val="0"/>
          <w:sz w:val="20"/>
          <w:szCs w:val="20"/>
          <w:highlight w:val="none"/>
        </w:rPr>
        <w:t>申请人的资格要求：</w:t>
      </w:r>
    </w:p>
    <w:p w14:paraId="7B99875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1、满足《中华人民共和国政府采购法》第二十二条规定；</w:t>
      </w:r>
    </w:p>
    <w:p w14:paraId="61754A5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2、落实政府采购政策需满足的资格要求：本项目为专门面向中小微企业采购的项目（供应商应为中小 微企业、监狱企业、残疾人福利性单位)；</w:t>
      </w:r>
    </w:p>
    <w:p w14:paraId="5D6A28B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3、本项目的特定资格要求：具备建筑工程施工总承包三级（含三级）以上资质，并在人员、设备、资 金等方面具备相应的施工能力。项目经理须具备建筑工程专业贰级以上（含贰级）注册建造师资格，具有 安全生产考核 B 证。具备建设行政主管部门颁发的企业安全生产许可证，本项目不接受有在建、已中标未 开工或已列为其他项目中标候选人第一名的建造师作为项目经理（符合《广西壮族自治区建筑市场诚信卡 管理暂行办法》第十六条第一款及桂建管﹝2016﹞70 号文除外），项目施工专职安全员具备有效的安全生 产考核合格证书（C 类）不少于 1 人。</w:t>
      </w:r>
    </w:p>
    <w:p w14:paraId="6C64268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三、获取采购文件：</w:t>
      </w:r>
    </w:p>
    <w:p w14:paraId="6087CCF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时间：公告发布之日起至 </w:t>
      </w:r>
      <w:r>
        <w:rPr>
          <w:color w:val="auto"/>
          <w:spacing w:val="0"/>
          <w:position w:val="0"/>
          <w:sz w:val="20"/>
          <w:szCs w:val="20"/>
          <w:highlight w:val="none"/>
        </w:rPr>
        <w:t xml:space="preserve">2025 年 </w:t>
      </w:r>
      <w:r>
        <w:rPr>
          <w:rFonts w:hint="eastAsia"/>
          <w:color w:val="auto"/>
          <w:spacing w:val="0"/>
          <w:position w:val="0"/>
          <w:sz w:val="20"/>
          <w:szCs w:val="20"/>
          <w:highlight w:val="none"/>
          <w:lang w:val="en-US" w:eastAsia="zh-CN"/>
        </w:rPr>
        <w:t xml:space="preserve">7 </w:t>
      </w:r>
      <w:r>
        <w:rPr>
          <w:color w:val="auto"/>
          <w:spacing w:val="0"/>
          <w:position w:val="0"/>
          <w:sz w:val="20"/>
          <w:szCs w:val="20"/>
          <w:highlight w:val="none"/>
        </w:rPr>
        <w:t xml:space="preserve"> 月 </w:t>
      </w:r>
      <w:r>
        <w:rPr>
          <w:rFonts w:hint="eastAsia"/>
          <w:color w:val="auto"/>
          <w:spacing w:val="0"/>
          <w:position w:val="0"/>
          <w:sz w:val="20"/>
          <w:szCs w:val="20"/>
          <w:highlight w:val="none"/>
          <w:lang w:val="en-US" w:eastAsia="zh-CN"/>
        </w:rPr>
        <w:t xml:space="preserve">8  </w:t>
      </w:r>
      <w:r>
        <w:rPr>
          <w:color w:val="auto"/>
          <w:spacing w:val="0"/>
          <w:position w:val="0"/>
          <w:sz w:val="20"/>
          <w:szCs w:val="20"/>
          <w:highlight w:val="none"/>
        </w:rPr>
        <w:t xml:space="preserve">日 </w:t>
      </w:r>
      <w:r>
        <w:rPr>
          <w:color w:val="auto"/>
          <w:spacing w:val="0"/>
          <w:position w:val="0"/>
          <w:sz w:val="20"/>
          <w:szCs w:val="20"/>
          <w:highlight w:val="none"/>
        </w:rPr>
        <w:t>9 时 30 分，每天上午 00:00 至 12:00，下午 12:00 至 23:59（北京时间，法定节假日除外）。</w:t>
      </w:r>
    </w:p>
    <w:p w14:paraId="41EEE80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地点（网址）：潜在供应商登录广西政府采购云平台（https://www.gcy.zfcg.gxzf.gov.cn/）在线申 请获取采购文件（进入“项目采购 ”应用，在获取采购文件菜单中选择项目， 申请获取采购文件）。</w:t>
      </w:r>
    </w:p>
    <w:p w14:paraId="4F64E30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售价（元）：0</w:t>
      </w:r>
    </w:p>
    <w:p w14:paraId="54A7202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四、响应文件提交时间和地点</w:t>
      </w:r>
    </w:p>
    <w:p w14:paraId="3EDC6E4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截止时间：</w:t>
      </w:r>
      <w:r>
        <w:rPr>
          <w:color w:val="auto"/>
          <w:spacing w:val="0"/>
          <w:position w:val="0"/>
          <w:sz w:val="20"/>
          <w:szCs w:val="20"/>
          <w:highlight w:val="none"/>
        </w:rPr>
        <w:t xml:space="preserve">2025 年 </w:t>
      </w:r>
      <w:r>
        <w:rPr>
          <w:rFonts w:hint="eastAsia"/>
          <w:color w:val="auto"/>
          <w:spacing w:val="0"/>
          <w:position w:val="0"/>
          <w:sz w:val="20"/>
          <w:szCs w:val="20"/>
          <w:highlight w:val="none"/>
          <w:lang w:val="en-US" w:eastAsia="zh-CN"/>
        </w:rPr>
        <w:t xml:space="preserve">7 </w:t>
      </w:r>
      <w:r>
        <w:rPr>
          <w:color w:val="auto"/>
          <w:spacing w:val="0"/>
          <w:position w:val="0"/>
          <w:sz w:val="20"/>
          <w:szCs w:val="20"/>
          <w:highlight w:val="none"/>
        </w:rPr>
        <w:t xml:space="preserve"> 月 </w:t>
      </w:r>
      <w:r>
        <w:rPr>
          <w:rFonts w:hint="eastAsia"/>
          <w:color w:val="auto"/>
          <w:spacing w:val="0"/>
          <w:position w:val="0"/>
          <w:sz w:val="20"/>
          <w:szCs w:val="20"/>
          <w:highlight w:val="none"/>
          <w:lang w:val="en-US" w:eastAsia="zh-CN"/>
        </w:rPr>
        <w:t xml:space="preserve">8  </w:t>
      </w:r>
      <w:r>
        <w:rPr>
          <w:color w:val="auto"/>
          <w:spacing w:val="0"/>
          <w:position w:val="0"/>
          <w:sz w:val="20"/>
          <w:szCs w:val="20"/>
          <w:highlight w:val="none"/>
        </w:rPr>
        <w:t xml:space="preserve">日 </w:t>
      </w:r>
      <w:r>
        <w:rPr>
          <w:color w:val="auto"/>
          <w:spacing w:val="0"/>
          <w:position w:val="0"/>
          <w:sz w:val="20"/>
          <w:szCs w:val="20"/>
          <w:highlight w:val="none"/>
        </w:rPr>
        <w:t xml:space="preserve"> 9 时 30 分（北京时间）。</w:t>
      </w:r>
    </w:p>
    <w:p w14:paraId="1ED044B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地    点：通过广西政府采购云平台（https://www.gcy.zfcg.gxzf.gov.cn/）实行在线响应。</w:t>
      </w:r>
    </w:p>
    <w:p w14:paraId="2DB7275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五、开启</w:t>
      </w:r>
    </w:p>
    <w:p w14:paraId="1D816C3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时间：</w:t>
      </w:r>
      <w:r>
        <w:rPr>
          <w:color w:val="auto"/>
          <w:spacing w:val="0"/>
          <w:position w:val="0"/>
          <w:sz w:val="20"/>
          <w:szCs w:val="20"/>
          <w:highlight w:val="none"/>
        </w:rPr>
        <w:t xml:space="preserve">2025 年 </w:t>
      </w:r>
      <w:r>
        <w:rPr>
          <w:rFonts w:hint="eastAsia"/>
          <w:color w:val="auto"/>
          <w:spacing w:val="0"/>
          <w:position w:val="0"/>
          <w:sz w:val="20"/>
          <w:szCs w:val="20"/>
          <w:highlight w:val="none"/>
          <w:lang w:val="en-US" w:eastAsia="zh-CN"/>
        </w:rPr>
        <w:t xml:space="preserve">7 </w:t>
      </w:r>
      <w:r>
        <w:rPr>
          <w:color w:val="auto"/>
          <w:spacing w:val="0"/>
          <w:position w:val="0"/>
          <w:sz w:val="20"/>
          <w:szCs w:val="20"/>
          <w:highlight w:val="none"/>
        </w:rPr>
        <w:t xml:space="preserve"> 月 </w:t>
      </w:r>
      <w:r>
        <w:rPr>
          <w:rFonts w:hint="eastAsia"/>
          <w:color w:val="auto"/>
          <w:spacing w:val="0"/>
          <w:position w:val="0"/>
          <w:sz w:val="20"/>
          <w:szCs w:val="20"/>
          <w:highlight w:val="none"/>
          <w:lang w:val="en-US" w:eastAsia="zh-CN"/>
        </w:rPr>
        <w:t xml:space="preserve"> 8 </w:t>
      </w:r>
      <w:r>
        <w:rPr>
          <w:color w:val="auto"/>
          <w:spacing w:val="0"/>
          <w:position w:val="0"/>
          <w:sz w:val="20"/>
          <w:szCs w:val="20"/>
          <w:highlight w:val="none"/>
        </w:rPr>
        <w:t xml:space="preserve">日 </w:t>
      </w:r>
      <w:r>
        <w:rPr>
          <w:color w:val="auto"/>
          <w:spacing w:val="0"/>
          <w:position w:val="0"/>
          <w:sz w:val="20"/>
          <w:szCs w:val="20"/>
          <w:highlight w:val="none"/>
        </w:rPr>
        <w:t xml:space="preserve"> 9 时 30 分（北京时间）截标后。</w:t>
      </w:r>
    </w:p>
    <w:p w14:paraId="3FB1343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地点：桂林市公共资源交易中心</w:t>
      </w:r>
      <w:r>
        <w:rPr>
          <w:color w:val="auto"/>
          <w:spacing w:val="0"/>
          <w:position w:val="0"/>
          <w:sz w:val="20"/>
          <w:szCs w:val="20"/>
          <w:highlight w:val="none"/>
          <w:u w:val="single" w:color="auto"/>
        </w:rPr>
        <w:t xml:space="preserve"> </w:t>
      </w:r>
      <w:r>
        <w:rPr>
          <w:rFonts w:hint="eastAsia"/>
          <w:color w:val="auto"/>
          <w:spacing w:val="0"/>
          <w:position w:val="0"/>
          <w:sz w:val="20"/>
          <w:szCs w:val="20"/>
          <w:highlight w:val="none"/>
          <w:u w:val="single" w:color="auto"/>
          <w:lang w:val="en-US" w:eastAsia="zh-CN"/>
        </w:rPr>
        <w:t xml:space="preserve"> 1</w:t>
      </w:r>
      <w:r>
        <w:rPr>
          <w:color w:val="auto"/>
          <w:spacing w:val="0"/>
          <w:position w:val="0"/>
          <w:sz w:val="20"/>
          <w:szCs w:val="20"/>
          <w:highlight w:val="none"/>
          <w:u w:val="single" w:color="auto"/>
        </w:rPr>
        <w:t xml:space="preserve"> 号</w:t>
      </w:r>
      <w:r>
        <w:rPr>
          <w:color w:val="auto"/>
          <w:spacing w:val="0"/>
          <w:position w:val="0"/>
          <w:sz w:val="20"/>
          <w:szCs w:val="20"/>
          <w:highlight w:val="none"/>
          <w:u w:val="single" w:color="auto"/>
        </w:rPr>
        <w:t>政采开标仓</w:t>
      </w:r>
      <w:r>
        <w:rPr>
          <w:color w:val="auto"/>
          <w:spacing w:val="0"/>
          <w:position w:val="0"/>
          <w:sz w:val="20"/>
          <w:szCs w:val="20"/>
          <w:highlight w:val="none"/>
        </w:rPr>
        <w:t>，通过广西政府采购云平台实行在线解密开启。</w:t>
      </w:r>
    </w:p>
    <w:p w14:paraId="017313E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六、公告期限</w:t>
      </w:r>
      <w:bookmarkStart w:id="1222" w:name="_GoBack"/>
      <w:bookmarkEnd w:id="1222"/>
    </w:p>
    <w:p w14:paraId="4D416CE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自本公告发布之日起 5 个工作日。</w:t>
      </w:r>
    </w:p>
    <w:p w14:paraId="336AD9F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七、其他补充事宜</w:t>
      </w:r>
    </w:p>
    <w:p w14:paraId="4B25907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1、本项目无需缴纳磋商保证金。</w:t>
      </w:r>
    </w:p>
    <w:p w14:paraId="25BD48D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2、本项目所属行业：建筑业。</w:t>
      </w:r>
    </w:p>
    <w:p w14:paraId="547FFA2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3、对在“信用中国 ”网站(www.creditchina.gov.cn)、中国政府采购网(www.ccgp.gov.cn)等渠道列 入失信被执行人、重大税收违法案件当事人名单、政府采购严重违法失信行为记录名单及其他不符合《中 华人民共和国政府采购法》第二十二条规定条件的供应商，不得参与政府采购活动。</w:t>
      </w:r>
    </w:p>
    <w:p w14:paraId="1B0321E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4、本项目信息发布媒体：中国政府采购网（www.ccgp.gov.cn）、广西壮族自治区政府采购网（zfcg.gxzf.gov.cn）、桂林市政府采购网（zfcg.czj.guilin.gov.cn）、全国公共资源交易平台（广西 ·桂 林）（http://ggzy.jg swj.gxzf.gov.cn/glggzy/）。</w:t>
      </w:r>
    </w:p>
    <w:p w14:paraId="0E37C2C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5、磋商响应文件解密时间：截标时间后 </w:t>
      </w:r>
      <w:r>
        <w:rPr>
          <w:color w:val="auto"/>
          <w:spacing w:val="0"/>
          <w:position w:val="0"/>
          <w:sz w:val="20"/>
          <w:szCs w:val="20"/>
          <w:highlight w:val="none"/>
          <w:u w:val="single" w:color="auto"/>
        </w:rPr>
        <w:t xml:space="preserve">30 </w:t>
      </w:r>
      <w:r>
        <w:rPr>
          <w:color w:val="auto"/>
          <w:spacing w:val="0"/>
          <w:position w:val="0"/>
          <w:sz w:val="20"/>
          <w:szCs w:val="20"/>
          <w:highlight w:val="none"/>
        </w:rPr>
        <w:t>分钟内（</w:t>
      </w:r>
      <w:r>
        <w:rPr>
          <w:color w:val="auto"/>
          <w:spacing w:val="0"/>
          <w:position w:val="0"/>
          <w:sz w:val="20"/>
          <w:szCs w:val="20"/>
          <w:highlight w:val="none"/>
          <w:u w:val="single"/>
        </w:rPr>
        <w:t xml:space="preserve">2025 年 </w:t>
      </w:r>
      <w:r>
        <w:rPr>
          <w:rFonts w:hint="eastAsia"/>
          <w:color w:val="auto"/>
          <w:spacing w:val="0"/>
          <w:position w:val="0"/>
          <w:sz w:val="20"/>
          <w:szCs w:val="20"/>
          <w:highlight w:val="none"/>
          <w:u w:val="single"/>
          <w:lang w:val="en-US" w:eastAsia="zh-CN"/>
        </w:rPr>
        <w:t xml:space="preserve">7 </w:t>
      </w:r>
      <w:r>
        <w:rPr>
          <w:color w:val="auto"/>
          <w:spacing w:val="0"/>
          <w:position w:val="0"/>
          <w:sz w:val="20"/>
          <w:szCs w:val="20"/>
          <w:highlight w:val="none"/>
          <w:u w:val="single"/>
        </w:rPr>
        <w:t xml:space="preserve"> 月 </w:t>
      </w:r>
      <w:r>
        <w:rPr>
          <w:rFonts w:hint="eastAsia"/>
          <w:color w:val="auto"/>
          <w:spacing w:val="0"/>
          <w:position w:val="0"/>
          <w:sz w:val="20"/>
          <w:szCs w:val="20"/>
          <w:highlight w:val="none"/>
          <w:u w:val="single"/>
          <w:lang w:val="en-US" w:eastAsia="zh-CN"/>
        </w:rPr>
        <w:t xml:space="preserve">8  </w:t>
      </w:r>
      <w:r>
        <w:rPr>
          <w:color w:val="auto"/>
          <w:spacing w:val="0"/>
          <w:position w:val="0"/>
          <w:sz w:val="20"/>
          <w:szCs w:val="20"/>
          <w:highlight w:val="none"/>
          <w:u w:val="single"/>
        </w:rPr>
        <w:t>日</w:t>
      </w:r>
      <w:r>
        <w:rPr>
          <w:color w:val="auto"/>
          <w:spacing w:val="0"/>
          <w:position w:val="0"/>
          <w:sz w:val="20"/>
          <w:szCs w:val="20"/>
          <w:highlight w:val="none"/>
        </w:rPr>
        <w:t xml:space="preserve"> </w:t>
      </w:r>
      <w:r>
        <w:rPr>
          <w:color w:val="auto"/>
          <w:spacing w:val="0"/>
          <w:position w:val="0"/>
          <w:sz w:val="20"/>
          <w:szCs w:val="20"/>
          <w:highlight w:val="none"/>
          <w:u w:val="single" w:color="auto"/>
        </w:rPr>
        <w:t>上午 9 时 30 至 10 时 00 分</w:t>
      </w:r>
      <w:r>
        <w:rPr>
          <w:color w:val="auto"/>
          <w:spacing w:val="0"/>
          <w:position w:val="0"/>
          <w:sz w:val="20"/>
          <w:szCs w:val="20"/>
          <w:highlight w:val="none"/>
        </w:rPr>
        <w:t>)磋商供  应商可以登录广西政府采购云平台（https://www.gcy.zfcg.gxzf.gov.cn/），用“项目采购-开标评标 ” 功能进行解密电子磋商响应文件。若磋商供应商在规定时间内无法解密或解密失败，可以以电子备份磋商  响应文件作为依据【</w:t>
      </w:r>
      <w:r>
        <w:rPr>
          <w:b/>
          <w:bCs/>
          <w:color w:val="auto"/>
          <w:spacing w:val="0"/>
          <w:position w:val="0"/>
          <w:sz w:val="20"/>
          <w:szCs w:val="20"/>
          <w:highlight w:val="none"/>
        </w:rPr>
        <w:t>在接到无法解密或解密失败的通知后，供应商可根据自身实际情况按通知时要求的时</w:t>
      </w:r>
      <w:r>
        <w:rPr>
          <w:color w:val="auto"/>
          <w:spacing w:val="0"/>
          <w:position w:val="0"/>
          <w:sz w:val="20"/>
          <w:szCs w:val="20"/>
          <w:highlight w:val="none"/>
        </w:rPr>
        <w:t xml:space="preserve">  </w:t>
      </w:r>
      <w:r>
        <w:rPr>
          <w:b/>
          <w:bCs/>
          <w:color w:val="auto"/>
          <w:spacing w:val="0"/>
          <w:position w:val="0"/>
          <w:sz w:val="20"/>
          <w:szCs w:val="20"/>
          <w:highlight w:val="none"/>
        </w:rPr>
        <w:t>间到桂林市公共资源交易中心</w:t>
      </w:r>
      <w:r>
        <w:rPr>
          <w:color w:val="auto"/>
          <w:spacing w:val="0"/>
          <w:position w:val="0"/>
          <w:sz w:val="20"/>
          <w:szCs w:val="20"/>
          <w:highlight w:val="none"/>
          <w:u w:val="single" w:color="auto"/>
        </w:rPr>
        <w:t xml:space="preserve">  </w:t>
      </w:r>
      <w:r>
        <w:rPr>
          <w:rFonts w:hint="eastAsia"/>
          <w:b/>
          <w:bCs/>
          <w:color w:val="auto"/>
          <w:spacing w:val="0"/>
          <w:position w:val="0"/>
          <w:sz w:val="20"/>
          <w:szCs w:val="20"/>
          <w:highlight w:val="none"/>
          <w:u w:val="single" w:color="auto"/>
          <w:lang w:val="en-US" w:eastAsia="zh-CN"/>
        </w:rPr>
        <w:t xml:space="preserve"> 1</w:t>
      </w:r>
      <w:r>
        <w:rPr>
          <w:color w:val="auto"/>
          <w:spacing w:val="0"/>
          <w:position w:val="0"/>
          <w:sz w:val="20"/>
          <w:szCs w:val="20"/>
          <w:highlight w:val="none"/>
          <w:u w:val="single" w:color="auto"/>
        </w:rPr>
        <w:t xml:space="preserve"> </w:t>
      </w:r>
      <w:r>
        <w:rPr>
          <w:b/>
          <w:bCs/>
          <w:color w:val="auto"/>
          <w:spacing w:val="0"/>
          <w:position w:val="0"/>
          <w:sz w:val="20"/>
          <w:szCs w:val="20"/>
          <w:highlight w:val="none"/>
          <w:u w:val="single" w:color="auto"/>
        </w:rPr>
        <w:t>号政采开标仓</w:t>
      </w:r>
      <w:r>
        <w:rPr>
          <w:b/>
          <w:bCs/>
          <w:color w:val="auto"/>
          <w:spacing w:val="0"/>
          <w:position w:val="0"/>
          <w:sz w:val="20"/>
          <w:szCs w:val="20"/>
          <w:highlight w:val="none"/>
        </w:rPr>
        <w:t>现场提交或以电子邮件的形式（以通知时所告知的电子邮</w:t>
      </w:r>
      <w:r>
        <w:rPr>
          <w:color w:val="auto"/>
          <w:spacing w:val="0"/>
          <w:position w:val="0"/>
          <w:sz w:val="20"/>
          <w:szCs w:val="20"/>
          <w:highlight w:val="none"/>
        </w:rPr>
        <w:t xml:space="preserve">  </w:t>
      </w:r>
      <w:r>
        <w:rPr>
          <w:b/>
          <w:bCs/>
          <w:color w:val="auto"/>
          <w:spacing w:val="0"/>
          <w:position w:val="0"/>
          <w:sz w:val="20"/>
          <w:szCs w:val="20"/>
          <w:highlight w:val="none"/>
        </w:rPr>
        <w:t>箱地址为准）提交电子备份磋商响应文件</w:t>
      </w:r>
      <w:r>
        <w:rPr>
          <w:color w:val="auto"/>
          <w:spacing w:val="0"/>
          <w:position w:val="0"/>
          <w:sz w:val="20"/>
          <w:szCs w:val="20"/>
          <w:highlight w:val="none"/>
        </w:rPr>
        <w:t>】，若磋商供应商在规定时间内无法解密或解密失败且未提供电  子备份磋商响应文件的(包含提供的电子备份文件无效或无法解密的情况)，视为无效响应。</w:t>
      </w:r>
    </w:p>
    <w:p w14:paraId="6C82142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6、本项目需要落实的政府采购政策：</w:t>
      </w:r>
    </w:p>
    <w:p w14:paraId="30CECCC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（1）政府采购促进中小企业发展。</w:t>
      </w:r>
    </w:p>
    <w:p w14:paraId="2AB4CEB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（2）政府采购促进残疾人就业政策。</w:t>
      </w:r>
    </w:p>
    <w:p w14:paraId="124224E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（3）政府采购支持监狱企业发展。</w:t>
      </w:r>
    </w:p>
    <w:p w14:paraId="657CEC8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在线响应（电子响应）说明</w:t>
      </w:r>
    </w:p>
    <w:p w14:paraId="069A113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1、本项目通过广西政府采购云平台（https://www.gcy.zfcg.gxzf.gov.cn/）实行在线响应（电子响 应），供应商需要先安装“广西政府采购云平台电子交易客户端 ”，并按照本磋商文件和广西政府采购云 平台的要求，通过“广西政府采购云平台电子交易客户端 ”编制并加密响应文件。供应商未按规定编制并 加密的响应文件，广西政府采购云平台将予以拒收。</w:t>
      </w:r>
    </w:p>
    <w:p w14:paraId="43EB0A8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“广西政府采购云平台电子交易客户端 ”请自行前往广西政府采购网下载并安装（</w:t>
      </w:r>
      <w:r>
        <w:rPr>
          <w:color w:val="auto"/>
          <w:spacing w:val="0"/>
          <w:position w:val="0"/>
          <w:highlight w:val="none"/>
        </w:rPr>
        <w:fldChar w:fldCharType="begin"/>
      </w:r>
      <w:r>
        <w:rPr>
          <w:color w:val="auto"/>
          <w:spacing w:val="0"/>
          <w:position w:val="0"/>
          <w:highlight w:val="none"/>
        </w:rPr>
        <w:instrText xml:space="preserve"> HYPERLINK "http://zfcg.gxzf.gov.cn/OfficeService/DownloadArea/2455918.html?utm=sites_group_front.b8b6" </w:instrText>
      </w:r>
      <w:r>
        <w:rPr>
          <w:color w:val="auto"/>
          <w:spacing w:val="0"/>
          <w:position w:val="0"/>
          <w:highlight w:val="none"/>
        </w:rPr>
        <w:fldChar w:fldCharType="separate"/>
      </w:r>
      <w:r>
        <w:rPr>
          <w:color w:val="auto"/>
          <w:spacing w:val="0"/>
          <w:position w:val="0"/>
          <w:sz w:val="20"/>
          <w:szCs w:val="20"/>
          <w:highlight w:val="none"/>
        </w:rPr>
        <w:t>http://zfcg.gxzf.gov.cn/OfficeService/DownloadArea/2455918.html?utm=sites_group_front.b8b6</w:t>
      </w:r>
      <w:r>
        <w:rPr>
          <w:color w:val="auto"/>
          <w:spacing w:val="0"/>
          <w:position w:val="0"/>
          <w:sz w:val="20"/>
          <w:szCs w:val="20"/>
          <w:highlight w:val="none"/>
        </w:rPr>
        <w:fldChar w:fldCharType="end"/>
      </w:r>
      <w:r>
        <w:rPr>
          <w:color w:val="auto"/>
          <w:spacing w:val="0"/>
          <w:position w:val="0"/>
          <w:sz w:val="20"/>
          <w:szCs w:val="20"/>
          <w:highlight w:val="none"/>
        </w:rPr>
        <w:t xml:space="preserve"> c91.0.0.c51f9820a48111eabb9bcbdf01af125e）； 电子响应具体操作流程参考《政府采购项目电子交易管 理操作指南-供应</w:t>
      </w:r>
      <w:r>
        <w:rPr>
          <w:rFonts w:hint="eastAsia"/>
          <w:color w:val="auto"/>
          <w:spacing w:val="0"/>
          <w:position w:val="0"/>
          <w:sz w:val="20"/>
          <w:szCs w:val="20"/>
          <w:highlight w:val="none"/>
          <w:lang w:val="en-US" w:eastAsia="zh-CN"/>
        </w:rPr>
        <w:t>商</w:t>
      </w:r>
      <w:r>
        <w:rPr>
          <w:color w:val="auto"/>
          <w:spacing w:val="0"/>
          <w:position w:val="0"/>
          <w:sz w:val="20"/>
          <w:szCs w:val="20"/>
          <w:highlight w:val="none"/>
        </w:rPr>
        <w:t>》；在使用广西政府采购云平台投标客户端时，建议使用WIN7及以上操作系统，通过广 西政府采购云平台参与在线响应时如遇平台技术问题详询95763。</w:t>
      </w:r>
    </w:p>
    <w:p w14:paraId="7F47B7E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2、为确保网上操作合法、有效和安全，磋商供应商应当在磋商截止时间前完成在“政府采购云平台 ” 的身份认证，确保在电子响应过程中能够对相关数据电文进行加密和使用电子签章。使用“广西政府采购云平台电子交易客户端 ”需要提前申领 CA 数字证书，申领流程请自行前往广西政府采购云平台网站进行查阅；</w:t>
      </w:r>
      <w:r>
        <w:rPr>
          <w:b/>
          <w:bCs/>
          <w:color w:val="auto"/>
          <w:spacing w:val="0"/>
          <w:position w:val="0"/>
          <w:sz w:val="20"/>
          <w:szCs w:val="20"/>
          <w:highlight w:val="none"/>
        </w:rPr>
        <w:t>（完成</w:t>
      </w:r>
      <w:r>
        <w:rPr>
          <w:color w:val="auto"/>
          <w:spacing w:val="0"/>
          <w:position w:val="0"/>
          <w:sz w:val="20"/>
          <w:szCs w:val="20"/>
          <w:highlight w:val="none"/>
        </w:rPr>
        <w:t xml:space="preserve"> </w:t>
      </w:r>
      <w:r>
        <w:rPr>
          <w:b/>
          <w:bCs/>
          <w:color w:val="auto"/>
          <w:spacing w:val="0"/>
          <w:position w:val="0"/>
          <w:sz w:val="20"/>
          <w:szCs w:val="20"/>
          <w:highlight w:val="none"/>
        </w:rPr>
        <w:t>CA</w:t>
      </w:r>
      <w:r>
        <w:rPr>
          <w:color w:val="auto"/>
          <w:spacing w:val="0"/>
          <w:position w:val="0"/>
          <w:sz w:val="20"/>
          <w:szCs w:val="20"/>
          <w:highlight w:val="none"/>
        </w:rPr>
        <w:t xml:space="preserve"> </w:t>
      </w:r>
      <w:r>
        <w:rPr>
          <w:b/>
          <w:bCs/>
          <w:color w:val="auto"/>
          <w:spacing w:val="0"/>
          <w:position w:val="0"/>
          <w:sz w:val="20"/>
          <w:szCs w:val="20"/>
          <w:highlight w:val="none"/>
        </w:rPr>
        <w:t>数字证书办理预计一周左右，建议供应商获取磋商文件后立即办理。</w:t>
      </w:r>
      <w:r>
        <w:rPr>
          <w:color w:val="auto"/>
          <w:spacing w:val="0"/>
          <w:position w:val="0"/>
          <w:sz w:val="20"/>
          <w:szCs w:val="20"/>
          <w:highlight w:val="none"/>
        </w:rPr>
        <w:t xml:space="preserve"> </w:t>
      </w:r>
      <w:r>
        <w:rPr>
          <w:b/>
          <w:bCs/>
          <w:color w:val="auto"/>
          <w:spacing w:val="0"/>
          <w:position w:val="0"/>
          <w:sz w:val="20"/>
          <w:szCs w:val="20"/>
          <w:highlight w:val="none"/>
        </w:rPr>
        <w:t>）</w:t>
      </w:r>
      <w:r>
        <w:rPr>
          <w:color w:val="auto"/>
          <w:spacing w:val="0"/>
          <w:position w:val="0"/>
          <w:sz w:val="20"/>
          <w:szCs w:val="20"/>
          <w:highlight w:val="none"/>
        </w:rPr>
        <w:t>如因未注册入库、未办理 CA 数字证书等原因造成无法磋商或磋商失败等后果由供应商自行承担。</w:t>
      </w:r>
    </w:p>
    <w:p w14:paraId="24ADF3E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3、磋商供应商应当在磋商截止时间前，将生成的“ 电子磋商响应文件 ”上传递交至广西政府采购云平 台。响应文件递交截止时间前可以撤回电子磋商响应文件。补充或者修改电子磋商响应文件的，应当先行 撤回原文件，补充、修改后重新传输递交，磋商响应文件递交截止时间前未完成传输的，视为撤回磋商响 应文件。</w:t>
      </w:r>
    </w:p>
    <w:p w14:paraId="6DBAD24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u w:val="single" w:color="auto"/>
        </w:rPr>
        <w:t>4、本项目需要磋商供应商代表在截标当天截标后，按磋商小组要求及时登陆广西政府采购云平台等候在线磋商及提交最后报价。</w:t>
      </w:r>
    </w:p>
    <w:p w14:paraId="2D28FBB7">
      <w:pPr>
        <w:pStyle w:val="2"/>
        <w:keepNext w:val="0"/>
        <w:keepLines w:val="0"/>
        <w:pageBreakBefore w:val="0"/>
        <w:widowControl w:val="0"/>
        <w:tabs>
          <w:tab w:val="left" w:pos="118"/>
        </w:tabs>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u w:val="single" w:color="auto"/>
        </w:rPr>
        <w:t>本采购项目为广西政府采购云平台全流程电子化操作，参与磋商的供应商需自备计算机和网络设备（设备需可视频通话和读取广西政府采购云平台CA数字证书），确保磋商过程顺利进行；因供应商自身设</w:t>
      </w:r>
      <w:r>
        <w:rPr>
          <w:color w:val="auto"/>
          <w:spacing w:val="0"/>
          <w:position w:val="0"/>
          <w:sz w:val="20"/>
          <w:szCs w:val="20"/>
          <w:highlight w:val="none"/>
        </w:rPr>
        <w:t xml:space="preserve"> </w:t>
      </w:r>
      <w:r>
        <w:rPr>
          <w:b/>
          <w:bCs/>
          <w:color w:val="auto"/>
          <w:spacing w:val="0"/>
          <w:position w:val="0"/>
          <w:sz w:val="20"/>
          <w:szCs w:val="20"/>
          <w:highlight w:val="none"/>
          <w:u w:val="single" w:color="auto"/>
        </w:rPr>
        <w:t>备或网络原因造成的一切后果，</w:t>
      </w:r>
      <w:r>
        <w:rPr>
          <w:color w:val="auto"/>
          <w:spacing w:val="0"/>
          <w:position w:val="0"/>
          <w:sz w:val="20"/>
          <w:szCs w:val="20"/>
          <w:highlight w:val="none"/>
          <w:u w:val="single" w:color="auto"/>
        </w:rPr>
        <w:t xml:space="preserve"> </w:t>
      </w:r>
      <w:r>
        <w:rPr>
          <w:b/>
          <w:bCs/>
          <w:color w:val="auto"/>
          <w:spacing w:val="0"/>
          <w:position w:val="0"/>
          <w:sz w:val="20"/>
          <w:szCs w:val="20"/>
          <w:highlight w:val="none"/>
          <w:u w:val="single" w:color="auto"/>
        </w:rPr>
        <w:t>由供应商自行承担。</w:t>
      </w:r>
    </w:p>
    <w:p w14:paraId="12B1611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八、凡对本次采购提出询问，请按以下方式联系。</w:t>
      </w:r>
    </w:p>
    <w:p w14:paraId="5DF5AD9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1、采购人信息</w:t>
      </w:r>
    </w:p>
    <w:p w14:paraId="1203787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名称：桂林市雁山区教育局</w:t>
      </w:r>
    </w:p>
    <w:p w14:paraId="7A3E38B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地址：桂林市雁山区良丰路 15 号</w:t>
      </w:r>
    </w:p>
    <w:p w14:paraId="4648C4C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2、采购代理机构信息</w:t>
      </w:r>
    </w:p>
    <w:p w14:paraId="0C42C6A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color w:val="auto"/>
          <w:spacing w:val="0"/>
          <w:position w:val="0"/>
          <w:sz w:val="20"/>
          <w:szCs w:val="20"/>
          <w:highlight w:val="none"/>
          <w:lang w:eastAsia="zh-CN"/>
        </w:rPr>
      </w:pPr>
      <w:r>
        <w:rPr>
          <w:rFonts w:hint="eastAsia"/>
          <w:color w:val="auto"/>
          <w:spacing w:val="0"/>
          <w:position w:val="0"/>
          <w:sz w:val="20"/>
          <w:szCs w:val="20"/>
          <w:highlight w:val="none"/>
          <w:lang w:eastAsia="zh-CN"/>
        </w:rPr>
        <w:t>名    称： 广西昶吉工程项目管理有限公司</w:t>
      </w:r>
    </w:p>
    <w:p w14:paraId="2B0A6B5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color w:val="auto"/>
          <w:spacing w:val="0"/>
          <w:position w:val="0"/>
          <w:sz w:val="20"/>
          <w:szCs w:val="20"/>
          <w:highlight w:val="none"/>
          <w:lang w:val="en-US" w:eastAsia="zh-CN"/>
        </w:rPr>
      </w:pPr>
      <w:r>
        <w:rPr>
          <w:rFonts w:hint="eastAsia"/>
          <w:color w:val="auto"/>
          <w:spacing w:val="0"/>
          <w:position w:val="0"/>
          <w:sz w:val="20"/>
          <w:szCs w:val="20"/>
          <w:highlight w:val="none"/>
          <w:lang w:eastAsia="zh-CN"/>
        </w:rPr>
        <w:t>地    址：桂林市七星区朝阳乡合心村公所半塘尾村984号</w:t>
      </w:r>
    </w:p>
    <w:p w14:paraId="2B41E84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color w:val="auto"/>
          <w:spacing w:val="0"/>
          <w:position w:val="0"/>
          <w:sz w:val="20"/>
          <w:szCs w:val="20"/>
          <w:highlight w:val="none"/>
          <w:lang w:eastAsia="zh-CN"/>
        </w:rPr>
      </w:pPr>
      <w:r>
        <w:rPr>
          <w:rFonts w:hint="eastAsia"/>
          <w:color w:val="auto"/>
          <w:spacing w:val="0"/>
          <w:position w:val="0"/>
          <w:sz w:val="20"/>
          <w:szCs w:val="20"/>
          <w:highlight w:val="none"/>
          <w:lang w:eastAsia="zh-CN"/>
        </w:rPr>
        <w:t>项目联系人：</w:t>
      </w:r>
      <w:r>
        <w:rPr>
          <w:rFonts w:hint="eastAsia"/>
          <w:color w:val="auto"/>
          <w:spacing w:val="0"/>
          <w:position w:val="0"/>
          <w:sz w:val="20"/>
          <w:szCs w:val="20"/>
          <w:highlight w:val="none"/>
          <w:lang w:val="en-US" w:eastAsia="zh-CN"/>
        </w:rPr>
        <w:t>周工</w:t>
      </w:r>
    </w:p>
    <w:p w14:paraId="6D2CC49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color w:val="auto"/>
          <w:spacing w:val="0"/>
          <w:position w:val="0"/>
          <w:sz w:val="20"/>
          <w:szCs w:val="20"/>
          <w:highlight w:val="none"/>
          <w:lang w:val="en-US" w:eastAsia="zh-CN"/>
        </w:rPr>
      </w:pPr>
      <w:r>
        <w:rPr>
          <w:rFonts w:hint="eastAsia"/>
          <w:color w:val="auto"/>
          <w:spacing w:val="0"/>
          <w:position w:val="0"/>
          <w:sz w:val="20"/>
          <w:szCs w:val="20"/>
          <w:highlight w:val="none"/>
          <w:lang w:eastAsia="zh-CN"/>
        </w:rPr>
        <w:t>项目联系方式：0773-</w:t>
      </w:r>
      <w:r>
        <w:rPr>
          <w:rFonts w:hint="eastAsia"/>
          <w:color w:val="auto"/>
          <w:spacing w:val="0"/>
          <w:position w:val="0"/>
          <w:sz w:val="20"/>
          <w:szCs w:val="20"/>
          <w:highlight w:val="none"/>
          <w:lang w:val="en-US" w:eastAsia="zh-CN"/>
        </w:rPr>
        <w:t>2534755</w:t>
      </w:r>
    </w:p>
    <w:p w14:paraId="5A5C979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color w:val="auto"/>
          <w:spacing w:val="0"/>
          <w:position w:val="0"/>
          <w:sz w:val="20"/>
          <w:szCs w:val="20"/>
          <w:highlight w:val="none"/>
          <w:lang w:eastAsia="zh-CN"/>
        </w:rPr>
      </w:pPr>
    </w:p>
    <w:p w14:paraId="64575D4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color w:val="auto"/>
          <w:spacing w:val="0"/>
          <w:position w:val="0"/>
          <w:sz w:val="20"/>
          <w:szCs w:val="20"/>
          <w:highlight w:val="none"/>
          <w:lang w:eastAsia="zh-CN"/>
        </w:rPr>
      </w:pPr>
    </w:p>
    <w:p w14:paraId="3434378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3200" w:firstLineChars="1600"/>
        <w:textAlignment w:val="baseline"/>
        <w:rPr>
          <w:color w:val="auto"/>
          <w:spacing w:val="0"/>
          <w:position w:val="0"/>
          <w:sz w:val="20"/>
          <w:szCs w:val="20"/>
          <w:highlight w:val="none"/>
        </w:rPr>
      </w:pPr>
      <w:r>
        <w:rPr>
          <w:rFonts w:hint="eastAsia"/>
          <w:color w:val="auto"/>
          <w:spacing w:val="0"/>
          <w:position w:val="0"/>
          <w:sz w:val="20"/>
          <w:szCs w:val="20"/>
          <w:highlight w:val="none"/>
          <w:lang w:eastAsia="zh-CN"/>
        </w:rPr>
        <w:t>广西昶吉工程项目管理有限公司</w:t>
      </w:r>
      <w:r>
        <w:rPr>
          <w:color w:val="auto"/>
          <w:spacing w:val="0"/>
          <w:position w:val="0"/>
          <w:sz w:val="20"/>
          <w:szCs w:val="20"/>
          <w:highlight w:val="none"/>
        </w:rPr>
        <w:t xml:space="preserve"> </w:t>
      </w:r>
      <w:bookmarkStart w:id="2" w:name="bookmark6"/>
      <w:bookmarkEnd w:id="2"/>
    </w:p>
    <w:p w14:paraId="01BD0DA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0" w:firstLineChars="2100"/>
        <w:textAlignment w:val="baseline"/>
        <w:rPr>
          <w:color w:val="auto"/>
          <w:spacing w:val="0"/>
          <w:position w:val="0"/>
          <w:sz w:val="20"/>
          <w:szCs w:val="20"/>
          <w:highlight w:val="none"/>
        </w:rPr>
        <w:sectPr>
          <w:footerReference r:id="rId7" w:type="default"/>
          <w:pgSz w:w="11906" w:h="16839"/>
          <w:pgMar w:top="1078" w:right="912" w:bottom="1153" w:left="1130" w:header="0" w:footer="994" w:gutter="0"/>
          <w:pgNumType w:fmt="decimal"/>
          <w:cols w:space="720" w:num="1"/>
        </w:sectPr>
      </w:pPr>
      <w:r>
        <w:rPr>
          <w:color w:val="auto"/>
          <w:spacing w:val="0"/>
          <w:position w:val="0"/>
          <w:sz w:val="20"/>
          <w:szCs w:val="20"/>
          <w:highlight w:val="none"/>
          <w:u w:val="none"/>
        </w:rPr>
        <w:t xml:space="preserve">2025 年 </w:t>
      </w:r>
      <w:r>
        <w:rPr>
          <w:rFonts w:hint="eastAsia" w:eastAsia="宋体"/>
          <w:color w:val="auto"/>
          <w:spacing w:val="0"/>
          <w:position w:val="0"/>
          <w:sz w:val="20"/>
          <w:szCs w:val="20"/>
          <w:highlight w:val="none"/>
          <w:u w:val="none"/>
          <w:lang w:val="en-US" w:eastAsia="zh-CN"/>
        </w:rPr>
        <w:t>6</w:t>
      </w:r>
      <w:r>
        <w:rPr>
          <w:rFonts w:hint="eastAsia"/>
          <w:color w:val="auto"/>
          <w:spacing w:val="0"/>
          <w:position w:val="0"/>
          <w:sz w:val="20"/>
          <w:szCs w:val="20"/>
          <w:highlight w:val="none"/>
          <w:u w:val="none"/>
          <w:lang w:val="en-US" w:eastAsia="zh-CN"/>
        </w:rPr>
        <w:t xml:space="preserve"> </w:t>
      </w:r>
      <w:r>
        <w:rPr>
          <w:color w:val="auto"/>
          <w:spacing w:val="0"/>
          <w:position w:val="0"/>
          <w:sz w:val="20"/>
          <w:szCs w:val="20"/>
          <w:highlight w:val="none"/>
          <w:u w:val="none"/>
        </w:rPr>
        <w:t xml:space="preserve"> 月 </w:t>
      </w:r>
      <w:r>
        <w:rPr>
          <w:rFonts w:hint="eastAsia" w:eastAsia="宋体"/>
          <w:color w:val="auto"/>
          <w:spacing w:val="0"/>
          <w:position w:val="0"/>
          <w:sz w:val="20"/>
          <w:szCs w:val="20"/>
          <w:highlight w:val="none"/>
          <w:u w:val="none"/>
          <w:lang w:val="en-US" w:eastAsia="zh-CN"/>
        </w:rPr>
        <w:t>27</w:t>
      </w:r>
      <w:r>
        <w:rPr>
          <w:rFonts w:hint="eastAsia"/>
          <w:color w:val="auto"/>
          <w:spacing w:val="0"/>
          <w:position w:val="0"/>
          <w:sz w:val="20"/>
          <w:szCs w:val="20"/>
          <w:highlight w:val="none"/>
          <w:u w:val="none"/>
          <w:lang w:val="en-US" w:eastAsia="zh-CN"/>
        </w:rPr>
        <w:t xml:space="preserve">  </w:t>
      </w:r>
      <w:r>
        <w:rPr>
          <w:color w:val="auto"/>
          <w:spacing w:val="0"/>
          <w:position w:val="0"/>
          <w:sz w:val="20"/>
          <w:szCs w:val="20"/>
          <w:highlight w:val="none"/>
          <w:u w:val="none"/>
        </w:rPr>
        <w:t>日</w:t>
      </w:r>
    </w:p>
    <w:p w14:paraId="12DDD30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color w:val="auto"/>
          <w:spacing w:val="0"/>
          <w:position w:val="0"/>
          <w:highlight w:val="none"/>
        </w:rPr>
      </w:pPr>
      <w:bookmarkStart w:id="3" w:name="bookmark3"/>
      <w:bookmarkEnd w:id="3"/>
      <w:bookmarkStart w:id="4" w:name="_Toc19130"/>
      <w:r>
        <w:rPr>
          <w:b/>
          <w:bCs/>
          <w:color w:val="auto"/>
          <w:spacing w:val="0"/>
          <w:position w:val="0"/>
          <w:highlight w:val="none"/>
        </w:rPr>
        <w:t>第二章</w:t>
      </w:r>
      <w:r>
        <w:rPr>
          <w:color w:val="auto"/>
          <w:spacing w:val="0"/>
          <w:position w:val="0"/>
          <w:highlight w:val="none"/>
        </w:rPr>
        <w:t xml:space="preserve"> </w:t>
      </w:r>
      <w:r>
        <w:rPr>
          <w:b/>
          <w:bCs/>
          <w:color w:val="auto"/>
          <w:spacing w:val="0"/>
          <w:position w:val="0"/>
          <w:highlight w:val="none"/>
        </w:rPr>
        <w:t>供应商须知</w:t>
      </w:r>
      <w:bookmarkEnd w:id="4"/>
    </w:p>
    <w:p w14:paraId="68B5E0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C13650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center"/>
        <w:textAlignment w:val="baseline"/>
        <w:outlineLvl w:val="0"/>
        <w:rPr>
          <w:color w:val="auto"/>
          <w:spacing w:val="0"/>
          <w:position w:val="0"/>
          <w:sz w:val="24"/>
          <w:szCs w:val="24"/>
          <w:highlight w:val="none"/>
        </w:rPr>
      </w:pPr>
      <w:bookmarkStart w:id="5" w:name="bookmark5"/>
      <w:bookmarkEnd w:id="5"/>
      <w:bookmarkStart w:id="6" w:name="_Toc17931"/>
      <w:r>
        <w:rPr>
          <w:b/>
          <w:bCs/>
          <w:color w:val="auto"/>
          <w:spacing w:val="0"/>
          <w:position w:val="0"/>
          <w:sz w:val="24"/>
          <w:szCs w:val="24"/>
          <w:highlight w:val="none"/>
        </w:rPr>
        <w:t>供</w:t>
      </w:r>
      <w:r>
        <w:rPr>
          <w:color w:val="auto"/>
          <w:spacing w:val="0"/>
          <w:position w:val="0"/>
          <w:sz w:val="24"/>
          <w:szCs w:val="24"/>
          <w:highlight w:val="none"/>
        </w:rPr>
        <w:t xml:space="preserve"> </w:t>
      </w:r>
      <w:r>
        <w:rPr>
          <w:b/>
          <w:bCs/>
          <w:color w:val="auto"/>
          <w:spacing w:val="0"/>
          <w:position w:val="0"/>
          <w:sz w:val="24"/>
          <w:szCs w:val="24"/>
          <w:highlight w:val="none"/>
        </w:rPr>
        <w:t>应</w:t>
      </w:r>
      <w:r>
        <w:rPr>
          <w:color w:val="auto"/>
          <w:spacing w:val="0"/>
          <w:position w:val="0"/>
          <w:sz w:val="24"/>
          <w:szCs w:val="24"/>
          <w:highlight w:val="none"/>
        </w:rPr>
        <w:t xml:space="preserve"> </w:t>
      </w:r>
      <w:r>
        <w:rPr>
          <w:b/>
          <w:bCs/>
          <w:color w:val="auto"/>
          <w:spacing w:val="0"/>
          <w:position w:val="0"/>
          <w:sz w:val="24"/>
          <w:szCs w:val="24"/>
          <w:highlight w:val="none"/>
        </w:rPr>
        <w:t>商</w:t>
      </w:r>
      <w:r>
        <w:rPr>
          <w:color w:val="auto"/>
          <w:spacing w:val="0"/>
          <w:position w:val="0"/>
          <w:sz w:val="24"/>
          <w:szCs w:val="24"/>
          <w:highlight w:val="none"/>
        </w:rPr>
        <w:t xml:space="preserve"> </w:t>
      </w:r>
      <w:r>
        <w:rPr>
          <w:b/>
          <w:bCs/>
          <w:color w:val="auto"/>
          <w:spacing w:val="0"/>
          <w:position w:val="0"/>
          <w:sz w:val="24"/>
          <w:szCs w:val="24"/>
          <w:highlight w:val="none"/>
        </w:rPr>
        <w:t>须</w:t>
      </w:r>
      <w:r>
        <w:rPr>
          <w:color w:val="auto"/>
          <w:spacing w:val="0"/>
          <w:position w:val="0"/>
          <w:sz w:val="24"/>
          <w:szCs w:val="24"/>
          <w:highlight w:val="none"/>
        </w:rPr>
        <w:t xml:space="preserve"> </w:t>
      </w:r>
      <w:r>
        <w:rPr>
          <w:b/>
          <w:bCs/>
          <w:color w:val="auto"/>
          <w:spacing w:val="0"/>
          <w:position w:val="0"/>
          <w:sz w:val="24"/>
          <w:szCs w:val="24"/>
          <w:highlight w:val="none"/>
        </w:rPr>
        <w:t>知</w:t>
      </w:r>
      <w:r>
        <w:rPr>
          <w:color w:val="auto"/>
          <w:spacing w:val="0"/>
          <w:position w:val="0"/>
          <w:sz w:val="24"/>
          <w:szCs w:val="24"/>
          <w:highlight w:val="none"/>
        </w:rPr>
        <w:t xml:space="preserve"> </w:t>
      </w:r>
      <w:r>
        <w:rPr>
          <w:b/>
          <w:bCs/>
          <w:color w:val="auto"/>
          <w:spacing w:val="0"/>
          <w:position w:val="0"/>
          <w:sz w:val="24"/>
          <w:szCs w:val="24"/>
          <w:highlight w:val="none"/>
        </w:rPr>
        <w:t>前</w:t>
      </w:r>
      <w:r>
        <w:rPr>
          <w:color w:val="auto"/>
          <w:spacing w:val="0"/>
          <w:position w:val="0"/>
          <w:sz w:val="24"/>
          <w:szCs w:val="24"/>
          <w:highlight w:val="none"/>
        </w:rPr>
        <w:t xml:space="preserve"> </w:t>
      </w:r>
      <w:r>
        <w:rPr>
          <w:b/>
          <w:bCs/>
          <w:color w:val="auto"/>
          <w:spacing w:val="0"/>
          <w:position w:val="0"/>
          <w:sz w:val="24"/>
          <w:szCs w:val="24"/>
          <w:highlight w:val="none"/>
        </w:rPr>
        <w:t>附</w:t>
      </w:r>
      <w:r>
        <w:rPr>
          <w:color w:val="auto"/>
          <w:spacing w:val="0"/>
          <w:position w:val="0"/>
          <w:sz w:val="24"/>
          <w:szCs w:val="24"/>
          <w:highlight w:val="none"/>
        </w:rPr>
        <w:t xml:space="preserve"> </w:t>
      </w:r>
      <w:r>
        <w:rPr>
          <w:b/>
          <w:bCs/>
          <w:color w:val="auto"/>
          <w:spacing w:val="0"/>
          <w:position w:val="0"/>
          <w:sz w:val="24"/>
          <w:szCs w:val="24"/>
          <w:highlight w:val="none"/>
        </w:rPr>
        <w:t>表</w:t>
      </w:r>
      <w:bookmarkEnd w:id="6"/>
    </w:p>
    <w:tbl>
      <w:tblPr>
        <w:tblStyle w:val="9"/>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852"/>
        <w:gridCol w:w="90"/>
        <w:gridCol w:w="1774"/>
        <w:gridCol w:w="6913"/>
      </w:tblGrid>
      <w:tr w14:paraId="1A217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vAlign w:val="center"/>
          </w:tcPr>
          <w:p w14:paraId="0C077B3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序号</w:t>
            </w:r>
          </w:p>
        </w:tc>
        <w:tc>
          <w:tcPr>
            <w:tcW w:w="852" w:type="dxa"/>
            <w:vAlign w:val="center"/>
          </w:tcPr>
          <w:p w14:paraId="3121FBB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条款号</w:t>
            </w:r>
          </w:p>
        </w:tc>
        <w:tc>
          <w:tcPr>
            <w:tcW w:w="1864" w:type="dxa"/>
            <w:gridSpan w:val="2"/>
            <w:vAlign w:val="center"/>
          </w:tcPr>
          <w:p w14:paraId="22CCAEC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center"/>
              <w:textAlignment w:val="baseline"/>
              <w:rPr>
                <w:color w:val="auto"/>
                <w:spacing w:val="0"/>
                <w:position w:val="0"/>
                <w:highlight w:val="none"/>
              </w:rPr>
            </w:pPr>
            <w:r>
              <w:rPr>
                <w:color w:val="auto"/>
                <w:spacing w:val="0"/>
                <w:position w:val="0"/>
                <w:highlight w:val="none"/>
              </w:rPr>
              <w:t>条款名称</w:t>
            </w:r>
          </w:p>
        </w:tc>
        <w:tc>
          <w:tcPr>
            <w:tcW w:w="6913" w:type="dxa"/>
            <w:vAlign w:val="center"/>
          </w:tcPr>
          <w:p w14:paraId="09C390F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center"/>
              <w:textAlignment w:val="baseline"/>
              <w:rPr>
                <w:color w:val="auto"/>
                <w:spacing w:val="0"/>
                <w:position w:val="0"/>
                <w:highlight w:val="none"/>
              </w:rPr>
            </w:pPr>
            <w:r>
              <w:rPr>
                <w:color w:val="auto"/>
                <w:spacing w:val="0"/>
                <w:position w:val="0"/>
                <w:highlight w:val="none"/>
              </w:rPr>
              <w:t>内容、要求</w:t>
            </w:r>
          </w:p>
        </w:tc>
      </w:tr>
      <w:tr w14:paraId="2D351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66" w:type="dxa"/>
            <w:vAlign w:val="top"/>
          </w:tcPr>
          <w:p w14:paraId="1E572E2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FB8F00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w:t>
            </w:r>
          </w:p>
        </w:tc>
        <w:tc>
          <w:tcPr>
            <w:tcW w:w="852" w:type="dxa"/>
            <w:vAlign w:val="top"/>
          </w:tcPr>
          <w:p w14:paraId="07B3987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457069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1.1</w:t>
            </w:r>
          </w:p>
        </w:tc>
        <w:tc>
          <w:tcPr>
            <w:tcW w:w="1864" w:type="dxa"/>
            <w:gridSpan w:val="2"/>
            <w:vAlign w:val="top"/>
          </w:tcPr>
          <w:p w14:paraId="452E50B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项目名称及项目编号</w:t>
            </w:r>
          </w:p>
        </w:tc>
        <w:tc>
          <w:tcPr>
            <w:tcW w:w="6913" w:type="dxa"/>
            <w:vAlign w:val="top"/>
          </w:tcPr>
          <w:p w14:paraId="26C8242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eastAsia="宋体"/>
                <w:color w:val="auto"/>
                <w:spacing w:val="0"/>
                <w:position w:val="0"/>
                <w:highlight w:val="none"/>
                <w:lang w:eastAsia="zh-CN"/>
              </w:rPr>
            </w:pPr>
            <w:r>
              <w:rPr>
                <w:color w:val="auto"/>
                <w:spacing w:val="0"/>
                <w:position w:val="0"/>
                <w:highlight w:val="none"/>
              </w:rPr>
              <w:t>项目名称：</w:t>
            </w:r>
            <w:r>
              <w:rPr>
                <w:rFonts w:hint="eastAsia"/>
                <w:color w:val="auto"/>
                <w:spacing w:val="0"/>
                <w:position w:val="0"/>
                <w:highlight w:val="none"/>
                <w:lang w:eastAsia="zh-CN"/>
              </w:rPr>
              <w:t>雁山区大埠乡中心幼儿园新建教学楼工程</w:t>
            </w:r>
          </w:p>
          <w:p w14:paraId="379C81A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eastAsia="宋体"/>
                <w:color w:val="auto"/>
                <w:spacing w:val="0"/>
                <w:position w:val="0"/>
                <w:highlight w:val="none"/>
                <w:lang w:eastAsia="zh-CN"/>
              </w:rPr>
            </w:pPr>
            <w:r>
              <w:rPr>
                <w:color w:val="auto"/>
                <w:spacing w:val="0"/>
                <w:position w:val="0"/>
                <w:highlight w:val="none"/>
              </w:rPr>
              <w:t>项目编号：</w:t>
            </w:r>
            <w:r>
              <w:rPr>
                <w:rFonts w:hint="eastAsia"/>
                <w:color w:val="auto"/>
                <w:spacing w:val="0"/>
                <w:position w:val="0"/>
                <w:highlight w:val="none"/>
                <w:lang w:eastAsia="zh-CN"/>
              </w:rPr>
              <w:t>GLZC2025-C2-990264-GXCJ</w:t>
            </w:r>
          </w:p>
        </w:tc>
      </w:tr>
      <w:tr w14:paraId="5ECC3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6" w:type="dxa"/>
            <w:vAlign w:val="top"/>
          </w:tcPr>
          <w:p w14:paraId="64D0ACC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F98D8E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BCB271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990309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B6035E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1859C9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w:t>
            </w:r>
          </w:p>
        </w:tc>
        <w:tc>
          <w:tcPr>
            <w:tcW w:w="852" w:type="dxa"/>
            <w:vAlign w:val="top"/>
          </w:tcPr>
          <w:p w14:paraId="1950533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F716CF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F835AF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339E01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B7AD59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EA1B92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3</w:t>
            </w:r>
          </w:p>
        </w:tc>
        <w:tc>
          <w:tcPr>
            <w:tcW w:w="1864" w:type="dxa"/>
            <w:gridSpan w:val="2"/>
            <w:vAlign w:val="top"/>
          </w:tcPr>
          <w:p w14:paraId="5BA345A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05959B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E9B89E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A91205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95C1F2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CA58C1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供应商资格</w:t>
            </w:r>
          </w:p>
        </w:tc>
        <w:tc>
          <w:tcPr>
            <w:tcW w:w="6913" w:type="dxa"/>
            <w:vAlign w:val="top"/>
          </w:tcPr>
          <w:p w14:paraId="2ACD595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3.1 满足《中华人民共和国政府采购法》第二十二条规定；</w:t>
            </w:r>
          </w:p>
          <w:p w14:paraId="39F50E4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3.2 落实政府采购政策需满足的资格要求：本项目为专门面向中小微企业 采购的项目（供应商应为中小微企业、监狱企业、残疾人福利性单位)；</w:t>
            </w:r>
          </w:p>
          <w:p w14:paraId="2464687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3.3 本项目的特定资格要求：具备建筑工程施工总承包三级（含三级） 以 上资质，并在人员、设备、资金等方面具备相应的施工能力。项目经理须 具备建筑工程专业贰级以上（含贰级）注册建造师资格，具有安全生产考 核 B 证。具备建设行政主管部门颁发的企业安全生产许可证，本项目不接 受有在建、已中标未开工或已列为其他项目中标候选人第一名的建造师作 为项目经理（符合《广西壮族自治区建筑市场诚信卡管理暂行办法》第十 六条第一款及桂建管﹝2016﹞70 号文除外），项目施工专职安全员具备有 效的安全生产考核合格证书（C 类）不少于 1 人。</w:t>
            </w:r>
          </w:p>
        </w:tc>
      </w:tr>
      <w:tr w14:paraId="2A1CB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66" w:type="dxa"/>
            <w:vAlign w:val="top"/>
          </w:tcPr>
          <w:p w14:paraId="5613282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3</w:t>
            </w:r>
          </w:p>
        </w:tc>
        <w:tc>
          <w:tcPr>
            <w:tcW w:w="852" w:type="dxa"/>
            <w:vAlign w:val="top"/>
          </w:tcPr>
          <w:p w14:paraId="55CDBAC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4</w:t>
            </w:r>
          </w:p>
        </w:tc>
        <w:tc>
          <w:tcPr>
            <w:tcW w:w="1864" w:type="dxa"/>
            <w:gridSpan w:val="2"/>
            <w:vAlign w:val="top"/>
          </w:tcPr>
          <w:p w14:paraId="24423A6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磋商费用</w:t>
            </w:r>
          </w:p>
        </w:tc>
        <w:tc>
          <w:tcPr>
            <w:tcW w:w="6913" w:type="dxa"/>
            <w:vAlign w:val="top"/>
          </w:tcPr>
          <w:p w14:paraId="5B79044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不论磋商结果如何，供应商均应自行承担所有与磋商有关的全部费用。</w:t>
            </w:r>
          </w:p>
        </w:tc>
      </w:tr>
      <w:tr w14:paraId="1ADD9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66" w:type="dxa"/>
            <w:vAlign w:val="top"/>
          </w:tcPr>
          <w:p w14:paraId="191820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CF2411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B31CE7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346155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E556F4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4</w:t>
            </w:r>
          </w:p>
        </w:tc>
        <w:tc>
          <w:tcPr>
            <w:tcW w:w="852" w:type="dxa"/>
            <w:vAlign w:val="top"/>
          </w:tcPr>
          <w:p w14:paraId="44DE7F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8CC8AC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02091F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780DD5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04DFBF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13</w:t>
            </w:r>
          </w:p>
        </w:tc>
        <w:tc>
          <w:tcPr>
            <w:tcW w:w="1864" w:type="dxa"/>
            <w:gridSpan w:val="2"/>
            <w:vAlign w:val="top"/>
          </w:tcPr>
          <w:p w14:paraId="74DD6C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209927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C6AEF4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143CE4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磋商报价及预算控制价</w:t>
            </w:r>
          </w:p>
        </w:tc>
        <w:tc>
          <w:tcPr>
            <w:tcW w:w="6913" w:type="dxa"/>
            <w:vAlign w:val="top"/>
          </w:tcPr>
          <w:p w14:paraId="0F438A2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本工程预算总金额为：人民币</w:t>
            </w:r>
            <w:r>
              <w:rPr>
                <w:color w:val="auto"/>
                <w:spacing w:val="0"/>
                <w:position w:val="0"/>
                <w:highlight w:val="none"/>
                <w:u w:val="single" w:color="auto"/>
              </w:rPr>
              <w:t xml:space="preserve"> </w:t>
            </w:r>
            <w:r>
              <w:rPr>
                <w:rFonts w:hint="eastAsia"/>
                <w:color w:val="auto"/>
                <w:spacing w:val="0"/>
                <w:position w:val="0"/>
                <w:highlight w:val="none"/>
                <w:u w:val="single" w:color="auto"/>
                <w:lang w:eastAsia="zh-CN"/>
              </w:rPr>
              <w:t>2648405.97</w:t>
            </w:r>
            <w:r>
              <w:rPr>
                <w:color w:val="auto"/>
                <w:spacing w:val="0"/>
                <w:position w:val="0"/>
                <w:highlight w:val="none"/>
                <w:u w:val="single" w:color="auto"/>
              </w:rPr>
              <w:t xml:space="preserve"> </w:t>
            </w:r>
            <w:r>
              <w:rPr>
                <w:color w:val="auto"/>
                <w:spacing w:val="0"/>
                <w:position w:val="0"/>
                <w:highlight w:val="none"/>
              </w:rPr>
              <w:t>元；</w:t>
            </w:r>
          </w:p>
          <w:p w14:paraId="156143D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经业主调整后预算控制价（最高限价）为：人民币</w:t>
            </w:r>
            <w:r>
              <w:rPr>
                <w:color w:val="auto"/>
                <w:spacing w:val="0"/>
                <w:position w:val="0"/>
                <w:highlight w:val="none"/>
                <w:u w:val="single" w:color="auto"/>
              </w:rPr>
              <w:t xml:space="preserve"> </w:t>
            </w:r>
            <w:r>
              <w:rPr>
                <w:rFonts w:hint="eastAsia"/>
                <w:color w:val="auto"/>
                <w:spacing w:val="0"/>
                <w:position w:val="0"/>
                <w:sz w:val="20"/>
                <w:szCs w:val="20"/>
                <w:highlight w:val="none"/>
                <w:u w:val="single" w:color="auto"/>
                <w:lang w:val="en-US" w:eastAsia="zh-CN"/>
              </w:rPr>
              <w:t>2515985.67</w:t>
            </w:r>
            <w:r>
              <w:rPr>
                <w:color w:val="auto"/>
                <w:spacing w:val="0"/>
                <w:position w:val="0"/>
                <w:highlight w:val="none"/>
                <w:u w:val="single" w:color="auto"/>
              </w:rPr>
              <w:t xml:space="preserve"> </w:t>
            </w:r>
            <w:r>
              <w:rPr>
                <w:color w:val="auto"/>
                <w:spacing w:val="0"/>
                <w:position w:val="0"/>
                <w:highlight w:val="none"/>
              </w:rPr>
              <w:t>元；</w:t>
            </w:r>
          </w:p>
          <w:p w14:paraId="142AD69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highlight w:val="none"/>
              </w:rPr>
            </w:pPr>
            <w:r>
              <w:rPr>
                <w:b/>
                <w:bCs/>
                <w:color w:val="auto"/>
                <w:spacing w:val="0"/>
                <w:position w:val="0"/>
                <w:highlight w:val="none"/>
              </w:rPr>
              <w:t>注：供应商的磋商报价不得超过本工程预算控制价（最高限价），否则作无效标处理；供应商的第二次磋商报价不得高于该供应商第一次磋商报价，否则做无效标处理。如供应商维持磋商报价不变，以原磋商报价作为</w:t>
            </w:r>
            <w:r>
              <w:rPr>
                <w:color w:val="auto"/>
                <w:spacing w:val="0"/>
                <w:position w:val="0"/>
                <w:highlight w:val="none"/>
              </w:rPr>
              <w:t xml:space="preserve"> </w:t>
            </w:r>
            <w:r>
              <w:rPr>
                <w:b/>
                <w:bCs/>
                <w:color w:val="auto"/>
                <w:spacing w:val="0"/>
                <w:position w:val="0"/>
                <w:highlight w:val="none"/>
              </w:rPr>
              <w:t>供应商最后报价；如供应商需要改变原磋商报价时，供应商应预先准备好</w:t>
            </w:r>
            <w:r>
              <w:rPr>
                <w:color w:val="auto"/>
                <w:spacing w:val="0"/>
                <w:position w:val="0"/>
                <w:highlight w:val="none"/>
              </w:rPr>
              <w:t xml:space="preserve"> </w:t>
            </w:r>
            <w:r>
              <w:rPr>
                <w:b/>
                <w:bCs/>
                <w:color w:val="auto"/>
                <w:spacing w:val="0"/>
                <w:position w:val="0"/>
                <w:highlight w:val="none"/>
              </w:rPr>
              <w:t>调整后的已标价的工程量清单。</w:t>
            </w:r>
          </w:p>
        </w:tc>
      </w:tr>
      <w:tr w14:paraId="3C151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6" w:type="dxa"/>
            <w:vAlign w:val="top"/>
          </w:tcPr>
          <w:p w14:paraId="21826D7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5</w:t>
            </w:r>
          </w:p>
        </w:tc>
        <w:tc>
          <w:tcPr>
            <w:tcW w:w="852" w:type="dxa"/>
            <w:vAlign w:val="top"/>
          </w:tcPr>
          <w:p w14:paraId="7753090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14.1</w:t>
            </w:r>
          </w:p>
        </w:tc>
        <w:tc>
          <w:tcPr>
            <w:tcW w:w="1864" w:type="dxa"/>
            <w:gridSpan w:val="2"/>
            <w:vAlign w:val="top"/>
          </w:tcPr>
          <w:p w14:paraId="1FD6214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响应文件有效期</w:t>
            </w:r>
          </w:p>
        </w:tc>
        <w:tc>
          <w:tcPr>
            <w:tcW w:w="6913" w:type="dxa"/>
            <w:vAlign w:val="top"/>
          </w:tcPr>
          <w:p w14:paraId="2D0EB0C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响应文件递交截止时间之日起 90 天，有效期不足的响应文件将被拒绝。</w:t>
            </w:r>
          </w:p>
        </w:tc>
      </w:tr>
      <w:tr w14:paraId="5E1EC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6" w:type="dxa"/>
            <w:vAlign w:val="center"/>
          </w:tcPr>
          <w:p w14:paraId="3DA440B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6</w:t>
            </w:r>
          </w:p>
        </w:tc>
        <w:tc>
          <w:tcPr>
            <w:tcW w:w="852" w:type="dxa"/>
            <w:vAlign w:val="center"/>
          </w:tcPr>
          <w:p w14:paraId="73E44EC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15</w:t>
            </w:r>
          </w:p>
        </w:tc>
        <w:tc>
          <w:tcPr>
            <w:tcW w:w="1864" w:type="dxa"/>
            <w:gridSpan w:val="2"/>
            <w:vAlign w:val="center"/>
          </w:tcPr>
          <w:p w14:paraId="2E2DE19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保证金</w:t>
            </w:r>
          </w:p>
        </w:tc>
        <w:tc>
          <w:tcPr>
            <w:tcW w:w="6913" w:type="dxa"/>
            <w:vAlign w:val="center"/>
          </w:tcPr>
          <w:p w14:paraId="1251EE4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本项目无需缴纳磋商保证金</w:t>
            </w:r>
          </w:p>
        </w:tc>
      </w:tr>
      <w:tr w14:paraId="1FAB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6" w:type="dxa"/>
            <w:vAlign w:val="top"/>
          </w:tcPr>
          <w:p w14:paraId="013F8D8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2AD697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DE28BB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00" w:firstLineChars="200"/>
              <w:textAlignment w:val="baseline"/>
              <w:rPr>
                <w:color w:val="auto"/>
                <w:spacing w:val="0"/>
                <w:position w:val="0"/>
                <w:highlight w:val="none"/>
              </w:rPr>
            </w:pPr>
            <w:r>
              <w:rPr>
                <w:color w:val="auto"/>
                <w:spacing w:val="0"/>
                <w:position w:val="0"/>
                <w:highlight w:val="none"/>
              </w:rPr>
              <w:t>7</w:t>
            </w:r>
          </w:p>
        </w:tc>
        <w:tc>
          <w:tcPr>
            <w:tcW w:w="852" w:type="dxa"/>
            <w:vAlign w:val="top"/>
          </w:tcPr>
          <w:p w14:paraId="29F2C2F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0BE3DB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FE21AD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00" w:firstLineChars="200"/>
              <w:textAlignment w:val="baseline"/>
              <w:rPr>
                <w:color w:val="auto"/>
                <w:spacing w:val="0"/>
                <w:position w:val="0"/>
                <w:highlight w:val="none"/>
              </w:rPr>
            </w:pPr>
            <w:r>
              <w:rPr>
                <w:color w:val="auto"/>
                <w:spacing w:val="0"/>
                <w:position w:val="0"/>
                <w:highlight w:val="none"/>
              </w:rPr>
              <w:t>16</w:t>
            </w:r>
          </w:p>
        </w:tc>
        <w:tc>
          <w:tcPr>
            <w:tcW w:w="1864" w:type="dxa"/>
            <w:gridSpan w:val="2"/>
            <w:vAlign w:val="top"/>
          </w:tcPr>
          <w:p w14:paraId="0BFD1E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58A72B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3F1203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outlineLvl w:val="1"/>
              <w:rPr>
                <w:color w:val="auto"/>
                <w:spacing w:val="0"/>
                <w:position w:val="0"/>
                <w:highlight w:val="none"/>
              </w:rPr>
            </w:pPr>
            <w:bookmarkStart w:id="7" w:name="_Toc22186"/>
            <w:r>
              <w:rPr>
                <w:color w:val="auto"/>
                <w:spacing w:val="0"/>
                <w:position w:val="0"/>
                <w:highlight w:val="none"/>
              </w:rPr>
              <w:t>竞争性磋商响应文件的制作</w:t>
            </w:r>
            <w:bookmarkEnd w:id="7"/>
          </w:p>
        </w:tc>
        <w:tc>
          <w:tcPr>
            <w:tcW w:w="6913" w:type="dxa"/>
            <w:vAlign w:val="top"/>
          </w:tcPr>
          <w:p w14:paraId="4ACD2DC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 时，点击评分项可直接定位到该评分项内容。如对磋商文件的某项要求， 供应商的电子磋商响应文件未能关联定位提供相应的内容与其对应，则磋商小组在评审时如做出对供应商不利的评审由供应商自行承担。电子磋商 响应文件如内容不完整、编排混乱导致磋商响应文件被误读、 漏读，或 者在按采购文件规定的部位查找不到相关内容的， 由供应商自行承担。</w:t>
            </w:r>
          </w:p>
          <w:p w14:paraId="51DE783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16.2 供应商法人（负责人）或授权代表持有广西政府采购云平台个人 CA签章的，应在响应文件中涉及到签字的位置使用个人 CA 签章，没有办理广西政府采购云平台个人 CA 签章的可在响应文件中涉及到签字的位置手写签字后扫描或者拍照做成 PDF 的格式上传即可。</w:t>
            </w:r>
          </w:p>
          <w:p w14:paraId="6EFCE9D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16.3 磋商响应文件不得涂改，若有修改错漏处，须法定代表人（负责人）或授权委托人签字（或个人 CA 签章） 。磋商响应文件因字迹潦草或表达不清所引起的后果由供应商负责。</w:t>
            </w:r>
          </w:p>
          <w:p w14:paraId="44FC594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16.4 磋商前准备</w:t>
            </w:r>
          </w:p>
          <w:p w14:paraId="36CB630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16.4.1 本项目实行在线磋商，采用电子磋商响应文件。若供应商参与磋商，自行承担磋商一切费用。</w:t>
            </w:r>
          </w:p>
          <w:p w14:paraId="5B2A408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16.4.2 各供应商应在截标前应确保成为广西政府采购云平台正式注册入库供应商，并完成 CA 数字证书申领。因未注册入库、未办理 CA 数字证书等原因造成无法磋商或磋商失败等后果由供应商自行承担。</w:t>
            </w:r>
          </w:p>
          <w:p w14:paraId="42DE456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00" w:firstLineChars="200"/>
              <w:textAlignment w:val="baseline"/>
              <w:rPr>
                <w:color w:val="auto"/>
                <w:spacing w:val="0"/>
                <w:position w:val="0"/>
                <w:highlight w:val="none"/>
              </w:rPr>
            </w:pPr>
            <w:r>
              <w:rPr>
                <w:color w:val="auto"/>
                <w:spacing w:val="0"/>
                <w:position w:val="0"/>
                <w:highlight w:val="none"/>
              </w:rPr>
              <w:t>16.4.3 供应商将广西政府采购云平台电子交易客户端下载、安装完成后，可通过账号密码或 CA 登录客户端进行响应文件制作。客户端请至网站下载专区查看，如有问题可拨打广西政府采购云平台客户服务热线 95763进行咨询。</w:t>
            </w:r>
          </w:p>
        </w:tc>
      </w:tr>
      <w:tr w14:paraId="39550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666" w:type="dxa"/>
            <w:vAlign w:val="top"/>
          </w:tcPr>
          <w:p w14:paraId="5CFC8B6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8AF707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A2C49A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8</w:t>
            </w:r>
          </w:p>
        </w:tc>
        <w:tc>
          <w:tcPr>
            <w:tcW w:w="852" w:type="dxa"/>
            <w:vAlign w:val="top"/>
          </w:tcPr>
          <w:p w14:paraId="0DBD2E4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46CE98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4441BF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18.1</w:t>
            </w:r>
          </w:p>
        </w:tc>
        <w:tc>
          <w:tcPr>
            <w:tcW w:w="1864" w:type="dxa"/>
            <w:gridSpan w:val="2"/>
            <w:vAlign w:val="top"/>
          </w:tcPr>
          <w:p w14:paraId="3557D0F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1EBF4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B880BD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响应文件递交截止时间</w:t>
            </w:r>
          </w:p>
        </w:tc>
        <w:tc>
          <w:tcPr>
            <w:tcW w:w="6913" w:type="dxa"/>
            <w:vAlign w:val="top"/>
          </w:tcPr>
          <w:p w14:paraId="2B7048A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00" w:firstLineChars="200"/>
              <w:textAlignment w:val="baseline"/>
              <w:rPr>
                <w:color w:val="auto"/>
                <w:spacing w:val="0"/>
                <w:position w:val="0"/>
                <w:highlight w:val="none"/>
              </w:rPr>
            </w:pPr>
            <w:r>
              <w:rPr>
                <w:color w:val="auto"/>
                <w:spacing w:val="0"/>
                <w:position w:val="0"/>
                <w:highlight w:val="none"/>
                <w:u w:val="single" w:color="auto"/>
              </w:rPr>
              <w:t>于</w:t>
            </w:r>
            <w:r>
              <w:rPr>
                <w:color w:val="auto"/>
                <w:spacing w:val="0"/>
                <w:position w:val="0"/>
                <w:highlight w:val="none"/>
                <w:u w:val="single" w:color="auto"/>
              </w:rPr>
              <w:t xml:space="preserve"> 2025 年 </w:t>
            </w:r>
            <w:r>
              <w:rPr>
                <w:rFonts w:hint="eastAsia"/>
                <w:color w:val="auto"/>
                <w:spacing w:val="0"/>
                <w:position w:val="0"/>
                <w:highlight w:val="none"/>
                <w:u w:val="single" w:color="auto"/>
                <w:lang w:val="en-US" w:eastAsia="zh-CN"/>
              </w:rPr>
              <w:t xml:space="preserve"> 7</w:t>
            </w:r>
            <w:r>
              <w:rPr>
                <w:color w:val="auto"/>
                <w:spacing w:val="0"/>
                <w:position w:val="0"/>
                <w:highlight w:val="none"/>
                <w:u w:val="single" w:color="auto"/>
              </w:rPr>
              <w:t xml:space="preserve"> 月</w:t>
            </w:r>
            <w:r>
              <w:rPr>
                <w:rFonts w:hint="eastAsia"/>
                <w:color w:val="auto"/>
                <w:spacing w:val="0"/>
                <w:position w:val="0"/>
                <w:highlight w:val="none"/>
                <w:u w:val="single" w:color="auto"/>
                <w:lang w:val="en-US" w:eastAsia="zh-CN"/>
              </w:rPr>
              <w:t xml:space="preserve"> 8</w:t>
            </w:r>
            <w:r>
              <w:rPr>
                <w:color w:val="auto"/>
                <w:spacing w:val="0"/>
                <w:position w:val="0"/>
                <w:highlight w:val="none"/>
                <w:u w:val="single" w:color="auto"/>
              </w:rPr>
              <w:t xml:space="preserve"> 日</w:t>
            </w:r>
            <w:r>
              <w:rPr>
                <w:color w:val="auto"/>
                <w:spacing w:val="0"/>
                <w:position w:val="0"/>
                <w:highlight w:val="none"/>
                <w:u w:val="single" w:color="auto"/>
              </w:rPr>
              <w:t xml:space="preserve"> 9 时 30 分</w:t>
            </w:r>
            <w:r>
              <w:rPr>
                <w:color w:val="auto"/>
                <w:spacing w:val="0"/>
                <w:position w:val="0"/>
                <w:highlight w:val="none"/>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tc>
      </w:tr>
      <w:tr w14:paraId="254B5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666" w:type="dxa"/>
            <w:vAlign w:val="top"/>
          </w:tcPr>
          <w:p w14:paraId="74843DA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B0C6A8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F3632B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D1DDE4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1893BD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9</w:t>
            </w:r>
          </w:p>
        </w:tc>
        <w:tc>
          <w:tcPr>
            <w:tcW w:w="852" w:type="dxa"/>
            <w:vAlign w:val="top"/>
          </w:tcPr>
          <w:p w14:paraId="20A38AE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84281E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A68C3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6BC147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38CCB3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18.2</w:t>
            </w:r>
          </w:p>
        </w:tc>
        <w:tc>
          <w:tcPr>
            <w:tcW w:w="1864" w:type="dxa"/>
            <w:gridSpan w:val="2"/>
            <w:vAlign w:val="top"/>
          </w:tcPr>
          <w:p w14:paraId="09FA1D7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B09A55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57F319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EDCC0A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3B0552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磋商响应文件解密时间</w:t>
            </w:r>
          </w:p>
        </w:tc>
        <w:tc>
          <w:tcPr>
            <w:tcW w:w="6913" w:type="dxa"/>
            <w:vAlign w:val="top"/>
          </w:tcPr>
          <w:p w14:paraId="79A6F3F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 xml:space="preserve">磋商响应文件解密时间：截标时间后 </w:t>
            </w:r>
            <w:r>
              <w:rPr>
                <w:color w:val="auto"/>
                <w:spacing w:val="0"/>
                <w:position w:val="0"/>
                <w:highlight w:val="none"/>
                <w:u w:val="single" w:color="auto"/>
              </w:rPr>
              <w:t xml:space="preserve">30 </w:t>
            </w:r>
            <w:r>
              <w:rPr>
                <w:color w:val="auto"/>
                <w:spacing w:val="0"/>
                <w:position w:val="0"/>
                <w:highlight w:val="none"/>
              </w:rPr>
              <w:t>分钟内（</w:t>
            </w:r>
            <w:r>
              <w:rPr>
                <w:color w:val="auto"/>
                <w:spacing w:val="0"/>
                <w:position w:val="0"/>
                <w:highlight w:val="none"/>
                <w:u w:val="single" w:color="auto"/>
              </w:rPr>
              <w:t xml:space="preserve"> 2025 年 </w:t>
            </w:r>
            <w:r>
              <w:rPr>
                <w:rFonts w:hint="eastAsia"/>
                <w:color w:val="auto"/>
                <w:spacing w:val="0"/>
                <w:position w:val="0"/>
                <w:highlight w:val="none"/>
                <w:u w:val="single" w:color="auto"/>
                <w:lang w:val="en-US" w:eastAsia="zh-CN"/>
              </w:rPr>
              <w:t xml:space="preserve">7 </w:t>
            </w:r>
            <w:r>
              <w:rPr>
                <w:color w:val="auto"/>
                <w:spacing w:val="0"/>
                <w:position w:val="0"/>
                <w:highlight w:val="none"/>
                <w:u w:val="single" w:color="auto"/>
              </w:rPr>
              <w:t xml:space="preserve"> 月</w:t>
            </w:r>
            <w:r>
              <w:rPr>
                <w:rFonts w:hint="eastAsia"/>
                <w:color w:val="auto"/>
                <w:spacing w:val="0"/>
                <w:position w:val="0"/>
                <w:highlight w:val="none"/>
                <w:u w:val="single" w:color="auto"/>
                <w:lang w:val="en-US" w:eastAsia="zh-CN"/>
              </w:rPr>
              <w:t xml:space="preserve"> 8</w:t>
            </w:r>
            <w:r>
              <w:rPr>
                <w:color w:val="auto"/>
                <w:spacing w:val="0"/>
                <w:position w:val="0"/>
                <w:highlight w:val="none"/>
                <w:u w:val="single" w:color="auto"/>
              </w:rPr>
              <w:t xml:space="preserve"> 日</w:t>
            </w:r>
            <w:r>
              <w:rPr>
                <w:color w:val="auto"/>
                <w:spacing w:val="0"/>
                <w:position w:val="0"/>
                <w:highlight w:val="none"/>
                <w:u w:val="single" w:color="auto"/>
              </w:rPr>
              <w:t xml:space="preserve"> 9 时30 分至 10 时 00 分</w:t>
            </w:r>
            <w:r>
              <w:rPr>
                <w:color w:val="auto"/>
                <w:spacing w:val="0"/>
                <w:position w:val="0"/>
                <w:highlight w:val="none"/>
              </w:rPr>
              <w:t>)磋商供应商可以登录广西政府采购云平台，用“项目采购-开标评标 ”功能进行解密磋商响应文件。若磋商供应商在规定时间内无法解密或解密失败，可以以电子备份磋商响应文件作为依据</w:t>
            </w:r>
            <w:r>
              <w:rPr>
                <w:b/>
                <w:bCs/>
                <w:color w:val="auto"/>
                <w:spacing w:val="0"/>
                <w:position w:val="0"/>
                <w:highlight w:val="none"/>
              </w:rPr>
              <w:t>【在接到</w:t>
            </w:r>
            <w:r>
              <w:rPr>
                <w:color w:val="auto"/>
                <w:spacing w:val="0"/>
                <w:position w:val="0"/>
                <w:highlight w:val="none"/>
              </w:rPr>
              <w:t xml:space="preserve"> </w:t>
            </w:r>
            <w:r>
              <w:rPr>
                <w:b/>
                <w:bCs/>
                <w:color w:val="auto"/>
                <w:spacing w:val="0"/>
                <w:position w:val="0"/>
                <w:highlight w:val="none"/>
              </w:rPr>
              <w:t>无法解密或解密失败的通知后，磋商供应商可根据自身实际情况按通知时要求的时间到桂林市公共资源交易中心</w:t>
            </w:r>
            <w:r>
              <w:rPr>
                <w:color w:val="auto"/>
                <w:spacing w:val="0"/>
                <w:position w:val="0"/>
                <w:highlight w:val="none"/>
                <w:u w:val="single" w:color="auto"/>
              </w:rPr>
              <w:t xml:space="preserve"> </w:t>
            </w:r>
            <w:r>
              <w:rPr>
                <w:rFonts w:hint="eastAsia"/>
                <w:color w:val="auto"/>
                <w:spacing w:val="0"/>
                <w:position w:val="0"/>
                <w:highlight w:val="none"/>
                <w:u w:val="single" w:color="auto"/>
                <w:lang w:val="en-US" w:eastAsia="zh-CN"/>
              </w:rPr>
              <w:t xml:space="preserve"> 1 </w:t>
            </w:r>
            <w:r>
              <w:rPr>
                <w:b/>
                <w:bCs/>
                <w:color w:val="auto"/>
                <w:spacing w:val="0"/>
                <w:position w:val="0"/>
                <w:highlight w:val="none"/>
                <w:u w:val="single" w:color="auto"/>
              </w:rPr>
              <w:t>号政采开标仓</w:t>
            </w:r>
            <w:r>
              <w:rPr>
                <w:b/>
                <w:bCs/>
                <w:color w:val="auto"/>
                <w:spacing w:val="0"/>
                <w:position w:val="0"/>
                <w:highlight w:val="none"/>
              </w:rPr>
              <w:t>现场提交或以电子邮件的形式（以通知时所告知的电子邮箱地址为准）提交电子备份磋</w:t>
            </w:r>
            <w:r>
              <w:rPr>
                <w:color w:val="auto"/>
                <w:spacing w:val="0"/>
                <w:position w:val="0"/>
                <w:highlight w:val="none"/>
              </w:rPr>
              <w:t xml:space="preserve"> </w:t>
            </w:r>
            <w:r>
              <w:rPr>
                <w:b/>
                <w:bCs/>
                <w:color w:val="auto"/>
                <w:spacing w:val="0"/>
                <w:position w:val="0"/>
                <w:highlight w:val="none"/>
              </w:rPr>
              <w:t>商响应文件】</w:t>
            </w:r>
            <w:r>
              <w:rPr>
                <w:color w:val="auto"/>
                <w:spacing w:val="0"/>
                <w:position w:val="0"/>
                <w:highlight w:val="none"/>
              </w:rPr>
              <w:t>，若磋商供应商在规定时间内无法解密或解密失败且未提供电子备份磋商响应文件的(包含提供的电子备份文件无效或无法解密的情况)，视为无效响应。</w:t>
            </w:r>
          </w:p>
        </w:tc>
      </w:tr>
      <w:tr w14:paraId="379CE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66" w:type="dxa"/>
            <w:vAlign w:val="top"/>
          </w:tcPr>
          <w:p w14:paraId="2C8015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303280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00" w:firstLineChars="200"/>
              <w:textAlignment w:val="baseline"/>
              <w:rPr>
                <w:color w:val="auto"/>
                <w:spacing w:val="0"/>
                <w:position w:val="0"/>
                <w:highlight w:val="none"/>
              </w:rPr>
            </w:pPr>
            <w:r>
              <w:rPr>
                <w:color w:val="auto"/>
                <w:spacing w:val="0"/>
                <w:position w:val="0"/>
                <w:highlight w:val="none"/>
              </w:rPr>
              <w:t>10</w:t>
            </w:r>
          </w:p>
        </w:tc>
        <w:tc>
          <w:tcPr>
            <w:tcW w:w="852" w:type="dxa"/>
            <w:vAlign w:val="top"/>
          </w:tcPr>
          <w:p w14:paraId="2BA616F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2C0A62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00" w:firstLineChars="200"/>
              <w:textAlignment w:val="baseline"/>
              <w:rPr>
                <w:color w:val="auto"/>
                <w:spacing w:val="0"/>
                <w:position w:val="0"/>
                <w:highlight w:val="none"/>
              </w:rPr>
            </w:pPr>
            <w:r>
              <w:rPr>
                <w:color w:val="auto"/>
                <w:spacing w:val="0"/>
                <w:position w:val="0"/>
                <w:highlight w:val="none"/>
              </w:rPr>
              <w:t>19.1</w:t>
            </w:r>
          </w:p>
        </w:tc>
        <w:tc>
          <w:tcPr>
            <w:tcW w:w="1864" w:type="dxa"/>
            <w:gridSpan w:val="2"/>
            <w:vAlign w:val="top"/>
          </w:tcPr>
          <w:p w14:paraId="5F66B57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5E0E70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00" w:firstLineChars="200"/>
              <w:textAlignment w:val="baseline"/>
              <w:rPr>
                <w:color w:val="auto"/>
                <w:spacing w:val="0"/>
                <w:position w:val="0"/>
                <w:highlight w:val="none"/>
              </w:rPr>
            </w:pPr>
            <w:r>
              <w:rPr>
                <w:color w:val="auto"/>
                <w:spacing w:val="0"/>
                <w:position w:val="0"/>
                <w:highlight w:val="none"/>
              </w:rPr>
              <w:t>磋商小组组成</w:t>
            </w:r>
          </w:p>
        </w:tc>
        <w:tc>
          <w:tcPr>
            <w:tcW w:w="6913" w:type="dxa"/>
            <w:vAlign w:val="top"/>
          </w:tcPr>
          <w:p w14:paraId="5804623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00" w:firstLineChars="200"/>
              <w:jc w:val="both"/>
              <w:textAlignment w:val="baseline"/>
              <w:rPr>
                <w:color w:val="auto"/>
                <w:spacing w:val="0"/>
                <w:position w:val="0"/>
                <w:highlight w:val="none"/>
              </w:rPr>
            </w:pPr>
            <w:r>
              <w:rPr>
                <w:color w:val="auto"/>
                <w:spacing w:val="0"/>
                <w:position w:val="0"/>
                <w:highlight w:val="none"/>
              </w:rPr>
              <w:t>磋商及评审工作由采购代理机构负责组织，具体磋商、评审工作由依法组 建的磋商小组负责，磋商小组由采购人代表和有关方面的专家组成。磋商 小组的构成：</w:t>
            </w:r>
            <w:r>
              <w:rPr>
                <w:color w:val="auto"/>
                <w:spacing w:val="0"/>
                <w:position w:val="0"/>
                <w:highlight w:val="none"/>
                <w:u w:val="single" w:color="auto"/>
              </w:rPr>
              <w:t xml:space="preserve">3 </w:t>
            </w:r>
            <w:r>
              <w:rPr>
                <w:color w:val="auto"/>
                <w:spacing w:val="0"/>
                <w:position w:val="0"/>
                <w:highlight w:val="none"/>
              </w:rPr>
              <w:t>人，其中采购人代表</w:t>
            </w:r>
            <w:r>
              <w:rPr>
                <w:color w:val="auto"/>
                <w:spacing w:val="0"/>
                <w:position w:val="0"/>
                <w:highlight w:val="none"/>
                <w:u w:val="single" w:color="auto"/>
              </w:rPr>
              <w:t xml:space="preserve"> 1 </w:t>
            </w:r>
            <w:r>
              <w:rPr>
                <w:color w:val="auto"/>
                <w:spacing w:val="0"/>
                <w:position w:val="0"/>
                <w:highlight w:val="none"/>
              </w:rPr>
              <w:t>人，专家</w:t>
            </w:r>
            <w:r>
              <w:rPr>
                <w:color w:val="auto"/>
                <w:spacing w:val="0"/>
                <w:position w:val="0"/>
                <w:highlight w:val="none"/>
                <w:u w:val="single" w:color="auto"/>
              </w:rPr>
              <w:t xml:space="preserve"> 2 </w:t>
            </w:r>
            <w:r>
              <w:rPr>
                <w:color w:val="auto"/>
                <w:spacing w:val="0"/>
                <w:position w:val="0"/>
                <w:highlight w:val="none"/>
              </w:rPr>
              <w:t>人。</w:t>
            </w:r>
          </w:p>
        </w:tc>
      </w:tr>
      <w:tr w14:paraId="3F6F8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66" w:type="dxa"/>
            <w:vAlign w:val="top"/>
          </w:tcPr>
          <w:p w14:paraId="18EFBF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9BE98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FAAFD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30621C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00" w:firstLineChars="200"/>
              <w:textAlignment w:val="baseline"/>
              <w:rPr>
                <w:color w:val="auto"/>
                <w:spacing w:val="0"/>
                <w:position w:val="0"/>
                <w:highlight w:val="none"/>
              </w:rPr>
            </w:pPr>
            <w:r>
              <w:rPr>
                <w:color w:val="auto"/>
                <w:spacing w:val="0"/>
                <w:position w:val="0"/>
                <w:highlight w:val="none"/>
              </w:rPr>
              <w:t>11</w:t>
            </w:r>
          </w:p>
        </w:tc>
        <w:tc>
          <w:tcPr>
            <w:tcW w:w="852" w:type="dxa"/>
            <w:vAlign w:val="top"/>
          </w:tcPr>
          <w:p w14:paraId="23AE7F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13CFF8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9A3C74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542126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00" w:firstLineChars="200"/>
              <w:textAlignment w:val="baseline"/>
              <w:rPr>
                <w:color w:val="auto"/>
                <w:spacing w:val="0"/>
                <w:position w:val="0"/>
                <w:highlight w:val="none"/>
              </w:rPr>
            </w:pPr>
            <w:r>
              <w:rPr>
                <w:color w:val="auto"/>
                <w:spacing w:val="0"/>
                <w:position w:val="0"/>
                <w:highlight w:val="none"/>
              </w:rPr>
              <w:t>19.2</w:t>
            </w:r>
          </w:p>
        </w:tc>
        <w:tc>
          <w:tcPr>
            <w:tcW w:w="1864" w:type="dxa"/>
            <w:gridSpan w:val="2"/>
            <w:vAlign w:val="top"/>
          </w:tcPr>
          <w:p w14:paraId="6EA170C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E154FE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05584E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E1D301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rightChars="0"/>
              <w:textAlignment w:val="baseline"/>
              <w:rPr>
                <w:color w:val="auto"/>
                <w:spacing w:val="0"/>
                <w:position w:val="0"/>
                <w:highlight w:val="none"/>
              </w:rPr>
            </w:pPr>
            <w:r>
              <w:rPr>
                <w:color w:val="auto"/>
                <w:spacing w:val="0"/>
                <w:position w:val="0"/>
                <w:highlight w:val="none"/>
              </w:rPr>
              <w:t>磋商时间、地点、 人员</w:t>
            </w:r>
          </w:p>
        </w:tc>
        <w:tc>
          <w:tcPr>
            <w:tcW w:w="6913" w:type="dxa"/>
            <w:vAlign w:val="top"/>
          </w:tcPr>
          <w:p w14:paraId="2008ED2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19.2.1 磋商时间：响应文件递交截止时间后。</w:t>
            </w:r>
          </w:p>
          <w:p w14:paraId="01B4BE6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19.2.2 磋商地点：本项目需要磋商供应商代表在截标当天截标后，按磋商 小组要求及时登陆广西政府采购云平台等候在线磋商。</w:t>
            </w:r>
          </w:p>
          <w:p w14:paraId="6F34A73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19.2.3 磋商参加人员：供应商法定代表人、负责人、自然人或相应的委托 代理人持有效身份证和供应商广西政府采购云平台CA 数字证书参加磋商。 请供应商按时等候磋商。</w:t>
            </w:r>
          </w:p>
          <w:p w14:paraId="20D28FD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00" w:firstLineChars="200"/>
              <w:textAlignment w:val="baseline"/>
              <w:rPr>
                <w:color w:val="auto"/>
                <w:spacing w:val="0"/>
                <w:position w:val="0"/>
                <w:highlight w:val="none"/>
              </w:rPr>
            </w:pPr>
            <w:r>
              <w:rPr>
                <w:color w:val="auto"/>
                <w:spacing w:val="0"/>
                <w:position w:val="0"/>
                <w:highlight w:val="none"/>
              </w:rPr>
              <w:t>19.2.4 响应文件递交截止时间后，由磋商小组在评标室内线上开启响应文件。</w:t>
            </w:r>
          </w:p>
        </w:tc>
      </w:tr>
      <w:tr w14:paraId="6BADD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6" w:type="dxa"/>
            <w:vAlign w:val="center"/>
          </w:tcPr>
          <w:p w14:paraId="00C7BC3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12</w:t>
            </w:r>
          </w:p>
        </w:tc>
        <w:tc>
          <w:tcPr>
            <w:tcW w:w="942" w:type="dxa"/>
            <w:gridSpan w:val="2"/>
            <w:vAlign w:val="center"/>
          </w:tcPr>
          <w:p w14:paraId="4D85DB9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20.2</w:t>
            </w:r>
          </w:p>
        </w:tc>
        <w:tc>
          <w:tcPr>
            <w:tcW w:w="1774" w:type="dxa"/>
            <w:vAlign w:val="center"/>
          </w:tcPr>
          <w:p w14:paraId="79B7821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评审办法</w:t>
            </w:r>
          </w:p>
        </w:tc>
        <w:tc>
          <w:tcPr>
            <w:tcW w:w="6913" w:type="dxa"/>
            <w:vAlign w:val="center"/>
          </w:tcPr>
          <w:p w14:paraId="3F38C93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具体详见第四章评审办法。</w:t>
            </w:r>
          </w:p>
        </w:tc>
      </w:tr>
      <w:tr w14:paraId="0137B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1" w:hRule="atLeast"/>
        </w:trPr>
        <w:tc>
          <w:tcPr>
            <w:tcW w:w="666" w:type="dxa"/>
            <w:vAlign w:val="top"/>
          </w:tcPr>
          <w:p w14:paraId="23E699C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DA297F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7ECD71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EC688F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B5CED2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06AC4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1DF52F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13</w:t>
            </w:r>
          </w:p>
        </w:tc>
        <w:tc>
          <w:tcPr>
            <w:tcW w:w="942" w:type="dxa"/>
            <w:gridSpan w:val="2"/>
            <w:vAlign w:val="top"/>
          </w:tcPr>
          <w:p w14:paraId="67015CA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33C4DF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4B7F25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459515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E6CB3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D92720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9612A9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26</w:t>
            </w:r>
          </w:p>
        </w:tc>
        <w:tc>
          <w:tcPr>
            <w:tcW w:w="1774" w:type="dxa"/>
            <w:vAlign w:val="top"/>
          </w:tcPr>
          <w:p w14:paraId="604AE9A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F467CA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E568BB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FAB8D1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981857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F7EF33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B5F23D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信用查询</w:t>
            </w:r>
          </w:p>
        </w:tc>
        <w:tc>
          <w:tcPr>
            <w:tcW w:w="6913" w:type="dxa"/>
            <w:vAlign w:val="top"/>
          </w:tcPr>
          <w:p w14:paraId="37B3974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根据《关于做好政府采购有关信用主体标识码登记及在政府采购活动中查询使用信用记录有关问题的通知》（桂财采〔2016〕37），由采购代理机构对第一成交候选人进行信用查询：</w:t>
            </w:r>
          </w:p>
          <w:p w14:paraId="70D41A4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⑴查询渠道：“信用中国 ”网站(www.creditchina.gov.cn)、中国政府采购网(www.ccgp.gov.cn)等；</w:t>
            </w:r>
          </w:p>
          <w:p w14:paraId="43097F1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⑵查询时间：成交通知书发出前；</w:t>
            </w:r>
          </w:p>
          <w:p w14:paraId="44AF31B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⑶信用信息查询记录和证据留存方式：在查询网站中直接打印查询记录，打印材料作为采购活动资料保存；</w:t>
            </w:r>
          </w:p>
          <w:p w14:paraId="39B6325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⑷信用信息使用规则：对在“信用中国 ”网站(www.creditchina.gov.cn)、中国政府采购网(www.ccgp.gov.cn)等渠道列入失信被执行人、重大税收违法案件当事人名单、政府采购严重违法失信行为记录名单及其他不符合 《中华人民共和国政府采购法》第二十二条规定条件的供应商，取消其成 交候选人资格。采购人依法按照评审报告中磋商小组推荐成交候选人排序 表确定排名第二的成交候选人为成交供应商或者重新组织采购。</w:t>
            </w:r>
          </w:p>
        </w:tc>
      </w:tr>
      <w:tr w14:paraId="24C8A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666" w:type="dxa"/>
            <w:vAlign w:val="top"/>
          </w:tcPr>
          <w:p w14:paraId="72C8591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621385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0F65E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AC277D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14</w:t>
            </w:r>
          </w:p>
        </w:tc>
        <w:tc>
          <w:tcPr>
            <w:tcW w:w="942" w:type="dxa"/>
            <w:gridSpan w:val="2"/>
            <w:vAlign w:val="top"/>
          </w:tcPr>
          <w:p w14:paraId="25913FE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5A4BB2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198F1C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387654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27</w:t>
            </w:r>
          </w:p>
        </w:tc>
        <w:tc>
          <w:tcPr>
            <w:tcW w:w="1774" w:type="dxa"/>
            <w:vAlign w:val="top"/>
          </w:tcPr>
          <w:p w14:paraId="0A80684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0D09F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9E3911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359D17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成交结果公告及成交通知书</w:t>
            </w:r>
          </w:p>
        </w:tc>
        <w:tc>
          <w:tcPr>
            <w:tcW w:w="6913" w:type="dxa"/>
            <w:vAlign w:val="top"/>
          </w:tcPr>
          <w:p w14:paraId="21D0986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 日内发出成交通知书，并在指定媒体上公告成交信息。</w:t>
            </w:r>
          </w:p>
          <w:p w14:paraId="690A303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27.2 在发布成交公告的同时，采购代理机构向成交供应商发出成交通知书。成交供应商自接到通知之日起七个工作日内，办理成交通知书领取手续。</w:t>
            </w:r>
          </w:p>
        </w:tc>
      </w:tr>
      <w:tr w14:paraId="1884A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666" w:type="dxa"/>
            <w:vAlign w:val="top"/>
          </w:tcPr>
          <w:p w14:paraId="7B45850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25724B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277B6E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15</w:t>
            </w:r>
          </w:p>
        </w:tc>
        <w:tc>
          <w:tcPr>
            <w:tcW w:w="942" w:type="dxa"/>
            <w:gridSpan w:val="2"/>
            <w:vAlign w:val="top"/>
          </w:tcPr>
          <w:p w14:paraId="6F16FC8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F63D54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C5E7FE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28</w:t>
            </w:r>
          </w:p>
        </w:tc>
        <w:tc>
          <w:tcPr>
            <w:tcW w:w="1774" w:type="dxa"/>
            <w:vAlign w:val="top"/>
          </w:tcPr>
          <w:p w14:paraId="01D66E9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2F8794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4F95AE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履约保证金</w:t>
            </w:r>
          </w:p>
        </w:tc>
        <w:tc>
          <w:tcPr>
            <w:tcW w:w="6913" w:type="dxa"/>
            <w:vAlign w:val="top"/>
          </w:tcPr>
          <w:p w14:paraId="7214AA6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 xml:space="preserve">采购人应当按照采购文件中的约定与成交供应商签订合同时收取履约保证金（若成交供应商被确认为小型、微型企业的则予以免收履约保证金），履约保证金金额按成交总价的 </w:t>
            </w:r>
            <w:r>
              <w:rPr>
                <w:rFonts w:hint="eastAsia"/>
                <w:color w:val="auto"/>
                <w:spacing w:val="0"/>
                <w:position w:val="0"/>
                <w:highlight w:val="none"/>
                <w:lang w:val="en-US" w:eastAsia="zh-CN"/>
              </w:rPr>
              <w:t>2</w:t>
            </w:r>
            <w:r>
              <w:rPr>
                <w:color w:val="auto"/>
                <w:spacing w:val="0"/>
                <w:position w:val="0"/>
                <w:highlight w:val="none"/>
              </w:rPr>
              <w:t>%（人民币，四舍五入到元）提供，供应商提交履约保证金应当以支票、汇票、本票或者金融机构、担保机构出具的保函或保险等非现金形式提交。</w:t>
            </w:r>
          </w:p>
        </w:tc>
      </w:tr>
      <w:tr w14:paraId="421F7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66" w:type="dxa"/>
            <w:vAlign w:val="top"/>
          </w:tcPr>
          <w:p w14:paraId="4461956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D14834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16</w:t>
            </w:r>
          </w:p>
        </w:tc>
        <w:tc>
          <w:tcPr>
            <w:tcW w:w="942" w:type="dxa"/>
            <w:gridSpan w:val="2"/>
            <w:vAlign w:val="top"/>
          </w:tcPr>
          <w:p w14:paraId="6A38D88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4D4B83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29.1</w:t>
            </w:r>
          </w:p>
        </w:tc>
        <w:tc>
          <w:tcPr>
            <w:tcW w:w="1774" w:type="dxa"/>
            <w:vAlign w:val="top"/>
          </w:tcPr>
          <w:p w14:paraId="3958314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811C11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200" w:firstLineChars="100"/>
              <w:textAlignment w:val="baseline"/>
              <w:rPr>
                <w:color w:val="auto"/>
                <w:spacing w:val="0"/>
                <w:position w:val="0"/>
                <w:highlight w:val="none"/>
              </w:rPr>
            </w:pPr>
            <w:r>
              <w:rPr>
                <w:color w:val="auto"/>
                <w:spacing w:val="0"/>
                <w:position w:val="0"/>
                <w:highlight w:val="none"/>
              </w:rPr>
              <w:t>签订合同时间</w:t>
            </w:r>
          </w:p>
        </w:tc>
        <w:tc>
          <w:tcPr>
            <w:tcW w:w="6913" w:type="dxa"/>
            <w:vAlign w:val="top"/>
          </w:tcPr>
          <w:p w14:paraId="6918C62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成交通知书发出之日起八个工作日内签订合同。成交供应商领取成交通知书后，应按规定与采购人签订合同。</w:t>
            </w:r>
          </w:p>
        </w:tc>
      </w:tr>
      <w:tr w14:paraId="4C447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666" w:type="dxa"/>
            <w:vAlign w:val="top"/>
          </w:tcPr>
          <w:p w14:paraId="4891333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8086A6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27B929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17</w:t>
            </w:r>
          </w:p>
        </w:tc>
        <w:tc>
          <w:tcPr>
            <w:tcW w:w="942" w:type="dxa"/>
            <w:gridSpan w:val="2"/>
            <w:vAlign w:val="top"/>
          </w:tcPr>
          <w:p w14:paraId="6553B6E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6E495C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BCDC51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29.3</w:t>
            </w:r>
          </w:p>
        </w:tc>
        <w:tc>
          <w:tcPr>
            <w:tcW w:w="1774" w:type="dxa"/>
            <w:vAlign w:val="top"/>
          </w:tcPr>
          <w:p w14:paraId="2477CC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0A591A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FDB672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合同备案存档</w:t>
            </w:r>
          </w:p>
        </w:tc>
        <w:tc>
          <w:tcPr>
            <w:tcW w:w="6913" w:type="dxa"/>
            <w:vAlign w:val="top"/>
          </w:tcPr>
          <w:p w14:paraId="0B3E82D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color w:val="auto"/>
                <w:spacing w:val="0"/>
                <w:position w:val="0"/>
                <w:highlight w:val="none"/>
                <w:lang w:eastAsia="zh-CN"/>
              </w:rPr>
              <w:t>广西昶吉工程项目管理有限公司</w:t>
            </w:r>
            <w:r>
              <w:rPr>
                <w:color w:val="auto"/>
                <w:spacing w:val="0"/>
                <w:position w:val="0"/>
                <w:highlight w:val="none"/>
              </w:rPr>
              <w:t>存档。</w:t>
            </w:r>
          </w:p>
        </w:tc>
      </w:tr>
      <w:tr w14:paraId="13C1C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666" w:type="dxa"/>
            <w:vAlign w:val="top"/>
          </w:tcPr>
          <w:p w14:paraId="1F3C833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599659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18</w:t>
            </w:r>
          </w:p>
        </w:tc>
        <w:tc>
          <w:tcPr>
            <w:tcW w:w="942" w:type="dxa"/>
            <w:gridSpan w:val="2"/>
            <w:vAlign w:val="top"/>
          </w:tcPr>
          <w:p w14:paraId="3423962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172504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30</w:t>
            </w:r>
          </w:p>
        </w:tc>
        <w:tc>
          <w:tcPr>
            <w:tcW w:w="1774" w:type="dxa"/>
            <w:vAlign w:val="top"/>
          </w:tcPr>
          <w:p w14:paraId="6B8CAB3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682EE6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200" w:firstLineChars="100"/>
              <w:textAlignment w:val="baseline"/>
              <w:rPr>
                <w:color w:val="auto"/>
                <w:spacing w:val="0"/>
                <w:position w:val="0"/>
                <w:highlight w:val="none"/>
              </w:rPr>
            </w:pPr>
            <w:r>
              <w:rPr>
                <w:color w:val="auto"/>
                <w:spacing w:val="0"/>
                <w:position w:val="0"/>
                <w:highlight w:val="none"/>
              </w:rPr>
              <w:t>采购代理服务费</w:t>
            </w:r>
          </w:p>
        </w:tc>
        <w:tc>
          <w:tcPr>
            <w:tcW w:w="6913" w:type="dxa"/>
            <w:vAlign w:val="top"/>
          </w:tcPr>
          <w:p w14:paraId="6036FF5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成交人领取成交通知书前，向采购代理机构一次性付清采购代理服务费，本项目采购代理服务收费标准参照计价格[2002]1980 号《招标代理服务收费管理暂行办法》工程类收费标准向成交人收取。</w:t>
            </w:r>
          </w:p>
        </w:tc>
      </w:tr>
      <w:tr w14:paraId="561C8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666" w:type="dxa"/>
            <w:vAlign w:val="top"/>
          </w:tcPr>
          <w:p w14:paraId="6428A1D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C14B52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185015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19</w:t>
            </w:r>
          </w:p>
        </w:tc>
        <w:tc>
          <w:tcPr>
            <w:tcW w:w="942" w:type="dxa"/>
            <w:gridSpan w:val="2"/>
            <w:vAlign w:val="top"/>
          </w:tcPr>
          <w:p w14:paraId="3FB9C98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74F00E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7099BA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31</w:t>
            </w:r>
          </w:p>
        </w:tc>
        <w:tc>
          <w:tcPr>
            <w:tcW w:w="1774" w:type="dxa"/>
            <w:vAlign w:val="top"/>
          </w:tcPr>
          <w:p w14:paraId="16F68DD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BC86C6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281DC5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解释权</w:t>
            </w:r>
          </w:p>
        </w:tc>
        <w:tc>
          <w:tcPr>
            <w:tcW w:w="6913" w:type="dxa"/>
            <w:vAlign w:val="top"/>
          </w:tcPr>
          <w:p w14:paraId="15A8A5E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506AA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66" w:type="dxa"/>
            <w:vAlign w:val="center"/>
          </w:tcPr>
          <w:p w14:paraId="5B6734E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20</w:t>
            </w:r>
          </w:p>
        </w:tc>
        <w:tc>
          <w:tcPr>
            <w:tcW w:w="942" w:type="dxa"/>
            <w:gridSpan w:val="2"/>
            <w:vAlign w:val="center"/>
          </w:tcPr>
          <w:p w14:paraId="57FC9DE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32</w:t>
            </w:r>
          </w:p>
        </w:tc>
        <w:tc>
          <w:tcPr>
            <w:tcW w:w="1774" w:type="dxa"/>
            <w:vAlign w:val="center"/>
          </w:tcPr>
          <w:p w14:paraId="57BB137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200" w:firstLineChars="100"/>
              <w:jc w:val="both"/>
              <w:textAlignment w:val="baseline"/>
              <w:rPr>
                <w:color w:val="auto"/>
                <w:spacing w:val="0"/>
                <w:position w:val="0"/>
                <w:highlight w:val="none"/>
              </w:rPr>
            </w:pPr>
            <w:r>
              <w:rPr>
                <w:color w:val="auto"/>
                <w:spacing w:val="0"/>
                <w:position w:val="0"/>
                <w:highlight w:val="none"/>
              </w:rPr>
              <w:t>监督管理机构</w:t>
            </w:r>
          </w:p>
        </w:tc>
        <w:tc>
          <w:tcPr>
            <w:tcW w:w="6913" w:type="dxa"/>
            <w:vAlign w:val="center"/>
          </w:tcPr>
          <w:p w14:paraId="70CB798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bookmarkStart w:id="8" w:name="bookmark8"/>
            <w:bookmarkEnd w:id="8"/>
            <w:r>
              <w:rPr>
                <w:color w:val="auto"/>
                <w:spacing w:val="0"/>
                <w:position w:val="0"/>
                <w:highlight w:val="none"/>
              </w:rPr>
              <w:t>桂林市雁山区政府采购管理办公室      联系电话：0773-3551859</w:t>
            </w:r>
          </w:p>
        </w:tc>
      </w:tr>
    </w:tbl>
    <w:p w14:paraId="178983B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257088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color w:val="auto"/>
          <w:spacing w:val="0"/>
          <w:position w:val="0"/>
          <w:sz w:val="21"/>
          <w:szCs w:val="21"/>
          <w:highlight w:val="none"/>
        </w:rPr>
        <w:sectPr>
          <w:footerReference r:id="rId8" w:type="default"/>
          <w:pgSz w:w="11906" w:h="16839"/>
          <w:pgMar w:top="964" w:right="795" w:bottom="1156" w:left="810" w:header="0" w:footer="994" w:gutter="0"/>
          <w:pgNumType w:fmt="decimal"/>
          <w:cols w:space="720" w:num="1"/>
        </w:sectPr>
      </w:pPr>
    </w:p>
    <w:p w14:paraId="2C697A0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outlineLvl w:val="1"/>
        <w:rPr>
          <w:color w:val="auto"/>
          <w:spacing w:val="0"/>
          <w:position w:val="0"/>
          <w:highlight w:val="none"/>
        </w:rPr>
      </w:pPr>
      <w:bookmarkStart w:id="9" w:name="bookmark7"/>
      <w:bookmarkEnd w:id="9"/>
      <w:bookmarkStart w:id="10" w:name="_Toc21891"/>
      <w:r>
        <w:rPr>
          <w:b/>
          <w:bCs/>
          <w:color w:val="auto"/>
          <w:spacing w:val="0"/>
          <w:position w:val="0"/>
          <w:highlight w:val="none"/>
        </w:rPr>
        <w:t>一、总则</w:t>
      </w:r>
      <w:bookmarkEnd w:id="10"/>
    </w:p>
    <w:p w14:paraId="50A2CA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0C7AF4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11" w:name="_Toc23943"/>
      <w:r>
        <w:rPr>
          <w:b/>
          <w:bCs/>
          <w:color w:val="auto"/>
          <w:spacing w:val="0"/>
          <w:position w:val="0"/>
          <w:sz w:val="20"/>
          <w:szCs w:val="20"/>
          <w:highlight w:val="none"/>
        </w:rPr>
        <w:t>1.</w:t>
      </w:r>
      <w:r>
        <w:rPr>
          <w:color w:val="auto"/>
          <w:spacing w:val="0"/>
          <w:position w:val="0"/>
          <w:sz w:val="20"/>
          <w:szCs w:val="20"/>
          <w:highlight w:val="none"/>
        </w:rPr>
        <w:t xml:space="preserve"> </w:t>
      </w:r>
      <w:r>
        <w:rPr>
          <w:b/>
          <w:bCs/>
          <w:color w:val="auto"/>
          <w:spacing w:val="0"/>
          <w:position w:val="0"/>
          <w:sz w:val="20"/>
          <w:szCs w:val="20"/>
          <w:highlight w:val="none"/>
        </w:rPr>
        <w:t>适应范围</w:t>
      </w:r>
      <w:bookmarkEnd w:id="11"/>
    </w:p>
    <w:p w14:paraId="5CFFB3B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1.1  项目名称及项目编号</w:t>
      </w:r>
    </w:p>
    <w:p w14:paraId="75D2A45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eastAsia="宋体"/>
          <w:color w:val="auto"/>
          <w:spacing w:val="0"/>
          <w:position w:val="0"/>
          <w:sz w:val="20"/>
          <w:szCs w:val="20"/>
          <w:highlight w:val="none"/>
          <w:lang w:eastAsia="zh-CN"/>
        </w:rPr>
      </w:pPr>
      <w:r>
        <w:rPr>
          <w:color w:val="auto"/>
          <w:spacing w:val="0"/>
          <w:position w:val="0"/>
          <w:sz w:val="20"/>
          <w:szCs w:val="20"/>
          <w:highlight w:val="none"/>
        </w:rPr>
        <w:t>项目名称：</w:t>
      </w:r>
      <w:r>
        <w:rPr>
          <w:rFonts w:hint="eastAsia"/>
          <w:color w:val="auto"/>
          <w:spacing w:val="0"/>
          <w:position w:val="0"/>
          <w:sz w:val="20"/>
          <w:szCs w:val="20"/>
          <w:highlight w:val="none"/>
          <w:lang w:eastAsia="zh-CN"/>
        </w:rPr>
        <w:t>雁山区大埠乡中心幼儿园新建教学楼工程</w:t>
      </w:r>
      <w:r>
        <w:rPr>
          <w:color w:val="auto"/>
          <w:spacing w:val="0"/>
          <w:position w:val="0"/>
          <w:sz w:val="20"/>
          <w:szCs w:val="20"/>
          <w:highlight w:val="none"/>
        </w:rPr>
        <w:t xml:space="preserve"> 项目编号：</w:t>
      </w:r>
      <w:r>
        <w:rPr>
          <w:rFonts w:hint="eastAsia"/>
          <w:color w:val="auto"/>
          <w:spacing w:val="0"/>
          <w:position w:val="0"/>
          <w:sz w:val="20"/>
          <w:szCs w:val="20"/>
          <w:highlight w:val="none"/>
          <w:lang w:eastAsia="zh-CN"/>
        </w:rPr>
        <w:t>GLZC2025-C2-990264-GXCJ</w:t>
      </w:r>
    </w:p>
    <w:p w14:paraId="4712170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1.2 本竞争性磋商文件（以下简称磋商文件）适用于本磋商项目的磋商、评审、合同履约、验收、付 款等行为（法律、法规另有规定的，从其规定）。</w:t>
      </w:r>
    </w:p>
    <w:p w14:paraId="38CC4EC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12" w:name="_Toc13250"/>
      <w:r>
        <w:rPr>
          <w:b/>
          <w:bCs/>
          <w:color w:val="auto"/>
          <w:spacing w:val="0"/>
          <w:position w:val="0"/>
          <w:sz w:val="20"/>
          <w:szCs w:val="20"/>
          <w:highlight w:val="none"/>
        </w:rPr>
        <w:t>2.</w:t>
      </w:r>
      <w:r>
        <w:rPr>
          <w:color w:val="auto"/>
          <w:spacing w:val="0"/>
          <w:position w:val="0"/>
          <w:sz w:val="20"/>
          <w:szCs w:val="20"/>
          <w:highlight w:val="none"/>
        </w:rPr>
        <w:t xml:space="preserve"> </w:t>
      </w:r>
      <w:r>
        <w:rPr>
          <w:b/>
          <w:bCs/>
          <w:color w:val="auto"/>
          <w:spacing w:val="0"/>
          <w:position w:val="0"/>
          <w:sz w:val="20"/>
          <w:szCs w:val="20"/>
          <w:highlight w:val="none"/>
        </w:rPr>
        <w:t>定义</w:t>
      </w:r>
      <w:bookmarkEnd w:id="12"/>
    </w:p>
    <w:p w14:paraId="5B87C90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2.1“供应商 ”是指符合本次采购项目的供应商资格并提交响应文件、参加磋商的供应商。如果该供 应商在本次磋商中成交，即成为“成交供应商 ”。</w:t>
      </w:r>
    </w:p>
    <w:p w14:paraId="7A3EEF7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2.2“货物 ”系指按磋商文件规定，供应商须向采购人提供的一切设备、保险、税金、备品备件、工 具、手册及其它有关技术资料和材料。</w:t>
      </w:r>
    </w:p>
    <w:p w14:paraId="37886E2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2.3“服务 ”系指按磋商文件规定，供应商须承担的安装、调试、技术协助、校准、培训、技术指导 以及其他类似的义务。</w:t>
      </w:r>
    </w:p>
    <w:p w14:paraId="5807364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2.4“项目 ”系指供应商按磋商文件规定向采购人提供的货物和服务。 2.5“书面形式 ”包括信函、传真、 电报等。</w:t>
      </w:r>
    </w:p>
    <w:p w14:paraId="0FA8657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13" w:name="_Toc12912"/>
      <w:r>
        <w:rPr>
          <w:b/>
          <w:bCs/>
          <w:color w:val="auto"/>
          <w:spacing w:val="0"/>
          <w:position w:val="0"/>
          <w:sz w:val="20"/>
          <w:szCs w:val="20"/>
          <w:highlight w:val="none"/>
        </w:rPr>
        <w:t>3.</w:t>
      </w:r>
      <w:r>
        <w:rPr>
          <w:color w:val="auto"/>
          <w:spacing w:val="0"/>
          <w:position w:val="0"/>
          <w:sz w:val="20"/>
          <w:szCs w:val="20"/>
          <w:highlight w:val="none"/>
        </w:rPr>
        <w:t xml:space="preserve"> </w:t>
      </w:r>
      <w:r>
        <w:rPr>
          <w:b/>
          <w:bCs/>
          <w:color w:val="auto"/>
          <w:spacing w:val="0"/>
          <w:position w:val="0"/>
          <w:sz w:val="20"/>
          <w:szCs w:val="20"/>
          <w:highlight w:val="none"/>
        </w:rPr>
        <w:t>供应商资格</w:t>
      </w:r>
      <w:bookmarkEnd w:id="13"/>
    </w:p>
    <w:p w14:paraId="4DDA0DE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3.1 满足《中华人民共和国政府采购法》第二十二条规定；</w:t>
      </w:r>
    </w:p>
    <w:p w14:paraId="4051CD3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3.2 落实政府采购政策需满足的资格要求：本项目为专门面向中小微企业采购的项目（供应商应为中小微企业、监狱企业、残疾人福利性单位)；</w:t>
      </w:r>
    </w:p>
    <w:p w14:paraId="0D2E51D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3.3 本项目的特定资格要求：具备建筑工程施工总承包三级（含三级） 以上资质，并在人员、设备、 资金等方面具备相应的施工能力。项目经理须具备建筑工程专业贰级以上（含贰级）注册建造师资格，具有安全生产考核 B 证。具备建设行政主管部门颁发的企业安全生产许可证，本项目不接受有在建、已中标未开工或已列为其他项目中标候选人第一名的建造师作为项目经理（符合《广西壮族自治区建筑市场诚信卡管理暂行办法》第十六条第一款及桂建管﹝2016﹞70 号文除外），项目施工专职安全员具备有效的安全生产考核合格证书（C 类）不少于 1 人。</w:t>
      </w:r>
    </w:p>
    <w:p w14:paraId="015886C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14" w:name="_Toc3509"/>
      <w:r>
        <w:rPr>
          <w:b/>
          <w:bCs/>
          <w:color w:val="auto"/>
          <w:spacing w:val="0"/>
          <w:position w:val="0"/>
          <w:sz w:val="20"/>
          <w:szCs w:val="20"/>
          <w:highlight w:val="none"/>
        </w:rPr>
        <w:t>4.</w:t>
      </w:r>
      <w:r>
        <w:rPr>
          <w:color w:val="auto"/>
          <w:spacing w:val="0"/>
          <w:position w:val="0"/>
          <w:sz w:val="20"/>
          <w:szCs w:val="20"/>
          <w:highlight w:val="none"/>
        </w:rPr>
        <w:t xml:space="preserve"> </w:t>
      </w:r>
      <w:r>
        <w:rPr>
          <w:b/>
          <w:bCs/>
          <w:color w:val="auto"/>
          <w:spacing w:val="0"/>
          <w:position w:val="0"/>
          <w:sz w:val="20"/>
          <w:szCs w:val="20"/>
          <w:highlight w:val="none"/>
        </w:rPr>
        <w:t>磋商费用</w:t>
      </w:r>
      <w:bookmarkEnd w:id="14"/>
    </w:p>
    <w:p w14:paraId="09A9C40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不论磋商结果如何，供应商均应自行承担所有与磋商有关的全部费用。</w:t>
      </w:r>
    </w:p>
    <w:p w14:paraId="19035C8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15" w:name="_Toc9128"/>
      <w:r>
        <w:rPr>
          <w:b/>
          <w:bCs/>
          <w:color w:val="auto"/>
          <w:spacing w:val="0"/>
          <w:position w:val="0"/>
          <w:sz w:val="20"/>
          <w:szCs w:val="20"/>
          <w:highlight w:val="none"/>
        </w:rPr>
        <w:t>5.</w:t>
      </w:r>
      <w:r>
        <w:rPr>
          <w:color w:val="auto"/>
          <w:spacing w:val="0"/>
          <w:position w:val="0"/>
          <w:sz w:val="20"/>
          <w:szCs w:val="20"/>
          <w:highlight w:val="none"/>
        </w:rPr>
        <w:t xml:space="preserve"> </w:t>
      </w:r>
      <w:r>
        <w:rPr>
          <w:b/>
          <w:bCs/>
          <w:color w:val="auto"/>
          <w:spacing w:val="0"/>
          <w:position w:val="0"/>
          <w:sz w:val="20"/>
          <w:szCs w:val="20"/>
          <w:highlight w:val="none"/>
        </w:rPr>
        <w:t>联合体要求</w:t>
      </w:r>
      <w:bookmarkEnd w:id="15"/>
    </w:p>
    <w:p w14:paraId="13BE94A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本项目不接受联合体参与磋商</w:t>
      </w:r>
    </w:p>
    <w:p w14:paraId="504C9D69">
      <w:pPr>
        <w:pStyle w:val="2"/>
        <w:keepNext w:val="0"/>
        <w:keepLines w:val="0"/>
        <w:pageBreakBefore w:val="0"/>
        <w:widowControl w:val="0"/>
        <w:numPr>
          <w:ilvl w:val="0"/>
          <w:numId w:val="1"/>
        </w:numPr>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b/>
          <w:bCs/>
          <w:color w:val="auto"/>
          <w:spacing w:val="0"/>
          <w:position w:val="0"/>
          <w:sz w:val="20"/>
          <w:szCs w:val="20"/>
          <w:highlight w:val="none"/>
        </w:rPr>
      </w:pPr>
      <w:bookmarkStart w:id="16" w:name="_Toc8572"/>
      <w:r>
        <w:rPr>
          <w:b/>
          <w:bCs/>
          <w:color w:val="auto"/>
          <w:spacing w:val="0"/>
          <w:position w:val="0"/>
          <w:sz w:val="20"/>
          <w:szCs w:val="20"/>
          <w:highlight w:val="none"/>
        </w:rPr>
        <w:t>质疑和投诉</w:t>
      </w:r>
      <w:bookmarkEnd w:id="16"/>
    </w:p>
    <w:p w14:paraId="4033AC84">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ind w:leftChars="200" w:right="0" w:rightChars="0"/>
        <w:textAlignment w:val="baseline"/>
        <w:outlineLvl w:val="2"/>
        <w:rPr>
          <w:color w:val="auto"/>
          <w:spacing w:val="0"/>
          <w:position w:val="0"/>
          <w:sz w:val="20"/>
          <w:szCs w:val="20"/>
          <w:highlight w:val="none"/>
        </w:rPr>
      </w:pPr>
      <w:bookmarkStart w:id="17" w:name="_Toc1065"/>
      <w:r>
        <w:rPr>
          <w:color w:val="auto"/>
          <w:spacing w:val="0"/>
          <w:position w:val="0"/>
          <w:sz w:val="20"/>
          <w:szCs w:val="20"/>
          <w:highlight w:val="none"/>
        </w:rPr>
        <w:t>6.1 供应对政府采购活动事项有疑问的，可以向采购人提出询问。</w:t>
      </w:r>
      <w:bookmarkEnd w:id="17"/>
    </w:p>
    <w:p w14:paraId="062ADAB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6.2 供应商认为磋商文件使自己的合法权益受到损害的，应当在竞争性磋商公告期限届满之日起七个工作日内，以书面形式向采购代理机构（</w:t>
      </w:r>
      <w:r>
        <w:rPr>
          <w:rFonts w:hint="eastAsia"/>
          <w:color w:val="auto"/>
          <w:spacing w:val="0"/>
          <w:position w:val="0"/>
          <w:sz w:val="20"/>
          <w:szCs w:val="20"/>
          <w:highlight w:val="none"/>
          <w:lang w:eastAsia="zh-CN"/>
        </w:rPr>
        <w:t>广西昶吉工程项目管理有限公司</w:t>
      </w:r>
      <w:r>
        <w:rPr>
          <w:color w:val="auto"/>
          <w:spacing w:val="0"/>
          <w:position w:val="0"/>
          <w:sz w:val="20"/>
          <w:szCs w:val="20"/>
          <w:highlight w:val="none"/>
        </w:rPr>
        <w:t>）提出质疑。供应商认为采购过程或成交结果使自己的合法权益受到损害的，应当在各采购程序环节结束之日起七个工作日内，以书面形式向采购代理机构（</w:t>
      </w:r>
      <w:r>
        <w:rPr>
          <w:rFonts w:hint="eastAsia"/>
          <w:color w:val="auto"/>
          <w:spacing w:val="0"/>
          <w:position w:val="0"/>
          <w:sz w:val="20"/>
          <w:szCs w:val="20"/>
          <w:highlight w:val="none"/>
          <w:lang w:eastAsia="zh-CN"/>
        </w:rPr>
        <w:t>广西昶吉工程项目管理有限公司</w:t>
      </w:r>
      <w:r>
        <w:rPr>
          <w:color w:val="auto"/>
          <w:spacing w:val="0"/>
          <w:position w:val="0"/>
          <w:sz w:val="20"/>
          <w:szCs w:val="20"/>
          <w:highlight w:val="none"/>
        </w:rPr>
        <w:t>）提出质疑。采购代理机构应认真做好质疑处理工作。</w:t>
      </w:r>
    </w:p>
    <w:p w14:paraId="5765889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6.3 供应商对采购代理机构的质疑答复不满意或者采购代理机构未在规定的时间内作出答复的，可以在答复期满后十五个工作日内向本级财政部门投诉。</w:t>
      </w:r>
    </w:p>
    <w:p w14:paraId="40677D2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6.4 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7CDEFE9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6.5 质疑联系方式，详见磋商公告。</w:t>
      </w:r>
    </w:p>
    <w:p w14:paraId="536B0D2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18" w:name="_Toc13847"/>
      <w:r>
        <w:rPr>
          <w:b/>
          <w:bCs/>
          <w:color w:val="auto"/>
          <w:spacing w:val="0"/>
          <w:position w:val="0"/>
          <w:sz w:val="20"/>
          <w:szCs w:val="20"/>
          <w:highlight w:val="none"/>
        </w:rPr>
        <w:t>7.</w:t>
      </w:r>
      <w:r>
        <w:rPr>
          <w:color w:val="auto"/>
          <w:spacing w:val="0"/>
          <w:position w:val="0"/>
          <w:sz w:val="20"/>
          <w:szCs w:val="20"/>
          <w:highlight w:val="none"/>
        </w:rPr>
        <w:t xml:space="preserve"> </w:t>
      </w:r>
      <w:r>
        <w:rPr>
          <w:b/>
          <w:bCs/>
          <w:color w:val="auto"/>
          <w:spacing w:val="0"/>
          <w:position w:val="0"/>
          <w:sz w:val="20"/>
          <w:szCs w:val="20"/>
          <w:highlight w:val="none"/>
        </w:rPr>
        <w:t>转包与分包</w:t>
      </w:r>
      <w:bookmarkEnd w:id="18"/>
    </w:p>
    <w:p w14:paraId="2128BDA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7.1 本项目不允许转包。</w:t>
      </w:r>
    </w:p>
    <w:p w14:paraId="7E852F4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7.2 本项目不可以分包。</w:t>
      </w:r>
    </w:p>
    <w:p w14:paraId="4FADA68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7.3 本项目不允许挂靠。</w:t>
      </w:r>
    </w:p>
    <w:p w14:paraId="6039AD5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7.4 如发现有以上行为，采购人有权终止合同，所有损失由成交供应商承担。</w:t>
      </w:r>
    </w:p>
    <w:p w14:paraId="334F70E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19" w:name="_Toc1822"/>
      <w:r>
        <w:rPr>
          <w:b/>
          <w:bCs/>
          <w:color w:val="auto"/>
          <w:spacing w:val="0"/>
          <w:position w:val="0"/>
          <w:sz w:val="20"/>
          <w:szCs w:val="20"/>
          <w:highlight w:val="none"/>
        </w:rPr>
        <w:t>8.</w:t>
      </w:r>
      <w:r>
        <w:rPr>
          <w:color w:val="auto"/>
          <w:spacing w:val="0"/>
          <w:position w:val="0"/>
          <w:sz w:val="20"/>
          <w:szCs w:val="20"/>
          <w:highlight w:val="none"/>
        </w:rPr>
        <w:t xml:space="preserve"> </w:t>
      </w:r>
      <w:r>
        <w:rPr>
          <w:b/>
          <w:bCs/>
          <w:color w:val="auto"/>
          <w:spacing w:val="0"/>
          <w:position w:val="0"/>
          <w:sz w:val="20"/>
          <w:szCs w:val="20"/>
          <w:highlight w:val="none"/>
        </w:rPr>
        <w:t>特别说明</w:t>
      </w:r>
      <w:bookmarkEnd w:id="19"/>
    </w:p>
    <w:p w14:paraId="22E3ADC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8.1</w:t>
      </w:r>
      <w:r>
        <w:rPr>
          <w:color w:val="auto"/>
          <w:spacing w:val="0"/>
          <w:position w:val="0"/>
          <w:sz w:val="20"/>
          <w:szCs w:val="20"/>
          <w:highlight w:val="none"/>
        </w:rPr>
        <w:t xml:space="preserve"> </w:t>
      </w:r>
      <w:r>
        <w:rPr>
          <w:b/>
          <w:bCs/>
          <w:color w:val="auto"/>
          <w:spacing w:val="0"/>
          <w:position w:val="0"/>
          <w:sz w:val="20"/>
          <w:szCs w:val="20"/>
          <w:highlight w:val="none"/>
        </w:rPr>
        <w:t>关联供应商不得参加同一合同项下政府采购活动，否则响应文件将被视为无效：</w:t>
      </w:r>
    </w:p>
    <w:p w14:paraId="772E09E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（1）单位负责人为同一人或者存在直接控股、管理关系的，不得参加同一合同项下的政府采购活动。</w:t>
      </w:r>
    </w:p>
    <w:p w14:paraId="1E1582B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（2）为本采购项目提供整体设计、规范编制或者项目管理、监理、检测等服务的供应商，不得再参加本次采购活动。</w:t>
      </w:r>
    </w:p>
    <w:p w14:paraId="2B38360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FDC86A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A7ADBE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jc w:val="center"/>
        <w:textAlignment w:val="baseline"/>
        <w:outlineLvl w:val="1"/>
        <w:rPr>
          <w:color w:val="auto"/>
          <w:spacing w:val="0"/>
          <w:position w:val="0"/>
          <w:highlight w:val="none"/>
        </w:rPr>
      </w:pPr>
      <w:bookmarkStart w:id="20" w:name="bookmark9"/>
      <w:bookmarkEnd w:id="20"/>
      <w:bookmarkStart w:id="21" w:name="bookmark10"/>
      <w:bookmarkEnd w:id="21"/>
      <w:bookmarkStart w:id="22" w:name="_Toc16778"/>
      <w:r>
        <w:rPr>
          <w:b/>
          <w:bCs/>
          <w:color w:val="auto"/>
          <w:spacing w:val="0"/>
          <w:position w:val="0"/>
          <w:highlight w:val="none"/>
        </w:rPr>
        <w:t>二、磋商文件</w:t>
      </w:r>
      <w:bookmarkEnd w:id="22"/>
    </w:p>
    <w:p w14:paraId="666E0FD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495008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23" w:name="_Toc9203"/>
      <w:r>
        <w:rPr>
          <w:b/>
          <w:bCs/>
          <w:color w:val="auto"/>
          <w:spacing w:val="0"/>
          <w:position w:val="0"/>
          <w:sz w:val="20"/>
          <w:szCs w:val="20"/>
          <w:highlight w:val="none"/>
        </w:rPr>
        <w:t>9.</w:t>
      </w:r>
      <w:r>
        <w:rPr>
          <w:color w:val="auto"/>
          <w:spacing w:val="0"/>
          <w:position w:val="0"/>
          <w:sz w:val="20"/>
          <w:szCs w:val="20"/>
          <w:highlight w:val="none"/>
        </w:rPr>
        <w:t xml:space="preserve"> </w:t>
      </w:r>
      <w:r>
        <w:rPr>
          <w:b/>
          <w:bCs/>
          <w:color w:val="auto"/>
          <w:spacing w:val="0"/>
          <w:position w:val="0"/>
          <w:sz w:val="20"/>
          <w:szCs w:val="20"/>
          <w:highlight w:val="none"/>
        </w:rPr>
        <w:t>磋商文件的构成</w:t>
      </w:r>
      <w:bookmarkEnd w:id="23"/>
    </w:p>
    <w:p w14:paraId="3D33115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（1）竞争性磋商公告；</w:t>
      </w:r>
    </w:p>
    <w:p w14:paraId="18BB93D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（2）供应商须知；</w:t>
      </w:r>
    </w:p>
    <w:p w14:paraId="5FF81E1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（3）工程量清单；</w:t>
      </w:r>
    </w:p>
    <w:p w14:paraId="3CE4291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（4）评审办法；</w:t>
      </w:r>
    </w:p>
    <w:p w14:paraId="40D2CE2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（5）采购合同（合同主要条款及格式）；</w:t>
      </w:r>
    </w:p>
    <w:p w14:paraId="6E97E85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（6）响应文件（格式）；</w:t>
      </w:r>
    </w:p>
    <w:p w14:paraId="72DB7FE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（7）图纸。</w:t>
      </w:r>
    </w:p>
    <w:p w14:paraId="39FD44A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24" w:name="_Toc14621"/>
      <w:r>
        <w:rPr>
          <w:b/>
          <w:bCs/>
          <w:color w:val="auto"/>
          <w:spacing w:val="0"/>
          <w:position w:val="0"/>
          <w:sz w:val="20"/>
          <w:szCs w:val="20"/>
          <w:highlight w:val="none"/>
        </w:rPr>
        <w:t>10.</w:t>
      </w:r>
      <w:r>
        <w:rPr>
          <w:color w:val="auto"/>
          <w:spacing w:val="0"/>
          <w:position w:val="0"/>
          <w:sz w:val="20"/>
          <w:szCs w:val="20"/>
          <w:highlight w:val="none"/>
        </w:rPr>
        <w:t xml:space="preserve"> </w:t>
      </w:r>
      <w:r>
        <w:rPr>
          <w:b/>
          <w:bCs/>
          <w:color w:val="auto"/>
          <w:spacing w:val="0"/>
          <w:position w:val="0"/>
          <w:sz w:val="20"/>
          <w:szCs w:val="20"/>
          <w:highlight w:val="none"/>
        </w:rPr>
        <w:t>磋商文件的澄清与修改</w:t>
      </w:r>
      <w:bookmarkEnd w:id="24"/>
    </w:p>
    <w:p w14:paraId="2DAC2B5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b/>
          <w:bCs/>
          <w:color w:val="auto"/>
          <w:spacing w:val="0"/>
          <w:position w:val="0"/>
          <w:sz w:val="20"/>
          <w:szCs w:val="20"/>
          <w:highlight w:val="none"/>
        </w:rPr>
        <w:t>五日</w:t>
      </w:r>
      <w:r>
        <w:rPr>
          <w:color w:val="auto"/>
          <w:spacing w:val="0"/>
          <w:position w:val="0"/>
          <w:sz w:val="20"/>
          <w:szCs w:val="20"/>
          <w:highlight w:val="none"/>
        </w:rPr>
        <w:t>前在本项目竞争性磋商公告发布的同一媒体上发布更正公告，不足</w:t>
      </w:r>
      <w:r>
        <w:rPr>
          <w:b/>
          <w:bCs/>
          <w:color w:val="auto"/>
          <w:spacing w:val="0"/>
          <w:position w:val="0"/>
          <w:sz w:val="20"/>
          <w:szCs w:val="20"/>
          <w:highlight w:val="none"/>
        </w:rPr>
        <w:t>五日</w:t>
      </w:r>
      <w:r>
        <w:rPr>
          <w:color w:val="auto"/>
          <w:spacing w:val="0"/>
          <w:position w:val="0"/>
          <w:sz w:val="20"/>
          <w:szCs w:val="20"/>
          <w:highlight w:val="none"/>
        </w:rPr>
        <w:t>的，应当顺延首次响应文件递交截止时间。</w:t>
      </w:r>
    </w:p>
    <w:p w14:paraId="68B9A54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10.2 </w:t>
      </w:r>
      <w:r>
        <w:rPr>
          <w:b/>
          <w:bCs/>
          <w:color w:val="auto"/>
          <w:spacing w:val="0"/>
          <w:position w:val="0"/>
          <w:sz w:val="20"/>
          <w:szCs w:val="20"/>
          <w:highlight w:val="none"/>
        </w:rPr>
        <w:t>供应商应实时关注本项目信息公告发布媒体相关网站了解澄清、修改等与项目有关的内容，</w:t>
      </w:r>
    </w:p>
    <w:p w14:paraId="06CD88C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如因供应商未及时登录相关网站了解澄清、修改等与项目有关的内容，从而导致响应文件无效的，由供应</w:t>
      </w:r>
      <w:r>
        <w:rPr>
          <w:color w:val="auto"/>
          <w:spacing w:val="0"/>
          <w:position w:val="0"/>
          <w:sz w:val="20"/>
          <w:szCs w:val="20"/>
          <w:highlight w:val="none"/>
        </w:rPr>
        <w:t xml:space="preserve"> </w:t>
      </w:r>
      <w:r>
        <w:rPr>
          <w:b/>
          <w:bCs/>
          <w:color w:val="auto"/>
          <w:spacing w:val="0"/>
          <w:position w:val="0"/>
          <w:sz w:val="20"/>
          <w:szCs w:val="20"/>
          <w:highlight w:val="none"/>
        </w:rPr>
        <w:t>商自行承担责任。</w:t>
      </w:r>
    </w:p>
    <w:p w14:paraId="7CF11D3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10.3 澄清或者修改的内容为磋商文件的组成部分。当澄清或者修改通知就同一内容的表述不一致时，以最后发出的文件为准。</w:t>
      </w:r>
    </w:p>
    <w:p w14:paraId="6CFC73A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10.4 磋商文件的澄清或者修改都应该通过本项目采购代理机构以法定形式发布，采购人非通过本机构，不得擅自澄清或者修改磋商文件。</w:t>
      </w:r>
    </w:p>
    <w:p w14:paraId="224950E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10.5 采购单位可以视采购具体情况，延长响应文件截止时间和磋商时间，在本项目竞争性磋商公告发布的同一媒体上发布变更公告。</w:t>
      </w:r>
    </w:p>
    <w:p w14:paraId="135E2DB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282958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64153B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jc w:val="center"/>
        <w:textAlignment w:val="baseline"/>
        <w:outlineLvl w:val="1"/>
        <w:rPr>
          <w:color w:val="auto"/>
          <w:spacing w:val="0"/>
          <w:position w:val="0"/>
          <w:highlight w:val="none"/>
        </w:rPr>
      </w:pPr>
      <w:bookmarkStart w:id="25" w:name="bookmark11"/>
      <w:bookmarkEnd w:id="25"/>
      <w:bookmarkStart w:id="26" w:name="bookmark12"/>
      <w:bookmarkEnd w:id="26"/>
      <w:bookmarkStart w:id="27" w:name="_Toc12314"/>
      <w:r>
        <w:rPr>
          <w:b/>
          <w:bCs/>
          <w:color w:val="auto"/>
          <w:spacing w:val="0"/>
          <w:position w:val="0"/>
          <w:highlight w:val="none"/>
        </w:rPr>
        <w:t>三、竞争性磋商响应文件的编制</w:t>
      </w:r>
      <w:bookmarkEnd w:id="27"/>
    </w:p>
    <w:p w14:paraId="32E7D24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30CAF7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28" w:name="_Toc9381"/>
      <w:r>
        <w:rPr>
          <w:b/>
          <w:bCs/>
          <w:color w:val="auto"/>
          <w:spacing w:val="0"/>
          <w:position w:val="0"/>
          <w:sz w:val="20"/>
          <w:szCs w:val="20"/>
          <w:highlight w:val="none"/>
        </w:rPr>
        <w:t>11.竞争性磋商响应文件编制基本要求</w:t>
      </w:r>
      <w:bookmarkEnd w:id="28"/>
    </w:p>
    <w:p w14:paraId="62F7EDA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11.1</w:t>
      </w:r>
      <w:r>
        <w:rPr>
          <w:color w:val="auto"/>
          <w:spacing w:val="0"/>
          <w:position w:val="0"/>
          <w:sz w:val="20"/>
          <w:szCs w:val="20"/>
          <w:highlight w:val="none"/>
        </w:rPr>
        <w:t xml:space="preserve"> </w:t>
      </w:r>
      <w:r>
        <w:rPr>
          <w:b/>
          <w:bCs/>
          <w:color w:val="auto"/>
          <w:spacing w:val="0"/>
          <w:position w:val="0"/>
          <w:sz w:val="20"/>
          <w:szCs w:val="20"/>
          <w:highlight w:val="none"/>
        </w:rPr>
        <w:t>本项目实行电子响应，供应商应准备电子磋商响应文件：</w:t>
      </w:r>
    </w:p>
    <w:p w14:paraId="173C3FA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11.1.1</w:t>
      </w:r>
      <w:r>
        <w:rPr>
          <w:color w:val="auto"/>
          <w:spacing w:val="0"/>
          <w:position w:val="0"/>
          <w:sz w:val="20"/>
          <w:szCs w:val="20"/>
          <w:highlight w:val="none"/>
        </w:rPr>
        <w:t xml:space="preserve"> </w:t>
      </w:r>
      <w:r>
        <w:rPr>
          <w:b/>
          <w:bCs/>
          <w:color w:val="auto"/>
          <w:spacing w:val="0"/>
          <w:position w:val="0"/>
          <w:sz w:val="20"/>
          <w:szCs w:val="20"/>
          <w:highlight w:val="none"/>
        </w:rPr>
        <w:t>电子响应文件按广西政府采购云平台要求及本磋商文件要求制作、加密并递交。具体操作流程可参考《政府采购项目电子交易管理操作指南-供应商》</w:t>
      </w:r>
      <w:r>
        <w:rPr>
          <w:color w:val="auto"/>
          <w:spacing w:val="0"/>
          <w:position w:val="0"/>
          <w:sz w:val="20"/>
          <w:szCs w:val="20"/>
          <w:highlight w:val="none"/>
        </w:rPr>
        <w:t xml:space="preserve"> </w:t>
      </w:r>
      <w:r>
        <w:rPr>
          <w:b/>
          <w:bCs/>
          <w:color w:val="auto"/>
          <w:spacing w:val="0"/>
          <w:position w:val="0"/>
          <w:sz w:val="20"/>
          <w:szCs w:val="20"/>
          <w:highlight w:val="none"/>
        </w:rPr>
        <w:t>，</w:t>
      </w:r>
      <w:r>
        <w:rPr>
          <w:color w:val="auto"/>
          <w:spacing w:val="0"/>
          <w:position w:val="0"/>
          <w:sz w:val="20"/>
          <w:szCs w:val="20"/>
          <w:highlight w:val="none"/>
        </w:rPr>
        <w:t xml:space="preserve"> </w:t>
      </w:r>
      <w:r>
        <w:rPr>
          <w:b/>
          <w:bCs/>
          <w:color w:val="auto"/>
          <w:spacing w:val="0"/>
          <w:position w:val="0"/>
          <w:sz w:val="20"/>
          <w:szCs w:val="20"/>
          <w:highlight w:val="none"/>
        </w:rPr>
        <w:t>指</w:t>
      </w:r>
      <w:r>
        <w:rPr>
          <w:color w:val="auto"/>
          <w:spacing w:val="0"/>
          <w:position w:val="0"/>
          <w:sz w:val="20"/>
          <w:szCs w:val="20"/>
          <w:highlight w:val="none"/>
        </w:rPr>
        <w:t xml:space="preserve"> </w:t>
      </w:r>
      <w:r>
        <w:rPr>
          <w:b/>
          <w:bCs/>
          <w:color w:val="auto"/>
          <w:spacing w:val="0"/>
          <w:position w:val="0"/>
          <w:sz w:val="20"/>
          <w:szCs w:val="20"/>
          <w:highlight w:val="none"/>
        </w:rPr>
        <w:t>南</w:t>
      </w:r>
      <w:r>
        <w:rPr>
          <w:color w:val="auto"/>
          <w:spacing w:val="0"/>
          <w:position w:val="0"/>
          <w:sz w:val="20"/>
          <w:szCs w:val="20"/>
          <w:highlight w:val="none"/>
        </w:rPr>
        <w:t xml:space="preserve"> </w:t>
      </w:r>
      <w:r>
        <w:rPr>
          <w:b/>
          <w:bCs/>
          <w:color w:val="auto"/>
          <w:spacing w:val="0"/>
          <w:position w:val="0"/>
          <w:sz w:val="20"/>
          <w:szCs w:val="20"/>
          <w:highlight w:val="none"/>
        </w:rPr>
        <w:t>可</w:t>
      </w:r>
      <w:r>
        <w:rPr>
          <w:color w:val="auto"/>
          <w:spacing w:val="0"/>
          <w:position w:val="0"/>
          <w:sz w:val="20"/>
          <w:szCs w:val="20"/>
          <w:highlight w:val="none"/>
        </w:rPr>
        <w:t xml:space="preserve"> </w:t>
      </w:r>
      <w:r>
        <w:rPr>
          <w:b/>
          <w:bCs/>
          <w:color w:val="auto"/>
          <w:spacing w:val="0"/>
          <w:position w:val="0"/>
          <w:sz w:val="20"/>
          <w:szCs w:val="20"/>
          <w:highlight w:val="none"/>
        </w:rPr>
        <w:t>在</w:t>
      </w:r>
      <w:r>
        <w:rPr>
          <w:color w:val="auto"/>
          <w:spacing w:val="0"/>
          <w:position w:val="0"/>
          <w:sz w:val="20"/>
          <w:szCs w:val="20"/>
          <w:highlight w:val="none"/>
        </w:rPr>
        <w:t xml:space="preserve"> </w:t>
      </w:r>
      <w:r>
        <w:rPr>
          <w:b/>
          <w:bCs/>
          <w:color w:val="auto"/>
          <w:spacing w:val="0"/>
          <w:position w:val="0"/>
          <w:sz w:val="20"/>
          <w:szCs w:val="20"/>
          <w:highlight w:val="none"/>
        </w:rPr>
        <w:t>“</w:t>
      </w:r>
      <w:r>
        <w:rPr>
          <w:color w:val="auto"/>
          <w:spacing w:val="0"/>
          <w:position w:val="0"/>
          <w:highlight w:val="none"/>
        </w:rPr>
        <w:fldChar w:fldCharType="begin"/>
      </w:r>
      <w:r>
        <w:rPr>
          <w:color w:val="auto"/>
          <w:spacing w:val="0"/>
          <w:position w:val="0"/>
          <w:highlight w:val="none"/>
        </w:rPr>
        <w:instrText xml:space="preserve"> HYPERLINK "http://www.ccgp-guangxi.gov.cn/PurchaseAdvisory/ImportantNotice/2866753.html" </w:instrText>
      </w:r>
      <w:r>
        <w:rPr>
          <w:color w:val="auto"/>
          <w:spacing w:val="0"/>
          <w:position w:val="0"/>
          <w:highlight w:val="none"/>
        </w:rPr>
        <w:fldChar w:fldCharType="separate"/>
      </w:r>
      <w:r>
        <w:rPr>
          <w:b/>
          <w:bCs/>
          <w:color w:val="auto"/>
          <w:spacing w:val="0"/>
          <w:position w:val="0"/>
          <w:sz w:val="20"/>
          <w:szCs w:val="20"/>
          <w:highlight w:val="none"/>
        </w:rPr>
        <w:t>http://www.ccgp-guangxi.gov.cn/PurchaseAdvisory/ImportantNotice/2866753.html</w:t>
      </w:r>
      <w:r>
        <w:rPr>
          <w:b/>
          <w:bCs/>
          <w:color w:val="auto"/>
          <w:spacing w:val="0"/>
          <w:position w:val="0"/>
          <w:sz w:val="20"/>
          <w:szCs w:val="20"/>
          <w:highlight w:val="none"/>
        </w:rPr>
        <w:fldChar w:fldCharType="end"/>
      </w:r>
      <w:r>
        <w:rPr>
          <w:b/>
          <w:bCs/>
          <w:color w:val="auto"/>
          <w:spacing w:val="0"/>
          <w:position w:val="0"/>
          <w:sz w:val="20"/>
          <w:szCs w:val="20"/>
          <w:highlight w:val="none"/>
        </w:rPr>
        <w:t>”下载。</w:t>
      </w:r>
    </w:p>
    <w:p w14:paraId="53BDBD2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11.2</w:t>
      </w:r>
      <w:r>
        <w:rPr>
          <w:color w:val="auto"/>
          <w:spacing w:val="0"/>
          <w:position w:val="0"/>
          <w:sz w:val="20"/>
          <w:szCs w:val="20"/>
          <w:highlight w:val="none"/>
        </w:rPr>
        <w:t xml:space="preserve"> </w:t>
      </w:r>
      <w:r>
        <w:rPr>
          <w:b/>
          <w:bCs/>
          <w:color w:val="auto"/>
          <w:spacing w:val="0"/>
          <w:position w:val="0"/>
          <w:sz w:val="20"/>
          <w:szCs w:val="20"/>
          <w:highlight w:val="none"/>
        </w:rPr>
        <w:t>竞争性磋商响应文件（以下简称响应文件）的组成及要求</w:t>
      </w:r>
    </w:p>
    <w:p w14:paraId="50AA6A1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11.2.1</w:t>
      </w:r>
      <w:r>
        <w:rPr>
          <w:color w:val="auto"/>
          <w:spacing w:val="0"/>
          <w:position w:val="0"/>
          <w:sz w:val="20"/>
          <w:szCs w:val="20"/>
          <w:highlight w:val="none"/>
        </w:rPr>
        <w:t xml:space="preserve"> </w:t>
      </w:r>
      <w:r>
        <w:rPr>
          <w:b/>
          <w:bCs/>
          <w:color w:val="auto"/>
          <w:spacing w:val="0"/>
          <w:position w:val="0"/>
          <w:sz w:val="20"/>
          <w:szCs w:val="20"/>
          <w:highlight w:val="none"/>
        </w:rPr>
        <w:t>响应文件组成【格式见第六章“响应文件（格式）</w:t>
      </w:r>
      <w:r>
        <w:rPr>
          <w:color w:val="auto"/>
          <w:spacing w:val="0"/>
          <w:position w:val="0"/>
          <w:sz w:val="20"/>
          <w:szCs w:val="20"/>
          <w:highlight w:val="none"/>
        </w:rPr>
        <w:t xml:space="preserve"> </w:t>
      </w:r>
      <w:r>
        <w:rPr>
          <w:b/>
          <w:bCs/>
          <w:color w:val="auto"/>
          <w:spacing w:val="0"/>
          <w:position w:val="0"/>
          <w:sz w:val="20"/>
          <w:szCs w:val="20"/>
          <w:highlight w:val="none"/>
        </w:rPr>
        <w:t>”】</w:t>
      </w:r>
    </w:p>
    <w:p w14:paraId="7866F34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0" w:firstLineChars="200"/>
        <w:textAlignment w:val="baseline"/>
        <w:rPr>
          <w:color w:val="auto"/>
          <w:spacing w:val="0"/>
          <w:position w:val="0"/>
          <w:sz w:val="20"/>
          <w:szCs w:val="20"/>
          <w:highlight w:val="none"/>
        </w:rPr>
      </w:pPr>
      <w:r>
        <w:rPr>
          <w:color w:val="auto"/>
          <w:spacing w:val="0"/>
          <w:position w:val="0"/>
          <w:highlight w:val="none"/>
        </w:rPr>
        <w:fldChar w:fldCharType="begin"/>
      </w:r>
      <w:r>
        <w:rPr>
          <w:color w:val="auto"/>
          <w:spacing w:val="0"/>
          <w:position w:val="0"/>
          <w:highlight w:val="none"/>
        </w:rPr>
        <w:instrText xml:space="preserve"> HYPERLINK "11.2.1.1" </w:instrText>
      </w:r>
      <w:r>
        <w:rPr>
          <w:color w:val="auto"/>
          <w:spacing w:val="0"/>
          <w:position w:val="0"/>
          <w:highlight w:val="none"/>
        </w:rPr>
        <w:fldChar w:fldCharType="separate"/>
      </w:r>
      <w:r>
        <w:rPr>
          <w:b/>
          <w:bCs/>
          <w:color w:val="auto"/>
          <w:spacing w:val="0"/>
          <w:position w:val="0"/>
          <w:sz w:val="20"/>
          <w:szCs w:val="20"/>
          <w:highlight w:val="none"/>
        </w:rPr>
        <w:t>11.2.1.1</w:t>
      </w:r>
      <w:r>
        <w:rPr>
          <w:b/>
          <w:bCs/>
          <w:color w:val="auto"/>
          <w:spacing w:val="0"/>
          <w:position w:val="0"/>
          <w:sz w:val="20"/>
          <w:szCs w:val="20"/>
          <w:highlight w:val="none"/>
        </w:rPr>
        <w:fldChar w:fldCharType="end"/>
      </w:r>
      <w:r>
        <w:rPr>
          <w:color w:val="auto"/>
          <w:spacing w:val="0"/>
          <w:position w:val="0"/>
          <w:sz w:val="20"/>
          <w:szCs w:val="20"/>
          <w:highlight w:val="none"/>
        </w:rPr>
        <w:t xml:space="preserve"> </w:t>
      </w:r>
      <w:r>
        <w:rPr>
          <w:b/>
          <w:bCs/>
          <w:color w:val="auto"/>
          <w:spacing w:val="0"/>
          <w:position w:val="0"/>
          <w:sz w:val="20"/>
          <w:szCs w:val="20"/>
          <w:highlight w:val="none"/>
        </w:rPr>
        <w:t>资格性响应证明材料：</w:t>
      </w:r>
    </w:p>
    <w:p w14:paraId="5BC6978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（1）供应商相应的法定代表人、负责人、 自然人身份证正反两面复印件</w:t>
      </w:r>
      <w:r>
        <w:rPr>
          <w:b/>
          <w:bCs/>
          <w:color w:val="auto"/>
          <w:spacing w:val="0"/>
          <w:position w:val="0"/>
          <w:sz w:val="20"/>
          <w:szCs w:val="20"/>
          <w:highlight w:val="none"/>
        </w:rPr>
        <w:t>（必须提供）</w:t>
      </w:r>
      <w:r>
        <w:rPr>
          <w:color w:val="auto"/>
          <w:spacing w:val="0"/>
          <w:position w:val="0"/>
          <w:sz w:val="20"/>
          <w:szCs w:val="20"/>
          <w:highlight w:val="none"/>
        </w:rPr>
        <w:t>；</w:t>
      </w:r>
    </w:p>
    <w:p w14:paraId="1FD18BC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b/>
          <w:bCs/>
          <w:color w:val="auto"/>
          <w:spacing w:val="0"/>
          <w:position w:val="0"/>
          <w:sz w:val="20"/>
          <w:szCs w:val="20"/>
          <w:highlight w:val="none"/>
        </w:rPr>
        <w:t>（委托代理时必须提供）。</w:t>
      </w:r>
      <w:r>
        <w:rPr>
          <w:color w:val="auto"/>
          <w:spacing w:val="0"/>
          <w:position w:val="0"/>
          <w:sz w:val="20"/>
          <w:szCs w:val="20"/>
          <w:highlight w:val="none"/>
        </w:rPr>
        <w:t>除供应商为以下三种情形的：</w:t>
      </w:r>
    </w:p>
    <w:p w14:paraId="23FAC22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①如供应商为截标时间前 60 日以内成立的公司，可以提供供应商与委托代理人签订的劳动合同复印件 代替社保证明复印件；</w:t>
      </w:r>
    </w:p>
    <w:p w14:paraId="5793E34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②如供应商为事业单位，可以提供事业单位机构编制管理证复印件或事业单位机构为其发放工资的工资条复印件代替社保证明复印件；</w:t>
      </w:r>
    </w:p>
    <w:p w14:paraId="6D32CA0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③如委托代理人为免缴纳社保人员，提供免缴纳社保的证明材料复印件及供应商与委托代理人签订的劳动合同复印件代替社保证明复印件。</w:t>
      </w:r>
    </w:p>
    <w:p w14:paraId="49D92C3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【属自然人的应提供由县级以上（含县级）社会养老保险经办机构出具的自然人本人及委托代理人所交纳的响应文件递交截止时间前半年内任意连续三个月社保证明复印件</w:t>
      </w:r>
      <w:r>
        <w:rPr>
          <w:color w:val="auto"/>
          <w:spacing w:val="0"/>
          <w:position w:val="0"/>
          <w:sz w:val="20"/>
          <w:szCs w:val="20"/>
          <w:highlight w:val="none"/>
        </w:rPr>
        <w:t>】</w:t>
      </w:r>
      <w:r>
        <w:rPr>
          <w:b/>
          <w:bCs/>
          <w:color w:val="auto"/>
          <w:spacing w:val="0"/>
          <w:position w:val="0"/>
          <w:sz w:val="20"/>
          <w:szCs w:val="20"/>
          <w:highlight w:val="none"/>
        </w:rPr>
        <w:t>（委托代理时必须提供）</w:t>
      </w:r>
    </w:p>
    <w:p w14:paraId="195203E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（3）供应商参加政府采购活动前 3 年内在经营活动中没有重大违法记录及有关信用信息的书面声明</w:t>
      </w:r>
    </w:p>
    <w:p w14:paraId="61193E5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（必须提供）；</w:t>
      </w:r>
    </w:p>
    <w:p w14:paraId="7999A27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（4）供应商的法人或者其他组织营业执照等证明文件复印件</w:t>
      </w:r>
      <w:r>
        <w:rPr>
          <w:b/>
          <w:bCs/>
          <w:color w:val="auto"/>
          <w:spacing w:val="0"/>
          <w:position w:val="0"/>
          <w:sz w:val="20"/>
          <w:szCs w:val="20"/>
          <w:highlight w:val="none"/>
        </w:rPr>
        <w:t>（必须提供，</w:t>
      </w:r>
      <w:r>
        <w:rPr>
          <w:color w:val="auto"/>
          <w:spacing w:val="0"/>
          <w:position w:val="0"/>
          <w:sz w:val="20"/>
          <w:szCs w:val="20"/>
          <w:highlight w:val="none"/>
        </w:rPr>
        <w:t xml:space="preserve"> </w:t>
      </w:r>
      <w:r>
        <w:rPr>
          <w:b/>
          <w:bCs/>
          <w:color w:val="auto"/>
          <w:spacing w:val="0"/>
          <w:position w:val="0"/>
          <w:sz w:val="20"/>
          <w:szCs w:val="20"/>
          <w:highlight w:val="none"/>
        </w:rPr>
        <w:t>自然人除外）；</w:t>
      </w:r>
    </w:p>
    <w:p w14:paraId="2F1682D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w:t>
      </w:r>
      <w:r>
        <w:rPr>
          <w:color w:val="auto"/>
          <w:spacing w:val="0"/>
          <w:position w:val="0"/>
          <w:sz w:val="20"/>
          <w:szCs w:val="20"/>
          <w:highlight w:val="none"/>
        </w:rPr>
        <w:t xml:space="preserve"> </w:t>
      </w:r>
      <w:r>
        <w:rPr>
          <w:b/>
          <w:bCs/>
          <w:color w:val="auto"/>
          <w:spacing w:val="0"/>
          <w:position w:val="0"/>
          <w:sz w:val="20"/>
          <w:szCs w:val="20"/>
          <w:highlight w:val="none"/>
        </w:rPr>
        <w:t>”或“营业执照</w:t>
      </w:r>
      <w:r>
        <w:rPr>
          <w:color w:val="auto"/>
          <w:spacing w:val="0"/>
          <w:position w:val="0"/>
          <w:sz w:val="20"/>
          <w:szCs w:val="20"/>
          <w:highlight w:val="none"/>
        </w:rPr>
        <w:t xml:space="preserve"> </w:t>
      </w:r>
      <w:r>
        <w:rPr>
          <w:b/>
          <w:bCs/>
          <w:color w:val="auto"/>
          <w:spacing w:val="0"/>
          <w:position w:val="0"/>
          <w:sz w:val="20"/>
          <w:szCs w:val="20"/>
          <w:highlight w:val="none"/>
        </w:rPr>
        <w:t>”；供应商为事业单位，应提供有效的“事业单位法人证书</w:t>
      </w:r>
      <w:r>
        <w:rPr>
          <w:color w:val="auto"/>
          <w:spacing w:val="0"/>
          <w:position w:val="0"/>
          <w:sz w:val="20"/>
          <w:szCs w:val="20"/>
          <w:highlight w:val="none"/>
        </w:rPr>
        <w:t xml:space="preserve"> </w:t>
      </w:r>
      <w:r>
        <w:rPr>
          <w:b/>
          <w:bCs/>
          <w:color w:val="auto"/>
          <w:spacing w:val="0"/>
          <w:position w:val="0"/>
          <w:sz w:val="20"/>
          <w:szCs w:val="20"/>
          <w:highlight w:val="none"/>
        </w:rPr>
        <w:t>”；供应商为非企业专业服务机构的，应提供执业许可证等证明文件；供应商为个体工商户，应提供有效的“个体工商户营业执照</w:t>
      </w:r>
      <w:r>
        <w:rPr>
          <w:color w:val="auto"/>
          <w:spacing w:val="0"/>
          <w:position w:val="0"/>
          <w:sz w:val="20"/>
          <w:szCs w:val="20"/>
          <w:highlight w:val="none"/>
        </w:rPr>
        <w:t xml:space="preserve"> </w:t>
      </w:r>
      <w:r>
        <w:rPr>
          <w:b/>
          <w:bCs/>
          <w:color w:val="auto"/>
          <w:spacing w:val="0"/>
          <w:position w:val="0"/>
          <w:sz w:val="20"/>
          <w:szCs w:val="20"/>
          <w:highlight w:val="none"/>
        </w:rPr>
        <w:t>”。</w:t>
      </w:r>
    </w:p>
    <w:p w14:paraId="07C6422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（5）供应商有效的资质证书复印件</w:t>
      </w:r>
      <w:r>
        <w:rPr>
          <w:b/>
          <w:bCs/>
          <w:color w:val="auto"/>
          <w:spacing w:val="0"/>
          <w:position w:val="0"/>
          <w:sz w:val="20"/>
          <w:szCs w:val="20"/>
          <w:highlight w:val="none"/>
        </w:rPr>
        <w:t>（必须提供）；</w:t>
      </w:r>
    </w:p>
    <w:p w14:paraId="2FD3CAE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w:t>
      </w:r>
      <w:r>
        <w:rPr>
          <w:rFonts w:hint="eastAsia" w:ascii="宋体" w:hAnsi="宋体" w:eastAsia="宋体" w:cs="宋体"/>
          <w:color w:val="auto"/>
          <w:spacing w:val="4"/>
          <w:position w:val="0"/>
          <w:sz w:val="20"/>
          <w:szCs w:val="20"/>
          <w:highlight w:val="none"/>
          <w:lang w:val="en-US" w:eastAsia="zh-CN"/>
        </w:rPr>
        <w:t>《中小企业声明函》或《残疾人福利性单位声明函》或省级以上监狱管理局、戒毒管理局（含新疆生产建设兵团）出具的属于监狱企业的证明文件复印件</w:t>
      </w:r>
      <w:r>
        <w:rPr>
          <w:rFonts w:hint="eastAsia"/>
          <w:b w:val="0"/>
          <w:bCs w:val="0"/>
          <w:color w:val="auto"/>
          <w:spacing w:val="2"/>
          <w:position w:val="0"/>
          <w:sz w:val="20"/>
          <w:szCs w:val="20"/>
          <w:highlight w:val="none"/>
          <w:lang w:val="en-US" w:eastAsia="zh-CN"/>
          <w14:textOutline w14:w="5103" w14:cap="sq" w14:cmpd="sng">
            <w14:solidFill>
              <w14:srgbClr w14:val="000000"/>
            </w14:solidFill>
            <w14:prstDash w14:val="solid"/>
            <w14:bevel/>
          </w14:textOutline>
        </w:rPr>
        <w:t>（必须提供其中一项</w:t>
      </w:r>
      <w:r>
        <w:rPr>
          <w:rFonts w:hint="eastAsia"/>
          <w:b w:val="0"/>
          <w:bCs w:val="0"/>
          <w:color w:val="auto"/>
          <w:spacing w:val="2"/>
          <w:position w:val="0"/>
          <w:sz w:val="21"/>
          <w:szCs w:val="21"/>
          <w:highlight w:val="none"/>
          <w:lang w:val="en-US" w:eastAsia="zh-CN"/>
          <w14:textOutline w14:w="5103" w14:cap="sq" w14:cmpd="sng">
            <w14:solidFill>
              <w14:srgbClr w14:val="000000"/>
            </w14:solidFill>
            <w14:prstDash w14:val="solid"/>
            <w14:bevel/>
          </w14:textOutline>
        </w:rPr>
        <w:t>）</w:t>
      </w:r>
      <w:r>
        <w:rPr>
          <w:color w:val="auto"/>
          <w:spacing w:val="0"/>
          <w:position w:val="0"/>
          <w:sz w:val="20"/>
          <w:szCs w:val="20"/>
          <w:highlight w:val="none"/>
        </w:rPr>
        <w:t>；</w:t>
      </w:r>
    </w:p>
    <w:p w14:paraId="394ACCA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（7）供应商有效的安全生产许可证书复印件</w:t>
      </w:r>
      <w:r>
        <w:rPr>
          <w:b/>
          <w:bCs/>
          <w:color w:val="auto"/>
          <w:spacing w:val="0"/>
          <w:position w:val="0"/>
          <w:sz w:val="20"/>
          <w:szCs w:val="20"/>
          <w:highlight w:val="none"/>
        </w:rPr>
        <w:t>（必须提供）</w:t>
      </w:r>
      <w:r>
        <w:rPr>
          <w:color w:val="auto"/>
          <w:spacing w:val="0"/>
          <w:position w:val="0"/>
          <w:sz w:val="20"/>
          <w:szCs w:val="20"/>
          <w:highlight w:val="none"/>
        </w:rPr>
        <w:t>；</w:t>
      </w:r>
    </w:p>
    <w:p w14:paraId="4444A5F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（8）供应商 202</w:t>
      </w:r>
      <w:r>
        <w:rPr>
          <w:rFonts w:hint="eastAsia"/>
          <w:color w:val="auto"/>
          <w:spacing w:val="0"/>
          <w:position w:val="0"/>
          <w:sz w:val="20"/>
          <w:szCs w:val="20"/>
          <w:highlight w:val="none"/>
          <w:lang w:val="en-US" w:eastAsia="zh-CN"/>
        </w:rPr>
        <w:t>4</w:t>
      </w:r>
      <w:r>
        <w:rPr>
          <w:color w:val="auto"/>
          <w:spacing w:val="0"/>
          <w:position w:val="0"/>
          <w:sz w:val="20"/>
          <w:szCs w:val="20"/>
          <w:highlight w:val="none"/>
        </w:rPr>
        <w:t xml:space="preserve"> 年度财务状况报告</w:t>
      </w:r>
      <w:r>
        <w:rPr>
          <w:b/>
          <w:bCs/>
          <w:color w:val="auto"/>
          <w:spacing w:val="0"/>
          <w:position w:val="0"/>
          <w:sz w:val="20"/>
          <w:szCs w:val="20"/>
          <w:highlight w:val="none"/>
        </w:rPr>
        <w:t>（必须提供，可以是磋商供应商自行编制也可是通过第三方审计公司编制，如为自行编制至少须提供现金流量表、</w:t>
      </w:r>
      <w:r>
        <w:rPr>
          <w:rFonts w:hint="eastAsia"/>
          <w:b/>
          <w:bCs/>
          <w:color w:val="auto"/>
          <w:spacing w:val="0"/>
          <w:position w:val="0"/>
          <w:sz w:val="20"/>
          <w:szCs w:val="20"/>
          <w:highlight w:val="none"/>
          <w:lang w:val="en-US" w:eastAsia="zh-CN"/>
        </w:rPr>
        <w:t>资产</w:t>
      </w:r>
      <w:r>
        <w:rPr>
          <w:b/>
          <w:bCs/>
          <w:color w:val="auto"/>
          <w:spacing w:val="0"/>
          <w:position w:val="0"/>
          <w:sz w:val="20"/>
          <w:szCs w:val="20"/>
          <w:highlight w:val="none"/>
        </w:rPr>
        <w:t>负债表及利润表）</w:t>
      </w:r>
      <w:r>
        <w:rPr>
          <w:color w:val="auto"/>
          <w:spacing w:val="0"/>
          <w:position w:val="0"/>
          <w:sz w:val="20"/>
          <w:szCs w:val="20"/>
          <w:highlight w:val="none"/>
        </w:rPr>
        <w:t>；</w:t>
      </w:r>
    </w:p>
    <w:p w14:paraId="5F19EC8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（9）供应商近半年内任意一个月或任一季度依法缴纳税收的证明材料[增值税缴纳发票(税收完税证明) 或企业所得税完税证明或税务部门出具的免税证明]复印件</w:t>
      </w:r>
      <w:r>
        <w:rPr>
          <w:b/>
          <w:bCs/>
          <w:color w:val="auto"/>
          <w:spacing w:val="0"/>
          <w:position w:val="0"/>
          <w:sz w:val="20"/>
          <w:szCs w:val="20"/>
          <w:highlight w:val="none"/>
        </w:rPr>
        <w:t>（必须提供）。</w:t>
      </w:r>
    </w:p>
    <w:p w14:paraId="046C630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0" w:firstLineChars="200"/>
        <w:textAlignment w:val="baseline"/>
        <w:rPr>
          <w:color w:val="auto"/>
          <w:spacing w:val="0"/>
          <w:position w:val="0"/>
          <w:sz w:val="20"/>
          <w:szCs w:val="20"/>
          <w:highlight w:val="none"/>
        </w:rPr>
      </w:pPr>
      <w:r>
        <w:rPr>
          <w:color w:val="auto"/>
          <w:spacing w:val="0"/>
          <w:position w:val="0"/>
          <w:highlight w:val="none"/>
        </w:rPr>
        <w:fldChar w:fldCharType="begin"/>
      </w:r>
      <w:r>
        <w:rPr>
          <w:color w:val="auto"/>
          <w:spacing w:val="0"/>
          <w:position w:val="0"/>
          <w:highlight w:val="none"/>
        </w:rPr>
        <w:instrText xml:space="preserve"> HYPERLINK "11.2.1.2" </w:instrText>
      </w:r>
      <w:r>
        <w:rPr>
          <w:color w:val="auto"/>
          <w:spacing w:val="0"/>
          <w:position w:val="0"/>
          <w:highlight w:val="none"/>
        </w:rPr>
        <w:fldChar w:fldCharType="separate"/>
      </w:r>
      <w:r>
        <w:rPr>
          <w:b/>
          <w:bCs/>
          <w:color w:val="auto"/>
          <w:spacing w:val="0"/>
          <w:position w:val="0"/>
          <w:sz w:val="20"/>
          <w:szCs w:val="20"/>
          <w:highlight w:val="none"/>
        </w:rPr>
        <w:t>11.2.1.2</w:t>
      </w:r>
      <w:r>
        <w:rPr>
          <w:b/>
          <w:bCs/>
          <w:color w:val="auto"/>
          <w:spacing w:val="0"/>
          <w:position w:val="0"/>
          <w:sz w:val="20"/>
          <w:szCs w:val="20"/>
          <w:highlight w:val="none"/>
        </w:rPr>
        <w:fldChar w:fldCharType="end"/>
      </w:r>
      <w:r>
        <w:rPr>
          <w:color w:val="auto"/>
          <w:spacing w:val="0"/>
          <w:position w:val="0"/>
          <w:sz w:val="20"/>
          <w:szCs w:val="20"/>
          <w:highlight w:val="none"/>
        </w:rPr>
        <w:t xml:space="preserve"> </w:t>
      </w:r>
      <w:r>
        <w:rPr>
          <w:b/>
          <w:bCs/>
          <w:color w:val="auto"/>
          <w:spacing w:val="0"/>
          <w:position w:val="0"/>
          <w:sz w:val="20"/>
          <w:szCs w:val="20"/>
          <w:highlight w:val="none"/>
        </w:rPr>
        <w:t>符合性响应证明材料：</w:t>
      </w:r>
    </w:p>
    <w:p w14:paraId="6470522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（1）响应函（格式见附件）</w:t>
      </w:r>
      <w:r>
        <w:rPr>
          <w:b/>
          <w:bCs/>
          <w:color w:val="auto"/>
          <w:spacing w:val="0"/>
          <w:position w:val="0"/>
          <w:sz w:val="20"/>
          <w:szCs w:val="20"/>
          <w:highlight w:val="none"/>
        </w:rPr>
        <w:t>（必须提供）</w:t>
      </w:r>
      <w:r>
        <w:rPr>
          <w:color w:val="auto"/>
          <w:spacing w:val="0"/>
          <w:position w:val="0"/>
          <w:sz w:val="20"/>
          <w:szCs w:val="20"/>
          <w:highlight w:val="none"/>
        </w:rPr>
        <w:t>；</w:t>
      </w:r>
    </w:p>
    <w:p w14:paraId="039392D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（2）已标价工程量清单</w:t>
      </w:r>
      <w:r>
        <w:rPr>
          <w:b/>
          <w:bCs/>
          <w:color w:val="auto"/>
          <w:spacing w:val="0"/>
          <w:position w:val="0"/>
          <w:sz w:val="20"/>
          <w:szCs w:val="20"/>
          <w:highlight w:val="none"/>
        </w:rPr>
        <w:t>（必须提供）</w:t>
      </w:r>
      <w:r>
        <w:rPr>
          <w:color w:val="auto"/>
          <w:spacing w:val="0"/>
          <w:position w:val="0"/>
          <w:sz w:val="20"/>
          <w:szCs w:val="20"/>
          <w:highlight w:val="none"/>
        </w:rPr>
        <w:t>；</w:t>
      </w:r>
    </w:p>
    <w:p w14:paraId="336A14D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w:t>
      </w:r>
      <w:r>
        <w:rPr>
          <w:rFonts w:hint="eastAsia"/>
          <w:color w:val="auto"/>
          <w:spacing w:val="0"/>
          <w:position w:val="0"/>
          <w:sz w:val="20"/>
          <w:szCs w:val="20"/>
          <w:highlight w:val="none"/>
          <w:lang w:val="en-US" w:eastAsia="zh-CN"/>
        </w:rPr>
        <w:t>3</w:t>
      </w:r>
      <w:r>
        <w:rPr>
          <w:color w:val="auto"/>
          <w:spacing w:val="0"/>
          <w:position w:val="0"/>
          <w:sz w:val="20"/>
          <w:szCs w:val="20"/>
          <w:highlight w:val="none"/>
        </w:rPr>
        <w:t>）拟投入本工程主要施工管理人员表</w:t>
      </w:r>
      <w:r>
        <w:rPr>
          <w:b/>
          <w:bCs/>
          <w:color w:val="auto"/>
          <w:spacing w:val="0"/>
          <w:position w:val="0"/>
          <w:sz w:val="20"/>
          <w:szCs w:val="20"/>
          <w:highlight w:val="none"/>
        </w:rPr>
        <w:t>（必须提供)</w:t>
      </w:r>
      <w:r>
        <w:rPr>
          <w:color w:val="auto"/>
          <w:spacing w:val="0"/>
          <w:position w:val="0"/>
          <w:sz w:val="20"/>
          <w:szCs w:val="20"/>
          <w:highlight w:val="none"/>
        </w:rPr>
        <w:t>；</w:t>
      </w:r>
    </w:p>
    <w:p w14:paraId="1B3ABF4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并一起提供由县级以上（含县级）社会养老保险经办机构出具的供应商为项目实施人员交纳的响应文件递交截止时间前半年内任意连续三个月社保证明复印件，</w:t>
      </w:r>
      <w:r>
        <w:rPr>
          <w:color w:val="auto"/>
          <w:spacing w:val="0"/>
          <w:position w:val="0"/>
          <w:sz w:val="20"/>
          <w:szCs w:val="20"/>
          <w:highlight w:val="none"/>
        </w:rPr>
        <w:t>除供应商为以下三种情形的：</w:t>
      </w:r>
    </w:p>
    <w:p w14:paraId="39A4B8B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①如供应商为截标时间前 60 日以内成立的公司，可以提供供应商与委托代理人签订的劳动合同复印件代替社保证明复印件；</w:t>
      </w:r>
    </w:p>
    <w:p w14:paraId="286DB2F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②如供应商为事业单位，可以提供事业单位机构编制管理证复印件或事业单位机构为其发放工资的工资条复印件代替社保证明复印件；</w:t>
      </w:r>
    </w:p>
    <w:p w14:paraId="1691BB2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③如委托代理人为免缴纳社保人员，提供免缴纳社保的证明材料复印件及供应商与委托代理人签订的劳动合同复印件代替社保证明复印件。</w:t>
      </w:r>
    </w:p>
    <w:p w14:paraId="481DF75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w:t>
      </w:r>
      <w:r>
        <w:rPr>
          <w:rFonts w:hint="eastAsia"/>
          <w:color w:val="auto"/>
          <w:spacing w:val="0"/>
          <w:position w:val="0"/>
          <w:sz w:val="20"/>
          <w:szCs w:val="20"/>
          <w:highlight w:val="none"/>
          <w:lang w:val="en-US" w:eastAsia="zh-CN"/>
        </w:rPr>
        <w:t>4</w:t>
      </w:r>
      <w:r>
        <w:rPr>
          <w:color w:val="auto"/>
          <w:spacing w:val="0"/>
          <w:position w:val="0"/>
          <w:sz w:val="20"/>
          <w:szCs w:val="20"/>
          <w:highlight w:val="none"/>
        </w:rPr>
        <w:t>）担任本工程的项目经理简历表（应附相关证书、身份证复印件）</w:t>
      </w:r>
      <w:r>
        <w:rPr>
          <w:b/>
          <w:bCs/>
          <w:color w:val="auto"/>
          <w:spacing w:val="0"/>
          <w:position w:val="0"/>
          <w:sz w:val="20"/>
          <w:szCs w:val="20"/>
          <w:highlight w:val="none"/>
        </w:rPr>
        <w:t>（必须提供）</w:t>
      </w:r>
      <w:r>
        <w:rPr>
          <w:color w:val="auto"/>
          <w:spacing w:val="0"/>
          <w:position w:val="0"/>
          <w:sz w:val="20"/>
          <w:szCs w:val="20"/>
          <w:highlight w:val="none"/>
        </w:rPr>
        <w:t>；</w:t>
      </w:r>
    </w:p>
    <w:p w14:paraId="7A797A8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w:t>
      </w:r>
      <w:r>
        <w:rPr>
          <w:rFonts w:hint="eastAsia"/>
          <w:color w:val="auto"/>
          <w:spacing w:val="0"/>
          <w:position w:val="0"/>
          <w:sz w:val="20"/>
          <w:szCs w:val="20"/>
          <w:highlight w:val="none"/>
          <w:lang w:val="en-US" w:eastAsia="zh-CN"/>
        </w:rPr>
        <w:t>5</w:t>
      </w:r>
      <w:r>
        <w:rPr>
          <w:color w:val="auto"/>
          <w:spacing w:val="0"/>
          <w:position w:val="0"/>
          <w:sz w:val="20"/>
          <w:szCs w:val="20"/>
          <w:highlight w:val="none"/>
        </w:rPr>
        <w:t>）施工组织设计方案</w:t>
      </w:r>
      <w:r>
        <w:rPr>
          <w:b/>
          <w:bCs/>
          <w:color w:val="auto"/>
          <w:spacing w:val="0"/>
          <w:position w:val="0"/>
          <w:sz w:val="20"/>
          <w:szCs w:val="20"/>
          <w:highlight w:val="none"/>
        </w:rPr>
        <w:t>（必须提供）</w:t>
      </w:r>
      <w:r>
        <w:rPr>
          <w:color w:val="auto"/>
          <w:spacing w:val="0"/>
          <w:position w:val="0"/>
          <w:sz w:val="20"/>
          <w:szCs w:val="20"/>
          <w:highlight w:val="none"/>
        </w:rPr>
        <w:t>；</w:t>
      </w:r>
    </w:p>
    <w:p w14:paraId="0C3C245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w:t>
      </w:r>
      <w:r>
        <w:rPr>
          <w:rFonts w:hint="eastAsia"/>
          <w:color w:val="auto"/>
          <w:spacing w:val="0"/>
          <w:position w:val="0"/>
          <w:sz w:val="20"/>
          <w:szCs w:val="20"/>
          <w:highlight w:val="none"/>
          <w:lang w:val="en-US" w:eastAsia="zh-CN"/>
        </w:rPr>
        <w:t>6</w:t>
      </w:r>
      <w:r>
        <w:rPr>
          <w:color w:val="auto"/>
          <w:spacing w:val="0"/>
          <w:position w:val="0"/>
          <w:sz w:val="20"/>
          <w:szCs w:val="20"/>
          <w:highlight w:val="none"/>
        </w:rPr>
        <w:t>）工程完工服务承诺书</w:t>
      </w:r>
      <w:r>
        <w:rPr>
          <w:b/>
          <w:bCs/>
          <w:color w:val="auto"/>
          <w:spacing w:val="0"/>
          <w:position w:val="0"/>
          <w:sz w:val="20"/>
          <w:szCs w:val="20"/>
          <w:highlight w:val="none"/>
        </w:rPr>
        <w:t>（必须提供）</w:t>
      </w:r>
      <w:r>
        <w:rPr>
          <w:color w:val="auto"/>
          <w:spacing w:val="0"/>
          <w:position w:val="0"/>
          <w:sz w:val="20"/>
          <w:szCs w:val="20"/>
          <w:highlight w:val="none"/>
        </w:rPr>
        <w:t>；</w:t>
      </w:r>
    </w:p>
    <w:p w14:paraId="208180C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w:t>
      </w:r>
      <w:r>
        <w:rPr>
          <w:rFonts w:hint="eastAsia"/>
          <w:color w:val="auto"/>
          <w:spacing w:val="0"/>
          <w:position w:val="0"/>
          <w:sz w:val="20"/>
          <w:szCs w:val="20"/>
          <w:highlight w:val="none"/>
          <w:lang w:val="en-US" w:eastAsia="zh-CN"/>
        </w:rPr>
        <w:t>7</w:t>
      </w:r>
      <w:r>
        <w:rPr>
          <w:color w:val="auto"/>
          <w:spacing w:val="0"/>
          <w:position w:val="0"/>
          <w:sz w:val="20"/>
          <w:szCs w:val="20"/>
          <w:highlight w:val="none"/>
        </w:rPr>
        <w:t>）农民工工资保障金交纳与使用承诺书</w:t>
      </w:r>
      <w:r>
        <w:rPr>
          <w:b/>
          <w:bCs/>
          <w:color w:val="auto"/>
          <w:spacing w:val="0"/>
          <w:position w:val="0"/>
          <w:sz w:val="20"/>
          <w:szCs w:val="20"/>
          <w:highlight w:val="none"/>
        </w:rPr>
        <w:t>（必须提供）</w:t>
      </w:r>
      <w:r>
        <w:rPr>
          <w:color w:val="auto"/>
          <w:spacing w:val="0"/>
          <w:position w:val="0"/>
          <w:sz w:val="20"/>
          <w:szCs w:val="20"/>
          <w:highlight w:val="none"/>
        </w:rPr>
        <w:t>；</w:t>
      </w:r>
    </w:p>
    <w:p w14:paraId="34D9201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w:t>
      </w:r>
      <w:r>
        <w:rPr>
          <w:rFonts w:hint="eastAsia"/>
          <w:color w:val="auto"/>
          <w:spacing w:val="0"/>
          <w:position w:val="0"/>
          <w:sz w:val="20"/>
          <w:szCs w:val="20"/>
          <w:highlight w:val="none"/>
          <w:lang w:val="en-US" w:eastAsia="zh-CN"/>
        </w:rPr>
        <w:t>8</w:t>
      </w:r>
      <w:r>
        <w:rPr>
          <w:color w:val="auto"/>
          <w:spacing w:val="0"/>
          <w:position w:val="0"/>
          <w:sz w:val="20"/>
          <w:szCs w:val="20"/>
          <w:highlight w:val="none"/>
        </w:rPr>
        <w:t>）城乡清洁工程渣土清运承诺书</w:t>
      </w:r>
      <w:r>
        <w:rPr>
          <w:b/>
          <w:bCs/>
          <w:color w:val="auto"/>
          <w:spacing w:val="0"/>
          <w:position w:val="0"/>
          <w:sz w:val="20"/>
          <w:szCs w:val="20"/>
          <w:highlight w:val="none"/>
        </w:rPr>
        <w:t>（必须提供）</w:t>
      </w:r>
      <w:r>
        <w:rPr>
          <w:color w:val="auto"/>
          <w:spacing w:val="0"/>
          <w:position w:val="0"/>
          <w:sz w:val="20"/>
          <w:szCs w:val="20"/>
          <w:highlight w:val="none"/>
        </w:rPr>
        <w:t>。</w:t>
      </w:r>
    </w:p>
    <w:p w14:paraId="2076E40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0" w:firstLineChars="200"/>
        <w:textAlignment w:val="baseline"/>
        <w:rPr>
          <w:color w:val="auto"/>
          <w:spacing w:val="0"/>
          <w:position w:val="0"/>
          <w:sz w:val="20"/>
          <w:szCs w:val="20"/>
          <w:highlight w:val="none"/>
        </w:rPr>
      </w:pPr>
      <w:r>
        <w:rPr>
          <w:color w:val="auto"/>
          <w:spacing w:val="0"/>
          <w:position w:val="0"/>
          <w:highlight w:val="none"/>
        </w:rPr>
        <w:fldChar w:fldCharType="begin"/>
      </w:r>
      <w:r>
        <w:rPr>
          <w:color w:val="auto"/>
          <w:spacing w:val="0"/>
          <w:position w:val="0"/>
          <w:highlight w:val="none"/>
        </w:rPr>
        <w:instrText xml:space="preserve"> HYPERLINK "11.2.1.3" </w:instrText>
      </w:r>
      <w:r>
        <w:rPr>
          <w:color w:val="auto"/>
          <w:spacing w:val="0"/>
          <w:position w:val="0"/>
          <w:highlight w:val="none"/>
        </w:rPr>
        <w:fldChar w:fldCharType="separate"/>
      </w:r>
      <w:r>
        <w:rPr>
          <w:b/>
          <w:bCs/>
          <w:color w:val="auto"/>
          <w:spacing w:val="0"/>
          <w:position w:val="0"/>
          <w:sz w:val="20"/>
          <w:szCs w:val="20"/>
          <w:highlight w:val="none"/>
        </w:rPr>
        <w:t>11.2.1.3</w:t>
      </w:r>
      <w:r>
        <w:rPr>
          <w:b/>
          <w:bCs/>
          <w:color w:val="auto"/>
          <w:spacing w:val="0"/>
          <w:position w:val="0"/>
          <w:sz w:val="20"/>
          <w:szCs w:val="20"/>
          <w:highlight w:val="none"/>
        </w:rPr>
        <w:fldChar w:fldCharType="end"/>
      </w:r>
      <w:r>
        <w:rPr>
          <w:color w:val="auto"/>
          <w:spacing w:val="0"/>
          <w:position w:val="0"/>
          <w:sz w:val="20"/>
          <w:szCs w:val="20"/>
          <w:highlight w:val="none"/>
        </w:rPr>
        <w:t xml:space="preserve"> </w:t>
      </w:r>
      <w:r>
        <w:rPr>
          <w:b/>
          <w:bCs/>
          <w:color w:val="auto"/>
          <w:spacing w:val="0"/>
          <w:position w:val="0"/>
          <w:sz w:val="20"/>
          <w:szCs w:val="20"/>
          <w:highlight w:val="none"/>
        </w:rPr>
        <w:t>其他有效证明材料</w:t>
      </w:r>
    </w:p>
    <w:p w14:paraId="52A4023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00" w:firstLineChars="200"/>
        <w:jc w:val="both"/>
        <w:textAlignment w:val="baseline"/>
        <w:rPr>
          <w:color w:val="auto"/>
          <w:spacing w:val="0"/>
          <w:position w:val="0"/>
          <w:sz w:val="28"/>
          <w:szCs w:val="28"/>
          <w:highlight w:val="none"/>
        </w:rPr>
      </w:pPr>
      <w:r>
        <w:rPr>
          <w:color w:val="auto"/>
          <w:spacing w:val="0"/>
          <w:position w:val="0"/>
          <w:sz w:val="20"/>
          <w:szCs w:val="20"/>
          <w:highlight w:val="none"/>
        </w:rPr>
        <w:t>（1）供应商 2022 年 1 月 1 日以来</w:t>
      </w:r>
      <w:r>
        <w:rPr>
          <w:rFonts w:hint="eastAsia"/>
          <w:color w:val="auto"/>
          <w:spacing w:val="0"/>
          <w:position w:val="0"/>
          <w:sz w:val="20"/>
          <w:szCs w:val="20"/>
          <w:highlight w:val="none"/>
          <w:lang w:val="en-US" w:eastAsia="zh-CN"/>
        </w:rPr>
        <w:t>获得</w:t>
      </w:r>
      <w:r>
        <w:rPr>
          <w:rFonts w:hint="default" w:ascii="宋体" w:hAnsi="宋体" w:eastAsia="宋体" w:cs="宋体"/>
          <w:b w:val="0"/>
          <w:bCs w:val="0"/>
          <w:color w:val="auto"/>
          <w:spacing w:val="0"/>
          <w:position w:val="0"/>
          <w:sz w:val="20"/>
          <w:szCs w:val="20"/>
          <w:highlight w:val="none"/>
          <w:lang w:val="en-US" w:eastAsia="en-US"/>
        </w:rPr>
        <w:t>地市级（含）以上工程质量或安全文明工地奖</w:t>
      </w:r>
      <w:r>
        <w:rPr>
          <w:rFonts w:hint="default" w:ascii="宋体" w:hAnsi="宋体" w:eastAsia="宋体" w:cs="宋体"/>
          <w:b w:val="0"/>
          <w:bCs w:val="0"/>
          <w:color w:val="auto"/>
          <w:spacing w:val="0"/>
          <w:position w:val="0"/>
          <w:sz w:val="20"/>
          <w:szCs w:val="20"/>
          <w:highlight w:val="none"/>
          <w:lang w:val="en-US" w:eastAsia="zh-CN"/>
        </w:rPr>
        <w:t>项</w:t>
      </w:r>
      <w:r>
        <w:rPr>
          <w:rFonts w:hint="default" w:ascii="宋体" w:hAnsi="宋体" w:eastAsia="宋体" w:cs="宋体"/>
          <w:b w:val="0"/>
          <w:bCs w:val="0"/>
          <w:color w:val="auto"/>
          <w:spacing w:val="0"/>
          <w:position w:val="0"/>
          <w:sz w:val="20"/>
          <w:szCs w:val="20"/>
          <w:highlight w:val="none"/>
          <w:lang w:val="en-US" w:eastAsia="en-US"/>
        </w:rPr>
        <w:t>证明材料</w:t>
      </w:r>
      <w:r>
        <w:rPr>
          <w:b w:val="0"/>
          <w:bCs w:val="0"/>
          <w:color w:val="auto"/>
          <w:spacing w:val="0"/>
          <w:position w:val="0"/>
          <w:sz w:val="20"/>
          <w:szCs w:val="20"/>
          <w:highlight w:val="none"/>
        </w:rPr>
        <w:t>（如有，请提供）</w:t>
      </w:r>
    </w:p>
    <w:p w14:paraId="03BDEAB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w:t>
      </w:r>
      <w:r>
        <w:rPr>
          <w:rFonts w:hint="eastAsia"/>
          <w:color w:val="auto"/>
          <w:spacing w:val="0"/>
          <w:position w:val="0"/>
          <w:sz w:val="20"/>
          <w:szCs w:val="20"/>
          <w:highlight w:val="none"/>
        </w:rPr>
        <w:t>供应商可结合本项目自身情况及评审办法自行提交其它相关证明材料（如有，请提供）</w:t>
      </w:r>
      <w:r>
        <w:rPr>
          <w:color w:val="auto"/>
          <w:spacing w:val="0"/>
          <w:position w:val="0"/>
          <w:sz w:val="20"/>
          <w:szCs w:val="20"/>
          <w:highlight w:val="none"/>
        </w:rPr>
        <w:t>。</w:t>
      </w:r>
    </w:p>
    <w:p w14:paraId="021D8EA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right"/>
        <w:textAlignment w:val="baseline"/>
        <w:rPr>
          <w:color w:val="auto"/>
          <w:spacing w:val="0"/>
          <w:position w:val="0"/>
          <w:sz w:val="20"/>
          <w:szCs w:val="20"/>
          <w:highlight w:val="none"/>
        </w:rPr>
      </w:pPr>
      <w:r>
        <w:rPr>
          <w:b/>
          <w:bCs/>
          <w:color w:val="auto"/>
          <w:spacing w:val="0"/>
          <w:position w:val="0"/>
          <w:sz w:val="20"/>
          <w:szCs w:val="20"/>
          <w:highlight w:val="none"/>
        </w:rPr>
        <w:t>供应商提供的以上相关证明材料属于“必须提供</w:t>
      </w:r>
      <w:r>
        <w:rPr>
          <w:color w:val="auto"/>
          <w:spacing w:val="0"/>
          <w:position w:val="0"/>
          <w:sz w:val="20"/>
          <w:szCs w:val="20"/>
          <w:highlight w:val="none"/>
        </w:rPr>
        <w:t xml:space="preserve"> </w:t>
      </w:r>
      <w:r>
        <w:rPr>
          <w:b/>
          <w:bCs/>
          <w:color w:val="auto"/>
          <w:spacing w:val="0"/>
          <w:position w:val="0"/>
          <w:sz w:val="20"/>
          <w:szCs w:val="20"/>
          <w:highlight w:val="none"/>
        </w:rPr>
        <w:t>”的文件应加盖磋商供应商</w:t>
      </w:r>
      <w:r>
        <w:rPr>
          <w:color w:val="auto"/>
          <w:spacing w:val="0"/>
          <w:position w:val="0"/>
          <w:sz w:val="20"/>
          <w:szCs w:val="20"/>
          <w:highlight w:val="none"/>
        </w:rPr>
        <w:t xml:space="preserve"> </w:t>
      </w:r>
      <w:r>
        <w:rPr>
          <w:b/>
          <w:bCs/>
          <w:color w:val="auto"/>
          <w:spacing w:val="0"/>
          <w:position w:val="0"/>
          <w:sz w:val="20"/>
          <w:szCs w:val="20"/>
          <w:highlight w:val="none"/>
        </w:rPr>
        <w:t>CA</w:t>
      </w:r>
      <w:r>
        <w:rPr>
          <w:color w:val="auto"/>
          <w:spacing w:val="0"/>
          <w:position w:val="0"/>
          <w:sz w:val="20"/>
          <w:szCs w:val="20"/>
          <w:highlight w:val="none"/>
        </w:rPr>
        <w:t xml:space="preserve"> </w:t>
      </w:r>
      <w:r>
        <w:rPr>
          <w:b/>
          <w:bCs/>
          <w:color w:val="auto"/>
          <w:spacing w:val="0"/>
          <w:position w:val="0"/>
          <w:sz w:val="20"/>
          <w:szCs w:val="20"/>
          <w:highlight w:val="none"/>
        </w:rPr>
        <w:t>签章，否则响应无效。</w:t>
      </w:r>
    </w:p>
    <w:p w14:paraId="5633A6E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11.3 供应商应按竞争性磋商文件第六章“响应文件（格式） ”编制响应文件。</w:t>
      </w:r>
    </w:p>
    <w:p w14:paraId="511B50E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特别说明：</w:t>
      </w:r>
    </w:p>
    <w:p w14:paraId="674C675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（1）响应文件（电子响应文件），其中电子响应文件中所须加盖公章部分均采用CA</w:t>
      </w:r>
      <w:r>
        <w:rPr>
          <w:color w:val="auto"/>
          <w:spacing w:val="0"/>
          <w:position w:val="0"/>
          <w:sz w:val="20"/>
          <w:szCs w:val="20"/>
          <w:highlight w:val="none"/>
        </w:rPr>
        <w:t xml:space="preserve"> </w:t>
      </w:r>
      <w:r>
        <w:rPr>
          <w:b/>
          <w:bCs/>
          <w:color w:val="auto"/>
          <w:spacing w:val="0"/>
          <w:position w:val="0"/>
          <w:sz w:val="20"/>
          <w:szCs w:val="20"/>
          <w:highlight w:val="none"/>
        </w:rPr>
        <w:t>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0918CF8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（2）磋商文件要求法定代表人（负责人）或委托代理人签字的部分必须签字然后扫描或者拍照做成</w:t>
      </w:r>
      <w:r>
        <w:rPr>
          <w:color w:val="auto"/>
          <w:spacing w:val="0"/>
          <w:position w:val="0"/>
          <w:sz w:val="20"/>
          <w:szCs w:val="20"/>
          <w:highlight w:val="none"/>
        </w:rPr>
        <w:t xml:space="preserve"> </w:t>
      </w:r>
      <w:r>
        <w:rPr>
          <w:b/>
          <w:bCs/>
          <w:color w:val="auto"/>
          <w:spacing w:val="0"/>
          <w:position w:val="0"/>
          <w:sz w:val="20"/>
          <w:szCs w:val="20"/>
          <w:highlight w:val="none"/>
        </w:rPr>
        <w:t>pdf</w:t>
      </w:r>
      <w:r>
        <w:rPr>
          <w:color w:val="auto"/>
          <w:spacing w:val="0"/>
          <w:position w:val="0"/>
          <w:sz w:val="20"/>
          <w:szCs w:val="20"/>
          <w:highlight w:val="none"/>
        </w:rPr>
        <w:t xml:space="preserve"> </w:t>
      </w:r>
      <w:r>
        <w:rPr>
          <w:b/>
          <w:bCs/>
          <w:color w:val="auto"/>
          <w:spacing w:val="0"/>
          <w:position w:val="0"/>
          <w:sz w:val="20"/>
          <w:szCs w:val="20"/>
          <w:highlight w:val="none"/>
        </w:rPr>
        <w:t>格式上传（或加盖个人</w:t>
      </w:r>
      <w:r>
        <w:rPr>
          <w:color w:val="auto"/>
          <w:spacing w:val="0"/>
          <w:position w:val="0"/>
          <w:sz w:val="20"/>
          <w:szCs w:val="20"/>
          <w:highlight w:val="none"/>
        </w:rPr>
        <w:t xml:space="preserve"> </w:t>
      </w:r>
      <w:r>
        <w:rPr>
          <w:b/>
          <w:bCs/>
          <w:color w:val="auto"/>
          <w:spacing w:val="0"/>
          <w:position w:val="0"/>
          <w:sz w:val="20"/>
          <w:szCs w:val="20"/>
          <w:highlight w:val="none"/>
        </w:rPr>
        <w:t>CA</w:t>
      </w:r>
      <w:r>
        <w:rPr>
          <w:color w:val="auto"/>
          <w:spacing w:val="0"/>
          <w:position w:val="0"/>
          <w:sz w:val="20"/>
          <w:szCs w:val="20"/>
          <w:highlight w:val="none"/>
        </w:rPr>
        <w:t xml:space="preserve"> </w:t>
      </w:r>
      <w:r>
        <w:rPr>
          <w:b/>
          <w:bCs/>
          <w:color w:val="auto"/>
          <w:spacing w:val="0"/>
          <w:position w:val="0"/>
          <w:sz w:val="20"/>
          <w:szCs w:val="20"/>
          <w:highlight w:val="none"/>
        </w:rPr>
        <w:t>签章），无签字的视为响应无效。</w:t>
      </w:r>
    </w:p>
    <w:p w14:paraId="11C8797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29" w:name="_Toc946"/>
      <w:r>
        <w:rPr>
          <w:b/>
          <w:bCs/>
          <w:color w:val="auto"/>
          <w:spacing w:val="0"/>
          <w:position w:val="0"/>
          <w:sz w:val="20"/>
          <w:szCs w:val="20"/>
          <w:highlight w:val="none"/>
        </w:rPr>
        <w:t>12.</w:t>
      </w:r>
      <w:r>
        <w:rPr>
          <w:color w:val="auto"/>
          <w:spacing w:val="0"/>
          <w:position w:val="0"/>
          <w:sz w:val="20"/>
          <w:szCs w:val="20"/>
          <w:highlight w:val="none"/>
        </w:rPr>
        <w:t xml:space="preserve"> </w:t>
      </w:r>
      <w:r>
        <w:rPr>
          <w:b/>
          <w:bCs/>
          <w:color w:val="auto"/>
          <w:spacing w:val="0"/>
          <w:position w:val="0"/>
          <w:sz w:val="20"/>
          <w:szCs w:val="20"/>
          <w:highlight w:val="none"/>
        </w:rPr>
        <w:t>响应文件的语言及计量</w:t>
      </w:r>
      <w:bookmarkEnd w:id="29"/>
    </w:p>
    <w:p w14:paraId="5752290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6BF6BD2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12.2 磋商计量单位，磋商文件已有明确规定的，使用磋商文件规定的计量单位；磋商文件没有规定的， 应采用中华人民共和国法定计量单位（货币单位：人民币元），否则视同未响应。</w:t>
      </w:r>
    </w:p>
    <w:p w14:paraId="6860DD3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30" w:name="_Toc5361"/>
      <w:r>
        <w:rPr>
          <w:b/>
          <w:bCs/>
          <w:color w:val="auto"/>
          <w:spacing w:val="0"/>
          <w:position w:val="0"/>
          <w:sz w:val="20"/>
          <w:szCs w:val="20"/>
          <w:highlight w:val="none"/>
        </w:rPr>
        <w:t>13.</w:t>
      </w:r>
      <w:r>
        <w:rPr>
          <w:color w:val="auto"/>
          <w:spacing w:val="0"/>
          <w:position w:val="0"/>
          <w:sz w:val="20"/>
          <w:szCs w:val="20"/>
          <w:highlight w:val="none"/>
        </w:rPr>
        <w:t xml:space="preserve"> </w:t>
      </w:r>
      <w:r>
        <w:rPr>
          <w:b/>
          <w:bCs/>
          <w:color w:val="auto"/>
          <w:spacing w:val="0"/>
          <w:position w:val="0"/>
          <w:sz w:val="20"/>
          <w:szCs w:val="20"/>
          <w:highlight w:val="none"/>
        </w:rPr>
        <w:t>磋商报价及采购预算金额</w:t>
      </w:r>
      <w:bookmarkEnd w:id="30"/>
    </w:p>
    <w:p w14:paraId="78C5891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13.1、磋商总报价应按采购文件中相关附表格式填写</w:t>
      </w:r>
      <w:r>
        <w:rPr>
          <w:rFonts w:hint="eastAsia"/>
          <w:color w:val="auto"/>
          <w:spacing w:val="0"/>
          <w:position w:val="0"/>
          <w:sz w:val="20"/>
          <w:szCs w:val="20"/>
          <w:highlight w:val="none"/>
          <w:lang w:eastAsia="zh-CN"/>
        </w:rPr>
        <w:t xml:space="preserve">，本工程预算总金额为：人民币 2648405.97 元；经业主调整后预算控制价（最高限价）为：人民币 </w:t>
      </w:r>
      <w:r>
        <w:rPr>
          <w:rFonts w:hint="eastAsia"/>
          <w:color w:val="auto"/>
          <w:spacing w:val="0"/>
          <w:position w:val="0"/>
          <w:sz w:val="20"/>
          <w:szCs w:val="20"/>
          <w:highlight w:val="none"/>
          <w:lang w:val="en-US" w:eastAsia="zh-CN"/>
        </w:rPr>
        <w:t>2515985.67</w:t>
      </w:r>
      <w:r>
        <w:rPr>
          <w:rFonts w:hint="eastAsia"/>
          <w:color w:val="auto"/>
          <w:spacing w:val="0"/>
          <w:position w:val="0"/>
          <w:sz w:val="20"/>
          <w:szCs w:val="20"/>
          <w:highlight w:val="none"/>
          <w:lang w:eastAsia="zh-CN"/>
        </w:rPr>
        <w:t xml:space="preserve"> 元。</w:t>
      </w:r>
    </w:p>
    <w:p w14:paraId="2D76322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13.2、磋商供应商必须就磋商文件所有内容作完整唯一报价，否则，其磋商将被拒绝。响应文件只允许有一个报价，有选择的或有条件的报价将不予接受。</w:t>
      </w:r>
    </w:p>
    <w:p w14:paraId="7261D56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13.3、磋商总报价包括本项目采购范围内一切服务价款的总和；供应商综合考虑在报价中。</w:t>
      </w:r>
    </w:p>
    <w:p w14:paraId="5F9F078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13.4、响应文件中磋商总报价的大写金额和小写金额不一致的， 以大写金额为准；总价金额与按单价汇总金额不一致的，以单价金额计算结果为准；单价金额小数点明显错位的，应以总价为准，并修改单价；对不同文字文本响应文件的解释发生异议的， 以中文文本为准。</w:t>
      </w:r>
    </w:p>
    <w:p w14:paraId="54BEC36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按上述勘误修正原则及方法调整或修正响应文件的磋商报价，供应商需签字确认。</w:t>
      </w:r>
    </w:p>
    <w:p w14:paraId="60B1352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13.5、未书面退出磋商的供应商在规定时间内提交最后报价，其最后报价超出采购预算金额导致已通过评审的响应文件无效的，按供应商在提交响应文件截止时间后撤回响应文件处理。</w:t>
      </w:r>
    </w:p>
    <w:p w14:paraId="1903AE3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13.6、最后磋商总报价超出本项目采购预算总金额的将被视为无效磋商。</w:t>
      </w:r>
    </w:p>
    <w:p w14:paraId="293EC4A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13.7、磋商总报价应包括本次采购范围内提供的服务、技术费、人工费、保险、税金、培训、版权费等全部费用，磋商供应商综合考虑在报价中。</w:t>
      </w:r>
    </w:p>
    <w:p w14:paraId="268BCBC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13.8、工程量清单报价表中所报的单价和合价，以及报价汇总表中的价格应包括施工设备（含脚手架）、 主要材料、辅助材料、安装（如工程量清单中未列所安装设备则包含所安装设备的采购）、垃圾清运、劳 务、管理、维护、保险、利润、增值税、政策性文件规定及合同包含的所有风险、责任等各项应有费用。</w:t>
      </w:r>
    </w:p>
    <w:p w14:paraId="4734FD1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0C52FE7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13.10、磋商供应商应对磋商文件中清单所列的各项内容和要求作实质性响应。</w:t>
      </w:r>
    </w:p>
    <w:p w14:paraId="4360CDF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13.11、磋商供应商应采用综合单价对工程量清单进行磋商，不得采用总价让利或以百分比让利等形式进行磋商。</w:t>
      </w:r>
    </w:p>
    <w:p w14:paraId="0FB2233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13.12 供应商应在规定时间内在广西政府采购云平台系统上提交最后报价，超出磋商小组设定的最后报价时限或其最后报价超出采购预算导致已通过评审的响应文件无效的，按供应商在提交响应文件截止时间后撤回响应文件处理。</w:t>
      </w:r>
    </w:p>
    <w:p w14:paraId="360D010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31" w:name="_Toc26805"/>
      <w:r>
        <w:rPr>
          <w:b/>
          <w:bCs/>
          <w:color w:val="auto"/>
          <w:spacing w:val="0"/>
          <w:position w:val="0"/>
          <w:sz w:val="20"/>
          <w:szCs w:val="20"/>
          <w:highlight w:val="none"/>
        </w:rPr>
        <w:t>14.</w:t>
      </w:r>
      <w:r>
        <w:rPr>
          <w:color w:val="auto"/>
          <w:spacing w:val="0"/>
          <w:position w:val="0"/>
          <w:sz w:val="20"/>
          <w:szCs w:val="20"/>
          <w:highlight w:val="none"/>
        </w:rPr>
        <w:t xml:space="preserve"> </w:t>
      </w:r>
      <w:r>
        <w:rPr>
          <w:b/>
          <w:bCs/>
          <w:color w:val="auto"/>
          <w:spacing w:val="0"/>
          <w:position w:val="0"/>
          <w:sz w:val="20"/>
          <w:szCs w:val="20"/>
          <w:highlight w:val="none"/>
        </w:rPr>
        <w:t>响应文件有效期</w:t>
      </w:r>
      <w:bookmarkEnd w:id="31"/>
    </w:p>
    <w:p w14:paraId="363CDE8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14.1 响应文件有效期：响应文件递交截止时间之日起 90 天，有效期不足的响应文件将被拒绝。</w:t>
      </w:r>
    </w:p>
    <w:p w14:paraId="378B518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14.2 出现特殊情况下，需要延长响应文件有效期的，采购代理机构书面通知供应商延长响应文件有效 期。供应商同意延长的，但不能修改响应文件。供应商拒绝延长的，其响应文件无效。</w:t>
      </w:r>
    </w:p>
    <w:p w14:paraId="75517CA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32" w:name="_Toc24277"/>
      <w:r>
        <w:rPr>
          <w:b/>
          <w:bCs/>
          <w:color w:val="auto"/>
          <w:spacing w:val="0"/>
          <w:position w:val="0"/>
          <w:sz w:val="20"/>
          <w:szCs w:val="20"/>
          <w:highlight w:val="none"/>
        </w:rPr>
        <w:t>15.</w:t>
      </w:r>
      <w:r>
        <w:rPr>
          <w:color w:val="auto"/>
          <w:spacing w:val="0"/>
          <w:position w:val="0"/>
          <w:sz w:val="20"/>
          <w:szCs w:val="20"/>
          <w:highlight w:val="none"/>
        </w:rPr>
        <w:t xml:space="preserve"> </w:t>
      </w:r>
      <w:r>
        <w:rPr>
          <w:b/>
          <w:bCs/>
          <w:color w:val="auto"/>
          <w:spacing w:val="0"/>
          <w:position w:val="0"/>
          <w:sz w:val="20"/>
          <w:szCs w:val="20"/>
          <w:highlight w:val="none"/>
        </w:rPr>
        <w:t>保证金</w:t>
      </w:r>
      <w:bookmarkEnd w:id="32"/>
    </w:p>
    <w:p w14:paraId="15D3DDF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本项目无需缴纳磋商保证金。</w:t>
      </w:r>
    </w:p>
    <w:p w14:paraId="1BE9CDC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33" w:name="_Toc20575"/>
      <w:r>
        <w:rPr>
          <w:b/>
          <w:bCs/>
          <w:color w:val="auto"/>
          <w:spacing w:val="0"/>
          <w:position w:val="0"/>
          <w:sz w:val="20"/>
          <w:szCs w:val="20"/>
          <w:highlight w:val="none"/>
        </w:rPr>
        <w:t>16.</w:t>
      </w:r>
      <w:r>
        <w:rPr>
          <w:color w:val="auto"/>
          <w:spacing w:val="0"/>
          <w:position w:val="0"/>
          <w:sz w:val="20"/>
          <w:szCs w:val="20"/>
          <w:highlight w:val="none"/>
        </w:rPr>
        <w:t xml:space="preserve"> </w:t>
      </w:r>
      <w:r>
        <w:rPr>
          <w:b/>
          <w:bCs/>
          <w:color w:val="auto"/>
          <w:spacing w:val="0"/>
          <w:position w:val="0"/>
          <w:sz w:val="20"/>
          <w:szCs w:val="20"/>
          <w:highlight w:val="none"/>
        </w:rPr>
        <w:t>竞争性磋商响应文件的制作</w:t>
      </w:r>
      <w:bookmarkEnd w:id="33"/>
    </w:p>
    <w:p w14:paraId="57AD565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16.1 电子磋商响应文件中须加盖供应商公章部分均采用 CA 签章，并根据“政府采购项目电子交易管理操作指南-供应商 ”及本磋商文件规定的格式和顺序编制电子磋商响应文件并进行关联定位， 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01206D5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16.2 供应商法人（负责人）或授权代表持有广西政府采购云平台个人 CA 签章的，应在响应文件中涉及到签字的位置使用个人 CA 签章，没有办理广西政府采购云平台个人 CA 签章的可在响应文件中涉及到签字的位置手写签字后扫描或者拍照做成 PDF 的格式上传即可。</w:t>
      </w:r>
    </w:p>
    <w:p w14:paraId="05F549F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16.3 磋商响应文件不得涂改，若有修改错漏处，须法定代表人（负责人）或授权委托人签字（或个人 CA 签章）。磋商响应文件因字迹潦草或表达不清所引起的后果由供应商负责。</w:t>
      </w:r>
    </w:p>
    <w:p w14:paraId="03A07A1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16.4 磋商前准备</w:t>
      </w:r>
    </w:p>
    <w:p w14:paraId="331908F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16.4.1 本项目实行在线磋商，采用电子磋商响应文件。若供应商参与磋商， 自行承担磋商一切费用。</w:t>
      </w:r>
    </w:p>
    <w:p w14:paraId="403F58B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16.4.2 各供应商应在截标前应确保成为广西政府采购云平台正式注册入库供应商，并完成 CA数字证书申领。因未注册入库、未办理 CA 数字证书等原因造成无法磋商或磋商失败等后果由供应商自行承担。</w:t>
      </w:r>
    </w:p>
    <w:p w14:paraId="489FADA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16.4.3 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14:paraId="73D97C6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34" w:name="_Toc18288"/>
      <w:r>
        <w:rPr>
          <w:b/>
          <w:bCs/>
          <w:color w:val="auto"/>
          <w:spacing w:val="0"/>
          <w:position w:val="0"/>
          <w:sz w:val="20"/>
          <w:szCs w:val="20"/>
          <w:highlight w:val="none"/>
        </w:rPr>
        <w:t>17.</w:t>
      </w:r>
      <w:r>
        <w:rPr>
          <w:color w:val="auto"/>
          <w:spacing w:val="0"/>
          <w:position w:val="0"/>
          <w:sz w:val="20"/>
          <w:szCs w:val="20"/>
          <w:highlight w:val="none"/>
        </w:rPr>
        <w:t xml:space="preserve"> </w:t>
      </w:r>
      <w:r>
        <w:rPr>
          <w:b/>
          <w:bCs/>
          <w:color w:val="auto"/>
          <w:spacing w:val="0"/>
          <w:position w:val="0"/>
          <w:sz w:val="20"/>
          <w:szCs w:val="20"/>
          <w:highlight w:val="none"/>
        </w:rPr>
        <w:t>响应文件的修改和撤回</w:t>
      </w:r>
      <w:bookmarkEnd w:id="34"/>
    </w:p>
    <w:p w14:paraId="61BAD48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2B7DF07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17.2 在响应文件递交截止时间后的响应文件有效期内，供应商不得撤回其响应文件。</w:t>
      </w:r>
    </w:p>
    <w:p w14:paraId="1D717BB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35" w:name="_Toc26849"/>
      <w:r>
        <w:rPr>
          <w:b/>
          <w:bCs/>
          <w:color w:val="auto"/>
          <w:spacing w:val="0"/>
          <w:position w:val="0"/>
          <w:sz w:val="20"/>
          <w:szCs w:val="20"/>
          <w:highlight w:val="none"/>
        </w:rPr>
        <w:t>18.</w:t>
      </w:r>
      <w:r>
        <w:rPr>
          <w:color w:val="auto"/>
          <w:spacing w:val="0"/>
          <w:position w:val="0"/>
          <w:sz w:val="20"/>
          <w:szCs w:val="20"/>
          <w:highlight w:val="none"/>
        </w:rPr>
        <w:t xml:space="preserve"> </w:t>
      </w:r>
      <w:r>
        <w:rPr>
          <w:b/>
          <w:bCs/>
          <w:color w:val="auto"/>
          <w:spacing w:val="0"/>
          <w:position w:val="0"/>
          <w:sz w:val="20"/>
          <w:szCs w:val="20"/>
          <w:highlight w:val="none"/>
        </w:rPr>
        <w:t>响应文件的递交和解密</w:t>
      </w:r>
      <w:bookmarkEnd w:id="35"/>
    </w:p>
    <w:p w14:paraId="58B8E3E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18.1 响应文件递交截止时间：于 </w:t>
      </w:r>
      <w:r>
        <w:rPr>
          <w:color w:val="auto"/>
          <w:spacing w:val="0"/>
          <w:position w:val="0"/>
          <w:sz w:val="20"/>
          <w:szCs w:val="20"/>
          <w:highlight w:val="none"/>
          <w:u w:val="single" w:color="auto"/>
        </w:rPr>
        <w:t xml:space="preserve">2025 年 </w:t>
      </w:r>
      <w:r>
        <w:rPr>
          <w:rFonts w:hint="eastAsia"/>
          <w:color w:val="auto"/>
          <w:spacing w:val="0"/>
          <w:position w:val="0"/>
          <w:sz w:val="20"/>
          <w:szCs w:val="20"/>
          <w:highlight w:val="none"/>
          <w:u w:val="single" w:color="auto"/>
          <w:lang w:val="en-US" w:eastAsia="zh-CN"/>
        </w:rPr>
        <w:t>7</w:t>
      </w:r>
      <w:r>
        <w:rPr>
          <w:color w:val="auto"/>
          <w:spacing w:val="0"/>
          <w:position w:val="0"/>
          <w:sz w:val="20"/>
          <w:szCs w:val="20"/>
          <w:highlight w:val="none"/>
          <w:u w:val="single" w:color="auto"/>
        </w:rPr>
        <w:t xml:space="preserve"> 月 </w:t>
      </w:r>
      <w:r>
        <w:rPr>
          <w:rFonts w:hint="eastAsia"/>
          <w:color w:val="auto"/>
          <w:spacing w:val="0"/>
          <w:position w:val="0"/>
          <w:sz w:val="20"/>
          <w:szCs w:val="20"/>
          <w:highlight w:val="none"/>
          <w:u w:val="single" w:color="auto"/>
          <w:lang w:val="en-US" w:eastAsia="zh-CN"/>
        </w:rPr>
        <w:t>8</w:t>
      </w:r>
      <w:r>
        <w:rPr>
          <w:color w:val="auto"/>
          <w:spacing w:val="0"/>
          <w:position w:val="0"/>
          <w:sz w:val="20"/>
          <w:szCs w:val="20"/>
          <w:highlight w:val="none"/>
          <w:u w:val="single" w:color="auto"/>
        </w:rPr>
        <w:t xml:space="preserve"> 日 9 时 30 分</w:t>
      </w:r>
      <w:r>
        <w:rPr>
          <w:color w:val="auto"/>
          <w:spacing w:val="0"/>
          <w:position w:val="0"/>
          <w:sz w:val="20"/>
          <w:szCs w:val="20"/>
          <w:highlight w:val="none"/>
        </w:rPr>
        <w:t>之前将电子磋商响应文件上传到广西政 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p w14:paraId="6CF72BD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18.2 磋商响应文件解密时间：截标时间后 </w:t>
      </w:r>
      <w:r>
        <w:rPr>
          <w:color w:val="auto"/>
          <w:spacing w:val="0"/>
          <w:position w:val="0"/>
          <w:sz w:val="20"/>
          <w:szCs w:val="20"/>
          <w:highlight w:val="none"/>
          <w:u w:val="single" w:color="auto"/>
        </w:rPr>
        <w:t xml:space="preserve">30 </w:t>
      </w:r>
      <w:r>
        <w:rPr>
          <w:color w:val="auto"/>
          <w:spacing w:val="0"/>
          <w:position w:val="0"/>
          <w:sz w:val="20"/>
          <w:szCs w:val="20"/>
          <w:highlight w:val="none"/>
        </w:rPr>
        <w:t xml:space="preserve">分钟内（ </w:t>
      </w:r>
      <w:r>
        <w:rPr>
          <w:color w:val="auto"/>
          <w:spacing w:val="0"/>
          <w:position w:val="0"/>
          <w:sz w:val="20"/>
          <w:szCs w:val="20"/>
          <w:highlight w:val="none"/>
          <w:u w:val="single" w:color="auto"/>
        </w:rPr>
        <w:t xml:space="preserve">2025 年 </w:t>
      </w:r>
      <w:r>
        <w:rPr>
          <w:rFonts w:hint="eastAsia"/>
          <w:color w:val="auto"/>
          <w:spacing w:val="0"/>
          <w:position w:val="0"/>
          <w:sz w:val="20"/>
          <w:szCs w:val="20"/>
          <w:highlight w:val="none"/>
          <w:u w:val="single" w:color="auto"/>
          <w:lang w:val="en-US" w:eastAsia="zh-CN"/>
        </w:rPr>
        <w:t>7</w:t>
      </w:r>
      <w:r>
        <w:rPr>
          <w:color w:val="auto"/>
          <w:spacing w:val="0"/>
          <w:position w:val="0"/>
          <w:sz w:val="20"/>
          <w:szCs w:val="20"/>
          <w:highlight w:val="none"/>
          <w:u w:val="single" w:color="auto"/>
        </w:rPr>
        <w:t xml:space="preserve"> 月 </w:t>
      </w:r>
      <w:r>
        <w:rPr>
          <w:rFonts w:hint="eastAsia"/>
          <w:color w:val="auto"/>
          <w:spacing w:val="0"/>
          <w:position w:val="0"/>
          <w:sz w:val="20"/>
          <w:szCs w:val="20"/>
          <w:highlight w:val="none"/>
          <w:u w:val="single" w:color="auto"/>
          <w:lang w:val="en-US" w:eastAsia="zh-CN"/>
        </w:rPr>
        <w:t>8</w:t>
      </w:r>
      <w:r>
        <w:rPr>
          <w:color w:val="auto"/>
          <w:spacing w:val="0"/>
          <w:position w:val="0"/>
          <w:sz w:val="20"/>
          <w:szCs w:val="20"/>
          <w:highlight w:val="none"/>
          <w:u w:val="single" w:color="auto"/>
        </w:rPr>
        <w:t xml:space="preserve"> 日 9 时 30 分至 10 时 00 分</w:t>
      </w:r>
      <w:r>
        <w:rPr>
          <w:color w:val="auto"/>
          <w:spacing w:val="0"/>
          <w:position w:val="0"/>
          <w:sz w:val="20"/>
          <w:szCs w:val="20"/>
          <w:highlight w:val="none"/>
        </w:rPr>
        <w:t>)磋 商供应商可以登录广西政府采购云平台，用“项目采购-开标评标 ”功能进行解密磋商文件。若磋商供应商 在规定时间内无法解密或解密失败，可以以电子备份磋商响应文件作为依据</w:t>
      </w:r>
      <w:r>
        <w:rPr>
          <w:b/>
          <w:bCs/>
          <w:color w:val="auto"/>
          <w:spacing w:val="0"/>
          <w:position w:val="0"/>
          <w:sz w:val="20"/>
          <w:szCs w:val="20"/>
          <w:highlight w:val="none"/>
        </w:rPr>
        <w:t>【在接到无法解密或解密失败</w:t>
      </w:r>
      <w:r>
        <w:rPr>
          <w:color w:val="auto"/>
          <w:spacing w:val="0"/>
          <w:position w:val="0"/>
          <w:sz w:val="20"/>
          <w:szCs w:val="20"/>
          <w:highlight w:val="none"/>
        </w:rPr>
        <w:t xml:space="preserve"> </w:t>
      </w:r>
      <w:r>
        <w:rPr>
          <w:b/>
          <w:bCs/>
          <w:color w:val="auto"/>
          <w:spacing w:val="0"/>
          <w:position w:val="0"/>
          <w:sz w:val="20"/>
          <w:szCs w:val="20"/>
          <w:highlight w:val="none"/>
        </w:rPr>
        <w:t>的通知后，磋商供应商可根据自身实际情况按通知时要求的时间到桂林市公共资源交易中心</w:t>
      </w:r>
      <w:r>
        <w:rPr>
          <w:color w:val="auto"/>
          <w:spacing w:val="0"/>
          <w:position w:val="0"/>
          <w:sz w:val="20"/>
          <w:szCs w:val="20"/>
          <w:highlight w:val="none"/>
          <w:u w:val="single" w:color="auto"/>
        </w:rPr>
        <w:t xml:space="preserve"> </w:t>
      </w:r>
      <w:r>
        <w:rPr>
          <w:rFonts w:hint="eastAsia"/>
          <w:color w:val="auto"/>
          <w:spacing w:val="0"/>
          <w:position w:val="0"/>
          <w:sz w:val="20"/>
          <w:szCs w:val="20"/>
          <w:highlight w:val="none"/>
          <w:u w:val="single" w:color="auto"/>
          <w:lang w:val="en-US" w:eastAsia="zh-CN"/>
        </w:rPr>
        <w:t xml:space="preserve"> 1</w:t>
      </w:r>
      <w:r>
        <w:rPr>
          <w:color w:val="auto"/>
          <w:spacing w:val="0"/>
          <w:position w:val="0"/>
          <w:sz w:val="20"/>
          <w:szCs w:val="20"/>
          <w:highlight w:val="none"/>
          <w:u w:val="single" w:color="auto"/>
        </w:rPr>
        <w:t xml:space="preserve"> </w:t>
      </w:r>
      <w:r>
        <w:rPr>
          <w:b/>
          <w:bCs/>
          <w:color w:val="auto"/>
          <w:spacing w:val="0"/>
          <w:position w:val="0"/>
          <w:sz w:val="20"/>
          <w:szCs w:val="20"/>
          <w:highlight w:val="none"/>
          <w:u w:val="single" w:color="auto"/>
        </w:rPr>
        <w:t>号政采开标仓</w:t>
      </w:r>
      <w:r>
        <w:rPr>
          <w:b/>
          <w:bCs/>
          <w:color w:val="auto"/>
          <w:spacing w:val="0"/>
          <w:position w:val="0"/>
          <w:sz w:val="20"/>
          <w:szCs w:val="20"/>
          <w:highlight w:val="none"/>
        </w:rPr>
        <w:t>现场提交或以电子邮件的形式（以通知时所告知的电子邮箱地址为准）提交电子备份磋商响应文件】</w:t>
      </w:r>
      <w:r>
        <w:rPr>
          <w:color w:val="auto"/>
          <w:spacing w:val="0"/>
          <w:position w:val="0"/>
          <w:sz w:val="20"/>
          <w:szCs w:val="20"/>
          <w:highlight w:val="none"/>
        </w:rPr>
        <w:t>，若磋商供应商在规定时间内无法解密或解密失败且未提供电子备份磋商响应文件的(包含提供的电子备份 文件无效或无法解密的情况)，视为响应文件撤回。</w:t>
      </w:r>
    </w:p>
    <w:p w14:paraId="01673C0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18.3 除竞争性磋商文件另有规定外，供应商所递交的响应文件不予退还。</w:t>
      </w:r>
    </w:p>
    <w:p w14:paraId="75B06EA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18.4 电子响应文件的相关说明</w:t>
      </w:r>
    </w:p>
    <w:p w14:paraId="5E1A095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（1）供应商进行电子响应应安装客户端软件，并按照采购文件和电子交易平台的要求编制并加密磋商响应文件。供应商未按规定加密的磋商响应文件， 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4112A9E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（2）如有特殊情况，采购代理机构延长截止时间和开标时间，采购代理机构和供应商的权利和义务将受到新的截止时间和开标时间的约束。</w:t>
      </w:r>
    </w:p>
    <w:p w14:paraId="1177667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A16368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jc w:val="center"/>
        <w:textAlignment w:val="baseline"/>
        <w:outlineLvl w:val="1"/>
        <w:rPr>
          <w:color w:val="auto"/>
          <w:spacing w:val="0"/>
          <w:position w:val="0"/>
          <w:highlight w:val="none"/>
        </w:rPr>
      </w:pPr>
      <w:bookmarkStart w:id="36" w:name="bookmark14"/>
      <w:bookmarkEnd w:id="36"/>
      <w:bookmarkStart w:id="37" w:name="bookmark13"/>
      <w:bookmarkEnd w:id="37"/>
      <w:bookmarkStart w:id="38" w:name="_Toc29586"/>
      <w:r>
        <w:rPr>
          <w:b/>
          <w:bCs/>
          <w:color w:val="auto"/>
          <w:spacing w:val="0"/>
          <w:position w:val="0"/>
          <w:highlight w:val="none"/>
        </w:rPr>
        <w:t>四、竞争性磋商（简称磋商）与评审</w:t>
      </w:r>
      <w:bookmarkEnd w:id="38"/>
    </w:p>
    <w:p w14:paraId="544FE9A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D012E8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39" w:name="_Toc15779"/>
      <w:r>
        <w:rPr>
          <w:b/>
          <w:bCs/>
          <w:color w:val="auto"/>
          <w:spacing w:val="0"/>
          <w:position w:val="0"/>
          <w:sz w:val="20"/>
          <w:szCs w:val="20"/>
          <w:highlight w:val="none"/>
        </w:rPr>
        <w:t>19.</w:t>
      </w:r>
      <w:r>
        <w:rPr>
          <w:color w:val="auto"/>
          <w:spacing w:val="0"/>
          <w:position w:val="0"/>
          <w:sz w:val="20"/>
          <w:szCs w:val="20"/>
          <w:highlight w:val="none"/>
        </w:rPr>
        <w:t xml:space="preserve"> </w:t>
      </w:r>
      <w:r>
        <w:rPr>
          <w:b/>
          <w:bCs/>
          <w:color w:val="auto"/>
          <w:spacing w:val="0"/>
          <w:position w:val="0"/>
          <w:sz w:val="20"/>
          <w:szCs w:val="20"/>
          <w:highlight w:val="none"/>
        </w:rPr>
        <w:t>磋商小组组成及磋商时间、地点、人员</w:t>
      </w:r>
      <w:bookmarkEnd w:id="39"/>
    </w:p>
    <w:p w14:paraId="549C27F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19.1 磋商小组组成：</w:t>
      </w:r>
    </w:p>
    <w:p w14:paraId="045B0E7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磋商及评审工作由采购代理机构负责组织，具体磋商、评审工作由依法组建的磋商小组负责，磋商小组由采购人代表和有关方面的专家组成。磋商小组的构成：</w:t>
      </w:r>
      <w:r>
        <w:rPr>
          <w:color w:val="auto"/>
          <w:spacing w:val="0"/>
          <w:position w:val="0"/>
          <w:sz w:val="20"/>
          <w:szCs w:val="20"/>
          <w:highlight w:val="none"/>
          <w:u w:val="single" w:color="auto"/>
        </w:rPr>
        <w:t xml:space="preserve"> 3 </w:t>
      </w:r>
      <w:r>
        <w:rPr>
          <w:color w:val="auto"/>
          <w:spacing w:val="0"/>
          <w:position w:val="0"/>
          <w:sz w:val="20"/>
          <w:szCs w:val="20"/>
          <w:highlight w:val="none"/>
        </w:rPr>
        <w:t>人，其中采购人代表</w:t>
      </w:r>
      <w:r>
        <w:rPr>
          <w:color w:val="auto"/>
          <w:spacing w:val="0"/>
          <w:position w:val="0"/>
          <w:sz w:val="20"/>
          <w:szCs w:val="20"/>
          <w:highlight w:val="none"/>
          <w:u w:val="single" w:color="auto"/>
        </w:rPr>
        <w:t xml:space="preserve"> 1 </w:t>
      </w:r>
      <w:r>
        <w:rPr>
          <w:color w:val="auto"/>
          <w:spacing w:val="0"/>
          <w:position w:val="0"/>
          <w:sz w:val="20"/>
          <w:szCs w:val="20"/>
          <w:highlight w:val="none"/>
        </w:rPr>
        <w:t>人， 专家</w:t>
      </w:r>
      <w:r>
        <w:rPr>
          <w:color w:val="auto"/>
          <w:spacing w:val="0"/>
          <w:position w:val="0"/>
          <w:sz w:val="20"/>
          <w:szCs w:val="20"/>
          <w:highlight w:val="none"/>
          <w:u w:val="single" w:color="auto"/>
        </w:rPr>
        <w:t xml:space="preserve"> 2 </w:t>
      </w:r>
      <w:r>
        <w:rPr>
          <w:color w:val="auto"/>
          <w:spacing w:val="0"/>
          <w:position w:val="0"/>
          <w:sz w:val="20"/>
          <w:szCs w:val="20"/>
          <w:highlight w:val="none"/>
        </w:rPr>
        <w:t>人。</w:t>
      </w:r>
    </w:p>
    <w:p w14:paraId="6397F71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19.2 磋商时间、地点、人员：</w:t>
      </w:r>
    </w:p>
    <w:p w14:paraId="6F0B9B0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19.2.1 磋商时间：响应文件递交截止时间后。</w:t>
      </w:r>
    </w:p>
    <w:p w14:paraId="034D7CA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19.2.2 磋商地点：本项目需要磋商供应商代表在截标当天截标后，按磋商小组要求及时登陆广西政府采购云平台等候在线磋商。</w:t>
      </w:r>
    </w:p>
    <w:p w14:paraId="4AFFB76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19.2.3 磋商参加人员：供应商法定代表人、负责人、自然人或相应的委托代理人持</w:t>
      </w:r>
      <w:r>
        <w:rPr>
          <w:color w:val="auto"/>
          <w:spacing w:val="0"/>
          <w:position w:val="0"/>
          <w:sz w:val="20"/>
          <w:szCs w:val="20"/>
          <w:highlight w:val="none"/>
          <w:u w:val="single" w:color="auto"/>
        </w:rPr>
        <w:t>有效身份证原件</w:t>
      </w:r>
      <w:r>
        <w:rPr>
          <w:color w:val="auto"/>
          <w:spacing w:val="0"/>
          <w:position w:val="0"/>
          <w:sz w:val="20"/>
          <w:szCs w:val="20"/>
          <w:highlight w:val="none"/>
        </w:rPr>
        <w:t>和供应商</w:t>
      </w:r>
      <w:r>
        <w:rPr>
          <w:color w:val="auto"/>
          <w:spacing w:val="0"/>
          <w:position w:val="0"/>
          <w:sz w:val="20"/>
          <w:szCs w:val="20"/>
          <w:highlight w:val="none"/>
          <w:u w:val="single" w:color="auto"/>
        </w:rPr>
        <w:t>广西政府采购云平台CA 数字证书</w:t>
      </w:r>
      <w:r>
        <w:rPr>
          <w:color w:val="auto"/>
          <w:spacing w:val="0"/>
          <w:position w:val="0"/>
          <w:sz w:val="20"/>
          <w:szCs w:val="20"/>
          <w:highlight w:val="none"/>
        </w:rPr>
        <w:t>参加磋商。请供应商按时等候磋商。</w:t>
      </w:r>
    </w:p>
    <w:p w14:paraId="664FB6C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19.2.4 响应文件递交截止时间后， 由磋商小组在评标室内线上开启响应文件。</w:t>
      </w:r>
    </w:p>
    <w:p w14:paraId="7FDFE73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40" w:name="_Toc15221"/>
      <w:r>
        <w:rPr>
          <w:b/>
          <w:bCs/>
          <w:color w:val="auto"/>
          <w:spacing w:val="0"/>
          <w:position w:val="0"/>
          <w:sz w:val="20"/>
          <w:szCs w:val="20"/>
          <w:highlight w:val="none"/>
        </w:rPr>
        <w:t>20.</w:t>
      </w:r>
      <w:r>
        <w:rPr>
          <w:color w:val="auto"/>
          <w:spacing w:val="0"/>
          <w:position w:val="0"/>
          <w:sz w:val="20"/>
          <w:szCs w:val="20"/>
          <w:highlight w:val="none"/>
        </w:rPr>
        <w:t xml:space="preserve"> </w:t>
      </w:r>
      <w:r>
        <w:rPr>
          <w:b/>
          <w:bCs/>
          <w:color w:val="auto"/>
          <w:spacing w:val="0"/>
          <w:position w:val="0"/>
          <w:sz w:val="20"/>
          <w:szCs w:val="20"/>
          <w:highlight w:val="none"/>
        </w:rPr>
        <w:t>评审原则</w:t>
      </w:r>
      <w:bookmarkEnd w:id="40"/>
    </w:p>
    <w:p w14:paraId="6CBC5B2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20.1 磋商小组必须坚持公平、公正、科学和择优的原则。</w:t>
      </w:r>
    </w:p>
    <w:p w14:paraId="1B1880A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20.2 评审办法：综合评分法，具体详见第四章评审办法。</w:t>
      </w:r>
    </w:p>
    <w:p w14:paraId="12B3F50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20.3 磋商小组应按磋商文件进行评审，不得擅自更改评审办法。</w:t>
      </w:r>
    </w:p>
    <w:p w14:paraId="2883DCD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20.4 在评审过程中，磋商小组任何人不得对某个供应商发表任何倾向性意见，不得向其他磋商小组成员明示或者暗示自己的评审意见。</w:t>
      </w:r>
    </w:p>
    <w:p w14:paraId="4E05FFC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20.5 磋商小组成员对需要共同认定的事项存在争议的，按照少数服从多数的原则作出结论。持不同意见的磋商小组成员应当在评审报告上签署不同意见并说明理由，否则视为同意。</w:t>
      </w:r>
    </w:p>
    <w:p w14:paraId="3577439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20.6 响应文件最后报价出现前后不一致的，除竞争性磋商文件另有规定外，按照下列规定修正：</w:t>
      </w:r>
    </w:p>
    <w:p w14:paraId="0D8401CB">
      <w:pPr>
        <w:pStyle w:val="2"/>
        <w:keepNext w:val="0"/>
        <w:keepLines w:val="0"/>
        <w:pageBreakBefore w:val="0"/>
        <w:widowControl w:val="0"/>
        <w:numPr>
          <w:ilvl w:val="0"/>
          <w:numId w:val="2"/>
        </w:numPr>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响应文件中磋商报价表内容与响应文件中相应内容不一致的，以最后磋商报价表为准；</w:t>
      </w:r>
    </w:p>
    <w:p w14:paraId="182B0FE4">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ind w:leftChars="200" w:right="0" w:rightChars="0"/>
        <w:textAlignment w:val="baseline"/>
        <w:rPr>
          <w:color w:val="auto"/>
          <w:spacing w:val="0"/>
          <w:position w:val="0"/>
          <w:sz w:val="20"/>
          <w:szCs w:val="20"/>
          <w:highlight w:val="none"/>
        </w:rPr>
      </w:pPr>
      <w:r>
        <w:rPr>
          <w:color w:val="auto"/>
          <w:spacing w:val="0"/>
          <w:position w:val="0"/>
          <w:sz w:val="20"/>
          <w:szCs w:val="20"/>
          <w:highlight w:val="none"/>
        </w:rPr>
        <w:t>(2) 大写金额和小写金额不一致的， 以大写金额为准；</w:t>
      </w:r>
    </w:p>
    <w:p w14:paraId="632BF28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 单价金额小数点或者百分比有明显错位的，以报价表的总价为准，并修改单价；</w:t>
      </w:r>
    </w:p>
    <w:p w14:paraId="12C0AA5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 总价金额与按单价汇总金额不一致的，以单价金额计算结果为准。</w:t>
      </w:r>
    </w:p>
    <w:p w14:paraId="6520EB2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同时出现两种以上不一致的，按照前款规定的顺序修正。修正后的报价（不得超出响应文件的范围或 者改变响应文件的实质性内容）经磋商供应商确认后产生约束力，磋商供应商不确认的，作无效响应处理。</w:t>
      </w:r>
    </w:p>
    <w:p w14:paraId="54CBBAE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41" w:name="_Toc7839"/>
      <w:r>
        <w:rPr>
          <w:b/>
          <w:bCs/>
          <w:color w:val="auto"/>
          <w:spacing w:val="0"/>
          <w:position w:val="0"/>
          <w:sz w:val="20"/>
          <w:szCs w:val="20"/>
          <w:highlight w:val="none"/>
        </w:rPr>
        <w:t>21.</w:t>
      </w:r>
      <w:r>
        <w:rPr>
          <w:color w:val="auto"/>
          <w:spacing w:val="0"/>
          <w:position w:val="0"/>
          <w:sz w:val="20"/>
          <w:szCs w:val="20"/>
          <w:highlight w:val="none"/>
        </w:rPr>
        <w:t xml:space="preserve"> </w:t>
      </w:r>
      <w:r>
        <w:rPr>
          <w:b/>
          <w:bCs/>
          <w:color w:val="auto"/>
          <w:spacing w:val="0"/>
          <w:position w:val="0"/>
          <w:sz w:val="20"/>
          <w:szCs w:val="20"/>
          <w:highlight w:val="none"/>
        </w:rPr>
        <w:t>评审程序及磋商要求</w:t>
      </w:r>
      <w:bookmarkEnd w:id="41"/>
    </w:p>
    <w:p w14:paraId="6967F68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 磋商小组成员的通讯工具或相关电子设备交由桂林市公共资源交易中心统一保管后到达评标室，采购代理机构核实磋商小组成员身份，告知回避要求，宣布评审工作纪律和程序，推选磋商小组组长。</w:t>
      </w:r>
    </w:p>
    <w:p w14:paraId="199B27D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4747065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3C58C2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21.4</w:t>
      </w:r>
      <w:r>
        <w:rPr>
          <w:color w:val="auto"/>
          <w:spacing w:val="0"/>
          <w:position w:val="0"/>
          <w:sz w:val="20"/>
          <w:szCs w:val="20"/>
          <w:highlight w:val="none"/>
        </w:rPr>
        <w:t xml:space="preserve"> </w:t>
      </w:r>
      <w:r>
        <w:rPr>
          <w:b/>
          <w:bCs/>
          <w:color w:val="auto"/>
          <w:spacing w:val="0"/>
          <w:position w:val="0"/>
          <w:sz w:val="20"/>
          <w:szCs w:val="20"/>
          <w:highlight w:val="none"/>
        </w:rPr>
        <w:t>磋商小组在对供应商进行资格性审查时，将对供应商企业股东及出资等信息进行查询。根据</w:t>
      </w:r>
      <w:r>
        <w:rPr>
          <w:color w:val="auto"/>
          <w:spacing w:val="0"/>
          <w:position w:val="0"/>
          <w:sz w:val="20"/>
          <w:szCs w:val="20"/>
          <w:highlight w:val="none"/>
        </w:rPr>
        <w:t xml:space="preserve"> </w:t>
      </w:r>
      <w:r>
        <w:rPr>
          <w:b/>
          <w:bCs/>
          <w:color w:val="auto"/>
          <w:spacing w:val="0"/>
          <w:position w:val="0"/>
          <w:sz w:val="20"/>
          <w:szCs w:val="20"/>
          <w:highlight w:val="none"/>
        </w:rPr>
        <w:t>《</w:t>
      </w:r>
      <w:r>
        <w:rPr>
          <w:color w:val="auto"/>
          <w:spacing w:val="0"/>
          <w:position w:val="0"/>
          <w:sz w:val="20"/>
          <w:szCs w:val="20"/>
          <w:highlight w:val="none"/>
        </w:rPr>
        <w:t xml:space="preserve"> </w:t>
      </w:r>
      <w:r>
        <w:rPr>
          <w:b/>
          <w:bCs/>
          <w:color w:val="auto"/>
          <w:spacing w:val="0"/>
          <w:position w:val="0"/>
          <w:sz w:val="20"/>
          <w:szCs w:val="20"/>
          <w:highlight w:val="none"/>
        </w:rPr>
        <w:t>中华人民共和国政府采购法实施条例</w:t>
      </w:r>
      <w:r>
        <w:rPr>
          <w:color w:val="auto"/>
          <w:spacing w:val="0"/>
          <w:position w:val="0"/>
          <w:sz w:val="20"/>
          <w:szCs w:val="20"/>
          <w:highlight w:val="none"/>
        </w:rPr>
        <w:t xml:space="preserve"> </w:t>
      </w:r>
      <w:r>
        <w:rPr>
          <w:b/>
          <w:bCs/>
          <w:color w:val="auto"/>
          <w:spacing w:val="0"/>
          <w:position w:val="0"/>
          <w:sz w:val="20"/>
          <w:szCs w:val="20"/>
          <w:highlight w:val="none"/>
        </w:rPr>
        <w:t>》</w:t>
      </w:r>
      <w:r>
        <w:rPr>
          <w:color w:val="auto"/>
          <w:spacing w:val="0"/>
          <w:position w:val="0"/>
          <w:sz w:val="20"/>
          <w:szCs w:val="20"/>
          <w:highlight w:val="none"/>
        </w:rPr>
        <w:t xml:space="preserve"> </w:t>
      </w:r>
      <w:r>
        <w:rPr>
          <w:b/>
          <w:bCs/>
          <w:color w:val="auto"/>
          <w:spacing w:val="0"/>
          <w:position w:val="0"/>
          <w:sz w:val="20"/>
          <w:szCs w:val="20"/>
          <w:highlight w:val="none"/>
        </w:rPr>
        <w:t>第十八条第一款规定，审查中如发现供应商存在单位负责人为同一人或者存在直接控股、管理关系的不同供应商参加同一合同项下的政府采购活动的，按响应文件无效处理</w:t>
      </w:r>
      <w:r>
        <w:rPr>
          <w:color w:val="auto"/>
          <w:spacing w:val="0"/>
          <w:position w:val="0"/>
          <w:sz w:val="20"/>
          <w:szCs w:val="20"/>
          <w:highlight w:val="none"/>
        </w:rPr>
        <w:t xml:space="preserve"> </w:t>
      </w:r>
      <w:r>
        <w:rPr>
          <w:b/>
          <w:bCs/>
          <w:color w:val="auto"/>
          <w:spacing w:val="0"/>
          <w:position w:val="0"/>
          <w:sz w:val="20"/>
          <w:szCs w:val="20"/>
          <w:highlight w:val="none"/>
        </w:rPr>
        <w:t>。</w:t>
      </w:r>
    </w:p>
    <w:p w14:paraId="65E9F21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21.4.1 查询渠道：《国家企业信用信息公示系统》（网址：www.gsxt.gov.cn/index.html）</w:t>
      </w:r>
    </w:p>
    <w:p w14:paraId="167DCD3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21.4.2 审查流程：</w:t>
      </w:r>
    </w:p>
    <w:p w14:paraId="1042A76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（1）进入《国家企业信用信息公示系统》（网址：www.gsxt.gov.cn/index.html），输入企业名称， 进入企业信息主页面；</w:t>
      </w:r>
    </w:p>
    <w:p w14:paraId="5849806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（2）查看主页“股东及出资信息 ”栏，或年报中的“股东及出资信息 ”栏信息；</w:t>
      </w:r>
    </w:p>
    <w:p w14:paraId="73B4B16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（3）将各供应商的股东及出资信息进行比对，得出审查结论；</w:t>
      </w:r>
    </w:p>
    <w:p w14:paraId="1A57E92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（4）将相关资料作为评审资料打印存档。</w:t>
      </w:r>
    </w:p>
    <w:p w14:paraId="1B48360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21.5</w:t>
      </w:r>
      <w:r>
        <w:rPr>
          <w:color w:val="auto"/>
          <w:spacing w:val="0"/>
          <w:position w:val="0"/>
          <w:sz w:val="20"/>
          <w:szCs w:val="20"/>
          <w:highlight w:val="none"/>
        </w:rPr>
        <w:t xml:space="preserve"> </w:t>
      </w:r>
      <w:r>
        <w:rPr>
          <w:b/>
          <w:bCs/>
          <w:color w:val="auto"/>
          <w:spacing w:val="0"/>
          <w:position w:val="0"/>
          <w:sz w:val="20"/>
          <w:szCs w:val="20"/>
          <w:highlight w:val="none"/>
        </w:rPr>
        <w:t>磋商小组如发现供应商提供的证明文件不齐全或不符合规定格式的，应一次性告知供应商，供应商应在规定的时间内线上补正或更正。</w:t>
      </w:r>
    </w:p>
    <w:p w14:paraId="3649539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21.6 磋商小组在对响应文件的有效性、完整性和响应程度进行审查时，可以要求供应商对响应文件中 含义不明确、同类问题表述不一致或者有明显文字和计算错误的内容等作出必要的澄清、说明或者更正。 供应商的澄清、说明或者更正不得超出响应文件的范围或者改变响应文件的实质性内容。澄清、说明或者 更正应由其法定代表人或相应的授权委托代表签字（个人 CA 签章)或者加盖供应商公章(CA 签章)。</w:t>
      </w:r>
    </w:p>
    <w:p w14:paraId="05A45F9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根据磋商文件规定的程序、评定成交的标准等事项与实质性响应竞争性磋商文件要求的供应商进行磋商。</w:t>
      </w:r>
    </w:p>
    <w:p w14:paraId="54A5A0D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未实质性响应磋商文件的响应文件按无效处理，磋商小组应当告知有关供应商。</w:t>
      </w:r>
    </w:p>
    <w:p w14:paraId="17EF248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磋商小组所有成员应当按已确定的磋商顺序集中与单一供应商分别进行磋商，并给予所有实质性响应竞争性磋商文件要求的供应商平等的磋商机会。</w:t>
      </w:r>
    </w:p>
    <w:p w14:paraId="212DCFB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磋商中，磋商小组不得透露与磋商有关的其他供应商的技术资料、价格和其他信息。磋商小组对磋商过程和重要磋商内容进行记录，磋商双方在记录上签字确认。</w:t>
      </w:r>
    </w:p>
    <w:p w14:paraId="1A8623B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21.7 当磋商小组一致确定磋商供应商的竞争性磋商响应文件能够详细列明采购标的的技术、服务要求且符合竞争性磋商文件要求，无需再磋商的，磋商小组按竞争性磋商文件设定的 21.11、21.16 程序和综合评分法确定成交候选人。第一轮磋商后竞争性磋商文件有实质性变动或仍需磋商的，磋商小组对竞争性磋商文件变动或提出磋商意见后进行第二轮磋商。</w:t>
      </w:r>
    </w:p>
    <w:p w14:paraId="747D63E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21.8 在磋商过程中，磋商小组可以根据磋商文件和磋商情况实质性变动项目需求中的技术、服务要求以及合同草案条款，但不得变动磋商文件中的其他内容。实质性变动的内容，须经采购人代表确认。</w:t>
      </w:r>
    </w:p>
    <w:p w14:paraId="0DE1CB3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对磋商文件作出的实质性变动是磋商文件的有效组成部分，磋商小组应当及时通过广西政府采购云平台同时通知所有参加磋商的供应商。</w:t>
      </w:r>
    </w:p>
    <w:p w14:paraId="530A587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供应商应当按照磋商文件的变动情况和磋商小组的要求重新提交响应文件，并由其法定代表人、负责人、自然人或相应的授权委托代表签字（个人 CA 签章）或者加盖供应商公章(CA 签章)。逾时不交的，视 同放弃磋商。</w:t>
      </w:r>
    </w:p>
    <w:p w14:paraId="0A0AE58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21.9 第二轮磋商</w:t>
      </w:r>
    </w:p>
    <w:p w14:paraId="7EEA8CB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磋商小组集中就重新提交的响应文件或磋商小组提出的磋商意见与单一响应供应商分别进行磋商。磋商小组对磋商过程和重要磋商内容进行记录，磋商双方在记录上签字确认（CA 签章确认）。</w:t>
      </w:r>
    </w:p>
    <w:p w14:paraId="47C37DA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磋商后，供应商根据磋商小组统一整理的书面磋商记录要求做出书面承诺，并由其法定代表人或授权 代表签字或者加盖公章（CA 签章）后按时线上提交。</w:t>
      </w:r>
    </w:p>
    <w:p w14:paraId="498BC94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当磋商小组一致确定供应商的竞争性磋商响应文件符合竞争性磋商文件要求，无需再磋商的，磋商小组按竞争性磋商文件设定的 21.11、21.16 程序和评审方法确定成交候选人。第二轮磋商后竞争性磋商文件仍有实质性变动的或仍需磋商的，磋商小组对竞争性磋商文件变动或提出磋商意见后进行第三轮磋商。以此类推。</w:t>
      </w:r>
    </w:p>
    <w:p w14:paraId="601E37C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21.10 在采购过程中符合竞争要求的供应商或者报价未超过采购预算的供应商不足 3 家的，采购人或者采购代理机构应当终止竞争性磋商采购活动。</w:t>
      </w:r>
    </w:p>
    <w:p w14:paraId="26061C6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21.11 最后报价</w:t>
      </w:r>
    </w:p>
    <w:p w14:paraId="59F6D4F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21.11.1 磋商文件能够详细列明采购标的的质量要求的，磋商结束后，磋商小组应当要求所有继续参加磋商的供应商在规定时间内线上提交最后报价，提交最后报价的供应商不得少于 3 家。</w:t>
      </w:r>
    </w:p>
    <w:p w14:paraId="6D6DD2C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21.11.2 磋商文件不能详细列明采购标的的施工要求，需经磋商由供应商提供最终设计方案或解决方案的，磋商结束后，磋商小组应当按照少数服从多数的原则投票推荐 3 家以上（含 3 家）供应商的设计 方案或者解决方案，并要求其在规定时间内线上提交最后报价。</w:t>
      </w:r>
    </w:p>
    <w:p w14:paraId="6C9464B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21.11.3 最后报价（应答文件）是供应商响应文件的有效组成部分：</w:t>
      </w:r>
      <w:r>
        <w:rPr>
          <w:b/>
          <w:bCs/>
          <w:color w:val="auto"/>
          <w:spacing w:val="0"/>
          <w:position w:val="0"/>
          <w:sz w:val="20"/>
          <w:szCs w:val="20"/>
          <w:highlight w:val="none"/>
        </w:rPr>
        <w:t>供应商做最终报价时，如供应商维持磋商报价不变，以原磋商报价作为供应商最后报价；供应商应预先准备好调整后的完整已标价的工程量清单。如供应商在磋商过程中，改变原报价且未按竞争性磋商文件要求提供调整后的磋商报价电子版的，其报价不予认可，视供应商维持原磋商报价不变。</w:t>
      </w:r>
      <w:r>
        <w:rPr>
          <w:color w:val="auto"/>
          <w:spacing w:val="0"/>
          <w:position w:val="0"/>
          <w:sz w:val="20"/>
          <w:szCs w:val="20"/>
          <w:highlight w:val="none"/>
        </w:rPr>
        <w:t>必须由供应商加盖公章（CA 签章）。</w:t>
      </w:r>
    </w:p>
    <w:p w14:paraId="690DDA8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21.11.4 根据《财政部关于政府采购竞争性磋商采购方式管理暂行办法有关问题的补充通知》 (财库 〔2014〕214 号)的规定，如采购项目为政府购买服务项目（含政府和社会资本合作项目），在采购过程中符合要求的供应商（社会资本）只有 2 家的，竞争性磋商采购活动可以继续进行，并要求其在规定时间内 线上提交最后报价；采购过程中符合要求的供应商（社会资本）只有 1 家的，采购人或者采购代理机构应 当终止竞争性磋商采购活动，发布项目终止公告并说明原因，重新开展采购活动。</w:t>
      </w:r>
    </w:p>
    <w:p w14:paraId="715D760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21.11.5 根据《政府采购竞争性磋商采购方式管理暂行办法》 (财库〔2014〕214 号)的规定：</w:t>
      </w:r>
      <w:r>
        <w:rPr>
          <w:b/>
          <w:bCs/>
          <w:color w:val="auto"/>
          <w:spacing w:val="0"/>
          <w:position w:val="0"/>
          <w:sz w:val="20"/>
          <w:szCs w:val="20"/>
          <w:highlight w:val="none"/>
        </w:rPr>
        <w:t>最后报价是供应商响应文件的有效组成部分。</w:t>
      </w:r>
      <w:r>
        <w:rPr>
          <w:color w:val="auto"/>
          <w:spacing w:val="0"/>
          <w:position w:val="0"/>
          <w:sz w:val="20"/>
          <w:szCs w:val="20"/>
          <w:highlight w:val="none"/>
        </w:rPr>
        <w:t xml:space="preserve"> 符合本办法(财库〔2014〕214 号文)第三条第四项情形的，提交最后报价的供应商可以为 2 家。</w:t>
      </w:r>
      <w:r>
        <w:rPr>
          <w:b/>
          <w:bCs/>
          <w:color w:val="auto"/>
          <w:spacing w:val="0"/>
          <w:position w:val="0"/>
          <w:sz w:val="20"/>
          <w:szCs w:val="20"/>
          <w:highlight w:val="none"/>
        </w:rPr>
        <w:t>（财库〔2014〕214</w:t>
      </w:r>
      <w:r>
        <w:rPr>
          <w:color w:val="auto"/>
          <w:spacing w:val="0"/>
          <w:position w:val="0"/>
          <w:sz w:val="20"/>
          <w:szCs w:val="20"/>
          <w:highlight w:val="none"/>
        </w:rPr>
        <w:t xml:space="preserve"> </w:t>
      </w:r>
      <w:r>
        <w:rPr>
          <w:b/>
          <w:bCs/>
          <w:color w:val="auto"/>
          <w:spacing w:val="0"/>
          <w:position w:val="0"/>
          <w:sz w:val="20"/>
          <w:szCs w:val="20"/>
          <w:highlight w:val="none"/>
        </w:rPr>
        <w:t>号文第三条第四项：市场竞争不充分的科研项目，</w:t>
      </w:r>
      <w:r>
        <w:rPr>
          <w:color w:val="auto"/>
          <w:spacing w:val="0"/>
          <w:position w:val="0"/>
          <w:sz w:val="20"/>
          <w:szCs w:val="20"/>
          <w:highlight w:val="none"/>
        </w:rPr>
        <w:t xml:space="preserve"> </w:t>
      </w:r>
      <w:r>
        <w:rPr>
          <w:b/>
          <w:bCs/>
          <w:color w:val="auto"/>
          <w:spacing w:val="0"/>
          <w:position w:val="0"/>
          <w:sz w:val="20"/>
          <w:szCs w:val="20"/>
          <w:highlight w:val="none"/>
        </w:rPr>
        <w:t>以及需要扶持的科技成果转化项目。）</w:t>
      </w:r>
    </w:p>
    <w:p w14:paraId="53F6490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21.12 已提交响应文件的供应商，在提交最后报价之前，可以根据磋商情况书面退出磋商。</w:t>
      </w:r>
    </w:p>
    <w:p w14:paraId="126B310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未书面退出磋商的供应商在规定时间内线上提交最后报价，其最后报价超出采购预算导致已通过评审的响应文件无效的，按供应商在提交响应文件截止时间后撤回响应文件处理。</w:t>
      </w:r>
    </w:p>
    <w:p w14:paraId="00C5A64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21.13 评审报告</w:t>
      </w:r>
    </w:p>
    <w:p w14:paraId="5ED0BDF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磋商小组应当从质量和服务均能满足磋商文件全部实质性响应要求的供应商中，按照最后综合得分由高到低的顺序提出 3 名以上（含 3 名）成交候选人，并编写评审报告。</w:t>
      </w:r>
    </w:p>
    <w:p w14:paraId="03B92DA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21.14 在评审过程中出现法律法规和磋商文件均没有明确规定的情形时，由磋商小组现场协商解决，协商不一致的，由全体磋商小组投票表决，以得票率二分之一以上磋商小组成员的意见为准。</w:t>
      </w:r>
    </w:p>
    <w:p w14:paraId="01707A8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21.15 采购代理机构发现磋商小组有明显的违规倾向或歧视现象，或不按评审办法进行，或其他不正常行为的，应当及时制止。如制止无效，应及时向政府采购监督管理机构报告。</w:t>
      </w:r>
    </w:p>
    <w:p w14:paraId="7425F3D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21.16 本采购项目的评审依据为竞争性磋商文件和竞争性磋商响应文件，采用的评审方法为</w:t>
      </w:r>
      <w:r>
        <w:rPr>
          <w:b/>
          <w:bCs/>
          <w:color w:val="auto"/>
          <w:spacing w:val="0"/>
          <w:position w:val="0"/>
          <w:sz w:val="20"/>
          <w:szCs w:val="20"/>
          <w:highlight w:val="none"/>
        </w:rPr>
        <w:t>综合评分法。</w:t>
      </w:r>
    </w:p>
    <w:p w14:paraId="135C295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42" w:name="_Toc19753"/>
      <w:r>
        <w:rPr>
          <w:b/>
          <w:bCs/>
          <w:color w:val="auto"/>
          <w:spacing w:val="0"/>
          <w:position w:val="0"/>
          <w:sz w:val="20"/>
          <w:szCs w:val="20"/>
          <w:highlight w:val="none"/>
        </w:rPr>
        <w:t>22.</w:t>
      </w:r>
      <w:r>
        <w:rPr>
          <w:color w:val="auto"/>
          <w:spacing w:val="0"/>
          <w:position w:val="0"/>
          <w:sz w:val="20"/>
          <w:szCs w:val="20"/>
          <w:highlight w:val="none"/>
        </w:rPr>
        <w:t xml:space="preserve"> </w:t>
      </w:r>
      <w:r>
        <w:rPr>
          <w:b/>
          <w:bCs/>
          <w:color w:val="auto"/>
          <w:spacing w:val="0"/>
          <w:position w:val="0"/>
          <w:sz w:val="20"/>
          <w:szCs w:val="20"/>
          <w:highlight w:val="none"/>
        </w:rPr>
        <w:t>确定成交供应商</w:t>
      </w:r>
      <w:bookmarkEnd w:id="42"/>
    </w:p>
    <w:p w14:paraId="3FA959C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22.1 磋商小组应当根据综合得分情况，按照综合得分由高到低顺序推荐成交候选人，并编写评审报告。 磋商小组根据综合得分由高到低排列次序，若得分相同时， 以评审报价由低到高顺序排列；若得分相同且评审报价相同的，以最后报价由低到高顺序排列；若仍相同的，由磋商小组按照抽签的方式决定排列次序。</w:t>
      </w:r>
    </w:p>
    <w:p w14:paraId="497E095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22.2 采购单位应当确定磋商小组推荐排名第一的成交候选人为成交供应商。</w:t>
      </w:r>
    </w:p>
    <w:p w14:paraId="2034D3E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22.3 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0B18BC0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22.4 排名第二的成交候选人因前款规定的同样原因不能签订合同的，采购单位可以确定排名第三的成交候选人为成交供应商。</w:t>
      </w:r>
    </w:p>
    <w:p w14:paraId="1B0CA96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43" w:name="_Toc12196"/>
      <w:r>
        <w:rPr>
          <w:b/>
          <w:bCs/>
          <w:color w:val="auto"/>
          <w:spacing w:val="0"/>
          <w:position w:val="0"/>
          <w:sz w:val="20"/>
          <w:szCs w:val="20"/>
          <w:highlight w:val="none"/>
        </w:rPr>
        <w:t>23.</w:t>
      </w:r>
      <w:r>
        <w:rPr>
          <w:color w:val="auto"/>
          <w:spacing w:val="0"/>
          <w:position w:val="0"/>
          <w:sz w:val="20"/>
          <w:szCs w:val="20"/>
          <w:highlight w:val="none"/>
        </w:rPr>
        <w:t xml:space="preserve"> </w:t>
      </w:r>
      <w:r>
        <w:rPr>
          <w:b/>
          <w:bCs/>
          <w:color w:val="auto"/>
          <w:spacing w:val="0"/>
          <w:position w:val="0"/>
          <w:sz w:val="20"/>
          <w:szCs w:val="20"/>
          <w:highlight w:val="none"/>
        </w:rPr>
        <w:t>属于下列情况之一者，响应文件无效</w:t>
      </w:r>
      <w:bookmarkEnd w:id="43"/>
    </w:p>
    <w:p w14:paraId="696262C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（1）未按磋商文件规定完整线上提交响应文件或未按规定要求线上签字、签章的；</w:t>
      </w:r>
    </w:p>
    <w:p w14:paraId="3E907F1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（2）不具备磋商文件规定的资格要求的；</w:t>
      </w:r>
    </w:p>
    <w:p w14:paraId="5B60A7F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 视为无效文件；</w:t>
      </w:r>
    </w:p>
    <w:p w14:paraId="602921E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（4）响应文件未按磋商文件的内容和要求编制，或提供虚假材料的；</w:t>
      </w:r>
    </w:p>
    <w:p w14:paraId="75059AC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（5）响应文件有效期、质量要求、工期要求不能满足采购文件要求的；</w:t>
      </w:r>
    </w:p>
    <w:p w14:paraId="68DB386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（6）供应商未就工程量清单中的所有内容作完整唯一报价的；</w:t>
      </w:r>
    </w:p>
    <w:p w14:paraId="4235141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（7）未在磋商小组规定的时间内提交响应文件(包括最后报价)的；</w:t>
      </w:r>
    </w:p>
    <w:p w14:paraId="465E8DC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（8）超越了按照法律法规规定必须获得行政许可或者行政审批的经营范围的；</w:t>
      </w:r>
    </w:p>
    <w:p w14:paraId="5B05DE6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（9）未满足磋商文件实质性要求的或者响应文件有采购人不能接受的附加条件的；</w:t>
      </w:r>
    </w:p>
    <w:p w14:paraId="203530D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（10）响应文件实质性要求未做变动，供应商最后报价高于第一次报价的；</w:t>
      </w:r>
    </w:p>
    <w:p w14:paraId="1AC1D3A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（11）不符合法律、法规和磋商文件规定的其他实质性要求和条件的。</w:t>
      </w:r>
    </w:p>
    <w:p w14:paraId="7B23B53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供应商有下列情形之一的视为供应商相互串通磋商，响应文件将被视为无效</w:t>
      </w:r>
    </w:p>
    <w:p w14:paraId="277110B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（1）不同供应商的响应文件由同一单位或者个人编制；或不同供应商报名的 IP 地址一致的；</w:t>
      </w:r>
    </w:p>
    <w:p w14:paraId="6491A98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（2）不同供应商委托同一单位或者个人办理磋商事宜；</w:t>
      </w:r>
    </w:p>
    <w:p w14:paraId="301B65C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（3）不同的供应商的响应文件载明的项目管理员为同一个人；</w:t>
      </w:r>
    </w:p>
    <w:p w14:paraId="465F317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（4）不同供应商的响应文件异常一致或竞标报价呈规律性差异；</w:t>
      </w:r>
    </w:p>
    <w:p w14:paraId="268AD14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（5）不同供应商的响应文件相互混编。</w:t>
      </w:r>
    </w:p>
    <w:p w14:paraId="067B19F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02" w:firstLineChars="200"/>
        <w:jc w:val="both"/>
        <w:textAlignment w:val="baseline"/>
        <w:outlineLvl w:val="2"/>
        <w:rPr>
          <w:color w:val="auto"/>
          <w:spacing w:val="0"/>
          <w:position w:val="0"/>
          <w:sz w:val="20"/>
          <w:szCs w:val="20"/>
          <w:highlight w:val="none"/>
        </w:rPr>
      </w:pPr>
      <w:bookmarkStart w:id="44" w:name="_Toc7003"/>
      <w:r>
        <w:rPr>
          <w:b/>
          <w:bCs/>
          <w:color w:val="auto"/>
          <w:spacing w:val="0"/>
          <w:position w:val="0"/>
          <w:sz w:val="20"/>
          <w:szCs w:val="20"/>
          <w:highlight w:val="none"/>
        </w:rPr>
        <w:t>24.</w:t>
      </w:r>
      <w:r>
        <w:rPr>
          <w:color w:val="auto"/>
          <w:spacing w:val="0"/>
          <w:position w:val="0"/>
          <w:sz w:val="20"/>
          <w:szCs w:val="20"/>
          <w:highlight w:val="none"/>
        </w:rPr>
        <w:t xml:space="preserve"> </w:t>
      </w:r>
      <w:r>
        <w:rPr>
          <w:b/>
          <w:bCs/>
          <w:color w:val="auto"/>
          <w:spacing w:val="0"/>
          <w:position w:val="0"/>
          <w:sz w:val="20"/>
          <w:szCs w:val="20"/>
          <w:highlight w:val="none"/>
        </w:rPr>
        <w:t>出现下列情形之一的，采购人或者采购代理机构应当终止竞争性磋商采购活动，发布项目终止公告并说明原因，重新开展采购活动</w:t>
      </w:r>
      <w:bookmarkEnd w:id="44"/>
    </w:p>
    <w:p w14:paraId="3DAE98E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（1）因情况变化，不再符合规定的竞争性磋商采购方式适用情形的；</w:t>
      </w:r>
    </w:p>
    <w:p w14:paraId="2B2AB80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（2）出现影响采购公正的违法、违规行为的；</w:t>
      </w:r>
    </w:p>
    <w:p w14:paraId="0933E17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（3）在采购过程中符合竞争要求的供应商或者报价未超过采购预算的供应商不足 3 家的。</w:t>
      </w:r>
      <w:r>
        <w:rPr>
          <w:b/>
          <w:bCs/>
          <w:color w:val="auto"/>
          <w:spacing w:val="0"/>
          <w:position w:val="0"/>
          <w:sz w:val="20"/>
          <w:szCs w:val="20"/>
          <w:highlight w:val="none"/>
        </w:rPr>
        <w:t>（除财库</w:t>
      </w:r>
      <w:r>
        <w:rPr>
          <w:color w:val="auto"/>
          <w:spacing w:val="0"/>
          <w:position w:val="0"/>
          <w:sz w:val="20"/>
          <w:szCs w:val="20"/>
          <w:highlight w:val="none"/>
        </w:rPr>
        <w:t xml:space="preserve"> </w:t>
      </w:r>
      <w:r>
        <w:rPr>
          <w:b/>
          <w:bCs/>
          <w:color w:val="auto"/>
          <w:spacing w:val="0"/>
          <w:position w:val="0"/>
          <w:sz w:val="20"/>
          <w:szCs w:val="20"/>
          <w:highlight w:val="none"/>
        </w:rPr>
        <w:t>〔2014〕214</w:t>
      </w:r>
      <w:r>
        <w:rPr>
          <w:color w:val="auto"/>
          <w:spacing w:val="0"/>
          <w:position w:val="0"/>
          <w:sz w:val="20"/>
          <w:szCs w:val="20"/>
          <w:highlight w:val="none"/>
        </w:rPr>
        <w:t xml:space="preserve"> </w:t>
      </w:r>
      <w:r>
        <w:rPr>
          <w:b/>
          <w:bCs/>
          <w:color w:val="auto"/>
          <w:spacing w:val="0"/>
          <w:position w:val="0"/>
          <w:sz w:val="20"/>
          <w:szCs w:val="20"/>
          <w:highlight w:val="none"/>
        </w:rPr>
        <w:t>号《政府采购竞争性磋商采购方式管理暂行办法》第二十一条第三款规定的情形外）</w:t>
      </w:r>
    </w:p>
    <w:p w14:paraId="558369B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45" w:name="_Toc18035"/>
      <w:r>
        <w:rPr>
          <w:b/>
          <w:bCs/>
          <w:color w:val="auto"/>
          <w:spacing w:val="0"/>
          <w:position w:val="0"/>
          <w:sz w:val="20"/>
          <w:szCs w:val="20"/>
          <w:highlight w:val="none"/>
        </w:rPr>
        <w:t>25.</w:t>
      </w:r>
      <w:r>
        <w:rPr>
          <w:color w:val="auto"/>
          <w:spacing w:val="0"/>
          <w:position w:val="0"/>
          <w:sz w:val="20"/>
          <w:szCs w:val="20"/>
          <w:highlight w:val="none"/>
        </w:rPr>
        <w:t xml:space="preserve"> </w:t>
      </w:r>
      <w:r>
        <w:rPr>
          <w:b/>
          <w:bCs/>
          <w:color w:val="auto"/>
          <w:spacing w:val="0"/>
          <w:position w:val="0"/>
          <w:sz w:val="20"/>
          <w:szCs w:val="20"/>
          <w:highlight w:val="none"/>
        </w:rPr>
        <w:t>磋商过程的监控</w:t>
      </w:r>
      <w:bookmarkEnd w:id="45"/>
    </w:p>
    <w:p w14:paraId="69CF9E1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本项目磋商过程实行全程录音、录像监控，供应商在磋商过程中所进行的试图影响磋商结果的不公正活动，可能导致其磋商被拒绝。</w:t>
      </w:r>
    </w:p>
    <w:p w14:paraId="08836C1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46" w:name="_Toc17250"/>
      <w:r>
        <w:rPr>
          <w:b/>
          <w:bCs/>
          <w:color w:val="auto"/>
          <w:spacing w:val="0"/>
          <w:position w:val="0"/>
          <w:sz w:val="20"/>
          <w:szCs w:val="20"/>
          <w:highlight w:val="none"/>
        </w:rPr>
        <w:t>26.</w:t>
      </w:r>
      <w:r>
        <w:rPr>
          <w:color w:val="auto"/>
          <w:spacing w:val="0"/>
          <w:position w:val="0"/>
          <w:sz w:val="20"/>
          <w:szCs w:val="20"/>
          <w:highlight w:val="none"/>
        </w:rPr>
        <w:t xml:space="preserve"> </w:t>
      </w:r>
      <w:r>
        <w:rPr>
          <w:b/>
          <w:bCs/>
          <w:color w:val="auto"/>
          <w:spacing w:val="0"/>
          <w:position w:val="0"/>
          <w:sz w:val="20"/>
          <w:szCs w:val="20"/>
          <w:highlight w:val="none"/>
        </w:rPr>
        <w:t>信用查询</w:t>
      </w:r>
      <w:bookmarkEnd w:id="46"/>
    </w:p>
    <w:p w14:paraId="3B1EA14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根据《关于做好政府采购有关信用主体标识码登记及在政府采购活动中查询使用信用记录有关问题的 通知》桂财采〔2016〕37 号的通知，采购代理机构对成交人的成交资格进行信用查询：</w:t>
      </w:r>
    </w:p>
    <w:p w14:paraId="7D54B9B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（1）查询渠道：“信用中国 ”网站(www.creditchina.gov.cn)、中国政府采购网(www.ccgp.gov.cn)等；</w:t>
      </w:r>
    </w:p>
    <w:p w14:paraId="08D9086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（2）查询时间：成交通知书发出前；</w:t>
      </w:r>
    </w:p>
    <w:p w14:paraId="4DC0085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（3）信用信息查询记录和证据留存方式：在查询网站中直接打印查询记录，打印材料作为采购活动资料 保存。</w:t>
      </w:r>
    </w:p>
    <w:p w14:paraId="754F051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 信用信息使用规则： 对在“信用中国”网站 (www.creditchina.gov.cn) 、 中国政府采购网 (www.ccgp.gov.cn)等渠道列入失信被执行人、重大税收违法案件当事人名单、政府采购严重违法失信行为 记录名单及其他不符合《中华人民共和国政府采购法》第二十二条规定条件的供应商，不得参与政府采购 活动，取消其成交候选人资格。采购人依法按照评审报告中磋商小组推荐成交候选人排序表确定排名第二 的成交候选人为成交供应商或者重新组织采购。</w:t>
      </w:r>
    </w:p>
    <w:p w14:paraId="62749AF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47" w:name="_Toc14111"/>
      <w:r>
        <w:rPr>
          <w:b/>
          <w:bCs/>
          <w:color w:val="auto"/>
          <w:spacing w:val="0"/>
          <w:position w:val="0"/>
          <w:sz w:val="20"/>
          <w:szCs w:val="20"/>
          <w:highlight w:val="none"/>
        </w:rPr>
        <w:t>27.</w:t>
      </w:r>
      <w:r>
        <w:rPr>
          <w:color w:val="auto"/>
          <w:spacing w:val="0"/>
          <w:position w:val="0"/>
          <w:sz w:val="20"/>
          <w:szCs w:val="20"/>
          <w:highlight w:val="none"/>
        </w:rPr>
        <w:t xml:space="preserve"> </w:t>
      </w:r>
      <w:r>
        <w:rPr>
          <w:b/>
          <w:bCs/>
          <w:color w:val="auto"/>
          <w:spacing w:val="0"/>
          <w:position w:val="0"/>
          <w:sz w:val="20"/>
          <w:szCs w:val="20"/>
          <w:highlight w:val="none"/>
        </w:rPr>
        <w:t>成交结果公告及成交通知书</w:t>
      </w:r>
      <w:bookmarkEnd w:id="47"/>
    </w:p>
    <w:p w14:paraId="542B3BF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27.1 采购代理机构于磋商结束后两个工作日内将评审报告送交采购人，采购人应当自收到评审报告五 个工作日内在评审报告推荐的成交候选人中按顺序确定成交供应商，采购代理机构在成交供应商确定之日 起两个工作日内发出成交通知书，并在指定媒体上公告成交信息。</w:t>
      </w:r>
    </w:p>
    <w:p w14:paraId="39E34C0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27.2 在发布成交公告的同时，采购代理机构向成交供应商发出成交通知书。成交供应商自接到通知之 日起七个工作日内，办理成交通知书领取手续。</w:t>
      </w:r>
    </w:p>
    <w:p w14:paraId="0398548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ascii="Arial"/>
          <w:color w:val="auto"/>
          <w:spacing w:val="0"/>
          <w:position w:val="0"/>
          <w:sz w:val="21"/>
          <w:highlight w:val="none"/>
        </w:rPr>
      </w:pPr>
      <w:r>
        <w:rPr>
          <w:color w:val="auto"/>
          <w:spacing w:val="0"/>
          <w:position w:val="0"/>
          <w:sz w:val="20"/>
          <w:szCs w:val="20"/>
          <w:highlight w:val="none"/>
        </w:rPr>
        <w:t>27.3 采购代理机构无义务向未成交的供应商解释未成交原因和退还响应文件。</w:t>
      </w:r>
    </w:p>
    <w:p w14:paraId="7DD0DF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C59088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1"/>
        <w:rPr>
          <w:color w:val="auto"/>
          <w:spacing w:val="0"/>
          <w:position w:val="0"/>
          <w:highlight w:val="none"/>
        </w:rPr>
      </w:pPr>
      <w:bookmarkStart w:id="48" w:name="bookmark16"/>
      <w:bookmarkEnd w:id="48"/>
      <w:bookmarkStart w:id="49" w:name="_Toc11453"/>
      <w:r>
        <w:rPr>
          <w:b/>
          <w:bCs/>
          <w:color w:val="auto"/>
          <w:spacing w:val="0"/>
          <w:position w:val="0"/>
          <w:highlight w:val="none"/>
        </w:rPr>
        <w:t>五、签订合同</w:t>
      </w:r>
      <w:bookmarkEnd w:id="49"/>
    </w:p>
    <w:p w14:paraId="41ADB45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44D972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50" w:name="_Toc26645"/>
      <w:r>
        <w:rPr>
          <w:b/>
          <w:bCs/>
          <w:color w:val="auto"/>
          <w:spacing w:val="0"/>
          <w:position w:val="0"/>
          <w:sz w:val="20"/>
          <w:szCs w:val="20"/>
          <w:highlight w:val="none"/>
        </w:rPr>
        <w:t>28.</w:t>
      </w:r>
      <w:r>
        <w:rPr>
          <w:color w:val="auto"/>
          <w:spacing w:val="0"/>
          <w:position w:val="0"/>
          <w:sz w:val="20"/>
          <w:szCs w:val="20"/>
          <w:highlight w:val="none"/>
        </w:rPr>
        <w:t xml:space="preserve"> </w:t>
      </w:r>
      <w:r>
        <w:rPr>
          <w:b/>
          <w:bCs/>
          <w:color w:val="auto"/>
          <w:spacing w:val="0"/>
          <w:position w:val="0"/>
          <w:sz w:val="20"/>
          <w:szCs w:val="20"/>
          <w:highlight w:val="none"/>
        </w:rPr>
        <w:t>履约保证金</w:t>
      </w:r>
      <w:bookmarkEnd w:id="50"/>
    </w:p>
    <w:p w14:paraId="5116A28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 xml:space="preserve">采购人应当按照采购文件中的约定与成交供应商签订合同时收取履约保证金（若成交供应商被确认为小型、微型企业的则予以免收履约保证金），履约保证金金额按成交总价的 </w:t>
      </w:r>
      <w:r>
        <w:rPr>
          <w:rFonts w:hint="eastAsia"/>
          <w:color w:val="auto"/>
          <w:spacing w:val="0"/>
          <w:position w:val="0"/>
          <w:sz w:val="20"/>
          <w:szCs w:val="20"/>
          <w:highlight w:val="none"/>
          <w:lang w:val="en-US" w:eastAsia="zh-CN"/>
        </w:rPr>
        <w:t>2</w:t>
      </w:r>
      <w:r>
        <w:rPr>
          <w:color w:val="auto"/>
          <w:spacing w:val="0"/>
          <w:position w:val="0"/>
          <w:sz w:val="20"/>
          <w:szCs w:val="20"/>
          <w:highlight w:val="none"/>
        </w:rPr>
        <w:t>%（人民币，四舍五入到元）提供，供应商提交履约保证金应当以支票、汇票、本票或者金融机构、担保机构出具的保函或保险等非现金形式提交。</w:t>
      </w:r>
    </w:p>
    <w:p w14:paraId="77590B9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51" w:name="_Toc30048"/>
      <w:r>
        <w:rPr>
          <w:b/>
          <w:bCs/>
          <w:color w:val="auto"/>
          <w:spacing w:val="0"/>
          <w:position w:val="0"/>
          <w:sz w:val="20"/>
          <w:szCs w:val="20"/>
          <w:highlight w:val="none"/>
        </w:rPr>
        <w:t>29.</w:t>
      </w:r>
      <w:r>
        <w:rPr>
          <w:color w:val="auto"/>
          <w:spacing w:val="0"/>
          <w:position w:val="0"/>
          <w:sz w:val="20"/>
          <w:szCs w:val="20"/>
          <w:highlight w:val="none"/>
        </w:rPr>
        <w:t xml:space="preserve"> </w:t>
      </w:r>
      <w:r>
        <w:rPr>
          <w:b/>
          <w:bCs/>
          <w:color w:val="auto"/>
          <w:spacing w:val="0"/>
          <w:position w:val="0"/>
          <w:sz w:val="20"/>
          <w:szCs w:val="20"/>
          <w:highlight w:val="none"/>
        </w:rPr>
        <w:t>签订合同</w:t>
      </w:r>
      <w:bookmarkEnd w:id="51"/>
    </w:p>
    <w:p w14:paraId="7381A17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29.1</w:t>
      </w:r>
      <w:r>
        <w:rPr>
          <w:color w:val="auto"/>
          <w:spacing w:val="0"/>
          <w:position w:val="0"/>
          <w:sz w:val="20"/>
          <w:szCs w:val="20"/>
          <w:highlight w:val="none"/>
        </w:rPr>
        <w:t xml:space="preserve"> </w:t>
      </w:r>
      <w:r>
        <w:rPr>
          <w:b/>
          <w:bCs/>
          <w:color w:val="auto"/>
          <w:spacing w:val="0"/>
          <w:position w:val="0"/>
          <w:sz w:val="20"/>
          <w:szCs w:val="20"/>
          <w:highlight w:val="none"/>
        </w:rPr>
        <w:t>签订合同时间：成交通知书发出之日起八个工作日内签订合同。成交供应商领取成交通知书后，</w:t>
      </w:r>
      <w:r>
        <w:rPr>
          <w:color w:val="auto"/>
          <w:spacing w:val="0"/>
          <w:position w:val="0"/>
          <w:sz w:val="20"/>
          <w:szCs w:val="20"/>
          <w:highlight w:val="none"/>
        </w:rPr>
        <w:t xml:space="preserve"> </w:t>
      </w:r>
      <w:r>
        <w:rPr>
          <w:b/>
          <w:bCs/>
          <w:color w:val="auto"/>
          <w:spacing w:val="0"/>
          <w:position w:val="0"/>
          <w:sz w:val="20"/>
          <w:szCs w:val="20"/>
          <w:highlight w:val="none"/>
        </w:rPr>
        <w:t>应按规定与采购人签订合同。</w:t>
      </w:r>
    </w:p>
    <w:p w14:paraId="24BDF71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 确定成交供应商或重新组织采购。拒绝签订政府采购合同的成交供应商不得参加对该项目重新开展的采购 活动。</w:t>
      </w:r>
    </w:p>
    <w:p w14:paraId="37FED4B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（1）成交后不与采购人签订合同的（不可抗力除外）；</w:t>
      </w:r>
    </w:p>
    <w:p w14:paraId="17D4F3E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（2）将成交项目转让给他人，或者在响应文件中未说明，且未经采购人同意，将成交项目分包给他人 的；</w:t>
      </w:r>
    </w:p>
    <w:p w14:paraId="39A544F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（3）拒绝履行合同义务的。</w:t>
      </w:r>
    </w:p>
    <w:p w14:paraId="32EAE48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29.3 合同备案存档：政府采购合同双方自签订之日起一个工作日内将合同原件一份交采购代理机构， </w:t>
      </w:r>
      <w:bookmarkStart w:id="52" w:name="bookmark18"/>
      <w:bookmarkEnd w:id="52"/>
      <w:r>
        <w:rPr>
          <w:color w:val="auto"/>
          <w:spacing w:val="0"/>
          <w:position w:val="0"/>
          <w:sz w:val="20"/>
          <w:szCs w:val="20"/>
          <w:highlight w:val="none"/>
        </w:rPr>
        <w:t>采购代理机构将政府采购合同在省级以上人民政府财政部门指定媒体上公告。采购人于合同签订之日起七 个工作日内将一份合同原件送本级财政部门备案，一份由</w:t>
      </w:r>
      <w:r>
        <w:rPr>
          <w:rFonts w:hint="eastAsia"/>
          <w:color w:val="auto"/>
          <w:spacing w:val="0"/>
          <w:position w:val="0"/>
          <w:sz w:val="20"/>
          <w:szCs w:val="20"/>
          <w:highlight w:val="none"/>
          <w:lang w:eastAsia="zh-CN"/>
        </w:rPr>
        <w:t>广西昶吉工程项目管理有限公司</w:t>
      </w:r>
      <w:r>
        <w:rPr>
          <w:color w:val="auto"/>
          <w:spacing w:val="0"/>
          <w:position w:val="0"/>
          <w:sz w:val="20"/>
          <w:szCs w:val="20"/>
          <w:highlight w:val="none"/>
        </w:rPr>
        <w:t>存档。</w:t>
      </w:r>
    </w:p>
    <w:p w14:paraId="23AB26D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outlineLvl w:val="1"/>
        <w:rPr>
          <w:b/>
          <w:bCs/>
          <w:color w:val="auto"/>
          <w:spacing w:val="0"/>
          <w:position w:val="0"/>
          <w:highlight w:val="none"/>
        </w:rPr>
      </w:pPr>
      <w:bookmarkStart w:id="53" w:name="bookmark17"/>
      <w:bookmarkEnd w:id="53"/>
    </w:p>
    <w:p w14:paraId="34B84F1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1"/>
        <w:rPr>
          <w:color w:val="auto"/>
          <w:spacing w:val="0"/>
          <w:position w:val="0"/>
          <w:highlight w:val="none"/>
        </w:rPr>
      </w:pPr>
      <w:bookmarkStart w:id="54" w:name="_Toc5047"/>
      <w:r>
        <w:rPr>
          <w:b/>
          <w:bCs/>
          <w:color w:val="auto"/>
          <w:spacing w:val="0"/>
          <w:position w:val="0"/>
          <w:highlight w:val="none"/>
        </w:rPr>
        <w:t>六、其他事项</w:t>
      </w:r>
      <w:bookmarkEnd w:id="54"/>
    </w:p>
    <w:p w14:paraId="26C598C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8206FB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2"/>
        <w:rPr>
          <w:color w:val="auto"/>
          <w:spacing w:val="0"/>
          <w:position w:val="0"/>
          <w:sz w:val="20"/>
          <w:szCs w:val="20"/>
          <w:highlight w:val="none"/>
        </w:rPr>
      </w:pPr>
      <w:bookmarkStart w:id="55" w:name="_Toc6528"/>
      <w:r>
        <w:rPr>
          <w:b/>
          <w:bCs/>
          <w:color w:val="auto"/>
          <w:spacing w:val="0"/>
          <w:position w:val="0"/>
          <w:sz w:val="20"/>
          <w:szCs w:val="20"/>
          <w:highlight w:val="none"/>
        </w:rPr>
        <w:t>30.</w:t>
      </w:r>
      <w:r>
        <w:rPr>
          <w:color w:val="auto"/>
          <w:spacing w:val="0"/>
          <w:position w:val="0"/>
          <w:sz w:val="20"/>
          <w:szCs w:val="20"/>
          <w:highlight w:val="none"/>
        </w:rPr>
        <w:t xml:space="preserve"> </w:t>
      </w:r>
      <w:r>
        <w:rPr>
          <w:b/>
          <w:bCs/>
          <w:color w:val="auto"/>
          <w:spacing w:val="0"/>
          <w:position w:val="0"/>
          <w:sz w:val="20"/>
          <w:szCs w:val="20"/>
          <w:highlight w:val="none"/>
        </w:rPr>
        <w:t>采购代理服务费</w:t>
      </w:r>
      <w:bookmarkEnd w:id="55"/>
    </w:p>
    <w:p w14:paraId="69CBBCD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30.1 成交供应商领取成交通知书前，向</w:t>
      </w:r>
      <w:r>
        <w:rPr>
          <w:rFonts w:hint="eastAsia"/>
          <w:color w:val="auto"/>
          <w:spacing w:val="0"/>
          <w:position w:val="0"/>
          <w:sz w:val="20"/>
          <w:szCs w:val="20"/>
          <w:highlight w:val="none"/>
          <w:lang w:eastAsia="zh-CN"/>
        </w:rPr>
        <w:t>广西昶吉工程项目管理有限公司</w:t>
      </w:r>
      <w:r>
        <w:rPr>
          <w:color w:val="auto"/>
          <w:spacing w:val="0"/>
          <w:position w:val="0"/>
          <w:sz w:val="20"/>
          <w:szCs w:val="20"/>
          <w:highlight w:val="none"/>
        </w:rPr>
        <w:t xml:space="preserve">一次性付清代理服务费。 本项目招标代理服务收费标准参照计价格[2002]1980 号《招标代理服务收费管理暂行办法》工程类收费标 准向成交供应商收取（不足人民币 </w:t>
      </w:r>
      <w:r>
        <w:rPr>
          <w:rFonts w:hint="eastAsia"/>
          <w:color w:val="auto"/>
          <w:spacing w:val="0"/>
          <w:position w:val="0"/>
          <w:sz w:val="20"/>
          <w:szCs w:val="20"/>
          <w:highlight w:val="none"/>
          <w:lang w:val="en-US" w:eastAsia="zh-CN"/>
        </w:rPr>
        <w:t>6</w:t>
      </w:r>
      <w:r>
        <w:rPr>
          <w:color w:val="auto"/>
          <w:spacing w:val="0"/>
          <w:position w:val="0"/>
          <w:sz w:val="20"/>
          <w:szCs w:val="20"/>
          <w:highlight w:val="none"/>
        </w:rPr>
        <w:t xml:space="preserve">000 元的，按 </w:t>
      </w:r>
      <w:r>
        <w:rPr>
          <w:rFonts w:hint="eastAsia"/>
          <w:color w:val="auto"/>
          <w:spacing w:val="0"/>
          <w:position w:val="0"/>
          <w:sz w:val="20"/>
          <w:szCs w:val="20"/>
          <w:highlight w:val="none"/>
          <w:lang w:val="en-US" w:eastAsia="zh-CN"/>
        </w:rPr>
        <w:t>6</w:t>
      </w:r>
      <w:r>
        <w:rPr>
          <w:color w:val="auto"/>
          <w:spacing w:val="0"/>
          <w:position w:val="0"/>
          <w:sz w:val="20"/>
          <w:szCs w:val="20"/>
          <w:highlight w:val="none"/>
        </w:rPr>
        <w:t>000 元支付）。</w:t>
      </w:r>
    </w:p>
    <w:tbl>
      <w:tblPr>
        <w:tblStyle w:val="9"/>
        <w:tblW w:w="9010"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5A2A9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883" w:type="dxa"/>
            <w:vAlign w:val="top"/>
          </w:tcPr>
          <w:p w14:paraId="179F828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drawing>
                <wp:anchor distT="0" distB="0" distL="0" distR="0" simplePos="0" relativeHeight="251659264" behindDoc="1" locked="0" layoutInCell="1" allowOverlap="1">
                  <wp:simplePos x="0" y="0"/>
                  <wp:positionH relativeFrom="column">
                    <wp:posOffset>-635</wp:posOffset>
                  </wp:positionH>
                  <wp:positionV relativeFrom="paragraph">
                    <wp:posOffset>8890</wp:posOffset>
                  </wp:positionV>
                  <wp:extent cx="1831975" cy="687705"/>
                  <wp:effectExtent l="0" t="0" r="15875" b="1714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1"/>
                          <a:stretch>
                            <a:fillRect/>
                          </a:stretch>
                        </pic:blipFill>
                        <pic:spPr>
                          <a:xfrm>
                            <a:off x="0" y="0"/>
                            <a:ext cx="1831746" cy="687806"/>
                          </a:xfrm>
                          <a:prstGeom prst="rect">
                            <a:avLst/>
                          </a:prstGeom>
                        </pic:spPr>
                      </pic:pic>
                    </a:graphicData>
                  </a:graphic>
                </wp:anchor>
              </w:drawing>
            </w:r>
            <w:r>
              <w:rPr>
                <w:color w:val="auto"/>
                <w:spacing w:val="0"/>
                <w:position w:val="0"/>
                <w:highlight w:val="none"/>
              </w:rPr>
              <w:t>费率           服务类型</w:t>
            </w:r>
          </w:p>
          <w:p w14:paraId="7F319B1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A4BA7A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DF5106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中标金额（万元）</w:t>
            </w:r>
          </w:p>
        </w:tc>
        <w:tc>
          <w:tcPr>
            <w:tcW w:w="1840" w:type="dxa"/>
            <w:vAlign w:val="top"/>
          </w:tcPr>
          <w:p w14:paraId="59D372E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A41F34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货物招标</w:t>
            </w:r>
          </w:p>
        </w:tc>
        <w:tc>
          <w:tcPr>
            <w:tcW w:w="1991" w:type="dxa"/>
            <w:vAlign w:val="top"/>
          </w:tcPr>
          <w:p w14:paraId="7CB688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D8A4AE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服务招标</w:t>
            </w:r>
          </w:p>
        </w:tc>
        <w:tc>
          <w:tcPr>
            <w:tcW w:w="2296" w:type="dxa"/>
            <w:vAlign w:val="top"/>
          </w:tcPr>
          <w:p w14:paraId="3578238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01835C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工程招标</w:t>
            </w:r>
          </w:p>
        </w:tc>
      </w:tr>
      <w:tr w14:paraId="55B38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4D2C23C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100 以下</w:t>
            </w:r>
          </w:p>
        </w:tc>
        <w:tc>
          <w:tcPr>
            <w:tcW w:w="1840" w:type="dxa"/>
            <w:vAlign w:val="top"/>
          </w:tcPr>
          <w:p w14:paraId="064F634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1.5%</w:t>
            </w:r>
          </w:p>
        </w:tc>
        <w:tc>
          <w:tcPr>
            <w:tcW w:w="1991" w:type="dxa"/>
            <w:vAlign w:val="top"/>
          </w:tcPr>
          <w:p w14:paraId="6BF04B5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1.5%</w:t>
            </w:r>
          </w:p>
        </w:tc>
        <w:tc>
          <w:tcPr>
            <w:tcW w:w="2296" w:type="dxa"/>
            <w:vAlign w:val="top"/>
          </w:tcPr>
          <w:p w14:paraId="43B725A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1.0%</w:t>
            </w:r>
          </w:p>
        </w:tc>
      </w:tr>
      <w:tr w14:paraId="3C4B0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077FEAA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100-500</w:t>
            </w:r>
          </w:p>
        </w:tc>
        <w:tc>
          <w:tcPr>
            <w:tcW w:w="1840" w:type="dxa"/>
            <w:vAlign w:val="top"/>
          </w:tcPr>
          <w:p w14:paraId="2D88F1C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1.1%</w:t>
            </w:r>
          </w:p>
        </w:tc>
        <w:tc>
          <w:tcPr>
            <w:tcW w:w="1991" w:type="dxa"/>
            <w:vAlign w:val="top"/>
          </w:tcPr>
          <w:p w14:paraId="4A2D960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0.8%</w:t>
            </w:r>
          </w:p>
        </w:tc>
        <w:tc>
          <w:tcPr>
            <w:tcW w:w="2296" w:type="dxa"/>
            <w:vAlign w:val="top"/>
          </w:tcPr>
          <w:p w14:paraId="442C5DF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0.7%</w:t>
            </w:r>
          </w:p>
        </w:tc>
      </w:tr>
      <w:tr w14:paraId="2712C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25C575A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500-1000</w:t>
            </w:r>
          </w:p>
        </w:tc>
        <w:tc>
          <w:tcPr>
            <w:tcW w:w="1840" w:type="dxa"/>
            <w:vAlign w:val="top"/>
          </w:tcPr>
          <w:p w14:paraId="35CF488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0.8%</w:t>
            </w:r>
          </w:p>
        </w:tc>
        <w:tc>
          <w:tcPr>
            <w:tcW w:w="1991" w:type="dxa"/>
            <w:vAlign w:val="top"/>
          </w:tcPr>
          <w:p w14:paraId="23F6F53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0.45%</w:t>
            </w:r>
          </w:p>
        </w:tc>
        <w:tc>
          <w:tcPr>
            <w:tcW w:w="2296" w:type="dxa"/>
            <w:vAlign w:val="top"/>
          </w:tcPr>
          <w:p w14:paraId="4CF37DD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0.55%</w:t>
            </w:r>
          </w:p>
        </w:tc>
      </w:tr>
      <w:tr w14:paraId="52D22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83" w:type="dxa"/>
            <w:vAlign w:val="top"/>
          </w:tcPr>
          <w:p w14:paraId="1A90E2B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1000-5000</w:t>
            </w:r>
          </w:p>
        </w:tc>
        <w:tc>
          <w:tcPr>
            <w:tcW w:w="1840" w:type="dxa"/>
            <w:vAlign w:val="top"/>
          </w:tcPr>
          <w:p w14:paraId="26C4CD9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0.5%</w:t>
            </w:r>
          </w:p>
        </w:tc>
        <w:tc>
          <w:tcPr>
            <w:tcW w:w="1991" w:type="dxa"/>
            <w:vAlign w:val="top"/>
          </w:tcPr>
          <w:p w14:paraId="6422294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0.25%</w:t>
            </w:r>
          </w:p>
        </w:tc>
        <w:tc>
          <w:tcPr>
            <w:tcW w:w="2296" w:type="dxa"/>
            <w:vAlign w:val="top"/>
          </w:tcPr>
          <w:p w14:paraId="20CE9F6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0.35%</w:t>
            </w:r>
          </w:p>
        </w:tc>
      </w:tr>
      <w:tr w14:paraId="096FE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83" w:type="dxa"/>
            <w:vAlign w:val="top"/>
          </w:tcPr>
          <w:p w14:paraId="4986726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5000-10000</w:t>
            </w:r>
          </w:p>
        </w:tc>
        <w:tc>
          <w:tcPr>
            <w:tcW w:w="1840" w:type="dxa"/>
            <w:vAlign w:val="top"/>
          </w:tcPr>
          <w:p w14:paraId="2AF6976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0.25%</w:t>
            </w:r>
          </w:p>
        </w:tc>
        <w:tc>
          <w:tcPr>
            <w:tcW w:w="1991" w:type="dxa"/>
            <w:vAlign w:val="top"/>
          </w:tcPr>
          <w:p w14:paraId="0325A08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0.1%</w:t>
            </w:r>
          </w:p>
        </w:tc>
        <w:tc>
          <w:tcPr>
            <w:tcW w:w="2296" w:type="dxa"/>
            <w:vAlign w:val="top"/>
          </w:tcPr>
          <w:p w14:paraId="7BD7457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0.2%</w:t>
            </w:r>
          </w:p>
        </w:tc>
      </w:tr>
    </w:tbl>
    <w:p w14:paraId="60FF65E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注：招标代理服务收费按差额定率累进法计算。</w:t>
      </w:r>
    </w:p>
    <w:p w14:paraId="5A9CF44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30.2 招标代理服务费缴纳账户：</w:t>
      </w:r>
    </w:p>
    <w:p w14:paraId="59731DB0">
      <w:pPr>
        <w:pStyle w:val="2"/>
        <w:keepNext w:val="0"/>
        <w:keepLines w:val="0"/>
        <w:pageBreakBefore w:val="0"/>
        <w:widowControl w:val="0"/>
        <w:kinsoku/>
        <w:wordWrap w:val="0"/>
        <w:overflowPunct/>
        <w:topLinePunct w:val="0"/>
        <w:bidi w:val="0"/>
        <w:spacing w:line="360" w:lineRule="auto"/>
        <w:ind w:left="0" w:right="0" w:firstLine="436" w:firstLineChars="200"/>
        <w:rPr>
          <w:color w:val="auto"/>
          <w:spacing w:val="9"/>
          <w:position w:val="0"/>
          <w:sz w:val="20"/>
          <w:szCs w:val="20"/>
          <w:highlight w:val="none"/>
        </w:rPr>
      </w:pPr>
      <w:r>
        <w:rPr>
          <w:color w:val="auto"/>
          <w:spacing w:val="9"/>
          <w:position w:val="0"/>
          <w:sz w:val="20"/>
          <w:szCs w:val="20"/>
          <w:highlight w:val="none"/>
        </w:rPr>
        <w:t>开户名称：</w:t>
      </w:r>
      <w:r>
        <w:rPr>
          <w:rFonts w:hint="eastAsia"/>
          <w:color w:val="auto"/>
          <w:spacing w:val="9"/>
          <w:position w:val="0"/>
          <w:sz w:val="20"/>
          <w:szCs w:val="20"/>
          <w:highlight w:val="none"/>
          <w:lang w:eastAsia="zh-CN"/>
        </w:rPr>
        <w:t xml:space="preserve">广西昶吉工程项目管理有限公司 </w:t>
      </w:r>
    </w:p>
    <w:p w14:paraId="7133CAAA">
      <w:pPr>
        <w:pStyle w:val="2"/>
        <w:keepNext w:val="0"/>
        <w:keepLines w:val="0"/>
        <w:pageBreakBefore w:val="0"/>
        <w:widowControl w:val="0"/>
        <w:kinsoku/>
        <w:wordWrap w:val="0"/>
        <w:overflowPunct/>
        <w:topLinePunct w:val="0"/>
        <w:bidi w:val="0"/>
        <w:spacing w:line="360" w:lineRule="auto"/>
        <w:ind w:left="0" w:right="0" w:firstLine="436" w:firstLineChars="200"/>
        <w:rPr>
          <w:rFonts w:hint="default" w:eastAsia="宋体"/>
          <w:color w:val="auto"/>
          <w:spacing w:val="9"/>
          <w:position w:val="0"/>
          <w:sz w:val="20"/>
          <w:szCs w:val="20"/>
          <w:highlight w:val="none"/>
          <w:lang w:val="en-US" w:eastAsia="zh-CN"/>
        </w:rPr>
      </w:pPr>
      <w:r>
        <w:rPr>
          <w:color w:val="auto"/>
          <w:spacing w:val="9"/>
          <w:position w:val="0"/>
          <w:sz w:val="20"/>
          <w:szCs w:val="20"/>
          <w:highlight w:val="none"/>
        </w:rPr>
        <w:t>开户银行：</w:t>
      </w:r>
      <w:r>
        <w:rPr>
          <w:rFonts w:hint="eastAsia"/>
          <w:color w:val="auto"/>
          <w:spacing w:val="9"/>
          <w:position w:val="0"/>
          <w:sz w:val="20"/>
          <w:szCs w:val="20"/>
          <w:highlight w:val="none"/>
        </w:rPr>
        <w:t>广西桂林漓江农村合作银行</w:t>
      </w:r>
      <w:r>
        <w:rPr>
          <w:rFonts w:hint="eastAsia"/>
          <w:color w:val="auto"/>
          <w:spacing w:val="9"/>
          <w:position w:val="0"/>
          <w:sz w:val="20"/>
          <w:szCs w:val="20"/>
          <w:highlight w:val="none"/>
          <w:lang w:val="en-US" w:eastAsia="zh-CN"/>
        </w:rPr>
        <w:t>营业部</w:t>
      </w:r>
    </w:p>
    <w:p w14:paraId="6C67FA4A">
      <w:pPr>
        <w:pStyle w:val="2"/>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highlight w:val="none"/>
        </w:rPr>
      </w:pPr>
      <w:r>
        <w:rPr>
          <w:color w:val="auto"/>
          <w:spacing w:val="5"/>
          <w:position w:val="0"/>
          <w:sz w:val="20"/>
          <w:szCs w:val="20"/>
          <w:highlight w:val="none"/>
        </w:rPr>
        <w:t xml:space="preserve">账   </w:t>
      </w:r>
      <w:r>
        <w:rPr>
          <w:rFonts w:hint="eastAsia"/>
          <w:color w:val="auto"/>
          <w:spacing w:val="9"/>
          <w:position w:val="0"/>
          <w:sz w:val="20"/>
          <w:szCs w:val="20"/>
          <w:highlight w:val="none"/>
          <w:lang w:eastAsia="zh-CN"/>
        </w:rPr>
        <w:t xml:space="preserve"> 号：</w:t>
      </w:r>
      <w:r>
        <w:rPr>
          <w:rFonts w:hint="eastAsia"/>
          <w:color w:val="auto"/>
          <w:spacing w:val="9"/>
          <w:position w:val="0"/>
          <w:sz w:val="20"/>
          <w:szCs w:val="20"/>
          <w:highlight w:val="none"/>
          <w:lang w:val="en-US" w:eastAsia="zh-CN"/>
        </w:rPr>
        <w:t>376212010101926981</w:t>
      </w:r>
    </w:p>
    <w:p w14:paraId="45B8482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解释权</w:t>
      </w:r>
      <w:r>
        <w:rPr>
          <w:color w:val="auto"/>
          <w:spacing w:val="0"/>
          <w:position w:val="0"/>
          <w:sz w:val="20"/>
          <w:szCs w:val="20"/>
          <w:highlight w:val="none"/>
        </w:rPr>
        <w:t>：本竞争性磋商文件是根据《中华人民共和国政府采购法》《中华人民共和国政府采购法实施 条例》《政府采购竞争性磋商采购方式管理暂行办法》和政府采购管理有关规定编制，本竞争性磋商文件 的解释权属于采购代理机构。</w:t>
      </w:r>
    </w:p>
    <w:p w14:paraId="3887BEB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32.</w:t>
      </w:r>
      <w:r>
        <w:rPr>
          <w:color w:val="auto"/>
          <w:spacing w:val="0"/>
          <w:position w:val="0"/>
          <w:sz w:val="20"/>
          <w:szCs w:val="20"/>
          <w:highlight w:val="none"/>
        </w:rPr>
        <w:t xml:space="preserve"> </w:t>
      </w:r>
      <w:r>
        <w:rPr>
          <w:b/>
          <w:bCs/>
          <w:color w:val="auto"/>
          <w:spacing w:val="0"/>
          <w:position w:val="0"/>
          <w:sz w:val="20"/>
          <w:szCs w:val="20"/>
          <w:highlight w:val="none"/>
        </w:rPr>
        <w:t>监督管理机构</w:t>
      </w:r>
      <w:r>
        <w:rPr>
          <w:color w:val="auto"/>
          <w:spacing w:val="0"/>
          <w:position w:val="0"/>
          <w:sz w:val="20"/>
          <w:szCs w:val="20"/>
          <w:highlight w:val="none"/>
        </w:rPr>
        <w:t>： 桂林市雁山区政府采购管理办公室     联系电话：0773-3551859</w:t>
      </w:r>
    </w:p>
    <w:p w14:paraId="2E6D228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9" w:type="default"/>
          <w:pgSz w:w="11906" w:h="16839"/>
          <w:pgMar w:top="1431" w:right="1099" w:bottom="1156" w:left="1139" w:header="0" w:footer="994" w:gutter="0"/>
          <w:pgNumType w:fmt="decimal"/>
          <w:cols w:space="720" w:num="1"/>
        </w:sectPr>
      </w:pPr>
    </w:p>
    <w:p w14:paraId="7A13596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textAlignment w:val="baseline"/>
        <w:rPr>
          <w:color w:val="auto"/>
          <w:spacing w:val="0"/>
          <w:position w:val="0"/>
          <w:sz w:val="24"/>
          <w:szCs w:val="24"/>
          <w:highlight w:val="none"/>
        </w:rPr>
      </w:pPr>
      <w:r>
        <w:rPr>
          <w:b/>
          <w:bCs/>
          <w:color w:val="auto"/>
          <w:spacing w:val="0"/>
          <w:position w:val="0"/>
          <w:sz w:val="24"/>
          <w:szCs w:val="24"/>
          <w:highlight w:val="none"/>
        </w:rPr>
        <w:t>附表</w:t>
      </w:r>
      <w:r>
        <w:rPr>
          <w:color w:val="auto"/>
          <w:spacing w:val="0"/>
          <w:position w:val="0"/>
          <w:sz w:val="24"/>
          <w:szCs w:val="24"/>
          <w:highlight w:val="none"/>
        </w:rPr>
        <w:t xml:space="preserve"> </w:t>
      </w:r>
      <w:r>
        <w:rPr>
          <w:rFonts w:ascii="Times New Roman" w:hAnsi="Times New Roman" w:eastAsia="Times New Roman" w:cs="Times New Roman"/>
          <w:b/>
          <w:bCs/>
          <w:color w:val="auto"/>
          <w:spacing w:val="0"/>
          <w:position w:val="0"/>
          <w:sz w:val="24"/>
          <w:szCs w:val="24"/>
          <w:highlight w:val="none"/>
        </w:rPr>
        <w:t>1</w:t>
      </w:r>
      <w:r>
        <w:rPr>
          <w:b/>
          <w:bCs/>
          <w:color w:val="auto"/>
          <w:spacing w:val="0"/>
          <w:position w:val="0"/>
          <w:sz w:val="24"/>
          <w:szCs w:val="24"/>
          <w:highlight w:val="none"/>
        </w:rPr>
        <w:t>：</w:t>
      </w:r>
    </w:p>
    <w:p w14:paraId="1C0F766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860" w:firstLineChars="200"/>
        <w:textAlignment w:val="baseline"/>
        <w:rPr>
          <w:color w:val="auto"/>
          <w:spacing w:val="0"/>
          <w:position w:val="0"/>
          <w:sz w:val="43"/>
          <w:szCs w:val="43"/>
          <w:highlight w:val="none"/>
        </w:rPr>
      </w:pPr>
      <w:r>
        <w:rPr>
          <w:color w:val="auto"/>
          <w:spacing w:val="0"/>
          <w:position w:val="0"/>
          <w:sz w:val="43"/>
          <w:szCs w:val="43"/>
          <w:highlight w:val="none"/>
        </w:rPr>
        <w:t>质疑函（格式）</w:t>
      </w:r>
    </w:p>
    <w:p w14:paraId="142F851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一、质疑供应商基本信息：</w:t>
      </w:r>
    </w:p>
    <w:p w14:paraId="6B796BA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质疑供应商： 地址：邮编：</w:t>
      </w:r>
    </w:p>
    <w:p w14:paraId="07C4567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联系人：联系电话： 授权代表：</w:t>
      </w:r>
    </w:p>
    <w:p w14:paraId="36D09A2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联系电话：</w:t>
      </w:r>
    </w:p>
    <w:p w14:paraId="5E43B57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地址：邮编：</w:t>
      </w:r>
    </w:p>
    <w:p w14:paraId="178D2FF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二、质疑项目基本情况：</w:t>
      </w:r>
    </w:p>
    <w:p w14:paraId="6741FA8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质疑项目的名称： 质疑项目的编号：</w:t>
      </w:r>
    </w:p>
    <w:p w14:paraId="7A594E5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采购人名称： 质疑事项：</w:t>
      </w:r>
    </w:p>
    <w:p w14:paraId="4AE83EE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00" w:firstLineChars="200"/>
        <w:textAlignment w:val="baseline"/>
        <w:rPr>
          <w:color w:val="auto"/>
          <w:spacing w:val="0"/>
          <w:position w:val="0"/>
          <w:sz w:val="20"/>
          <w:szCs w:val="20"/>
          <w:highlight w:val="none"/>
        </w:rPr>
      </w:pPr>
      <w:r>
        <w:rPr>
          <w:color w:val="auto"/>
          <w:spacing w:val="0"/>
          <w:position w:val="0"/>
          <w:sz w:val="30"/>
          <w:szCs w:val="30"/>
          <w:highlight w:val="none"/>
        </w:rPr>
        <w:t>□</w:t>
      </w:r>
      <w:r>
        <w:rPr>
          <w:color w:val="auto"/>
          <w:spacing w:val="0"/>
          <w:position w:val="0"/>
          <w:sz w:val="20"/>
          <w:szCs w:val="20"/>
          <w:highlight w:val="none"/>
        </w:rPr>
        <w:t>采购文件   采购文件获取日期：</w:t>
      </w:r>
    </w:p>
    <w:p w14:paraId="53BD033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00" w:firstLineChars="200"/>
        <w:textAlignment w:val="baseline"/>
        <w:rPr>
          <w:color w:val="auto"/>
          <w:spacing w:val="0"/>
          <w:position w:val="0"/>
          <w:sz w:val="20"/>
          <w:szCs w:val="20"/>
          <w:highlight w:val="none"/>
        </w:rPr>
      </w:pPr>
      <w:r>
        <w:rPr>
          <w:color w:val="auto"/>
          <w:spacing w:val="0"/>
          <w:position w:val="0"/>
          <w:sz w:val="30"/>
          <w:szCs w:val="30"/>
          <w:highlight w:val="none"/>
        </w:rPr>
        <w:t>□</w:t>
      </w:r>
      <w:r>
        <w:rPr>
          <w:color w:val="auto"/>
          <w:spacing w:val="0"/>
          <w:position w:val="0"/>
          <w:sz w:val="20"/>
          <w:szCs w:val="20"/>
          <w:highlight w:val="none"/>
        </w:rPr>
        <w:t>采购过程</w:t>
      </w:r>
    </w:p>
    <w:p w14:paraId="0E07746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00" w:firstLineChars="200"/>
        <w:textAlignment w:val="baseline"/>
        <w:rPr>
          <w:color w:val="auto"/>
          <w:spacing w:val="0"/>
          <w:position w:val="0"/>
          <w:sz w:val="20"/>
          <w:szCs w:val="20"/>
          <w:highlight w:val="none"/>
        </w:rPr>
      </w:pPr>
      <w:r>
        <w:rPr>
          <w:color w:val="auto"/>
          <w:spacing w:val="0"/>
          <w:position w:val="0"/>
          <w:sz w:val="30"/>
          <w:szCs w:val="30"/>
          <w:highlight w:val="none"/>
        </w:rPr>
        <w:t>□</w:t>
      </w:r>
      <w:r>
        <w:rPr>
          <w:color w:val="auto"/>
          <w:spacing w:val="0"/>
          <w:position w:val="0"/>
          <w:sz w:val="20"/>
          <w:szCs w:val="20"/>
          <w:highlight w:val="none"/>
        </w:rPr>
        <w:t>成交结果</w:t>
      </w:r>
    </w:p>
    <w:p w14:paraId="2D90567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三、质疑事项具体内容</w:t>
      </w:r>
    </w:p>
    <w:p w14:paraId="0B1ED41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质疑事项 1： 事实依据：  法律依据：  质疑事项 2  ……</w:t>
      </w:r>
    </w:p>
    <w:p w14:paraId="49772CD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四、与质疑事项相关的质疑请求： 请求：</w:t>
      </w:r>
    </w:p>
    <w:p w14:paraId="2BD7585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7D26ED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签字（签章）：                                         公章：</w:t>
      </w:r>
    </w:p>
    <w:p w14:paraId="713B16B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6B5983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日期：</w:t>
      </w:r>
    </w:p>
    <w:p w14:paraId="5376A4E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69B39B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说明：</w:t>
      </w:r>
    </w:p>
    <w:p w14:paraId="2A6C30B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1.供应商提出质疑时，应提交质疑函和必要的证明材料。</w:t>
      </w:r>
    </w:p>
    <w:p w14:paraId="49B876D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2.质疑供应商若委托代理人进行质疑的，质疑函应按要求列明“授权代表</w:t>
      </w:r>
      <w:r>
        <w:rPr>
          <w:color w:val="auto"/>
          <w:spacing w:val="0"/>
          <w:position w:val="0"/>
          <w:sz w:val="20"/>
          <w:szCs w:val="20"/>
          <w:highlight w:val="none"/>
        </w:rPr>
        <w:t xml:space="preserve"> </w:t>
      </w:r>
      <w:r>
        <w:rPr>
          <w:b/>
          <w:bCs/>
          <w:color w:val="auto"/>
          <w:spacing w:val="0"/>
          <w:position w:val="0"/>
          <w:sz w:val="20"/>
          <w:szCs w:val="20"/>
          <w:highlight w:val="none"/>
        </w:rPr>
        <w:t>”的有关内容，并在附件</w:t>
      </w:r>
      <w:r>
        <w:rPr>
          <w:color w:val="auto"/>
          <w:spacing w:val="0"/>
          <w:position w:val="0"/>
          <w:sz w:val="20"/>
          <w:szCs w:val="20"/>
          <w:highlight w:val="none"/>
        </w:rPr>
        <w:t xml:space="preserve"> </w:t>
      </w:r>
      <w:r>
        <w:rPr>
          <w:b/>
          <w:bCs/>
          <w:color w:val="auto"/>
          <w:spacing w:val="0"/>
          <w:position w:val="0"/>
          <w:sz w:val="20"/>
          <w:szCs w:val="20"/>
          <w:highlight w:val="none"/>
        </w:rPr>
        <w:t>中提交由质疑供应商签署的授权委托书。授权委托书应载明代理人的姓名或者名称、代理事项、具体</w:t>
      </w:r>
      <w:r>
        <w:rPr>
          <w:color w:val="auto"/>
          <w:spacing w:val="0"/>
          <w:position w:val="0"/>
          <w:sz w:val="20"/>
          <w:szCs w:val="20"/>
          <w:highlight w:val="none"/>
        </w:rPr>
        <w:t xml:space="preserve"> </w:t>
      </w:r>
      <w:r>
        <w:rPr>
          <w:b/>
          <w:bCs/>
          <w:color w:val="auto"/>
          <w:spacing w:val="0"/>
          <w:position w:val="0"/>
          <w:sz w:val="20"/>
          <w:szCs w:val="20"/>
          <w:highlight w:val="none"/>
        </w:rPr>
        <w:t>权限、期限和相关事项。</w:t>
      </w:r>
    </w:p>
    <w:p w14:paraId="3513ADE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3.质疑函的质疑事项应具体、明确，并有必要的事实依据和法律依据。</w:t>
      </w:r>
      <w:r>
        <w:rPr>
          <w:color w:val="auto"/>
          <w:spacing w:val="0"/>
          <w:position w:val="0"/>
          <w:sz w:val="20"/>
          <w:szCs w:val="20"/>
          <w:highlight w:val="none"/>
        </w:rPr>
        <w:t xml:space="preserve"> </w:t>
      </w:r>
      <w:r>
        <w:rPr>
          <w:b/>
          <w:bCs/>
          <w:color w:val="auto"/>
          <w:spacing w:val="0"/>
          <w:position w:val="0"/>
          <w:sz w:val="20"/>
          <w:szCs w:val="20"/>
          <w:highlight w:val="none"/>
        </w:rPr>
        <w:t>4.质疑函的质疑请求应与质疑事项相关。</w:t>
      </w:r>
    </w:p>
    <w:p w14:paraId="757DE17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6.质疑供应商为法人或者其他组织的，质疑函应由法定代表人、主要负责人，或者其授权代表签字</w:t>
      </w:r>
      <w:r>
        <w:rPr>
          <w:color w:val="auto"/>
          <w:spacing w:val="0"/>
          <w:position w:val="0"/>
          <w:sz w:val="20"/>
          <w:szCs w:val="20"/>
          <w:highlight w:val="none"/>
        </w:rPr>
        <w:t xml:space="preserve"> </w:t>
      </w:r>
      <w:r>
        <w:rPr>
          <w:b/>
          <w:bCs/>
          <w:color w:val="auto"/>
          <w:spacing w:val="0"/>
          <w:position w:val="0"/>
          <w:sz w:val="20"/>
          <w:szCs w:val="20"/>
          <w:highlight w:val="none"/>
        </w:rPr>
        <w:t>或者盖章，并加盖公章。</w:t>
      </w:r>
    </w:p>
    <w:p w14:paraId="203290A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10" w:type="default"/>
          <w:pgSz w:w="11906" w:h="16839"/>
          <w:pgMar w:top="1395" w:right="1134" w:bottom="1362" w:left="1429" w:header="0" w:footer="1200" w:gutter="0"/>
          <w:pgNumType w:fmt="decimal"/>
          <w:cols w:space="720" w:num="1"/>
        </w:sectPr>
      </w:pPr>
    </w:p>
    <w:p w14:paraId="65E58FA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textAlignment w:val="baseline"/>
        <w:rPr>
          <w:color w:val="auto"/>
          <w:spacing w:val="0"/>
          <w:position w:val="0"/>
          <w:sz w:val="24"/>
          <w:szCs w:val="24"/>
          <w:highlight w:val="none"/>
        </w:rPr>
      </w:pPr>
      <w:r>
        <w:rPr>
          <w:b/>
          <w:bCs/>
          <w:color w:val="auto"/>
          <w:spacing w:val="0"/>
          <w:position w:val="0"/>
          <w:sz w:val="24"/>
          <w:szCs w:val="24"/>
          <w:highlight w:val="none"/>
        </w:rPr>
        <w:t>附表</w:t>
      </w:r>
      <w:r>
        <w:rPr>
          <w:color w:val="auto"/>
          <w:spacing w:val="0"/>
          <w:position w:val="0"/>
          <w:sz w:val="24"/>
          <w:szCs w:val="24"/>
          <w:highlight w:val="none"/>
        </w:rPr>
        <w:t xml:space="preserve"> </w:t>
      </w:r>
      <w:r>
        <w:rPr>
          <w:rFonts w:ascii="Times New Roman" w:hAnsi="Times New Roman" w:eastAsia="Times New Roman" w:cs="Times New Roman"/>
          <w:b/>
          <w:bCs/>
          <w:color w:val="auto"/>
          <w:spacing w:val="0"/>
          <w:position w:val="0"/>
          <w:sz w:val="24"/>
          <w:szCs w:val="24"/>
          <w:highlight w:val="none"/>
        </w:rPr>
        <w:t>2</w:t>
      </w:r>
      <w:r>
        <w:rPr>
          <w:b/>
          <w:bCs/>
          <w:color w:val="auto"/>
          <w:spacing w:val="0"/>
          <w:position w:val="0"/>
          <w:sz w:val="24"/>
          <w:szCs w:val="24"/>
          <w:highlight w:val="none"/>
        </w:rPr>
        <w:t>：</w:t>
      </w:r>
    </w:p>
    <w:p w14:paraId="34824D7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EBE826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860" w:firstLineChars="200"/>
        <w:textAlignment w:val="baseline"/>
        <w:rPr>
          <w:color w:val="auto"/>
          <w:spacing w:val="0"/>
          <w:position w:val="0"/>
          <w:sz w:val="43"/>
          <w:szCs w:val="43"/>
          <w:highlight w:val="none"/>
        </w:rPr>
      </w:pPr>
      <w:r>
        <w:rPr>
          <w:color w:val="auto"/>
          <w:spacing w:val="0"/>
          <w:position w:val="0"/>
          <w:sz w:val="43"/>
          <w:szCs w:val="43"/>
          <w:highlight w:val="none"/>
        </w:rPr>
        <w:t>投诉书（格式）</w:t>
      </w:r>
    </w:p>
    <w:p w14:paraId="7029BCA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一、投诉相关主体基本情况：</w:t>
      </w:r>
    </w:p>
    <w:p w14:paraId="3A58CCF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供应商：</w:t>
      </w:r>
    </w:p>
    <w:p w14:paraId="09EB1F5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地址：邮编：</w:t>
      </w:r>
    </w:p>
    <w:p w14:paraId="73CF260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法定代表人/主要负责人： 联系电话：</w:t>
      </w:r>
    </w:p>
    <w:p w14:paraId="5C35146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授权代表：联系电话： 地址：邮编：</w:t>
      </w:r>
    </w:p>
    <w:p w14:paraId="138ACA1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被投诉人 1： 地址：邮编：</w:t>
      </w:r>
    </w:p>
    <w:p w14:paraId="3FEC022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联系人：联系电话： 被投诉人 2：</w:t>
      </w:r>
    </w:p>
    <w:p w14:paraId="70EA0B2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w:t>
      </w:r>
    </w:p>
    <w:p w14:paraId="49E10D4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相关供应商： 地址：邮编：</w:t>
      </w:r>
    </w:p>
    <w:p w14:paraId="593D848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联系人：联系电话：</w:t>
      </w:r>
    </w:p>
    <w:p w14:paraId="1311D87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二、投诉项目基本情况：</w:t>
      </w:r>
    </w:p>
    <w:p w14:paraId="06FC77F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采购项目的名称： 采购项目的编号：</w:t>
      </w:r>
    </w:p>
    <w:p w14:paraId="17183CC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采购人名称：</w:t>
      </w:r>
    </w:p>
    <w:p w14:paraId="571ED7A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代理机构名称：</w:t>
      </w:r>
    </w:p>
    <w:p w14:paraId="782619D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采购文件公告：</w:t>
      </w:r>
      <w:r>
        <w:rPr>
          <w:color w:val="auto"/>
          <w:spacing w:val="0"/>
          <w:position w:val="0"/>
          <w:sz w:val="20"/>
          <w:szCs w:val="20"/>
          <w:highlight w:val="none"/>
          <w:u w:val="single" w:color="auto"/>
        </w:rPr>
        <w:t>是/否</w:t>
      </w:r>
      <w:r>
        <w:rPr>
          <w:color w:val="auto"/>
          <w:spacing w:val="0"/>
          <w:position w:val="0"/>
          <w:sz w:val="20"/>
          <w:szCs w:val="20"/>
          <w:highlight w:val="none"/>
        </w:rPr>
        <w:t>公告期限： 采购结果公告：</w:t>
      </w:r>
      <w:r>
        <w:rPr>
          <w:color w:val="auto"/>
          <w:spacing w:val="0"/>
          <w:position w:val="0"/>
          <w:sz w:val="20"/>
          <w:szCs w:val="20"/>
          <w:highlight w:val="none"/>
          <w:u w:val="single" w:color="auto"/>
        </w:rPr>
        <w:t>是/否</w:t>
      </w:r>
      <w:r>
        <w:rPr>
          <w:color w:val="auto"/>
          <w:spacing w:val="0"/>
          <w:position w:val="0"/>
          <w:sz w:val="20"/>
          <w:szCs w:val="20"/>
          <w:highlight w:val="none"/>
        </w:rPr>
        <w:t>公告期限：</w:t>
      </w:r>
    </w:p>
    <w:p w14:paraId="6BB9772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三、质疑基本情况</w:t>
      </w:r>
    </w:p>
    <w:p w14:paraId="76E9FCF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投诉人于年月日，向提出质疑，质疑事项为：</w:t>
      </w:r>
    </w:p>
    <w:p w14:paraId="4E8AF61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D6E8DE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A75A50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52834C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u w:val="single" w:color="auto"/>
        </w:rPr>
        <w:t>采购人/代理机构</w:t>
      </w:r>
      <w:r>
        <w:rPr>
          <w:color w:val="auto"/>
          <w:spacing w:val="0"/>
          <w:position w:val="0"/>
          <w:sz w:val="20"/>
          <w:szCs w:val="20"/>
          <w:highlight w:val="none"/>
        </w:rPr>
        <w:t>于年月日，就质疑事项作出了答复/没有在法定期限内作出答复。</w:t>
      </w:r>
    </w:p>
    <w:p w14:paraId="7895D94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四、投诉事项具体内容</w:t>
      </w:r>
    </w:p>
    <w:p w14:paraId="280B0AE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投诉事项 1： 事实依据：</w:t>
      </w:r>
    </w:p>
    <w:p w14:paraId="5BB2415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02C356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法律依据：</w:t>
      </w:r>
    </w:p>
    <w:p w14:paraId="4F18A1A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11" w:type="default"/>
          <w:pgSz w:w="11906" w:h="16839"/>
          <w:pgMar w:top="1122" w:right="1785" w:bottom="1362" w:left="1425" w:header="0" w:footer="1200" w:gutter="0"/>
          <w:pgNumType w:fmt="decimal"/>
          <w:cols w:space="720" w:num="1"/>
        </w:sectPr>
      </w:pPr>
    </w:p>
    <w:p w14:paraId="28E8E03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投诉事项 2 ……</w:t>
      </w:r>
    </w:p>
    <w:p w14:paraId="5EF4BE6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五、与投诉事项相关的投诉请求：</w:t>
      </w:r>
    </w:p>
    <w:p w14:paraId="191DF2C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请求：</w:t>
      </w:r>
    </w:p>
    <w:p w14:paraId="68F7B60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4B08EC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5A9F01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签字（签章）：                                         公章：</w:t>
      </w:r>
    </w:p>
    <w:p w14:paraId="4558C26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B17CD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215288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日期：</w:t>
      </w:r>
    </w:p>
    <w:p w14:paraId="721590E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FE3729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5C834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026869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说明：</w:t>
      </w:r>
    </w:p>
    <w:p w14:paraId="4AF353E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1.投诉人提起投诉时，应当提交投诉书和必要的证明材料，并按照被投诉人和与投诉事项有关的供</w:t>
      </w:r>
      <w:r>
        <w:rPr>
          <w:color w:val="auto"/>
          <w:spacing w:val="0"/>
          <w:position w:val="0"/>
          <w:sz w:val="20"/>
          <w:szCs w:val="20"/>
          <w:highlight w:val="none"/>
        </w:rPr>
        <w:t xml:space="preserve"> </w:t>
      </w:r>
      <w:r>
        <w:rPr>
          <w:b/>
          <w:bCs/>
          <w:color w:val="auto"/>
          <w:spacing w:val="0"/>
          <w:position w:val="0"/>
          <w:sz w:val="20"/>
          <w:szCs w:val="20"/>
          <w:highlight w:val="none"/>
        </w:rPr>
        <w:t>应商数量提供投诉书副本。</w:t>
      </w:r>
    </w:p>
    <w:p w14:paraId="1FBD077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2.投诉人若委托代理人进行投诉的，投诉书应按要求列明“授权代表</w:t>
      </w:r>
      <w:r>
        <w:rPr>
          <w:color w:val="auto"/>
          <w:spacing w:val="0"/>
          <w:position w:val="0"/>
          <w:sz w:val="20"/>
          <w:szCs w:val="20"/>
          <w:highlight w:val="none"/>
        </w:rPr>
        <w:t xml:space="preserve"> </w:t>
      </w:r>
      <w:r>
        <w:rPr>
          <w:b/>
          <w:bCs/>
          <w:color w:val="auto"/>
          <w:spacing w:val="0"/>
          <w:position w:val="0"/>
          <w:sz w:val="20"/>
          <w:szCs w:val="20"/>
          <w:highlight w:val="none"/>
        </w:rPr>
        <w:t>”的有关内容，并在附件中提</w:t>
      </w:r>
      <w:r>
        <w:rPr>
          <w:color w:val="auto"/>
          <w:spacing w:val="0"/>
          <w:position w:val="0"/>
          <w:sz w:val="20"/>
          <w:szCs w:val="20"/>
          <w:highlight w:val="none"/>
        </w:rPr>
        <w:t xml:space="preserve"> </w:t>
      </w:r>
      <w:r>
        <w:rPr>
          <w:b/>
          <w:bCs/>
          <w:color w:val="auto"/>
          <w:spacing w:val="0"/>
          <w:position w:val="0"/>
          <w:sz w:val="20"/>
          <w:szCs w:val="20"/>
          <w:highlight w:val="none"/>
        </w:rPr>
        <w:t>交由投诉人签署的授权委托书。授权委托书应当载明代理人的姓名或者名称、代理事项、具体权限、</w:t>
      </w:r>
      <w:r>
        <w:rPr>
          <w:color w:val="auto"/>
          <w:spacing w:val="0"/>
          <w:position w:val="0"/>
          <w:sz w:val="20"/>
          <w:szCs w:val="20"/>
          <w:highlight w:val="none"/>
        </w:rPr>
        <w:t xml:space="preserve"> </w:t>
      </w:r>
      <w:r>
        <w:rPr>
          <w:b/>
          <w:bCs/>
          <w:color w:val="auto"/>
          <w:spacing w:val="0"/>
          <w:position w:val="0"/>
          <w:sz w:val="20"/>
          <w:szCs w:val="20"/>
          <w:highlight w:val="none"/>
        </w:rPr>
        <w:t>期限和相关事项。</w:t>
      </w:r>
    </w:p>
    <w:p w14:paraId="31C6B98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3.投诉书应简要列明质疑事项，质疑函、质疑答复等作为附件材料提供。</w:t>
      </w:r>
      <w:r>
        <w:rPr>
          <w:color w:val="auto"/>
          <w:spacing w:val="0"/>
          <w:position w:val="0"/>
          <w:sz w:val="20"/>
          <w:szCs w:val="20"/>
          <w:highlight w:val="none"/>
        </w:rPr>
        <w:t xml:space="preserve"> </w:t>
      </w:r>
      <w:r>
        <w:rPr>
          <w:b/>
          <w:bCs/>
          <w:color w:val="auto"/>
          <w:spacing w:val="0"/>
          <w:position w:val="0"/>
          <w:sz w:val="20"/>
          <w:szCs w:val="20"/>
          <w:highlight w:val="none"/>
        </w:rPr>
        <w:t>4.投诉书的投诉事项应具体、明确，并有必要的事实依据和法律依据。</w:t>
      </w:r>
    </w:p>
    <w:p w14:paraId="3DF0645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5.投诉书的投诉请求应与投诉事项相关。</w:t>
      </w:r>
    </w:p>
    <w:p w14:paraId="764CCF6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6.投诉人为法人或者其他组织的，投诉书应由法定代表人、主要负责人，或者其授权代表签字或者</w:t>
      </w:r>
      <w:r>
        <w:rPr>
          <w:color w:val="auto"/>
          <w:spacing w:val="0"/>
          <w:position w:val="0"/>
          <w:sz w:val="20"/>
          <w:szCs w:val="20"/>
          <w:highlight w:val="none"/>
        </w:rPr>
        <w:t xml:space="preserve"> </w:t>
      </w:r>
      <w:r>
        <w:rPr>
          <w:b/>
          <w:bCs/>
          <w:color w:val="auto"/>
          <w:spacing w:val="0"/>
          <w:position w:val="0"/>
          <w:sz w:val="20"/>
          <w:szCs w:val="20"/>
          <w:highlight w:val="none"/>
        </w:rPr>
        <w:t>盖章，并加盖公章。</w:t>
      </w:r>
    </w:p>
    <w:p w14:paraId="572A040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12" w:type="default"/>
          <w:pgSz w:w="11906" w:h="16839"/>
          <w:pgMar w:top="1431" w:right="1137" w:bottom="1362" w:left="1429" w:header="0" w:footer="1200" w:gutter="0"/>
          <w:pgNumType w:fmt="decimal"/>
          <w:cols w:space="720" w:num="1"/>
        </w:sectPr>
      </w:pPr>
    </w:p>
    <w:p w14:paraId="161BFFA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color w:val="auto"/>
          <w:spacing w:val="0"/>
          <w:position w:val="0"/>
          <w:highlight w:val="none"/>
        </w:rPr>
      </w:pPr>
      <w:bookmarkStart w:id="56" w:name="bookmark19"/>
      <w:bookmarkEnd w:id="56"/>
      <w:bookmarkStart w:id="57" w:name="_Toc2922"/>
      <w:r>
        <w:rPr>
          <w:b/>
          <w:bCs/>
          <w:color w:val="auto"/>
          <w:spacing w:val="0"/>
          <w:position w:val="0"/>
          <w:highlight w:val="none"/>
        </w:rPr>
        <w:t>第三章</w:t>
      </w:r>
      <w:r>
        <w:rPr>
          <w:color w:val="auto"/>
          <w:spacing w:val="0"/>
          <w:position w:val="0"/>
          <w:highlight w:val="none"/>
        </w:rPr>
        <w:t xml:space="preserve">  </w:t>
      </w:r>
      <w:r>
        <w:rPr>
          <w:b/>
          <w:bCs/>
          <w:color w:val="auto"/>
          <w:spacing w:val="0"/>
          <w:position w:val="0"/>
          <w:highlight w:val="none"/>
        </w:rPr>
        <w:t>工程量清单</w:t>
      </w:r>
      <w:bookmarkEnd w:id="57"/>
    </w:p>
    <w:p w14:paraId="35B942B6">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82" w:firstLineChars="200"/>
        <w:textAlignment w:val="baseline"/>
        <w:rPr>
          <w:color w:val="auto"/>
          <w:spacing w:val="0"/>
          <w:position w:val="0"/>
          <w:highlight w:val="none"/>
        </w:rPr>
      </w:pPr>
      <w:r>
        <w:rPr>
          <w:b/>
          <w:bCs/>
          <w:color w:val="auto"/>
          <w:spacing w:val="0"/>
          <w:position w:val="0"/>
          <w:sz w:val="24"/>
          <w:szCs w:val="24"/>
          <w:highlight w:val="none"/>
        </w:rPr>
        <w:t>一、工程量清单说明</w:t>
      </w:r>
      <w:r>
        <w:rPr>
          <w:color w:val="auto"/>
          <w:spacing w:val="0"/>
          <w:position w:val="0"/>
          <w:highlight w:val="none"/>
        </w:rPr>
        <w:t>：</w:t>
      </w:r>
    </w:p>
    <w:p w14:paraId="16B691CA">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1、工程概况：</w:t>
      </w:r>
    </w:p>
    <w:p w14:paraId="2C1C8774">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工程名称：</w:t>
      </w:r>
      <w:r>
        <w:rPr>
          <w:rFonts w:hint="eastAsia"/>
          <w:color w:val="auto"/>
          <w:spacing w:val="0"/>
          <w:position w:val="0"/>
          <w:sz w:val="20"/>
          <w:szCs w:val="20"/>
          <w:highlight w:val="none"/>
          <w:lang w:eastAsia="zh-CN"/>
        </w:rPr>
        <w:t>雁山区大埠乡中心幼儿园新建教学楼工程</w:t>
      </w:r>
      <w:r>
        <w:rPr>
          <w:color w:val="auto"/>
          <w:spacing w:val="0"/>
          <w:position w:val="0"/>
          <w:sz w:val="20"/>
          <w:szCs w:val="20"/>
          <w:highlight w:val="none"/>
        </w:rPr>
        <w:t>；</w:t>
      </w:r>
    </w:p>
    <w:p w14:paraId="0FE7D69C">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00" w:firstLineChars="200"/>
        <w:textAlignment w:val="baseline"/>
        <w:rPr>
          <w:rFonts w:hint="eastAsia"/>
          <w:color w:val="auto"/>
          <w:spacing w:val="0"/>
          <w:position w:val="0"/>
          <w:sz w:val="20"/>
          <w:szCs w:val="20"/>
          <w:highlight w:val="none"/>
        </w:rPr>
      </w:pPr>
      <w:r>
        <w:rPr>
          <w:color w:val="auto"/>
          <w:spacing w:val="0"/>
          <w:position w:val="0"/>
          <w:sz w:val="20"/>
          <w:szCs w:val="20"/>
          <w:highlight w:val="none"/>
        </w:rPr>
        <w:t>本项目具体内容：</w:t>
      </w:r>
      <w:r>
        <w:rPr>
          <w:rFonts w:hint="eastAsia"/>
          <w:color w:val="auto"/>
          <w:spacing w:val="0"/>
          <w:position w:val="0"/>
          <w:sz w:val="20"/>
          <w:szCs w:val="20"/>
          <w:highlight w:val="none"/>
          <w:lang w:eastAsia="zh-CN"/>
        </w:rPr>
        <w:t>雁山区大埠乡中心幼儿园新建教学楼工程</w:t>
      </w:r>
      <w:r>
        <w:rPr>
          <w:color w:val="auto"/>
          <w:spacing w:val="0"/>
          <w:position w:val="0"/>
          <w:sz w:val="20"/>
          <w:szCs w:val="20"/>
          <w:highlight w:val="none"/>
        </w:rPr>
        <w:t xml:space="preserve">，项目地点位于桂林市雁山区。 </w:t>
      </w:r>
      <w:r>
        <w:rPr>
          <w:rFonts w:hint="eastAsia"/>
          <w:color w:val="auto"/>
          <w:spacing w:val="0"/>
          <w:position w:val="0"/>
          <w:sz w:val="20"/>
          <w:szCs w:val="20"/>
          <w:highlight w:val="none"/>
          <w:lang w:val="en-US" w:eastAsia="zh-CN"/>
        </w:rPr>
        <w:t>本项目具体内容为雁山区大埠乡中心幼儿园新建教学楼设计图纸中建筑装饰工程、安装工程、拆除工程等工作内容。</w:t>
      </w:r>
    </w:p>
    <w:p w14:paraId="3FA49640">
      <w:pPr>
        <w:pStyle w:val="2"/>
        <w:keepNext w:val="0"/>
        <w:keepLines w:val="0"/>
        <w:pageBreakBefore w:val="0"/>
        <w:widowControl w:val="0"/>
        <w:kinsoku/>
        <w:wordWrap w:val="0"/>
        <w:overflowPunct/>
        <w:topLinePunct w:val="0"/>
        <w:autoSpaceDE/>
        <w:autoSpaceDN/>
        <w:bidi w:val="0"/>
        <w:adjustRightInd w:val="0"/>
        <w:snapToGrid w:val="0"/>
        <w:spacing w:line="360" w:lineRule="exact"/>
        <w:ind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建设单位</w:t>
      </w:r>
      <w:r>
        <w:rPr>
          <w:rFonts w:hint="eastAsia"/>
          <w:color w:val="auto"/>
          <w:spacing w:val="0"/>
          <w:position w:val="0"/>
          <w:sz w:val="20"/>
          <w:szCs w:val="20"/>
          <w:highlight w:val="none"/>
          <w:lang w:eastAsia="zh-CN"/>
        </w:rPr>
        <w:t>：</w:t>
      </w:r>
      <w:r>
        <w:rPr>
          <w:color w:val="auto"/>
          <w:spacing w:val="0"/>
          <w:position w:val="0"/>
          <w:sz w:val="20"/>
          <w:szCs w:val="20"/>
          <w:highlight w:val="none"/>
        </w:rPr>
        <w:t>桂林市雁山区教育局。</w:t>
      </w:r>
    </w:p>
    <w:p w14:paraId="3BE4C1BF">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2、编制依据：</w:t>
      </w:r>
    </w:p>
    <w:p w14:paraId="4BE43682">
      <w:pPr>
        <w:pStyle w:val="2"/>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exact"/>
        <w:ind w:left="0" w:leftChars="0" w:right="0" w:rightChars="0" w:firstLine="400" w:firstLineChars="200"/>
        <w:textAlignment w:val="baseline"/>
        <w:rPr>
          <w:rFonts w:hint="eastAsia"/>
          <w:color w:val="auto"/>
          <w:spacing w:val="0"/>
          <w:position w:val="0"/>
          <w:sz w:val="20"/>
          <w:szCs w:val="20"/>
          <w:highlight w:val="none"/>
        </w:rPr>
      </w:pPr>
      <w:r>
        <w:rPr>
          <w:rFonts w:hint="eastAsia"/>
          <w:color w:val="auto"/>
          <w:spacing w:val="0"/>
          <w:position w:val="0"/>
          <w:sz w:val="20"/>
          <w:szCs w:val="20"/>
          <w:highlight w:val="none"/>
        </w:rPr>
        <w:t>工程量计算范围：图纸设计范围内的工程内容；</w:t>
      </w:r>
    </w:p>
    <w:p w14:paraId="46994AC3">
      <w:pPr>
        <w:pStyle w:val="2"/>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exact"/>
        <w:ind w:left="0" w:leftChars="0" w:right="0" w:rightChars="0" w:firstLine="400" w:firstLineChars="200"/>
        <w:textAlignment w:val="baseline"/>
        <w:rPr>
          <w:rFonts w:hint="eastAsia"/>
          <w:color w:val="auto"/>
          <w:spacing w:val="0"/>
          <w:position w:val="0"/>
          <w:sz w:val="20"/>
          <w:szCs w:val="20"/>
          <w:highlight w:val="none"/>
        </w:rPr>
      </w:pPr>
      <w:r>
        <w:rPr>
          <w:rFonts w:hint="eastAsia"/>
          <w:color w:val="auto"/>
          <w:spacing w:val="0"/>
          <w:position w:val="0"/>
          <w:sz w:val="20"/>
          <w:szCs w:val="20"/>
          <w:highlight w:val="none"/>
        </w:rPr>
        <w:t>2024年《广西壮族自治区建筑装饰装修工程消耗量定额》、2023年《广西壮族自治区安装工程消耗量定额》；</w:t>
      </w:r>
    </w:p>
    <w:p w14:paraId="11B2CA9C">
      <w:pPr>
        <w:pStyle w:val="2"/>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exact"/>
        <w:ind w:left="0" w:leftChars="0" w:right="0" w:rightChars="0" w:firstLine="400" w:firstLineChars="200"/>
        <w:textAlignment w:val="baseline"/>
        <w:rPr>
          <w:rFonts w:hint="eastAsia"/>
          <w:color w:val="auto"/>
          <w:spacing w:val="0"/>
          <w:position w:val="0"/>
          <w:sz w:val="20"/>
          <w:szCs w:val="20"/>
          <w:highlight w:val="none"/>
        </w:rPr>
      </w:pPr>
      <w:r>
        <w:rPr>
          <w:rFonts w:hint="eastAsia"/>
          <w:color w:val="auto"/>
          <w:spacing w:val="0"/>
          <w:position w:val="0"/>
          <w:sz w:val="20"/>
          <w:szCs w:val="20"/>
          <w:highlight w:val="none"/>
        </w:rPr>
        <w:t>GB 50500-2013《建设工程工程量清单计价规范》及广西壮族自治区实施细则；</w:t>
      </w:r>
    </w:p>
    <w:p w14:paraId="51AFFE96">
      <w:pPr>
        <w:pStyle w:val="2"/>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exact"/>
        <w:ind w:left="0" w:leftChars="0" w:right="0" w:rightChars="0" w:firstLine="400" w:firstLineChars="200"/>
        <w:textAlignment w:val="baseline"/>
        <w:rPr>
          <w:rFonts w:hint="eastAsia"/>
          <w:color w:val="auto"/>
          <w:spacing w:val="0"/>
          <w:position w:val="0"/>
          <w:sz w:val="20"/>
          <w:szCs w:val="20"/>
          <w:highlight w:val="none"/>
        </w:rPr>
      </w:pPr>
      <w:r>
        <w:rPr>
          <w:rFonts w:hint="eastAsia"/>
          <w:color w:val="auto"/>
          <w:spacing w:val="0"/>
          <w:position w:val="0"/>
          <w:sz w:val="20"/>
          <w:szCs w:val="20"/>
          <w:highlight w:val="none"/>
        </w:rPr>
        <w:t>GB 50854~50862-2013《建设工程工程量计算规范》及广西壮族自治区实施细则（修订本）；</w:t>
      </w:r>
    </w:p>
    <w:p w14:paraId="4AD0C133">
      <w:pPr>
        <w:pStyle w:val="2"/>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exact"/>
        <w:ind w:left="0" w:leftChars="0" w:right="0" w:rightChars="0" w:firstLine="400" w:firstLineChars="200"/>
        <w:textAlignment w:val="baseline"/>
        <w:rPr>
          <w:rFonts w:hint="eastAsia"/>
          <w:color w:val="auto"/>
          <w:spacing w:val="0"/>
          <w:position w:val="0"/>
          <w:sz w:val="20"/>
          <w:szCs w:val="20"/>
          <w:highlight w:val="none"/>
        </w:rPr>
      </w:pPr>
      <w:r>
        <w:rPr>
          <w:rFonts w:hint="eastAsia"/>
          <w:color w:val="auto"/>
          <w:spacing w:val="0"/>
          <w:position w:val="0"/>
          <w:sz w:val="20"/>
          <w:szCs w:val="20"/>
          <w:highlight w:val="none"/>
        </w:rPr>
        <w:t>《自治区住房城乡建设厅关于颁布2016年&lt;广西壮族自治区建设工程费用定额&gt;的通知》（桂建标[2016]16号）；</w:t>
      </w:r>
    </w:p>
    <w:p w14:paraId="449CE11E">
      <w:pPr>
        <w:pStyle w:val="2"/>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exact"/>
        <w:ind w:left="0" w:leftChars="0" w:right="0" w:rightChars="0" w:firstLine="400" w:firstLineChars="200"/>
        <w:textAlignment w:val="baseline"/>
        <w:rPr>
          <w:rFonts w:hint="eastAsia"/>
          <w:color w:val="auto"/>
          <w:spacing w:val="0"/>
          <w:position w:val="0"/>
          <w:sz w:val="20"/>
          <w:szCs w:val="20"/>
          <w:highlight w:val="none"/>
        </w:rPr>
      </w:pPr>
      <w:r>
        <w:rPr>
          <w:rFonts w:hint="eastAsia"/>
          <w:color w:val="auto"/>
          <w:spacing w:val="0"/>
          <w:position w:val="0"/>
          <w:sz w:val="20"/>
          <w:szCs w:val="20"/>
          <w:highlight w:val="none"/>
        </w:rPr>
        <w:t>《自治区住房城乡建设厅关于建筑业实施营业税改征增值税后广西壮族自治区建设工程计价依据调整的通知》（桂建标[2016]17号）；</w:t>
      </w:r>
    </w:p>
    <w:p w14:paraId="60120735">
      <w:pPr>
        <w:pStyle w:val="2"/>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exact"/>
        <w:ind w:left="0" w:leftChars="0" w:right="0" w:rightChars="0" w:firstLine="400" w:firstLineChars="200"/>
        <w:textAlignment w:val="baseline"/>
        <w:rPr>
          <w:color w:val="auto"/>
          <w:spacing w:val="0"/>
          <w:position w:val="0"/>
          <w:sz w:val="20"/>
          <w:szCs w:val="20"/>
          <w:highlight w:val="none"/>
        </w:rPr>
      </w:pPr>
      <w:r>
        <w:rPr>
          <w:rFonts w:hint="eastAsia"/>
          <w:color w:val="auto"/>
          <w:spacing w:val="0"/>
          <w:position w:val="0"/>
          <w:sz w:val="20"/>
          <w:szCs w:val="20"/>
          <w:highlight w:val="none"/>
        </w:rPr>
        <w:t>《自治区住房城乡建设厅关于调整建设工程定额人工费及有关费率的通知》（桂建标[2023]07号）；</w:t>
      </w:r>
    </w:p>
    <w:p w14:paraId="482D1FBB">
      <w:pPr>
        <w:pStyle w:val="2"/>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exact"/>
        <w:ind w:left="0" w:leftChars="0" w:right="0" w:rightChars="0" w:firstLine="400" w:firstLineChars="200"/>
        <w:textAlignment w:val="baseline"/>
        <w:rPr>
          <w:color w:val="auto"/>
          <w:spacing w:val="0"/>
          <w:position w:val="0"/>
          <w:sz w:val="20"/>
          <w:szCs w:val="20"/>
          <w:highlight w:val="none"/>
        </w:rPr>
      </w:pPr>
      <w:r>
        <w:rPr>
          <w:rFonts w:hint="eastAsia"/>
          <w:color w:val="auto"/>
          <w:spacing w:val="0"/>
          <w:position w:val="0"/>
          <w:sz w:val="20"/>
          <w:szCs w:val="20"/>
          <w:highlight w:val="none"/>
        </w:rPr>
        <w:t>《自治区住房城乡建设厅关于调整建设工程计价增值税税率的通知》(桂建标[2019]12号）；</w:t>
      </w:r>
    </w:p>
    <w:p w14:paraId="4324E0B5">
      <w:pPr>
        <w:pStyle w:val="2"/>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exact"/>
        <w:ind w:left="0" w:leftChars="0" w:right="0" w:rightChars="0" w:firstLine="400" w:firstLineChars="200"/>
        <w:textAlignment w:val="baseline"/>
        <w:rPr>
          <w:color w:val="auto"/>
          <w:spacing w:val="0"/>
          <w:position w:val="0"/>
          <w:sz w:val="20"/>
          <w:szCs w:val="20"/>
          <w:highlight w:val="none"/>
        </w:rPr>
      </w:pPr>
      <w:r>
        <w:rPr>
          <w:color w:val="auto"/>
          <w:spacing w:val="0"/>
          <w:position w:val="0"/>
          <w:sz w:val="20"/>
          <w:szCs w:val="20"/>
          <w:highlight w:val="none"/>
        </w:rPr>
        <w:t>本工程施工图、预算书、建设工程有关的标准和规范、技术资料等。</w:t>
      </w:r>
    </w:p>
    <w:p w14:paraId="6A2B5615">
      <w:pPr>
        <w:pStyle w:val="2"/>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exact"/>
        <w:ind w:left="0" w:leftChars="0" w:right="0" w:rightChars="0" w:firstLine="400" w:firstLineChars="200"/>
        <w:textAlignment w:val="baseline"/>
        <w:rPr>
          <w:color w:val="auto"/>
          <w:spacing w:val="0"/>
          <w:position w:val="0"/>
          <w:sz w:val="20"/>
          <w:szCs w:val="20"/>
          <w:highlight w:val="none"/>
        </w:rPr>
      </w:pPr>
      <w:r>
        <w:rPr>
          <w:rFonts w:hint="eastAsia"/>
          <w:color w:val="auto"/>
          <w:spacing w:val="0"/>
          <w:position w:val="0"/>
          <w:sz w:val="20"/>
          <w:szCs w:val="20"/>
          <w:highlight w:val="none"/>
        </w:rPr>
        <w:t xml:space="preserve">材料设备价格主要按2025年第4期《桂林市建设工程造价信息》发布的桂林市除税信息价计取，桂林市除税信息价没有的材料设备，其价格参考市场价。 </w:t>
      </w:r>
    </w:p>
    <w:p w14:paraId="65FF1960">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82" w:firstLineChars="200"/>
        <w:textAlignment w:val="baseline"/>
        <w:rPr>
          <w:color w:val="auto"/>
          <w:spacing w:val="0"/>
          <w:position w:val="0"/>
          <w:sz w:val="24"/>
          <w:szCs w:val="24"/>
          <w:highlight w:val="none"/>
        </w:rPr>
      </w:pPr>
      <w:r>
        <w:rPr>
          <w:b/>
          <w:bCs/>
          <w:color w:val="auto"/>
          <w:spacing w:val="0"/>
          <w:position w:val="0"/>
          <w:sz w:val="24"/>
          <w:szCs w:val="24"/>
          <w:highlight w:val="none"/>
        </w:rPr>
        <w:t>二、注意事项及要求：</w:t>
      </w:r>
    </w:p>
    <w:p w14:paraId="51A13D19">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1、严格按国家标准及本项目工程量清单、图纸要求施工；</w:t>
      </w:r>
    </w:p>
    <w:p w14:paraId="6D1A8FC6">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2、要求工期： 自合同签订之日起</w:t>
      </w:r>
      <w:r>
        <w:rPr>
          <w:color w:val="auto"/>
          <w:spacing w:val="0"/>
          <w:position w:val="0"/>
          <w:sz w:val="20"/>
          <w:szCs w:val="20"/>
          <w:highlight w:val="none"/>
          <w:u w:val="single"/>
        </w:rPr>
        <w:t xml:space="preserve"> </w:t>
      </w:r>
      <w:r>
        <w:rPr>
          <w:rFonts w:hint="eastAsia"/>
          <w:color w:val="auto"/>
          <w:spacing w:val="0"/>
          <w:position w:val="0"/>
          <w:sz w:val="20"/>
          <w:szCs w:val="20"/>
          <w:highlight w:val="none"/>
          <w:u w:val="single"/>
          <w:lang w:val="en-US" w:eastAsia="zh-CN"/>
        </w:rPr>
        <w:t xml:space="preserve">124 </w:t>
      </w:r>
      <w:r>
        <w:rPr>
          <w:color w:val="auto"/>
          <w:spacing w:val="0"/>
          <w:position w:val="0"/>
          <w:sz w:val="20"/>
          <w:szCs w:val="20"/>
          <w:highlight w:val="none"/>
        </w:rPr>
        <w:t>个日历天内完工。 质量标准：达到国家施工验收规范合格标准。</w:t>
      </w:r>
    </w:p>
    <w:p w14:paraId="1B0FB8CC">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w:t>
      </w:r>
      <w:r>
        <w:rPr>
          <w:b/>
          <w:bCs/>
          <w:color w:val="auto"/>
          <w:spacing w:val="0"/>
          <w:position w:val="0"/>
          <w:sz w:val="20"/>
          <w:szCs w:val="20"/>
          <w:highlight w:val="none"/>
        </w:rPr>
        <w:t>供应商承诺工程竣工后，供应商应按照采购人的要求免费对开工的工程场地进行清理及清洁。</w:t>
      </w:r>
    </w:p>
    <w:p w14:paraId="61805262">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4、工程量不明确的，供应商在现场考察时详细测量，磋商时必须详细列明所报工作范围，并在施工方案中保证工程完整、全面。</w:t>
      </w:r>
    </w:p>
    <w:p w14:paraId="0BFFFDAC">
      <w:pPr>
        <w:pStyle w:val="8"/>
        <w:autoSpaceDE w:val="0"/>
        <w:autoSpaceDN w:val="0"/>
        <w:spacing w:line="360" w:lineRule="auto"/>
        <w:rPr>
          <w:color w:val="auto"/>
          <w:spacing w:val="0"/>
          <w:position w:val="0"/>
          <w:sz w:val="20"/>
          <w:szCs w:val="20"/>
          <w:highlight w:val="none"/>
        </w:rPr>
      </w:pPr>
      <w:r>
        <w:rPr>
          <w:color w:val="auto"/>
          <w:spacing w:val="0"/>
          <w:position w:val="0"/>
          <w:sz w:val="20"/>
          <w:szCs w:val="20"/>
          <w:highlight w:val="none"/>
        </w:rPr>
        <w:t>5、</w:t>
      </w:r>
      <w:r>
        <w:rPr>
          <w:color w:val="auto"/>
          <w:spacing w:val="0"/>
          <w:position w:val="0"/>
          <w:highlight w:val="none"/>
        </w:rPr>
        <w:t>本工程预算总金额为：人民币</w:t>
      </w:r>
      <w:r>
        <w:rPr>
          <w:color w:val="auto"/>
          <w:spacing w:val="0"/>
          <w:position w:val="0"/>
          <w:highlight w:val="none"/>
          <w:u w:val="single" w:color="auto"/>
        </w:rPr>
        <w:t xml:space="preserve"> </w:t>
      </w:r>
      <w:r>
        <w:rPr>
          <w:rFonts w:hint="eastAsia"/>
          <w:color w:val="auto"/>
          <w:spacing w:val="0"/>
          <w:position w:val="0"/>
          <w:highlight w:val="none"/>
          <w:u w:val="single" w:color="auto"/>
          <w:lang w:eastAsia="zh-CN"/>
        </w:rPr>
        <w:t>2648405.97</w:t>
      </w:r>
      <w:r>
        <w:rPr>
          <w:color w:val="auto"/>
          <w:spacing w:val="0"/>
          <w:position w:val="0"/>
          <w:highlight w:val="none"/>
          <w:u w:val="single" w:color="auto"/>
        </w:rPr>
        <w:t xml:space="preserve"> </w:t>
      </w:r>
      <w:r>
        <w:rPr>
          <w:color w:val="auto"/>
          <w:spacing w:val="0"/>
          <w:position w:val="0"/>
          <w:highlight w:val="none"/>
        </w:rPr>
        <w:t>元；经业主调整后预算控制价（最高限价）为：人民币</w:t>
      </w:r>
      <w:r>
        <w:rPr>
          <w:color w:val="auto"/>
          <w:spacing w:val="0"/>
          <w:position w:val="0"/>
          <w:highlight w:val="none"/>
          <w:u w:val="single" w:color="auto"/>
        </w:rPr>
        <w:t xml:space="preserve"> </w:t>
      </w:r>
      <w:r>
        <w:rPr>
          <w:rFonts w:hint="eastAsia"/>
          <w:color w:val="auto"/>
          <w:spacing w:val="0"/>
          <w:position w:val="0"/>
          <w:sz w:val="20"/>
          <w:szCs w:val="20"/>
          <w:highlight w:val="none"/>
          <w:lang w:val="en-US" w:eastAsia="zh-CN"/>
        </w:rPr>
        <w:t>2515985.67</w:t>
      </w:r>
      <w:r>
        <w:rPr>
          <w:color w:val="auto"/>
          <w:spacing w:val="0"/>
          <w:position w:val="0"/>
          <w:highlight w:val="none"/>
          <w:u w:val="single" w:color="auto"/>
        </w:rPr>
        <w:t xml:space="preserve"> </w:t>
      </w:r>
      <w:r>
        <w:rPr>
          <w:color w:val="auto"/>
          <w:spacing w:val="0"/>
          <w:position w:val="0"/>
          <w:highlight w:val="none"/>
        </w:rPr>
        <w:t>元；</w:t>
      </w:r>
    </w:p>
    <w:p w14:paraId="159E5114">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注：供应商的磋商报价不得超过本工程预算控制价（最高限价）</w:t>
      </w:r>
      <w:r>
        <w:rPr>
          <w:color w:val="auto"/>
          <w:spacing w:val="0"/>
          <w:position w:val="0"/>
          <w:sz w:val="20"/>
          <w:szCs w:val="20"/>
          <w:highlight w:val="none"/>
        </w:rPr>
        <w:t xml:space="preserve"> </w:t>
      </w:r>
      <w:r>
        <w:rPr>
          <w:b/>
          <w:bCs/>
          <w:color w:val="auto"/>
          <w:spacing w:val="0"/>
          <w:position w:val="0"/>
          <w:sz w:val="20"/>
          <w:szCs w:val="20"/>
          <w:highlight w:val="none"/>
        </w:rPr>
        <w:t>，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4189B3F4">
      <w:pPr>
        <w:pStyle w:val="2"/>
        <w:keepNext w:val="0"/>
        <w:keepLines w:val="0"/>
        <w:pageBreakBefore w:val="0"/>
        <w:widowControl w:val="0"/>
        <w:kinsoku/>
        <w:wordWrap w:val="0"/>
        <w:overflowPunct/>
        <w:topLinePunct w:val="0"/>
        <w:autoSpaceDE/>
        <w:autoSpaceDN/>
        <w:bidi w:val="0"/>
        <w:adjustRightInd w:val="0"/>
        <w:snapToGrid w:val="0"/>
        <w:spacing w:line="360" w:lineRule="exact"/>
        <w:ind w:left="0" w:right="0" w:firstLine="482" w:firstLineChars="200"/>
        <w:textAlignment w:val="baseline"/>
        <w:rPr>
          <w:color w:val="auto"/>
          <w:spacing w:val="0"/>
          <w:position w:val="0"/>
          <w:sz w:val="24"/>
          <w:szCs w:val="24"/>
          <w:highlight w:val="none"/>
        </w:rPr>
      </w:pPr>
      <w:r>
        <w:rPr>
          <w:b/>
          <w:bCs/>
          <w:color w:val="auto"/>
          <w:spacing w:val="0"/>
          <w:position w:val="0"/>
          <w:sz w:val="24"/>
          <w:szCs w:val="24"/>
          <w:highlight w:val="none"/>
        </w:rPr>
        <w:t>三、工程量清单（另册），是本竞争性磋商文件的一个重要组成部分。</w:t>
      </w:r>
    </w:p>
    <w:p w14:paraId="1C1087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sectPr>
          <w:footerReference r:id="rId13" w:type="default"/>
          <w:pgSz w:w="11906" w:h="16839"/>
          <w:pgMar w:top="1223" w:right="1037" w:bottom="1362" w:left="1425" w:header="0" w:footer="1200" w:gutter="0"/>
          <w:pgNumType w:fmt="decimal"/>
          <w:cols w:space="720" w:num="1"/>
        </w:sectPr>
      </w:pPr>
    </w:p>
    <w:p w14:paraId="1852E12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color w:val="auto"/>
          <w:spacing w:val="0"/>
          <w:position w:val="0"/>
          <w:highlight w:val="none"/>
        </w:rPr>
      </w:pPr>
      <w:bookmarkStart w:id="58" w:name="bookmark21"/>
      <w:bookmarkEnd w:id="58"/>
      <w:bookmarkStart w:id="59" w:name="_Toc31432"/>
      <w:r>
        <w:rPr>
          <w:b/>
          <w:bCs/>
          <w:color w:val="auto"/>
          <w:spacing w:val="0"/>
          <w:position w:val="0"/>
          <w:highlight w:val="none"/>
        </w:rPr>
        <w:t>第四章</w:t>
      </w:r>
      <w:r>
        <w:rPr>
          <w:color w:val="auto"/>
          <w:spacing w:val="0"/>
          <w:position w:val="0"/>
          <w:highlight w:val="none"/>
        </w:rPr>
        <w:t xml:space="preserve"> </w:t>
      </w:r>
      <w:r>
        <w:rPr>
          <w:b/>
          <w:bCs/>
          <w:color w:val="auto"/>
          <w:spacing w:val="0"/>
          <w:position w:val="0"/>
          <w:highlight w:val="none"/>
        </w:rPr>
        <w:t>评审办法</w:t>
      </w:r>
      <w:bookmarkEnd w:id="59"/>
    </w:p>
    <w:p w14:paraId="7922535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A34825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一、评审依据及方式</w:t>
      </w:r>
    </w:p>
    <w:p w14:paraId="51C2020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1.评审依据：磋商小组以竞争性磋商文件和响应文件为评审依据，对磋商供应商的响应文件按百分 制打分。</w:t>
      </w:r>
    </w:p>
    <w:p w14:paraId="63859F5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2.评审方式： 以封闭方式进行评审。</w:t>
      </w:r>
    </w:p>
    <w:p w14:paraId="678DA9E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3.根据财库〔2012〕69 号文规定，采购人和采购代理机构，磋商小组成员要严格遵守政府采购相 关法律制度，依法履行各自职责，公正、客观、审慎地组织和参与评审工作。</w:t>
      </w:r>
    </w:p>
    <w:p w14:paraId="44071DB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二、评审办法</w:t>
      </w:r>
    </w:p>
    <w:p w14:paraId="4C85739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（一）本次评标采用综合评分法。磋商小组会首先对磋商供应商提交的响应文件进行资格性审查和 符合性审查，只有通过了资格性审查和符合性审查才能进入详评。</w:t>
      </w:r>
    </w:p>
    <w:p w14:paraId="5FBC432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textAlignment w:val="baseline"/>
        <w:rPr>
          <w:color w:val="auto"/>
          <w:spacing w:val="0"/>
          <w:position w:val="0"/>
          <w:sz w:val="24"/>
          <w:szCs w:val="24"/>
          <w:highlight w:val="none"/>
        </w:rPr>
      </w:pPr>
      <w:r>
        <w:rPr>
          <w:b/>
          <w:bCs/>
          <w:color w:val="auto"/>
          <w:spacing w:val="0"/>
          <w:position w:val="0"/>
          <w:sz w:val="24"/>
          <w:szCs w:val="24"/>
          <w:highlight w:val="none"/>
        </w:rPr>
        <w:t>初步评审：</w:t>
      </w:r>
    </w:p>
    <w:tbl>
      <w:tblPr>
        <w:tblStyle w:val="9"/>
        <w:tblW w:w="9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121"/>
        <w:gridCol w:w="1956"/>
        <w:gridCol w:w="5275"/>
      </w:tblGrid>
      <w:tr w14:paraId="57074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48" w:type="dxa"/>
            <w:vAlign w:val="top"/>
          </w:tcPr>
          <w:p w14:paraId="1AEFBA2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条款号</w:t>
            </w:r>
          </w:p>
        </w:tc>
        <w:tc>
          <w:tcPr>
            <w:tcW w:w="8352" w:type="dxa"/>
            <w:gridSpan w:val="3"/>
            <w:vAlign w:val="top"/>
          </w:tcPr>
          <w:p w14:paraId="0BC577F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评审标准</w:t>
            </w:r>
          </w:p>
        </w:tc>
      </w:tr>
      <w:tr w14:paraId="19210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948" w:type="dxa"/>
            <w:vMerge w:val="restart"/>
            <w:tcBorders>
              <w:bottom w:val="nil"/>
            </w:tcBorders>
            <w:vAlign w:val="top"/>
          </w:tcPr>
          <w:p w14:paraId="6265E68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CA7E55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77001A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125FD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87E5E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56E467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24318E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452635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12402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258170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810F86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2.1.1</w:t>
            </w:r>
          </w:p>
        </w:tc>
        <w:tc>
          <w:tcPr>
            <w:tcW w:w="1121" w:type="dxa"/>
            <w:vMerge w:val="restart"/>
            <w:tcBorders>
              <w:bottom w:val="nil"/>
            </w:tcBorders>
            <w:vAlign w:val="top"/>
          </w:tcPr>
          <w:p w14:paraId="2FCBF99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27A82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DD376A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B496A1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984648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D1A9AC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06CC5D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87940F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DFF18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02EA3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0238AB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资格评审</w:t>
            </w:r>
          </w:p>
        </w:tc>
        <w:tc>
          <w:tcPr>
            <w:tcW w:w="1956" w:type="dxa"/>
            <w:vAlign w:val="top"/>
          </w:tcPr>
          <w:p w14:paraId="7909995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A9592E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评审因素</w:t>
            </w:r>
          </w:p>
        </w:tc>
        <w:tc>
          <w:tcPr>
            <w:tcW w:w="5275" w:type="dxa"/>
            <w:vAlign w:val="top"/>
          </w:tcPr>
          <w:p w14:paraId="1B1B262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b/>
                <w:bCs/>
                <w:color w:val="auto"/>
                <w:spacing w:val="0"/>
                <w:position w:val="0"/>
                <w:highlight w:val="none"/>
              </w:rPr>
              <w:t>评审标准（合格标准：缺少任何一项或有任何一项不合格者，其资格评审视为不合格）</w:t>
            </w:r>
          </w:p>
        </w:tc>
      </w:tr>
      <w:tr w14:paraId="0B9FB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48" w:type="dxa"/>
            <w:vMerge w:val="continue"/>
            <w:tcBorders>
              <w:top w:val="nil"/>
              <w:bottom w:val="nil"/>
            </w:tcBorders>
            <w:vAlign w:val="top"/>
          </w:tcPr>
          <w:p w14:paraId="547093F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1576552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center"/>
          </w:tcPr>
          <w:p w14:paraId="47112C6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法定代表人、委托代理人身份明</w:t>
            </w:r>
          </w:p>
        </w:tc>
        <w:tc>
          <w:tcPr>
            <w:tcW w:w="5275" w:type="dxa"/>
            <w:vAlign w:val="top"/>
          </w:tcPr>
          <w:p w14:paraId="0FCCA6B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00" w:firstLineChars="200"/>
              <w:jc w:val="both"/>
              <w:textAlignment w:val="baseline"/>
              <w:rPr>
                <w:color w:val="auto"/>
                <w:spacing w:val="0"/>
                <w:position w:val="0"/>
                <w:highlight w:val="none"/>
              </w:rPr>
            </w:pPr>
            <w:r>
              <w:rPr>
                <w:color w:val="auto"/>
                <w:spacing w:val="0"/>
                <w:position w:val="0"/>
                <w:highlight w:val="none"/>
              </w:rPr>
              <w:t>有效的法定代表人身份证复印件、法人授权委托书（附身份证复印件，社会保险缴纳证明材料授权代理时提供）</w:t>
            </w:r>
          </w:p>
        </w:tc>
      </w:tr>
      <w:tr w14:paraId="1B109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48" w:type="dxa"/>
            <w:vMerge w:val="continue"/>
            <w:tcBorders>
              <w:top w:val="nil"/>
              <w:bottom w:val="nil"/>
            </w:tcBorders>
            <w:vAlign w:val="top"/>
          </w:tcPr>
          <w:p w14:paraId="7A08E10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1B1152E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center"/>
          </w:tcPr>
          <w:p w14:paraId="425FDA4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无重大违法记录的书面声明</w:t>
            </w:r>
          </w:p>
        </w:tc>
        <w:tc>
          <w:tcPr>
            <w:tcW w:w="5275" w:type="dxa"/>
            <w:vAlign w:val="top"/>
          </w:tcPr>
          <w:p w14:paraId="0F7B0F1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00" w:firstLineChars="200"/>
              <w:textAlignment w:val="baseline"/>
              <w:rPr>
                <w:color w:val="auto"/>
                <w:spacing w:val="0"/>
                <w:position w:val="0"/>
                <w:highlight w:val="none"/>
              </w:rPr>
            </w:pPr>
            <w:r>
              <w:rPr>
                <w:color w:val="auto"/>
                <w:spacing w:val="0"/>
                <w:position w:val="0"/>
                <w:highlight w:val="none"/>
              </w:rPr>
              <w:t>竞标人参加政府采购活动前 3 年内在经营活动中没有 重大违法记录的书面声明</w:t>
            </w:r>
          </w:p>
        </w:tc>
      </w:tr>
      <w:tr w14:paraId="771B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48" w:type="dxa"/>
            <w:vMerge w:val="continue"/>
            <w:tcBorders>
              <w:top w:val="nil"/>
              <w:bottom w:val="nil"/>
            </w:tcBorders>
            <w:vAlign w:val="top"/>
          </w:tcPr>
          <w:p w14:paraId="155326B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35BBE06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center"/>
          </w:tcPr>
          <w:p w14:paraId="0A80A9E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营业执照</w:t>
            </w:r>
          </w:p>
        </w:tc>
        <w:tc>
          <w:tcPr>
            <w:tcW w:w="5275" w:type="dxa"/>
            <w:vAlign w:val="center"/>
          </w:tcPr>
          <w:p w14:paraId="6075A38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提供有效的营业执照复印件</w:t>
            </w:r>
          </w:p>
        </w:tc>
      </w:tr>
      <w:tr w14:paraId="312EA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48" w:type="dxa"/>
            <w:vMerge w:val="continue"/>
            <w:tcBorders>
              <w:top w:val="nil"/>
              <w:bottom w:val="nil"/>
            </w:tcBorders>
            <w:vAlign w:val="top"/>
          </w:tcPr>
          <w:p w14:paraId="1AB232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3100BA7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center"/>
          </w:tcPr>
          <w:p w14:paraId="47689DE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资质证书</w:t>
            </w:r>
          </w:p>
        </w:tc>
        <w:tc>
          <w:tcPr>
            <w:tcW w:w="5275" w:type="dxa"/>
            <w:vAlign w:val="center"/>
          </w:tcPr>
          <w:p w14:paraId="72CF111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符合采购文件要求。</w:t>
            </w:r>
          </w:p>
        </w:tc>
      </w:tr>
      <w:tr w14:paraId="06C37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48" w:type="dxa"/>
            <w:vMerge w:val="continue"/>
            <w:tcBorders>
              <w:top w:val="nil"/>
              <w:bottom w:val="nil"/>
            </w:tcBorders>
            <w:vAlign w:val="top"/>
          </w:tcPr>
          <w:p w14:paraId="4274D05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60799DE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center"/>
          </w:tcPr>
          <w:p w14:paraId="59D90C5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中小微企业声明函</w:t>
            </w:r>
          </w:p>
        </w:tc>
        <w:tc>
          <w:tcPr>
            <w:tcW w:w="5275" w:type="dxa"/>
            <w:vAlign w:val="center"/>
          </w:tcPr>
          <w:p w14:paraId="5E377E4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按采购文件要求提供。</w:t>
            </w:r>
          </w:p>
        </w:tc>
      </w:tr>
      <w:tr w14:paraId="02088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48" w:type="dxa"/>
            <w:vMerge w:val="continue"/>
            <w:tcBorders>
              <w:top w:val="nil"/>
              <w:bottom w:val="nil"/>
            </w:tcBorders>
            <w:vAlign w:val="top"/>
          </w:tcPr>
          <w:p w14:paraId="45E8A07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4F80ADF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center"/>
          </w:tcPr>
          <w:p w14:paraId="1489331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安全生产许可证</w:t>
            </w:r>
          </w:p>
        </w:tc>
        <w:tc>
          <w:tcPr>
            <w:tcW w:w="5275" w:type="dxa"/>
            <w:vAlign w:val="center"/>
          </w:tcPr>
          <w:p w14:paraId="03DE08F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eastAsia="宋体"/>
                <w:color w:val="auto"/>
                <w:spacing w:val="0"/>
                <w:position w:val="0"/>
                <w:highlight w:val="none"/>
                <w:lang w:eastAsia="zh-CN"/>
              </w:rPr>
            </w:pPr>
            <w:r>
              <w:rPr>
                <w:color w:val="auto"/>
                <w:spacing w:val="0"/>
                <w:position w:val="0"/>
                <w:highlight w:val="none"/>
              </w:rPr>
              <w:t>提供有效的安全生产许可证复印件</w:t>
            </w:r>
            <w:r>
              <w:rPr>
                <w:rFonts w:hint="eastAsia"/>
                <w:color w:val="auto"/>
                <w:spacing w:val="0"/>
                <w:position w:val="0"/>
                <w:highlight w:val="none"/>
                <w:lang w:eastAsia="zh-CN"/>
              </w:rPr>
              <w:t>。</w:t>
            </w:r>
          </w:p>
        </w:tc>
      </w:tr>
      <w:tr w14:paraId="5F738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48" w:type="dxa"/>
            <w:vMerge w:val="continue"/>
            <w:tcBorders>
              <w:top w:val="nil"/>
              <w:bottom w:val="nil"/>
            </w:tcBorders>
            <w:vAlign w:val="top"/>
          </w:tcPr>
          <w:p w14:paraId="417822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7919871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center"/>
          </w:tcPr>
          <w:p w14:paraId="7B920F2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财务状况报告</w:t>
            </w:r>
          </w:p>
        </w:tc>
        <w:tc>
          <w:tcPr>
            <w:tcW w:w="5275" w:type="dxa"/>
            <w:vAlign w:val="center"/>
          </w:tcPr>
          <w:p w14:paraId="2408829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按采购文件要求提供。</w:t>
            </w:r>
          </w:p>
        </w:tc>
      </w:tr>
      <w:tr w14:paraId="401BF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48" w:type="dxa"/>
            <w:vMerge w:val="continue"/>
            <w:tcBorders>
              <w:top w:val="nil"/>
            </w:tcBorders>
            <w:vAlign w:val="top"/>
          </w:tcPr>
          <w:p w14:paraId="40AEF7A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tcBorders>
            <w:vAlign w:val="top"/>
          </w:tcPr>
          <w:p w14:paraId="60E29A0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center"/>
          </w:tcPr>
          <w:p w14:paraId="6999BB5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依法纳税证明材料</w:t>
            </w:r>
          </w:p>
        </w:tc>
        <w:tc>
          <w:tcPr>
            <w:tcW w:w="5275" w:type="dxa"/>
            <w:vAlign w:val="center"/>
          </w:tcPr>
          <w:p w14:paraId="7E08EDF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按采购文件要求提供。</w:t>
            </w:r>
          </w:p>
        </w:tc>
      </w:tr>
      <w:tr w14:paraId="3ED9B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8" w:type="dxa"/>
            <w:vAlign w:val="top"/>
          </w:tcPr>
          <w:p w14:paraId="71966C2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2.1.2</w:t>
            </w:r>
          </w:p>
        </w:tc>
        <w:tc>
          <w:tcPr>
            <w:tcW w:w="1121" w:type="dxa"/>
            <w:vAlign w:val="top"/>
          </w:tcPr>
          <w:p w14:paraId="2B0786D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符合性评审</w:t>
            </w:r>
          </w:p>
        </w:tc>
        <w:tc>
          <w:tcPr>
            <w:tcW w:w="1956" w:type="dxa"/>
            <w:vAlign w:val="top"/>
          </w:tcPr>
          <w:p w14:paraId="1DAAD5B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highlight w:val="none"/>
              </w:rPr>
            </w:pPr>
            <w:r>
              <w:rPr>
                <w:b/>
                <w:bCs/>
                <w:color w:val="auto"/>
                <w:spacing w:val="0"/>
                <w:position w:val="0"/>
                <w:highlight w:val="none"/>
              </w:rPr>
              <w:t>评审因素</w:t>
            </w:r>
          </w:p>
        </w:tc>
        <w:tc>
          <w:tcPr>
            <w:tcW w:w="5275" w:type="dxa"/>
            <w:vAlign w:val="top"/>
          </w:tcPr>
          <w:p w14:paraId="62E590A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highlight w:val="none"/>
              </w:rPr>
            </w:pPr>
            <w:r>
              <w:rPr>
                <w:b/>
                <w:bCs/>
                <w:color w:val="auto"/>
                <w:spacing w:val="0"/>
                <w:position w:val="0"/>
                <w:highlight w:val="none"/>
              </w:rPr>
              <w:t>评审标准（合格标准：缺少任何一项或有任何一项不合格者，其符合性评审视为不合格）</w:t>
            </w:r>
          </w:p>
        </w:tc>
      </w:tr>
      <w:tr w14:paraId="516D3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48" w:type="dxa"/>
            <w:vMerge w:val="restart"/>
            <w:tcBorders>
              <w:top w:val="nil"/>
            </w:tcBorders>
            <w:vAlign w:val="top"/>
          </w:tcPr>
          <w:p w14:paraId="18CC2BE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restart"/>
            <w:tcBorders>
              <w:top w:val="nil"/>
            </w:tcBorders>
            <w:vAlign w:val="top"/>
          </w:tcPr>
          <w:p w14:paraId="4FBD8CC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top"/>
          </w:tcPr>
          <w:p w14:paraId="6558A80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响应函</w:t>
            </w:r>
          </w:p>
        </w:tc>
        <w:tc>
          <w:tcPr>
            <w:tcW w:w="5275" w:type="dxa"/>
            <w:vAlign w:val="top"/>
          </w:tcPr>
          <w:p w14:paraId="4094F48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必须提供</w:t>
            </w:r>
          </w:p>
        </w:tc>
      </w:tr>
      <w:tr w14:paraId="4A1AB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48" w:type="dxa"/>
            <w:vMerge w:val="continue"/>
            <w:tcBorders>
              <w:top w:val="nil"/>
              <w:bottom w:val="nil"/>
            </w:tcBorders>
            <w:vAlign w:val="top"/>
          </w:tcPr>
          <w:p w14:paraId="522A268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4B61842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top"/>
          </w:tcPr>
          <w:p w14:paraId="1938350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工程报价汇总表</w:t>
            </w:r>
          </w:p>
        </w:tc>
        <w:tc>
          <w:tcPr>
            <w:tcW w:w="5275" w:type="dxa"/>
            <w:vAlign w:val="top"/>
          </w:tcPr>
          <w:p w14:paraId="1B1E7E8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必须提供</w:t>
            </w:r>
          </w:p>
        </w:tc>
      </w:tr>
      <w:tr w14:paraId="573F4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48" w:type="dxa"/>
            <w:vMerge w:val="continue"/>
            <w:tcBorders>
              <w:top w:val="nil"/>
              <w:bottom w:val="nil"/>
            </w:tcBorders>
            <w:vAlign w:val="top"/>
          </w:tcPr>
          <w:p w14:paraId="668DDDA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74286CE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top"/>
          </w:tcPr>
          <w:p w14:paraId="7B8D18A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已标价工程量清单</w:t>
            </w:r>
          </w:p>
        </w:tc>
        <w:tc>
          <w:tcPr>
            <w:tcW w:w="5275" w:type="dxa"/>
            <w:vAlign w:val="top"/>
          </w:tcPr>
          <w:p w14:paraId="4231771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必须提供</w:t>
            </w:r>
          </w:p>
        </w:tc>
      </w:tr>
      <w:tr w14:paraId="2C2C2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48" w:type="dxa"/>
            <w:vMerge w:val="continue"/>
            <w:tcBorders>
              <w:top w:val="nil"/>
              <w:bottom w:val="nil"/>
            </w:tcBorders>
            <w:vAlign w:val="top"/>
          </w:tcPr>
          <w:p w14:paraId="4F60474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31C0F67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top"/>
          </w:tcPr>
          <w:p w14:paraId="5528B24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拟投入主要</w:t>
            </w:r>
          </w:p>
          <w:p w14:paraId="4A85ABF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施工管理人员</w:t>
            </w:r>
          </w:p>
        </w:tc>
        <w:tc>
          <w:tcPr>
            <w:tcW w:w="5275" w:type="dxa"/>
            <w:vAlign w:val="center"/>
          </w:tcPr>
          <w:p w14:paraId="0598FE0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符合采购文件要求</w:t>
            </w:r>
          </w:p>
        </w:tc>
      </w:tr>
      <w:tr w14:paraId="59565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48" w:type="dxa"/>
            <w:vMerge w:val="continue"/>
            <w:tcBorders>
              <w:top w:val="nil"/>
              <w:bottom w:val="nil"/>
            </w:tcBorders>
            <w:vAlign w:val="top"/>
          </w:tcPr>
          <w:p w14:paraId="5B9A064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588F006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top"/>
          </w:tcPr>
          <w:p w14:paraId="71D5400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项目经理</w:t>
            </w:r>
          </w:p>
        </w:tc>
        <w:tc>
          <w:tcPr>
            <w:tcW w:w="5275" w:type="dxa"/>
            <w:vAlign w:val="center"/>
          </w:tcPr>
          <w:p w14:paraId="7691512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符合采购文件要求</w:t>
            </w:r>
          </w:p>
        </w:tc>
      </w:tr>
      <w:tr w14:paraId="52617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48" w:type="dxa"/>
            <w:vMerge w:val="continue"/>
            <w:tcBorders>
              <w:top w:val="nil"/>
              <w:bottom w:val="nil"/>
            </w:tcBorders>
            <w:vAlign w:val="top"/>
          </w:tcPr>
          <w:p w14:paraId="04EE4CC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4AD5015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top"/>
          </w:tcPr>
          <w:p w14:paraId="2036C9B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施工组织方案</w:t>
            </w:r>
          </w:p>
        </w:tc>
        <w:tc>
          <w:tcPr>
            <w:tcW w:w="5275" w:type="dxa"/>
            <w:vAlign w:val="center"/>
          </w:tcPr>
          <w:p w14:paraId="6E81DD5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必须提供</w:t>
            </w:r>
          </w:p>
        </w:tc>
      </w:tr>
      <w:tr w14:paraId="5F24E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48" w:type="dxa"/>
            <w:vMerge w:val="continue"/>
            <w:tcBorders>
              <w:top w:val="nil"/>
              <w:bottom w:val="nil"/>
            </w:tcBorders>
            <w:vAlign w:val="top"/>
          </w:tcPr>
          <w:p w14:paraId="44DC4D6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5FEA5E9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top"/>
          </w:tcPr>
          <w:p w14:paraId="4BE0975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工程完工服务承诺书</w:t>
            </w:r>
          </w:p>
        </w:tc>
        <w:tc>
          <w:tcPr>
            <w:tcW w:w="5275" w:type="dxa"/>
            <w:vAlign w:val="center"/>
          </w:tcPr>
          <w:p w14:paraId="552F0CC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必须提供</w:t>
            </w:r>
          </w:p>
        </w:tc>
      </w:tr>
      <w:tr w14:paraId="60165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48" w:type="dxa"/>
            <w:vMerge w:val="continue"/>
            <w:tcBorders>
              <w:top w:val="nil"/>
              <w:bottom w:val="nil"/>
            </w:tcBorders>
            <w:vAlign w:val="top"/>
          </w:tcPr>
          <w:p w14:paraId="28C6451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bottom w:val="nil"/>
            </w:tcBorders>
            <w:vAlign w:val="top"/>
          </w:tcPr>
          <w:p w14:paraId="27DB681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top"/>
          </w:tcPr>
          <w:p w14:paraId="39754E6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农民工工资保障金缴纳与使用承诺书</w:t>
            </w:r>
          </w:p>
        </w:tc>
        <w:tc>
          <w:tcPr>
            <w:tcW w:w="5275" w:type="dxa"/>
            <w:vAlign w:val="center"/>
          </w:tcPr>
          <w:p w14:paraId="791414B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必须提供</w:t>
            </w:r>
          </w:p>
        </w:tc>
      </w:tr>
      <w:tr w14:paraId="72EF6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948" w:type="dxa"/>
            <w:vMerge w:val="continue"/>
            <w:tcBorders>
              <w:top w:val="nil"/>
            </w:tcBorders>
            <w:vAlign w:val="top"/>
          </w:tcPr>
          <w:p w14:paraId="167DA4D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21" w:type="dxa"/>
            <w:vMerge w:val="continue"/>
            <w:tcBorders>
              <w:top w:val="nil"/>
            </w:tcBorders>
            <w:vAlign w:val="top"/>
          </w:tcPr>
          <w:p w14:paraId="61C039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56" w:type="dxa"/>
            <w:vAlign w:val="top"/>
          </w:tcPr>
          <w:p w14:paraId="2FB8EB0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城乡清洁工程渣土清运承诺书</w:t>
            </w:r>
          </w:p>
        </w:tc>
        <w:tc>
          <w:tcPr>
            <w:tcW w:w="5275" w:type="dxa"/>
            <w:vAlign w:val="center"/>
          </w:tcPr>
          <w:p w14:paraId="748CA21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highlight w:val="none"/>
              </w:rPr>
            </w:pPr>
            <w:r>
              <w:rPr>
                <w:color w:val="auto"/>
                <w:spacing w:val="0"/>
                <w:position w:val="0"/>
                <w:highlight w:val="none"/>
              </w:rPr>
              <w:t>必须提供</w:t>
            </w:r>
          </w:p>
        </w:tc>
      </w:tr>
    </w:tbl>
    <w:p w14:paraId="77C6174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textAlignment w:val="baseline"/>
        <w:rPr>
          <w:color w:val="auto"/>
          <w:spacing w:val="0"/>
          <w:position w:val="0"/>
          <w:sz w:val="24"/>
          <w:szCs w:val="24"/>
          <w:highlight w:val="none"/>
        </w:rPr>
      </w:pPr>
      <w:r>
        <w:rPr>
          <w:b/>
          <w:bCs/>
          <w:color w:val="auto"/>
          <w:spacing w:val="0"/>
          <w:position w:val="0"/>
          <w:sz w:val="24"/>
          <w:szCs w:val="24"/>
          <w:highlight w:val="none"/>
        </w:rPr>
        <w:t>详细评审：</w:t>
      </w:r>
    </w:p>
    <w:p w14:paraId="772EDF3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1、价格分………………………………………………………………………………………满分</w:t>
      </w:r>
      <w:r>
        <w:rPr>
          <w:color w:val="auto"/>
          <w:spacing w:val="0"/>
          <w:position w:val="0"/>
          <w:sz w:val="20"/>
          <w:szCs w:val="20"/>
          <w:highlight w:val="none"/>
        </w:rPr>
        <w:t xml:space="preserve"> </w:t>
      </w:r>
      <w:r>
        <w:rPr>
          <w:b/>
          <w:bCs/>
          <w:color w:val="auto"/>
          <w:spacing w:val="0"/>
          <w:position w:val="0"/>
          <w:sz w:val="20"/>
          <w:szCs w:val="20"/>
          <w:highlight w:val="none"/>
        </w:rPr>
        <w:t>30</w:t>
      </w:r>
      <w:r>
        <w:rPr>
          <w:color w:val="auto"/>
          <w:spacing w:val="0"/>
          <w:position w:val="0"/>
          <w:sz w:val="20"/>
          <w:szCs w:val="20"/>
          <w:highlight w:val="none"/>
        </w:rPr>
        <w:t xml:space="preserve"> </w:t>
      </w:r>
      <w:r>
        <w:rPr>
          <w:b/>
          <w:bCs/>
          <w:color w:val="auto"/>
          <w:spacing w:val="0"/>
          <w:position w:val="0"/>
          <w:sz w:val="20"/>
          <w:szCs w:val="20"/>
          <w:highlight w:val="none"/>
        </w:rPr>
        <w:t>分</w:t>
      </w:r>
    </w:p>
    <w:p w14:paraId="665FFC9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（1）本项目为专门面向中小微企业采购的项目（供应商应为中小微企业、监狱企业、残疾人福利性单位)，不再执行价格评审优惠的扶持政策。即评标价=最终报价。</w:t>
      </w:r>
    </w:p>
    <w:p w14:paraId="517D48A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按照《关于政府采购支持监狱企业发展有关问题的通知》（财库〔2014〕68 号）认定为监狱企业 的，在政府采购活动中，监狱企业视同小型、微型企业。监狱企业参加政府采购活动时，应当提供由省 级以上监狱管理局、戒毒管理局（含新疆生产建设兵团）出具的属于监狱企业的证明文件。</w:t>
      </w:r>
    </w:p>
    <w:p w14:paraId="2CF3F07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符合《关于促进残疾人就业政府采购政策的通知》 (财库〔2017〕141 号)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14:paraId="10D1DB2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 以进入评审的最低的评标价为 30 分。</w:t>
      </w:r>
    </w:p>
    <w:p w14:paraId="72BCE8F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（3）某供应商价格分 = 供应商最低评审报价（金额）/某供应商评审报价（金额） ×30 分。</w:t>
      </w:r>
    </w:p>
    <w:p w14:paraId="1587617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2、技术分………………………………………………………………………………………满分</w:t>
      </w:r>
      <w:r>
        <w:rPr>
          <w:color w:val="auto"/>
          <w:spacing w:val="0"/>
          <w:position w:val="0"/>
          <w:sz w:val="20"/>
          <w:szCs w:val="20"/>
          <w:highlight w:val="none"/>
        </w:rPr>
        <w:t xml:space="preserve"> </w:t>
      </w:r>
      <w:r>
        <w:rPr>
          <w:b/>
          <w:bCs/>
          <w:color w:val="auto"/>
          <w:spacing w:val="0"/>
          <w:position w:val="0"/>
          <w:sz w:val="20"/>
          <w:szCs w:val="20"/>
          <w:highlight w:val="none"/>
        </w:rPr>
        <w:t>60</w:t>
      </w:r>
      <w:r>
        <w:rPr>
          <w:color w:val="auto"/>
          <w:spacing w:val="0"/>
          <w:position w:val="0"/>
          <w:sz w:val="20"/>
          <w:szCs w:val="20"/>
          <w:highlight w:val="none"/>
        </w:rPr>
        <w:t xml:space="preserve"> </w:t>
      </w:r>
      <w:r>
        <w:rPr>
          <w:b/>
          <w:bCs/>
          <w:color w:val="auto"/>
          <w:spacing w:val="0"/>
          <w:position w:val="0"/>
          <w:sz w:val="20"/>
          <w:szCs w:val="20"/>
          <w:highlight w:val="none"/>
        </w:rPr>
        <w:t>分</w:t>
      </w:r>
    </w:p>
    <w:p w14:paraId="53C2AFB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（1）总体概述………………………………………………………………………………………9</w:t>
      </w:r>
      <w:r>
        <w:rPr>
          <w:color w:val="auto"/>
          <w:spacing w:val="0"/>
          <w:position w:val="0"/>
          <w:sz w:val="20"/>
          <w:szCs w:val="20"/>
          <w:highlight w:val="none"/>
        </w:rPr>
        <w:t xml:space="preserve"> </w:t>
      </w:r>
      <w:r>
        <w:rPr>
          <w:b/>
          <w:bCs/>
          <w:color w:val="auto"/>
          <w:spacing w:val="0"/>
          <w:position w:val="0"/>
          <w:sz w:val="20"/>
          <w:szCs w:val="20"/>
          <w:highlight w:val="none"/>
        </w:rPr>
        <w:t>分</w:t>
      </w:r>
    </w:p>
    <w:p w14:paraId="5001492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优（9 分）：对项目总体有深刻认识，表达清晰、完整、严谨、合理，措施先进、具体、有效、成熟；施工段划分清晰、合理，符合规范要求；</w:t>
      </w:r>
    </w:p>
    <w:p w14:paraId="1F59D99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良（6 分）：对项目总体有一定认识，表达清晰、完整，措施具体有效；施工段划分清晰，符合规范要求；</w:t>
      </w:r>
    </w:p>
    <w:p w14:paraId="4945206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中（3 分）：对项目总体有认识，有一定的措施但部分不具体；施工段划分较合理，符合规范要求；</w:t>
      </w:r>
    </w:p>
    <w:p w14:paraId="19E2C45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差（0 分）：对项目认识不足，表达不清晰，措施不具体；施工段划分不合理。</w:t>
      </w:r>
    </w:p>
    <w:p w14:paraId="6E3E507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（2）主要施工方法……………………………………………………………………………………12</w:t>
      </w:r>
      <w:r>
        <w:rPr>
          <w:color w:val="auto"/>
          <w:spacing w:val="0"/>
          <w:position w:val="0"/>
          <w:sz w:val="20"/>
          <w:szCs w:val="20"/>
          <w:highlight w:val="none"/>
        </w:rPr>
        <w:t xml:space="preserve"> </w:t>
      </w:r>
      <w:r>
        <w:rPr>
          <w:b/>
          <w:bCs/>
          <w:color w:val="auto"/>
          <w:spacing w:val="0"/>
          <w:position w:val="0"/>
          <w:sz w:val="20"/>
          <w:szCs w:val="20"/>
          <w:highlight w:val="none"/>
        </w:rPr>
        <w:t>分</w:t>
      </w:r>
    </w:p>
    <w:p w14:paraId="5E65D06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优（12 分）：各主要分部施工方法符合项目实际，有详尽的施工技术方案，工艺先进、方法科学 合理、可行，能指导具体施工并确保安全；</w:t>
      </w:r>
    </w:p>
    <w:p w14:paraId="1604DC6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良（8 分）：各主要分部施工方法符合项目实际，有较详尽的施工技术方案，工艺较好、方法科 学合理、可行，能指导具体施工并确保安全；</w:t>
      </w:r>
    </w:p>
    <w:p w14:paraId="187305C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中（4 分）：各主要分部施工方法能满足项目需求，有施工技术方案，能指导具体施工并确保安 全；</w:t>
      </w:r>
    </w:p>
    <w:p w14:paraId="2D79B6E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差（0 分）：各主要分部施工方法不能满足项目需求，没有施工技术方案，不能指导具体施工并 确保安全。</w:t>
      </w:r>
    </w:p>
    <w:p w14:paraId="05B817A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（3）施工进度计划和各阶段进度的保证措施………………………………………………………9</w:t>
      </w:r>
      <w:r>
        <w:rPr>
          <w:color w:val="auto"/>
          <w:spacing w:val="0"/>
          <w:position w:val="0"/>
          <w:sz w:val="20"/>
          <w:szCs w:val="20"/>
          <w:highlight w:val="none"/>
        </w:rPr>
        <w:t xml:space="preserve"> </w:t>
      </w:r>
      <w:r>
        <w:rPr>
          <w:b/>
          <w:bCs/>
          <w:color w:val="auto"/>
          <w:spacing w:val="0"/>
          <w:position w:val="0"/>
          <w:sz w:val="20"/>
          <w:szCs w:val="20"/>
          <w:highlight w:val="none"/>
        </w:rPr>
        <w:t>分</w:t>
      </w:r>
    </w:p>
    <w:p w14:paraId="38B8553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优（9 分）：关键线路清晰、准确、完整，计划编制合理、可行，关键节点的控制措施有力、合 理、可行；</w:t>
      </w:r>
    </w:p>
    <w:p w14:paraId="516C1B8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良（6 分）：关键线路清晰、准确、完整，计划编制可行，关键节点的控制措施合理、可行； 中（3 分）：关键线路基本准确，计划编制合理，关键节点的控制措施基本可行；</w:t>
      </w:r>
    </w:p>
    <w:p w14:paraId="092659E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差（0 分）：关键线路不准确，计划编制不合理，关键节点的控制不可行。</w:t>
      </w:r>
    </w:p>
    <w:p w14:paraId="25EED65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（4）劳动力和材料投入计划及其保证措施……………………………………………………………</w:t>
      </w:r>
      <w:r>
        <w:rPr>
          <w:rFonts w:hint="eastAsia"/>
          <w:b/>
          <w:bCs/>
          <w:color w:val="auto"/>
          <w:spacing w:val="0"/>
          <w:position w:val="0"/>
          <w:sz w:val="20"/>
          <w:szCs w:val="20"/>
          <w:highlight w:val="none"/>
          <w:lang w:val="en-US" w:eastAsia="zh-CN"/>
        </w:rPr>
        <w:t>3</w:t>
      </w:r>
      <w:r>
        <w:rPr>
          <w:color w:val="auto"/>
          <w:spacing w:val="0"/>
          <w:position w:val="0"/>
          <w:sz w:val="20"/>
          <w:szCs w:val="20"/>
          <w:highlight w:val="none"/>
        </w:rPr>
        <w:t xml:space="preserve"> </w:t>
      </w:r>
      <w:r>
        <w:rPr>
          <w:b/>
          <w:bCs/>
          <w:color w:val="auto"/>
          <w:spacing w:val="0"/>
          <w:position w:val="0"/>
          <w:sz w:val="20"/>
          <w:szCs w:val="20"/>
          <w:highlight w:val="none"/>
        </w:rPr>
        <w:t>分</w:t>
      </w:r>
    </w:p>
    <w:p w14:paraId="76B8A3C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优（</w:t>
      </w:r>
      <w:r>
        <w:rPr>
          <w:rFonts w:hint="eastAsia"/>
          <w:color w:val="auto"/>
          <w:spacing w:val="0"/>
          <w:position w:val="0"/>
          <w:sz w:val="20"/>
          <w:szCs w:val="20"/>
          <w:highlight w:val="none"/>
          <w:lang w:val="en-US" w:eastAsia="zh-CN"/>
        </w:rPr>
        <w:t>3</w:t>
      </w:r>
      <w:r>
        <w:rPr>
          <w:color w:val="auto"/>
          <w:spacing w:val="0"/>
          <w:position w:val="0"/>
          <w:sz w:val="20"/>
          <w:szCs w:val="20"/>
          <w:highlight w:val="none"/>
        </w:rPr>
        <w:t xml:space="preserve"> 分）：投入计划与进度计划呼应，较好满足施工需要，调配投入计划合理、准确；</w:t>
      </w:r>
    </w:p>
    <w:p w14:paraId="7501F5C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良（</w:t>
      </w:r>
      <w:r>
        <w:rPr>
          <w:rFonts w:hint="eastAsia"/>
          <w:color w:val="auto"/>
          <w:spacing w:val="0"/>
          <w:position w:val="0"/>
          <w:sz w:val="20"/>
          <w:szCs w:val="20"/>
          <w:highlight w:val="none"/>
          <w:lang w:val="en-US" w:eastAsia="zh-CN"/>
        </w:rPr>
        <w:t>2</w:t>
      </w:r>
      <w:r>
        <w:rPr>
          <w:color w:val="auto"/>
          <w:spacing w:val="0"/>
          <w:position w:val="0"/>
          <w:sz w:val="20"/>
          <w:szCs w:val="20"/>
          <w:highlight w:val="none"/>
        </w:rPr>
        <w:t xml:space="preserve"> 分）：投入计划与进度计划呼应，基本满足施工需要，调配投入计划基本合理、准确；</w:t>
      </w:r>
    </w:p>
    <w:p w14:paraId="0B36CA3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中（</w:t>
      </w:r>
      <w:r>
        <w:rPr>
          <w:rFonts w:hint="eastAsia"/>
          <w:color w:val="auto"/>
          <w:spacing w:val="0"/>
          <w:position w:val="0"/>
          <w:sz w:val="20"/>
          <w:szCs w:val="20"/>
          <w:highlight w:val="none"/>
          <w:lang w:val="en-US" w:eastAsia="zh-CN"/>
        </w:rPr>
        <w:t>1</w:t>
      </w:r>
      <w:r>
        <w:rPr>
          <w:color w:val="auto"/>
          <w:spacing w:val="0"/>
          <w:position w:val="0"/>
          <w:sz w:val="20"/>
          <w:szCs w:val="20"/>
          <w:highlight w:val="none"/>
        </w:rPr>
        <w:t xml:space="preserve"> 分）：投入计划与进度计划呼应，基本满足施工需要，调配投入计划基本合理； </w:t>
      </w:r>
    </w:p>
    <w:p w14:paraId="08AB635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差（0 分）：投入计划与进度计划不呼应，不能满足施工需要。</w:t>
      </w:r>
    </w:p>
    <w:p w14:paraId="441F7EA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（5）施工平面布置和临时设施布置…………………………………………………………………</w:t>
      </w:r>
      <w:r>
        <w:rPr>
          <w:rFonts w:hint="eastAsia"/>
          <w:b/>
          <w:bCs/>
          <w:color w:val="auto"/>
          <w:spacing w:val="0"/>
          <w:position w:val="0"/>
          <w:sz w:val="20"/>
          <w:szCs w:val="20"/>
          <w:highlight w:val="none"/>
          <w:lang w:val="en-US" w:eastAsia="zh-CN"/>
        </w:rPr>
        <w:t>3</w:t>
      </w:r>
      <w:r>
        <w:rPr>
          <w:color w:val="auto"/>
          <w:spacing w:val="0"/>
          <w:position w:val="0"/>
          <w:sz w:val="20"/>
          <w:szCs w:val="20"/>
          <w:highlight w:val="none"/>
        </w:rPr>
        <w:t xml:space="preserve"> </w:t>
      </w:r>
      <w:r>
        <w:rPr>
          <w:b/>
          <w:bCs/>
          <w:color w:val="auto"/>
          <w:spacing w:val="0"/>
          <w:position w:val="0"/>
          <w:sz w:val="20"/>
          <w:szCs w:val="20"/>
          <w:highlight w:val="none"/>
        </w:rPr>
        <w:t>分</w:t>
      </w:r>
    </w:p>
    <w:p w14:paraId="57396C3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优（</w:t>
      </w:r>
      <w:r>
        <w:rPr>
          <w:rFonts w:hint="eastAsia"/>
          <w:color w:val="auto"/>
          <w:spacing w:val="0"/>
          <w:position w:val="0"/>
          <w:sz w:val="20"/>
          <w:szCs w:val="20"/>
          <w:highlight w:val="none"/>
          <w:lang w:val="en-US" w:eastAsia="zh-CN"/>
        </w:rPr>
        <w:t>3</w:t>
      </w:r>
      <w:r>
        <w:rPr>
          <w:color w:val="auto"/>
          <w:spacing w:val="0"/>
          <w:position w:val="0"/>
          <w:sz w:val="20"/>
          <w:szCs w:val="20"/>
          <w:highlight w:val="none"/>
        </w:rPr>
        <w:t xml:space="preserve"> 分）：总体布置有针对性、合理，较好满足施工需要，符合安全、文明生产要求； </w:t>
      </w:r>
    </w:p>
    <w:p w14:paraId="3407D55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良（</w:t>
      </w:r>
      <w:r>
        <w:rPr>
          <w:rFonts w:hint="eastAsia"/>
          <w:color w:val="auto"/>
          <w:spacing w:val="0"/>
          <w:position w:val="0"/>
          <w:sz w:val="20"/>
          <w:szCs w:val="20"/>
          <w:highlight w:val="none"/>
          <w:lang w:val="en-US" w:eastAsia="zh-CN"/>
        </w:rPr>
        <w:t>2</w:t>
      </w:r>
      <w:r>
        <w:rPr>
          <w:color w:val="auto"/>
          <w:spacing w:val="0"/>
          <w:position w:val="0"/>
          <w:sz w:val="20"/>
          <w:szCs w:val="20"/>
          <w:highlight w:val="none"/>
        </w:rPr>
        <w:t xml:space="preserve"> 分）：总体布置合理，能满足施工需要，基本符合安全、文明生产要求；</w:t>
      </w:r>
    </w:p>
    <w:p w14:paraId="7B5AF15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中（</w:t>
      </w:r>
      <w:r>
        <w:rPr>
          <w:rFonts w:hint="eastAsia"/>
          <w:color w:val="auto"/>
          <w:spacing w:val="0"/>
          <w:position w:val="0"/>
          <w:sz w:val="20"/>
          <w:szCs w:val="20"/>
          <w:highlight w:val="none"/>
          <w:lang w:val="en-US" w:eastAsia="zh-CN"/>
        </w:rPr>
        <w:t>1</w:t>
      </w:r>
      <w:r>
        <w:rPr>
          <w:color w:val="auto"/>
          <w:spacing w:val="0"/>
          <w:position w:val="0"/>
          <w:sz w:val="20"/>
          <w:szCs w:val="20"/>
          <w:highlight w:val="none"/>
        </w:rPr>
        <w:t xml:space="preserve"> 分）：总体布置基本合理，基本满足施工需要；</w:t>
      </w:r>
    </w:p>
    <w:p w14:paraId="22B3B3D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差（0 分）：总体布置不合理，不符合安全、文明生产要求。</w:t>
      </w:r>
    </w:p>
    <w:p w14:paraId="16EB016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（6）关键施工技术、工艺及工程实施的重点、难点和解决方案…………………………………9</w:t>
      </w:r>
      <w:r>
        <w:rPr>
          <w:color w:val="auto"/>
          <w:spacing w:val="0"/>
          <w:position w:val="0"/>
          <w:sz w:val="20"/>
          <w:szCs w:val="20"/>
          <w:highlight w:val="none"/>
        </w:rPr>
        <w:t xml:space="preserve"> </w:t>
      </w:r>
      <w:r>
        <w:rPr>
          <w:b/>
          <w:bCs/>
          <w:color w:val="auto"/>
          <w:spacing w:val="0"/>
          <w:position w:val="0"/>
          <w:sz w:val="20"/>
          <w:szCs w:val="20"/>
          <w:highlight w:val="none"/>
        </w:rPr>
        <w:t>分</w:t>
      </w:r>
    </w:p>
    <w:p w14:paraId="070AABE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优（9 分）：对项目关键技术、工艺有深入的表达，对重点、难点有先进合理的施工措施并有可行的安全措施，解决方案完整、经济、安全、切实可行，措施得力。</w:t>
      </w:r>
    </w:p>
    <w:p w14:paraId="46094C7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良（6 分）：对项目关键技术、工艺有深入的表达，对重点、难点有合理的建议，解决方案经济、安全、基本可行。</w:t>
      </w:r>
    </w:p>
    <w:p w14:paraId="262F012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中（3 分）：对项目关键技术有一定了解，对重点、难点有建议，解决方案基本可行。 差（0 分）：对项目关键技术有表述，对重点、难点有建议，解决方案不可行。</w:t>
      </w:r>
    </w:p>
    <w:p w14:paraId="7543ACD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（7）安全文明施工措施………………………………………………………………………………</w:t>
      </w:r>
      <w:r>
        <w:rPr>
          <w:rFonts w:hint="eastAsia"/>
          <w:b/>
          <w:bCs/>
          <w:color w:val="auto"/>
          <w:spacing w:val="0"/>
          <w:position w:val="0"/>
          <w:sz w:val="20"/>
          <w:szCs w:val="20"/>
          <w:highlight w:val="none"/>
          <w:lang w:val="en-US" w:eastAsia="zh-CN"/>
        </w:rPr>
        <w:t>6</w:t>
      </w:r>
      <w:r>
        <w:rPr>
          <w:color w:val="auto"/>
          <w:spacing w:val="0"/>
          <w:position w:val="0"/>
          <w:sz w:val="20"/>
          <w:szCs w:val="20"/>
          <w:highlight w:val="none"/>
        </w:rPr>
        <w:t xml:space="preserve"> </w:t>
      </w:r>
      <w:r>
        <w:rPr>
          <w:b/>
          <w:bCs/>
          <w:color w:val="auto"/>
          <w:spacing w:val="0"/>
          <w:position w:val="0"/>
          <w:sz w:val="20"/>
          <w:szCs w:val="20"/>
          <w:highlight w:val="none"/>
        </w:rPr>
        <w:t>分</w:t>
      </w:r>
    </w:p>
    <w:p w14:paraId="338C889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399" w:leftChars="190" w:right="0" w:firstLine="0" w:firstLineChars="0"/>
        <w:textAlignment w:val="baseline"/>
        <w:rPr>
          <w:color w:val="auto"/>
          <w:spacing w:val="0"/>
          <w:position w:val="0"/>
          <w:sz w:val="20"/>
          <w:szCs w:val="20"/>
          <w:highlight w:val="none"/>
        </w:rPr>
      </w:pPr>
      <w:r>
        <w:rPr>
          <w:color w:val="auto"/>
          <w:spacing w:val="0"/>
          <w:position w:val="0"/>
          <w:sz w:val="20"/>
          <w:szCs w:val="20"/>
          <w:highlight w:val="none"/>
        </w:rPr>
        <w:t>优（</w:t>
      </w:r>
      <w:r>
        <w:rPr>
          <w:rFonts w:hint="eastAsia"/>
          <w:color w:val="auto"/>
          <w:spacing w:val="0"/>
          <w:position w:val="0"/>
          <w:sz w:val="20"/>
          <w:szCs w:val="20"/>
          <w:highlight w:val="none"/>
          <w:lang w:val="en-US" w:eastAsia="zh-CN"/>
        </w:rPr>
        <w:t>6</w:t>
      </w:r>
      <w:r>
        <w:rPr>
          <w:color w:val="auto"/>
          <w:spacing w:val="0"/>
          <w:position w:val="0"/>
          <w:sz w:val="20"/>
          <w:szCs w:val="20"/>
          <w:highlight w:val="none"/>
        </w:rPr>
        <w:t xml:space="preserve"> 分）：针对项目实际情况，有先进、具体、完整、可行的实施措施，采用规范正确、清晰 良（</w:t>
      </w:r>
      <w:r>
        <w:rPr>
          <w:rFonts w:hint="eastAsia"/>
          <w:color w:val="auto"/>
          <w:spacing w:val="0"/>
          <w:position w:val="0"/>
          <w:sz w:val="20"/>
          <w:szCs w:val="20"/>
          <w:highlight w:val="none"/>
          <w:lang w:val="en-US" w:eastAsia="zh-CN"/>
        </w:rPr>
        <w:t>4</w:t>
      </w:r>
      <w:r>
        <w:rPr>
          <w:color w:val="auto"/>
          <w:spacing w:val="0"/>
          <w:position w:val="0"/>
          <w:sz w:val="20"/>
          <w:szCs w:val="20"/>
          <w:highlight w:val="none"/>
        </w:rPr>
        <w:t xml:space="preserve"> 分）：针对项目实际情况，有合理的措施且具体、完整，采用规范正确。</w:t>
      </w:r>
    </w:p>
    <w:p w14:paraId="71B9BE7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中（</w:t>
      </w:r>
      <w:r>
        <w:rPr>
          <w:rFonts w:hint="eastAsia"/>
          <w:color w:val="auto"/>
          <w:spacing w:val="0"/>
          <w:position w:val="0"/>
          <w:sz w:val="20"/>
          <w:szCs w:val="20"/>
          <w:highlight w:val="none"/>
          <w:lang w:val="en-US" w:eastAsia="zh-CN"/>
        </w:rPr>
        <w:t>2</w:t>
      </w:r>
      <w:r>
        <w:rPr>
          <w:color w:val="auto"/>
          <w:spacing w:val="0"/>
          <w:position w:val="0"/>
          <w:sz w:val="20"/>
          <w:szCs w:val="20"/>
          <w:highlight w:val="none"/>
        </w:rPr>
        <w:t xml:space="preserve"> 分）：有基本合理的措施，采用规范正确。</w:t>
      </w:r>
    </w:p>
    <w:p w14:paraId="1AAA9B7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差（0 分）：安全文明措施不得力，采用规范不正确。</w:t>
      </w:r>
    </w:p>
    <w:p w14:paraId="75104B3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（8）质量保证与承诺…………………………………………………………………………………</w:t>
      </w:r>
      <w:r>
        <w:rPr>
          <w:rFonts w:hint="eastAsia"/>
          <w:b/>
          <w:bCs/>
          <w:color w:val="auto"/>
          <w:spacing w:val="0"/>
          <w:position w:val="0"/>
          <w:sz w:val="20"/>
          <w:szCs w:val="20"/>
          <w:highlight w:val="none"/>
          <w:lang w:val="en-US" w:eastAsia="zh-CN"/>
        </w:rPr>
        <w:t>6</w:t>
      </w:r>
      <w:r>
        <w:rPr>
          <w:color w:val="auto"/>
          <w:spacing w:val="0"/>
          <w:position w:val="0"/>
          <w:sz w:val="20"/>
          <w:szCs w:val="20"/>
          <w:highlight w:val="none"/>
        </w:rPr>
        <w:t xml:space="preserve"> </w:t>
      </w:r>
      <w:r>
        <w:rPr>
          <w:b/>
          <w:bCs/>
          <w:color w:val="auto"/>
          <w:spacing w:val="0"/>
          <w:position w:val="0"/>
          <w:sz w:val="20"/>
          <w:szCs w:val="20"/>
          <w:highlight w:val="none"/>
        </w:rPr>
        <w:t>分</w:t>
      </w:r>
    </w:p>
    <w:p w14:paraId="13EE7DC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优（</w:t>
      </w:r>
      <w:r>
        <w:rPr>
          <w:rFonts w:hint="eastAsia"/>
          <w:color w:val="auto"/>
          <w:spacing w:val="0"/>
          <w:position w:val="0"/>
          <w:sz w:val="20"/>
          <w:szCs w:val="20"/>
          <w:highlight w:val="none"/>
          <w:lang w:val="en-US" w:eastAsia="zh-CN"/>
        </w:rPr>
        <w:t>6</w:t>
      </w:r>
      <w:r>
        <w:rPr>
          <w:color w:val="auto"/>
          <w:spacing w:val="0"/>
          <w:position w:val="0"/>
          <w:sz w:val="20"/>
          <w:szCs w:val="20"/>
          <w:highlight w:val="none"/>
        </w:rPr>
        <w:t xml:space="preserve"> 分）：针对项目实际提出先进、可行、具体的保证措施，超过招标文件的质量要求及施工验收规范要求。</w:t>
      </w:r>
    </w:p>
    <w:p w14:paraId="4E21504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良（</w:t>
      </w:r>
      <w:r>
        <w:rPr>
          <w:rFonts w:hint="eastAsia"/>
          <w:color w:val="auto"/>
          <w:spacing w:val="0"/>
          <w:position w:val="0"/>
          <w:sz w:val="20"/>
          <w:szCs w:val="20"/>
          <w:highlight w:val="none"/>
          <w:lang w:val="en-US" w:eastAsia="zh-CN"/>
        </w:rPr>
        <w:t>4</w:t>
      </w:r>
      <w:r>
        <w:rPr>
          <w:color w:val="auto"/>
          <w:spacing w:val="0"/>
          <w:position w:val="0"/>
          <w:sz w:val="20"/>
          <w:szCs w:val="20"/>
          <w:highlight w:val="none"/>
        </w:rPr>
        <w:t xml:space="preserve"> 分）：针对项目实际提出先进、可行、具体的保证措施，满足招标文件的质量要求。</w:t>
      </w:r>
    </w:p>
    <w:p w14:paraId="5FD0DDC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中（</w:t>
      </w:r>
      <w:r>
        <w:rPr>
          <w:rFonts w:hint="eastAsia"/>
          <w:color w:val="auto"/>
          <w:spacing w:val="0"/>
          <w:position w:val="0"/>
          <w:sz w:val="20"/>
          <w:szCs w:val="20"/>
          <w:highlight w:val="none"/>
          <w:lang w:val="en-US" w:eastAsia="zh-CN"/>
        </w:rPr>
        <w:t>2</w:t>
      </w:r>
      <w:r>
        <w:rPr>
          <w:color w:val="auto"/>
          <w:spacing w:val="0"/>
          <w:position w:val="0"/>
          <w:sz w:val="20"/>
          <w:szCs w:val="20"/>
          <w:highlight w:val="none"/>
        </w:rPr>
        <w:t xml:space="preserve"> 分）：具体措施可行，满足招标文件的质量要求。 </w:t>
      </w:r>
    </w:p>
    <w:p w14:paraId="5C0AD0B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差（0 分）：措施不可行。</w:t>
      </w:r>
    </w:p>
    <w:p w14:paraId="42B140D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（9）新技术应用与承诺………………………………………………………………………………3</w:t>
      </w:r>
      <w:r>
        <w:rPr>
          <w:color w:val="auto"/>
          <w:spacing w:val="0"/>
          <w:position w:val="0"/>
          <w:sz w:val="20"/>
          <w:szCs w:val="20"/>
          <w:highlight w:val="none"/>
        </w:rPr>
        <w:t xml:space="preserve"> </w:t>
      </w:r>
      <w:r>
        <w:rPr>
          <w:b/>
          <w:bCs/>
          <w:color w:val="auto"/>
          <w:spacing w:val="0"/>
          <w:position w:val="0"/>
          <w:sz w:val="20"/>
          <w:szCs w:val="20"/>
          <w:highlight w:val="none"/>
        </w:rPr>
        <w:t>分</w:t>
      </w:r>
    </w:p>
    <w:p w14:paraId="17D08B2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优（3 分）：针对项目实际，提出采用新技术的具体措施。新技术的验证材料可靠，对节约投资和工期的保证措施得力、具体、严谨。对采用新技术可能产生的风险预见充分，对新技术的实施有安全生产的可靠方案。</w:t>
      </w:r>
    </w:p>
    <w:p w14:paraId="7827A6B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良（2 分）：针对项目实际，提出采用新技术的具体措施。新技术的验证材料可靠，对节约投资和工期有保证措施。对采用新技术可能产生的风险有一定的预见。</w:t>
      </w:r>
    </w:p>
    <w:p w14:paraId="6BA7173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中（1 分）：有新技术措施，但验证材料不充分，对节约投资和工期可能有一定收益，对采用新技术可能产生的风险预见不足。</w:t>
      </w:r>
    </w:p>
    <w:p w14:paraId="138B126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差（0 分）：采用的新技术针对性不强或验证材料不可靠，对节约投资和工期没有具体收益。</w:t>
      </w:r>
    </w:p>
    <w:p w14:paraId="3E6A05C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60" w:name="_Toc12428"/>
      <w:r>
        <w:rPr>
          <w:b/>
          <w:bCs/>
          <w:color w:val="auto"/>
          <w:spacing w:val="0"/>
          <w:position w:val="0"/>
          <w:sz w:val="20"/>
          <w:szCs w:val="20"/>
          <w:highlight w:val="none"/>
        </w:rPr>
        <w:t>注：供应商未提供上述“施工组织技术方案</w:t>
      </w:r>
      <w:r>
        <w:rPr>
          <w:color w:val="auto"/>
          <w:spacing w:val="0"/>
          <w:position w:val="0"/>
          <w:sz w:val="20"/>
          <w:szCs w:val="20"/>
          <w:highlight w:val="none"/>
        </w:rPr>
        <w:t xml:space="preserve"> </w:t>
      </w:r>
      <w:r>
        <w:rPr>
          <w:b/>
          <w:bCs/>
          <w:color w:val="auto"/>
          <w:spacing w:val="0"/>
          <w:position w:val="0"/>
          <w:sz w:val="20"/>
          <w:szCs w:val="20"/>
          <w:highlight w:val="none"/>
        </w:rPr>
        <w:t>”相应内容的，相应项不得分。</w:t>
      </w:r>
      <w:bookmarkEnd w:id="60"/>
    </w:p>
    <w:p w14:paraId="3E739ED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3、业绩分………………………………………………………………………………………………</w:t>
      </w:r>
      <w:r>
        <w:rPr>
          <w:rFonts w:hint="eastAsia"/>
          <w:b/>
          <w:bCs/>
          <w:color w:val="auto"/>
          <w:spacing w:val="0"/>
          <w:position w:val="0"/>
          <w:sz w:val="20"/>
          <w:szCs w:val="20"/>
          <w:highlight w:val="none"/>
          <w:lang w:val="en-US" w:eastAsia="zh-CN"/>
        </w:rPr>
        <w:t>5</w:t>
      </w:r>
      <w:r>
        <w:rPr>
          <w:color w:val="auto"/>
          <w:spacing w:val="0"/>
          <w:position w:val="0"/>
          <w:sz w:val="20"/>
          <w:szCs w:val="20"/>
          <w:highlight w:val="none"/>
        </w:rPr>
        <w:t xml:space="preserve"> </w:t>
      </w:r>
      <w:r>
        <w:rPr>
          <w:b/>
          <w:bCs/>
          <w:color w:val="auto"/>
          <w:spacing w:val="0"/>
          <w:position w:val="0"/>
          <w:sz w:val="20"/>
          <w:szCs w:val="20"/>
          <w:highlight w:val="none"/>
        </w:rPr>
        <w:t>分</w:t>
      </w:r>
    </w:p>
    <w:p w14:paraId="630C0D7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供应商 2022 年 1 月 1 日以来完成的类似项目（建筑工程施工）业绩，每提供一个得 </w:t>
      </w:r>
      <w:r>
        <w:rPr>
          <w:rFonts w:hint="eastAsia"/>
          <w:color w:val="auto"/>
          <w:spacing w:val="0"/>
          <w:position w:val="0"/>
          <w:sz w:val="20"/>
          <w:szCs w:val="20"/>
          <w:highlight w:val="none"/>
          <w:lang w:val="en-US" w:eastAsia="zh-CN"/>
        </w:rPr>
        <w:t>1</w:t>
      </w:r>
      <w:r>
        <w:rPr>
          <w:color w:val="auto"/>
          <w:spacing w:val="0"/>
          <w:position w:val="0"/>
          <w:sz w:val="20"/>
          <w:szCs w:val="20"/>
          <w:highlight w:val="none"/>
        </w:rPr>
        <w:t xml:space="preserve"> 分，满分</w:t>
      </w:r>
      <w:r>
        <w:rPr>
          <w:rFonts w:hint="eastAsia"/>
          <w:color w:val="auto"/>
          <w:spacing w:val="0"/>
          <w:position w:val="0"/>
          <w:sz w:val="20"/>
          <w:szCs w:val="20"/>
          <w:highlight w:val="none"/>
          <w:lang w:val="en-US" w:eastAsia="zh-CN"/>
        </w:rPr>
        <w:t>5</w:t>
      </w:r>
      <w:r>
        <w:rPr>
          <w:color w:val="auto"/>
          <w:spacing w:val="0"/>
          <w:position w:val="0"/>
          <w:sz w:val="20"/>
          <w:szCs w:val="20"/>
          <w:highlight w:val="none"/>
        </w:rPr>
        <w:t xml:space="preserve"> 分。以中标、成交通知书或签订的合同为准。</w:t>
      </w:r>
    </w:p>
    <w:p w14:paraId="378E709A">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380" w:lineRule="exact"/>
        <w:ind w:left="0" w:leftChars="0" w:firstLine="400" w:firstLineChars="200"/>
        <w:textAlignment w:val="auto"/>
        <w:rPr>
          <w:rFonts w:hint="eastAsia" w:ascii="宋体" w:hAnsi="宋体" w:eastAsia="宋体" w:cs="宋体"/>
          <w:snapToGrid w:val="0"/>
          <w:color w:val="auto"/>
          <w:spacing w:val="0"/>
          <w:kern w:val="0"/>
          <w:position w:val="0"/>
          <w:sz w:val="20"/>
          <w:szCs w:val="20"/>
          <w:highlight w:val="none"/>
          <w:lang w:val="en-US" w:eastAsia="zh-CN" w:bidi="ar-SA"/>
        </w:rPr>
      </w:pPr>
      <w:r>
        <w:rPr>
          <w:rFonts w:hint="default" w:ascii="宋体" w:hAnsi="宋体" w:eastAsia="宋体" w:cs="宋体"/>
          <w:color w:val="auto"/>
          <w:spacing w:val="0"/>
          <w:position w:val="0"/>
          <w:sz w:val="20"/>
          <w:szCs w:val="20"/>
          <w:highlight w:val="none"/>
          <w:lang w:val="en-US" w:eastAsia="en-US"/>
        </w:rPr>
        <w:t xml:space="preserve"> 4、</w:t>
      </w:r>
      <w:r>
        <w:rPr>
          <w:rFonts w:hint="eastAsia" w:ascii="宋体" w:hAnsi="宋体" w:eastAsia="宋体" w:cs="宋体"/>
          <w:snapToGrid w:val="0"/>
          <w:color w:val="auto"/>
          <w:spacing w:val="0"/>
          <w:kern w:val="0"/>
          <w:position w:val="0"/>
          <w:sz w:val="20"/>
          <w:szCs w:val="20"/>
          <w:highlight w:val="none"/>
          <w:lang w:val="en-US" w:eastAsia="en-US" w:bidi="ar-SA"/>
        </w:rPr>
        <w:t>企业信誉实力………………………</w:t>
      </w:r>
      <w:r>
        <w:rPr>
          <w:rFonts w:hint="eastAsia" w:ascii="宋体" w:hAnsi="宋体" w:eastAsia="宋体" w:cs="宋体"/>
          <w:snapToGrid w:val="0"/>
          <w:color w:val="auto"/>
          <w:spacing w:val="0"/>
          <w:kern w:val="0"/>
          <w:position w:val="0"/>
          <w:sz w:val="20"/>
          <w:szCs w:val="20"/>
          <w:highlight w:val="none"/>
          <w:lang w:val="en-US" w:eastAsia="zh-CN" w:bidi="ar-SA"/>
        </w:rPr>
        <w:t>……………</w:t>
      </w:r>
      <w:r>
        <w:rPr>
          <w:rFonts w:hint="eastAsia" w:ascii="宋体" w:hAnsi="宋体" w:eastAsia="宋体" w:cs="宋体"/>
          <w:snapToGrid w:val="0"/>
          <w:color w:val="auto"/>
          <w:spacing w:val="0"/>
          <w:kern w:val="0"/>
          <w:position w:val="0"/>
          <w:sz w:val="20"/>
          <w:szCs w:val="20"/>
          <w:highlight w:val="none"/>
          <w:lang w:val="en-US" w:eastAsia="en-US" w:bidi="ar-SA"/>
        </w:rPr>
        <w:t>…………………………</w:t>
      </w:r>
      <w:r>
        <w:rPr>
          <w:rFonts w:hint="eastAsia" w:ascii="宋体" w:hAnsi="宋体" w:eastAsia="宋体" w:cs="宋体"/>
          <w:snapToGrid w:val="0"/>
          <w:color w:val="auto"/>
          <w:spacing w:val="0"/>
          <w:kern w:val="0"/>
          <w:position w:val="0"/>
          <w:sz w:val="20"/>
          <w:szCs w:val="20"/>
          <w:highlight w:val="none"/>
          <w:lang w:val="en-US" w:eastAsia="zh-CN" w:bidi="ar-SA"/>
        </w:rPr>
        <w:t>…………</w:t>
      </w:r>
      <w:r>
        <w:rPr>
          <w:rFonts w:hint="eastAsia" w:ascii="宋体" w:hAnsi="宋体" w:eastAsia="宋体" w:cs="宋体"/>
          <w:snapToGrid w:val="0"/>
          <w:color w:val="auto"/>
          <w:spacing w:val="0"/>
          <w:kern w:val="0"/>
          <w:position w:val="0"/>
          <w:sz w:val="20"/>
          <w:szCs w:val="20"/>
          <w:highlight w:val="none"/>
          <w:lang w:val="en-US" w:eastAsia="en-US" w:bidi="ar-SA"/>
        </w:rPr>
        <w:t>……………</w:t>
      </w:r>
      <w:r>
        <w:rPr>
          <w:rFonts w:hint="eastAsia" w:ascii="宋体" w:hAnsi="宋体" w:eastAsia="宋体" w:cs="宋体"/>
          <w:snapToGrid w:val="0"/>
          <w:color w:val="auto"/>
          <w:spacing w:val="0"/>
          <w:kern w:val="0"/>
          <w:position w:val="0"/>
          <w:sz w:val="20"/>
          <w:szCs w:val="20"/>
          <w:highlight w:val="none"/>
          <w:lang w:val="en-US" w:eastAsia="zh-CN" w:bidi="ar-SA"/>
        </w:rPr>
        <w:t>5</w:t>
      </w:r>
      <w:r>
        <w:rPr>
          <w:rFonts w:hint="eastAsia" w:ascii="宋体" w:hAnsi="宋体" w:eastAsia="宋体" w:cs="宋体"/>
          <w:snapToGrid w:val="0"/>
          <w:color w:val="auto"/>
          <w:spacing w:val="0"/>
          <w:kern w:val="0"/>
          <w:position w:val="0"/>
          <w:sz w:val="20"/>
          <w:szCs w:val="20"/>
          <w:highlight w:val="none"/>
          <w:lang w:val="en-US" w:eastAsia="en-US" w:bidi="ar-SA"/>
        </w:rPr>
        <w:t>分</w:t>
      </w:r>
    </w:p>
    <w:p w14:paraId="7BCFE91F">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380" w:lineRule="exact"/>
        <w:ind w:left="0" w:leftChars="0" w:firstLine="400" w:firstLineChars="200"/>
        <w:textAlignment w:val="auto"/>
        <w:rPr>
          <w:rFonts w:hint="eastAsia" w:ascii="宋体" w:hAnsi="宋体" w:eastAsia="宋体" w:cs="宋体"/>
          <w:snapToGrid w:val="0"/>
          <w:color w:val="auto"/>
          <w:spacing w:val="0"/>
          <w:kern w:val="0"/>
          <w:position w:val="0"/>
          <w:sz w:val="20"/>
          <w:szCs w:val="20"/>
          <w:highlight w:val="none"/>
          <w:lang w:val="en-US" w:eastAsia="en-US" w:bidi="ar-SA"/>
        </w:rPr>
      </w:pPr>
      <w:r>
        <w:rPr>
          <w:rFonts w:hint="eastAsia" w:ascii="宋体" w:hAnsi="宋体" w:eastAsia="宋体" w:cs="宋体"/>
          <w:snapToGrid w:val="0"/>
          <w:color w:val="auto"/>
          <w:spacing w:val="0"/>
          <w:kern w:val="0"/>
          <w:position w:val="0"/>
          <w:sz w:val="20"/>
          <w:szCs w:val="20"/>
          <w:highlight w:val="none"/>
          <w:lang w:val="en-US" w:eastAsia="zh-CN" w:bidi="ar-SA"/>
        </w:rPr>
        <w:t>供应商</w:t>
      </w:r>
      <w:r>
        <w:rPr>
          <w:rFonts w:hint="eastAsia" w:ascii="宋体" w:hAnsi="宋体" w:eastAsia="宋体" w:cs="宋体"/>
          <w:snapToGrid w:val="0"/>
          <w:color w:val="auto"/>
          <w:spacing w:val="0"/>
          <w:kern w:val="0"/>
          <w:position w:val="0"/>
          <w:sz w:val="20"/>
          <w:szCs w:val="20"/>
          <w:highlight w:val="none"/>
          <w:lang w:val="en-US" w:eastAsia="en-US" w:bidi="ar-SA"/>
        </w:rPr>
        <w:t>202</w:t>
      </w:r>
      <w:r>
        <w:rPr>
          <w:rFonts w:hint="eastAsia" w:ascii="宋体" w:hAnsi="宋体" w:eastAsia="宋体" w:cs="宋体"/>
          <w:snapToGrid w:val="0"/>
          <w:color w:val="auto"/>
          <w:spacing w:val="0"/>
          <w:kern w:val="0"/>
          <w:position w:val="0"/>
          <w:sz w:val="20"/>
          <w:szCs w:val="20"/>
          <w:highlight w:val="none"/>
          <w:lang w:val="en-US" w:eastAsia="zh-CN" w:bidi="ar-SA"/>
        </w:rPr>
        <w:t>2</w:t>
      </w:r>
      <w:r>
        <w:rPr>
          <w:rFonts w:hint="eastAsia" w:ascii="宋体" w:hAnsi="宋体" w:eastAsia="宋体" w:cs="宋体"/>
          <w:snapToGrid w:val="0"/>
          <w:color w:val="auto"/>
          <w:spacing w:val="0"/>
          <w:kern w:val="0"/>
          <w:position w:val="0"/>
          <w:sz w:val="20"/>
          <w:szCs w:val="20"/>
          <w:highlight w:val="none"/>
          <w:lang w:val="en-US" w:eastAsia="en-US" w:bidi="ar-SA"/>
        </w:rPr>
        <w:t>年</w:t>
      </w:r>
      <w:r>
        <w:rPr>
          <w:rFonts w:hint="eastAsia" w:ascii="宋体" w:hAnsi="宋体" w:eastAsia="宋体" w:cs="宋体"/>
          <w:snapToGrid w:val="0"/>
          <w:color w:val="auto"/>
          <w:spacing w:val="0"/>
          <w:kern w:val="0"/>
          <w:position w:val="0"/>
          <w:sz w:val="20"/>
          <w:szCs w:val="20"/>
          <w:highlight w:val="none"/>
          <w:lang w:val="en-US" w:eastAsia="zh-CN" w:bidi="ar-SA"/>
        </w:rPr>
        <w:t>1月1日</w:t>
      </w:r>
      <w:r>
        <w:rPr>
          <w:rFonts w:hint="eastAsia" w:ascii="宋体" w:hAnsi="宋体" w:eastAsia="宋体" w:cs="宋体"/>
          <w:snapToGrid w:val="0"/>
          <w:color w:val="auto"/>
          <w:spacing w:val="0"/>
          <w:kern w:val="0"/>
          <w:position w:val="0"/>
          <w:sz w:val="20"/>
          <w:szCs w:val="20"/>
          <w:highlight w:val="none"/>
          <w:lang w:val="en-US" w:eastAsia="en-US" w:bidi="ar-SA"/>
        </w:rPr>
        <w:t>以来完成的工程获得地市级</w:t>
      </w:r>
      <w:r>
        <w:rPr>
          <w:rFonts w:hint="eastAsia" w:ascii="宋体" w:hAnsi="宋体" w:eastAsia="宋体" w:cs="宋体"/>
          <w:snapToGrid w:val="0"/>
          <w:color w:val="auto"/>
          <w:spacing w:val="0"/>
          <w:kern w:val="0"/>
          <w:position w:val="0"/>
          <w:sz w:val="20"/>
          <w:szCs w:val="20"/>
          <w:highlight w:val="none"/>
          <w:lang w:val="en-US" w:eastAsia="zh-CN" w:bidi="ar-SA"/>
        </w:rPr>
        <w:t>（含）以上</w:t>
      </w:r>
      <w:r>
        <w:rPr>
          <w:rFonts w:hint="eastAsia" w:ascii="宋体" w:hAnsi="宋体" w:eastAsia="宋体" w:cs="宋体"/>
          <w:snapToGrid w:val="0"/>
          <w:color w:val="auto"/>
          <w:spacing w:val="0"/>
          <w:kern w:val="0"/>
          <w:position w:val="0"/>
          <w:sz w:val="20"/>
          <w:szCs w:val="20"/>
          <w:highlight w:val="none"/>
          <w:lang w:val="en-US" w:eastAsia="en-US" w:bidi="ar-SA"/>
        </w:rPr>
        <w:t>工程质量或安全文明工地奖</w:t>
      </w:r>
      <w:r>
        <w:rPr>
          <w:rFonts w:hint="eastAsia" w:ascii="宋体" w:hAnsi="宋体" w:eastAsia="宋体" w:cs="宋体"/>
          <w:snapToGrid w:val="0"/>
          <w:color w:val="auto"/>
          <w:spacing w:val="0"/>
          <w:kern w:val="0"/>
          <w:position w:val="0"/>
          <w:sz w:val="20"/>
          <w:szCs w:val="20"/>
          <w:highlight w:val="none"/>
          <w:lang w:val="en-US" w:eastAsia="zh-CN" w:bidi="ar-SA"/>
        </w:rPr>
        <w:t>的</w:t>
      </w:r>
      <w:r>
        <w:rPr>
          <w:rFonts w:hint="eastAsia" w:ascii="宋体" w:hAnsi="宋体" w:eastAsia="宋体" w:cs="宋体"/>
          <w:snapToGrid w:val="0"/>
          <w:color w:val="auto"/>
          <w:spacing w:val="0"/>
          <w:kern w:val="0"/>
          <w:position w:val="0"/>
          <w:sz w:val="20"/>
          <w:szCs w:val="20"/>
          <w:highlight w:val="none"/>
          <w:lang w:val="en-US" w:eastAsia="en-US" w:bidi="ar-SA"/>
        </w:rPr>
        <w:t>，每提供一个得1分，满分5分。（提供奖项证明材料的</w:t>
      </w:r>
      <w:r>
        <w:rPr>
          <w:rFonts w:hint="eastAsia" w:ascii="宋体" w:hAnsi="宋体" w:eastAsia="宋体" w:cs="宋体"/>
          <w:snapToGrid w:val="0"/>
          <w:color w:val="auto"/>
          <w:spacing w:val="0"/>
          <w:kern w:val="0"/>
          <w:position w:val="0"/>
          <w:sz w:val="20"/>
          <w:szCs w:val="20"/>
          <w:highlight w:val="none"/>
          <w:lang w:val="en-US" w:eastAsia="zh-CN" w:bidi="ar-SA"/>
        </w:rPr>
        <w:t>扫描</w:t>
      </w:r>
      <w:r>
        <w:rPr>
          <w:rFonts w:hint="eastAsia" w:ascii="宋体" w:hAnsi="宋体" w:eastAsia="宋体" w:cs="宋体"/>
          <w:snapToGrid w:val="0"/>
          <w:color w:val="auto"/>
          <w:spacing w:val="0"/>
          <w:kern w:val="0"/>
          <w:position w:val="0"/>
          <w:sz w:val="20"/>
          <w:szCs w:val="20"/>
          <w:highlight w:val="none"/>
          <w:lang w:val="en-US" w:eastAsia="en-US" w:bidi="ar-SA"/>
        </w:rPr>
        <w:t>件）</w:t>
      </w:r>
    </w:p>
    <w:p w14:paraId="31BDB5EA">
      <w:pPr>
        <w:rPr>
          <w:rFonts w:hint="eastAsia" w:eastAsia="宋体"/>
          <w:color w:val="auto"/>
          <w:highlight w:val="none"/>
          <w:lang w:val="en-US" w:eastAsia="zh-CN"/>
        </w:rPr>
      </w:pPr>
    </w:p>
    <w:p w14:paraId="11D6DB1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textAlignment w:val="baseline"/>
        <w:rPr>
          <w:rFonts w:hint="default" w:eastAsia="宋体"/>
          <w:color w:val="auto"/>
          <w:spacing w:val="0"/>
          <w:position w:val="0"/>
          <w:sz w:val="24"/>
          <w:szCs w:val="24"/>
          <w:highlight w:val="none"/>
          <w:lang w:val="en-US" w:eastAsia="zh-CN"/>
        </w:rPr>
      </w:pPr>
      <w:r>
        <w:rPr>
          <w:b/>
          <w:bCs/>
          <w:color w:val="auto"/>
          <w:spacing w:val="0"/>
          <w:position w:val="0"/>
          <w:sz w:val="24"/>
          <w:szCs w:val="24"/>
          <w:highlight w:val="none"/>
        </w:rPr>
        <w:t>5、综合得分＝1+2+3</w:t>
      </w:r>
      <w:r>
        <w:rPr>
          <w:rFonts w:hint="eastAsia"/>
          <w:b/>
          <w:bCs/>
          <w:color w:val="auto"/>
          <w:spacing w:val="0"/>
          <w:position w:val="0"/>
          <w:sz w:val="24"/>
          <w:szCs w:val="24"/>
          <w:highlight w:val="none"/>
          <w:lang w:val="en-US" w:eastAsia="zh-CN"/>
        </w:rPr>
        <w:t>+4</w:t>
      </w:r>
    </w:p>
    <w:p w14:paraId="4212EDE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三、推荐成交候选人原则</w:t>
      </w:r>
    </w:p>
    <w:p w14:paraId="027B9E0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企业信誉实力分由高到低顺序排列并推荐成交候选供应商。</w:t>
      </w:r>
    </w:p>
    <w:p w14:paraId="6F69BBD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（2）采购人应当确定磋商小组推荐排名第一的成交候选供应商为成交供应商。</w:t>
      </w:r>
    </w:p>
    <w:p w14:paraId="4D5FB3A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（3）排名第一的成交候选供应商放弃成交、因不可抗力提出不能履行合同，采购人可以按照评审报告推荐的成交候选供应商名单排序，确定下一候选供应商为成交供应商，也可以重新开展政府采购活 动。</w:t>
      </w:r>
    </w:p>
    <w:p w14:paraId="37D7577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6C4B128B">
      <w:pPr>
        <w:pStyle w:val="2"/>
        <w:keepNext w:val="0"/>
        <w:keepLines w:val="0"/>
        <w:pageBreakBefore w:val="0"/>
        <w:widowControl w:val="0"/>
        <w:kinsoku/>
        <w:wordWrap w:val="0"/>
        <w:overflowPunct/>
        <w:topLinePunct w:val="0"/>
        <w:bidi w:val="0"/>
        <w:spacing w:line="360" w:lineRule="auto"/>
        <w:ind w:left="0" w:right="0" w:firstLine="388" w:firstLineChars="200"/>
        <w:rPr>
          <w:color w:val="auto"/>
          <w:position w:val="0"/>
          <w:sz w:val="20"/>
          <w:szCs w:val="20"/>
          <w:highlight w:val="none"/>
        </w:rPr>
      </w:pPr>
      <w:bookmarkStart w:id="61" w:name="bookmark23"/>
      <w:bookmarkEnd w:id="61"/>
      <w:r>
        <w:rPr>
          <w:color w:val="auto"/>
          <w:spacing w:val="-3"/>
          <w:position w:val="0"/>
          <w:sz w:val="20"/>
          <w:szCs w:val="20"/>
          <w:highlight w:val="none"/>
          <w14:textOutline w14:w="3795" w14:cap="sq" w14:cmpd="sng">
            <w14:solidFill>
              <w14:srgbClr w14:val="000000"/>
            </w14:solidFill>
            <w14:prstDash w14:val="solid"/>
            <w14:bevel/>
          </w14:textOutline>
        </w:rPr>
        <w:t>附表</w:t>
      </w:r>
    </w:p>
    <w:p w14:paraId="5BF6D4B0">
      <w:pPr>
        <w:pStyle w:val="2"/>
        <w:keepNext w:val="0"/>
        <w:keepLines w:val="0"/>
        <w:pageBreakBefore w:val="0"/>
        <w:widowControl w:val="0"/>
        <w:kinsoku/>
        <w:wordWrap w:val="0"/>
        <w:overflowPunct/>
        <w:topLinePunct w:val="0"/>
        <w:bidi w:val="0"/>
        <w:spacing w:line="360" w:lineRule="auto"/>
        <w:ind w:right="0"/>
        <w:jc w:val="center"/>
        <w:rPr>
          <w:color w:val="auto"/>
          <w:position w:val="0"/>
          <w:sz w:val="30"/>
          <w:szCs w:val="30"/>
          <w:highlight w:val="none"/>
        </w:rPr>
      </w:pPr>
      <w:r>
        <w:rPr>
          <w:color w:val="auto"/>
          <w:spacing w:val="-1"/>
          <w:position w:val="0"/>
          <w:sz w:val="30"/>
          <w:szCs w:val="30"/>
          <w:highlight w:val="none"/>
          <w14:textOutline w14:w="5448" w14:cap="sq" w14:cmpd="sng">
            <w14:solidFill>
              <w14:srgbClr w14:val="000000"/>
            </w14:solidFill>
            <w14:prstDash w14:val="solid"/>
            <w14:bevel/>
          </w14:textOutline>
        </w:rPr>
        <w:t>统计上大中小微型企业划分标准</w:t>
      </w:r>
    </w:p>
    <w:tbl>
      <w:tblPr>
        <w:tblStyle w:val="9"/>
        <w:tblW w:w="96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851" w:type="dxa"/>
            <w:shd w:val="clear" w:color="auto" w:fill="8DB3E2"/>
            <w:vAlign w:val="center"/>
          </w:tcPr>
          <w:p w14:paraId="39ED1284">
            <w:pPr>
              <w:pStyle w:val="8"/>
              <w:keepNext w:val="0"/>
              <w:keepLines w:val="0"/>
              <w:pageBreakBefore w:val="0"/>
              <w:widowControl w:val="0"/>
              <w:kinsoku/>
              <w:wordWrap w:val="0"/>
              <w:overflowPunct/>
              <w:topLinePunct w:val="0"/>
              <w:bidi w:val="0"/>
              <w:spacing w:line="360" w:lineRule="auto"/>
              <w:ind w:left="0" w:right="0" w:firstLine="352" w:firstLineChars="200"/>
              <w:jc w:val="center"/>
              <w:rPr>
                <w:color w:val="auto"/>
                <w:position w:val="0"/>
                <w:sz w:val="18"/>
                <w:szCs w:val="18"/>
                <w:highlight w:val="none"/>
              </w:rPr>
            </w:pPr>
            <w:r>
              <w:rPr>
                <w:color w:val="auto"/>
                <w:spacing w:val="-2"/>
                <w:position w:val="0"/>
                <w:sz w:val="18"/>
                <w:szCs w:val="18"/>
                <w:highlight w:val="none"/>
                <w14:textOutline w14:w="3268" w14:cap="sq" w14:cmpd="sng">
                  <w14:solidFill>
                    <w14:srgbClr w14:val="000000"/>
                  </w14:solidFill>
                  <w14:prstDash w14:val="solid"/>
                  <w14:bevel/>
                </w14:textOutline>
              </w:rPr>
              <w:t>行业名称</w:t>
            </w:r>
          </w:p>
        </w:tc>
        <w:tc>
          <w:tcPr>
            <w:tcW w:w="1450" w:type="dxa"/>
            <w:shd w:val="clear" w:color="auto" w:fill="8DB3E2"/>
            <w:vAlign w:val="center"/>
          </w:tcPr>
          <w:p w14:paraId="1BB03749">
            <w:pPr>
              <w:pStyle w:val="8"/>
              <w:keepNext w:val="0"/>
              <w:keepLines w:val="0"/>
              <w:pageBreakBefore w:val="0"/>
              <w:widowControl w:val="0"/>
              <w:kinsoku/>
              <w:wordWrap w:val="0"/>
              <w:overflowPunct/>
              <w:topLinePunct w:val="0"/>
              <w:bidi w:val="0"/>
              <w:spacing w:line="360" w:lineRule="auto"/>
              <w:ind w:left="0" w:right="0" w:firstLine="352" w:firstLineChars="200"/>
              <w:jc w:val="center"/>
              <w:rPr>
                <w:color w:val="auto"/>
                <w:position w:val="0"/>
                <w:sz w:val="18"/>
                <w:szCs w:val="18"/>
                <w:highlight w:val="none"/>
              </w:rPr>
            </w:pPr>
            <w:r>
              <w:rPr>
                <w:color w:val="auto"/>
                <w:spacing w:val="-2"/>
                <w:position w:val="0"/>
                <w:sz w:val="18"/>
                <w:szCs w:val="18"/>
                <w:highlight w:val="none"/>
                <w14:textOutline w14:w="3268" w14:cap="sq" w14:cmpd="sng">
                  <w14:solidFill>
                    <w14:srgbClr w14:val="000000"/>
                  </w14:solidFill>
                  <w14:prstDash w14:val="solid"/>
                  <w14:bevel/>
                </w14:textOutline>
              </w:rPr>
              <w:t>指标名称</w:t>
            </w:r>
          </w:p>
        </w:tc>
        <w:tc>
          <w:tcPr>
            <w:tcW w:w="750" w:type="dxa"/>
            <w:shd w:val="clear" w:color="auto" w:fill="8DB3E2"/>
            <w:vAlign w:val="center"/>
          </w:tcPr>
          <w:p w14:paraId="3A4195DA">
            <w:pPr>
              <w:pStyle w:val="8"/>
              <w:keepNext w:val="0"/>
              <w:keepLines w:val="0"/>
              <w:pageBreakBefore w:val="0"/>
              <w:widowControl w:val="0"/>
              <w:kinsoku/>
              <w:wordWrap w:val="0"/>
              <w:overflowPunct/>
              <w:topLinePunct w:val="0"/>
              <w:bidi w:val="0"/>
              <w:spacing w:line="360" w:lineRule="auto"/>
              <w:ind w:left="0" w:right="0" w:firstLine="344" w:firstLineChars="200"/>
              <w:jc w:val="center"/>
              <w:rPr>
                <w:color w:val="auto"/>
                <w:position w:val="0"/>
                <w:sz w:val="18"/>
                <w:szCs w:val="18"/>
                <w:highlight w:val="none"/>
              </w:rPr>
            </w:pPr>
            <w:r>
              <w:rPr>
                <w:color w:val="auto"/>
                <w:spacing w:val="-4"/>
                <w:position w:val="0"/>
                <w:sz w:val="18"/>
                <w:szCs w:val="18"/>
                <w:highlight w:val="none"/>
                <w14:textOutline w14:w="3268" w14:cap="sq" w14:cmpd="sng">
                  <w14:solidFill>
                    <w14:srgbClr w14:val="000000"/>
                  </w14:solidFill>
                  <w14:prstDash w14:val="solid"/>
                  <w14:bevel/>
                </w14:textOutline>
              </w:rPr>
              <w:t>计量</w:t>
            </w:r>
          </w:p>
          <w:p w14:paraId="42C8ABEC">
            <w:pPr>
              <w:pStyle w:val="8"/>
              <w:keepNext w:val="0"/>
              <w:keepLines w:val="0"/>
              <w:pageBreakBefore w:val="0"/>
              <w:widowControl w:val="0"/>
              <w:kinsoku/>
              <w:wordWrap w:val="0"/>
              <w:overflowPunct/>
              <w:topLinePunct w:val="0"/>
              <w:bidi w:val="0"/>
              <w:spacing w:line="360" w:lineRule="auto"/>
              <w:ind w:left="0" w:right="0" w:firstLine="340" w:firstLineChars="200"/>
              <w:jc w:val="center"/>
              <w:rPr>
                <w:color w:val="auto"/>
                <w:position w:val="0"/>
                <w:sz w:val="18"/>
                <w:szCs w:val="18"/>
                <w:highlight w:val="none"/>
              </w:rPr>
            </w:pPr>
            <w:r>
              <w:rPr>
                <w:color w:val="auto"/>
                <w:spacing w:val="-5"/>
                <w:position w:val="0"/>
                <w:sz w:val="18"/>
                <w:szCs w:val="18"/>
                <w:highlight w:val="none"/>
                <w14:textOutline w14:w="3268" w14:cap="sq" w14:cmpd="sng">
                  <w14:solidFill>
                    <w14:srgbClr w14:val="000000"/>
                  </w14:solidFill>
                  <w14:prstDash w14:val="solid"/>
                  <w14:bevel/>
                </w14:textOutline>
              </w:rPr>
              <w:t>单位</w:t>
            </w:r>
          </w:p>
        </w:tc>
        <w:tc>
          <w:tcPr>
            <w:tcW w:w="1190" w:type="dxa"/>
            <w:shd w:val="clear" w:color="auto" w:fill="8DB3E2"/>
            <w:vAlign w:val="center"/>
          </w:tcPr>
          <w:p w14:paraId="3A5E55DC">
            <w:pPr>
              <w:pStyle w:val="8"/>
              <w:keepNext w:val="0"/>
              <w:keepLines w:val="0"/>
              <w:pageBreakBefore w:val="0"/>
              <w:widowControl w:val="0"/>
              <w:kinsoku/>
              <w:wordWrap w:val="0"/>
              <w:overflowPunct/>
              <w:topLinePunct w:val="0"/>
              <w:bidi w:val="0"/>
              <w:spacing w:line="360" w:lineRule="auto"/>
              <w:ind w:left="0" w:right="0" w:firstLine="340" w:firstLineChars="200"/>
              <w:jc w:val="center"/>
              <w:rPr>
                <w:color w:val="auto"/>
                <w:position w:val="0"/>
                <w:sz w:val="18"/>
                <w:szCs w:val="18"/>
                <w:highlight w:val="none"/>
              </w:rPr>
            </w:pPr>
            <w:r>
              <w:rPr>
                <w:color w:val="auto"/>
                <w:spacing w:val="-5"/>
                <w:position w:val="0"/>
                <w:sz w:val="18"/>
                <w:szCs w:val="18"/>
                <w:highlight w:val="none"/>
                <w14:textOutline w14:w="3268" w14:cap="sq" w14:cmpd="sng">
                  <w14:solidFill>
                    <w14:srgbClr w14:val="000000"/>
                  </w14:solidFill>
                  <w14:prstDash w14:val="solid"/>
                  <w14:bevel/>
                </w14:textOutline>
              </w:rPr>
              <w:t>大型</w:t>
            </w:r>
          </w:p>
        </w:tc>
        <w:tc>
          <w:tcPr>
            <w:tcW w:w="1802" w:type="dxa"/>
            <w:shd w:val="clear" w:color="auto" w:fill="8DB3E2"/>
            <w:vAlign w:val="center"/>
          </w:tcPr>
          <w:p w14:paraId="0BAB3532">
            <w:pPr>
              <w:pStyle w:val="8"/>
              <w:keepNext w:val="0"/>
              <w:keepLines w:val="0"/>
              <w:pageBreakBefore w:val="0"/>
              <w:widowControl w:val="0"/>
              <w:kinsoku/>
              <w:wordWrap w:val="0"/>
              <w:overflowPunct/>
              <w:topLinePunct w:val="0"/>
              <w:bidi w:val="0"/>
              <w:spacing w:line="360" w:lineRule="auto"/>
              <w:ind w:left="0" w:right="0" w:firstLine="312" w:firstLineChars="200"/>
              <w:jc w:val="center"/>
              <w:rPr>
                <w:color w:val="auto"/>
                <w:position w:val="0"/>
                <w:sz w:val="18"/>
                <w:szCs w:val="18"/>
                <w:highlight w:val="none"/>
              </w:rPr>
            </w:pPr>
            <w:r>
              <w:rPr>
                <w:color w:val="auto"/>
                <w:spacing w:val="-12"/>
                <w:position w:val="0"/>
                <w:sz w:val="18"/>
                <w:szCs w:val="18"/>
                <w:highlight w:val="none"/>
                <w14:textOutline w14:w="3268" w14:cap="sq" w14:cmpd="sng">
                  <w14:solidFill>
                    <w14:srgbClr w14:val="000000"/>
                  </w14:solidFill>
                  <w14:prstDash w14:val="solid"/>
                  <w14:bevel/>
                </w14:textOutline>
              </w:rPr>
              <w:t>中型</w:t>
            </w:r>
          </w:p>
        </w:tc>
        <w:tc>
          <w:tcPr>
            <w:tcW w:w="1510" w:type="dxa"/>
            <w:shd w:val="clear" w:color="auto" w:fill="8DB3E2"/>
            <w:vAlign w:val="center"/>
          </w:tcPr>
          <w:p w14:paraId="74091E82">
            <w:pPr>
              <w:pStyle w:val="8"/>
              <w:keepNext w:val="0"/>
              <w:keepLines w:val="0"/>
              <w:pageBreakBefore w:val="0"/>
              <w:widowControl w:val="0"/>
              <w:kinsoku/>
              <w:wordWrap w:val="0"/>
              <w:overflowPunct/>
              <w:topLinePunct w:val="0"/>
              <w:bidi w:val="0"/>
              <w:spacing w:line="360" w:lineRule="auto"/>
              <w:ind w:left="0" w:right="0" w:firstLine="336" w:firstLineChars="200"/>
              <w:jc w:val="center"/>
              <w:rPr>
                <w:color w:val="auto"/>
                <w:position w:val="0"/>
                <w:sz w:val="18"/>
                <w:szCs w:val="18"/>
                <w:highlight w:val="none"/>
              </w:rPr>
            </w:pPr>
            <w:r>
              <w:rPr>
                <w:color w:val="auto"/>
                <w:spacing w:val="-6"/>
                <w:position w:val="0"/>
                <w:sz w:val="18"/>
                <w:szCs w:val="18"/>
                <w:highlight w:val="none"/>
                <w14:textOutline w14:w="3268" w14:cap="sq" w14:cmpd="sng">
                  <w14:solidFill>
                    <w14:srgbClr w14:val="000000"/>
                  </w14:solidFill>
                  <w14:prstDash w14:val="solid"/>
                  <w14:bevel/>
                </w14:textOutline>
              </w:rPr>
              <w:t>小型</w:t>
            </w:r>
          </w:p>
        </w:tc>
        <w:tc>
          <w:tcPr>
            <w:tcW w:w="1053" w:type="dxa"/>
            <w:shd w:val="clear" w:color="auto" w:fill="8DB3E2"/>
            <w:vAlign w:val="center"/>
          </w:tcPr>
          <w:p w14:paraId="6D2C0F11">
            <w:pPr>
              <w:pStyle w:val="8"/>
              <w:keepNext w:val="0"/>
              <w:keepLines w:val="0"/>
              <w:pageBreakBefore w:val="0"/>
              <w:widowControl w:val="0"/>
              <w:kinsoku/>
              <w:wordWrap w:val="0"/>
              <w:overflowPunct/>
              <w:topLinePunct w:val="0"/>
              <w:bidi w:val="0"/>
              <w:spacing w:line="360" w:lineRule="auto"/>
              <w:ind w:left="0" w:right="0" w:firstLine="344" w:firstLineChars="200"/>
              <w:jc w:val="center"/>
              <w:rPr>
                <w:color w:val="auto"/>
                <w:position w:val="0"/>
                <w:sz w:val="18"/>
                <w:szCs w:val="18"/>
                <w:highlight w:val="none"/>
              </w:rPr>
            </w:pPr>
            <w:r>
              <w:rPr>
                <w:color w:val="auto"/>
                <w:spacing w:val="-4"/>
                <w:position w:val="0"/>
                <w:sz w:val="18"/>
                <w:szCs w:val="18"/>
                <w:highlight w:val="none"/>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Align w:val="center"/>
          </w:tcPr>
          <w:p w14:paraId="09A87531">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1"/>
                <w:position w:val="0"/>
                <w:sz w:val="18"/>
                <w:szCs w:val="18"/>
                <w:highlight w:val="none"/>
              </w:rPr>
              <w:t>农、林、牧、渔业</w:t>
            </w:r>
          </w:p>
        </w:tc>
        <w:tc>
          <w:tcPr>
            <w:tcW w:w="1450" w:type="dxa"/>
            <w:vAlign w:val="top"/>
          </w:tcPr>
          <w:p w14:paraId="05123291">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1DBB29E4">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16C39F91">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Y≥20000</w:t>
            </w:r>
          </w:p>
        </w:tc>
        <w:tc>
          <w:tcPr>
            <w:tcW w:w="1802" w:type="dxa"/>
            <w:vAlign w:val="top"/>
          </w:tcPr>
          <w:p w14:paraId="4D17ECAC">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500≤Y＜20000</w:t>
            </w:r>
          </w:p>
        </w:tc>
        <w:tc>
          <w:tcPr>
            <w:tcW w:w="1510" w:type="dxa"/>
            <w:vAlign w:val="top"/>
          </w:tcPr>
          <w:p w14:paraId="2D077C1C">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50≤Y＜500</w:t>
            </w:r>
          </w:p>
        </w:tc>
        <w:tc>
          <w:tcPr>
            <w:tcW w:w="1053" w:type="dxa"/>
            <w:vAlign w:val="top"/>
          </w:tcPr>
          <w:p w14:paraId="126842CB">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center"/>
          </w:tcPr>
          <w:p w14:paraId="1C03BBDD">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p w14:paraId="0D645EAF">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4"/>
                <w:position w:val="0"/>
                <w:sz w:val="18"/>
                <w:szCs w:val="18"/>
                <w:highlight w:val="none"/>
              </w:rPr>
              <w:t>工业</w:t>
            </w:r>
            <w:r>
              <w:rPr>
                <w:color w:val="auto"/>
                <w:spacing w:val="9"/>
                <w:position w:val="0"/>
                <w:sz w:val="18"/>
                <w:szCs w:val="18"/>
                <w:highlight w:val="none"/>
              </w:rPr>
              <w:t xml:space="preserve"> </w:t>
            </w:r>
            <w:r>
              <w:rPr>
                <w:color w:val="auto"/>
                <w:spacing w:val="-4"/>
                <w:position w:val="0"/>
                <w:sz w:val="18"/>
                <w:szCs w:val="18"/>
                <w:highlight w:val="none"/>
              </w:rPr>
              <w:t>*</w:t>
            </w:r>
          </w:p>
        </w:tc>
        <w:tc>
          <w:tcPr>
            <w:tcW w:w="1450" w:type="dxa"/>
            <w:vAlign w:val="top"/>
          </w:tcPr>
          <w:p w14:paraId="6D2E3490">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165977F4">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524BE711">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X≥1000</w:t>
            </w:r>
          </w:p>
        </w:tc>
        <w:tc>
          <w:tcPr>
            <w:tcW w:w="1802" w:type="dxa"/>
            <w:vAlign w:val="top"/>
          </w:tcPr>
          <w:p w14:paraId="7451D57A">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300≤X＜1000</w:t>
            </w:r>
          </w:p>
        </w:tc>
        <w:tc>
          <w:tcPr>
            <w:tcW w:w="1510" w:type="dxa"/>
            <w:vAlign w:val="top"/>
          </w:tcPr>
          <w:p w14:paraId="07E3D60C">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20≤X＜300</w:t>
            </w:r>
          </w:p>
        </w:tc>
        <w:tc>
          <w:tcPr>
            <w:tcW w:w="1053" w:type="dxa"/>
            <w:vAlign w:val="top"/>
          </w:tcPr>
          <w:p w14:paraId="7F10B2EC">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3356EF4A">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03E7C866">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392F6173">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56DA49A2">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Y≥40000</w:t>
            </w:r>
          </w:p>
        </w:tc>
        <w:tc>
          <w:tcPr>
            <w:tcW w:w="1802" w:type="dxa"/>
            <w:vAlign w:val="top"/>
          </w:tcPr>
          <w:p w14:paraId="1585EFFD">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2000≤Y＜40000</w:t>
            </w:r>
          </w:p>
        </w:tc>
        <w:tc>
          <w:tcPr>
            <w:tcW w:w="1510" w:type="dxa"/>
            <w:vAlign w:val="top"/>
          </w:tcPr>
          <w:p w14:paraId="0739AE6E">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300≤Y＜2000</w:t>
            </w:r>
          </w:p>
        </w:tc>
        <w:tc>
          <w:tcPr>
            <w:tcW w:w="1053" w:type="dxa"/>
            <w:vAlign w:val="top"/>
          </w:tcPr>
          <w:p w14:paraId="12FCE381">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42C6E80">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p w14:paraId="101E121D">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4"/>
                <w:position w:val="0"/>
                <w:sz w:val="18"/>
                <w:szCs w:val="18"/>
                <w:highlight w:val="none"/>
              </w:rPr>
              <w:t>建筑业</w:t>
            </w:r>
          </w:p>
        </w:tc>
        <w:tc>
          <w:tcPr>
            <w:tcW w:w="1450" w:type="dxa"/>
            <w:vAlign w:val="top"/>
          </w:tcPr>
          <w:p w14:paraId="4065FFDA">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33B4EB86">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787A9302">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14:textOutline w14:w="3268" w14:cap="sq" w14:cmpd="sng">
                  <w14:solidFill>
                    <w14:srgbClr w14:val="000000"/>
                  </w14:solidFill>
                  <w14:prstDash w14:val="solid"/>
                  <w14:bevel/>
                </w14:textOutline>
              </w:rPr>
              <w:t>Y≥80000</w:t>
            </w:r>
          </w:p>
        </w:tc>
        <w:tc>
          <w:tcPr>
            <w:tcW w:w="1802" w:type="dxa"/>
            <w:vAlign w:val="top"/>
          </w:tcPr>
          <w:p w14:paraId="21DB400C">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14:textOutline w14:w="3268" w14:cap="sq" w14:cmpd="sng">
                  <w14:solidFill>
                    <w14:srgbClr w14:val="000000"/>
                  </w14:solidFill>
                  <w14:prstDash w14:val="solid"/>
                  <w14:bevel/>
                </w14:textOutline>
              </w:rPr>
              <w:t>6000≤Y＜80000</w:t>
            </w:r>
          </w:p>
        </w:tc>
        <w:tc>
          <w:tcPr>
            <w:tcW w:w="1510" w:type="dxa"/>
            <w:vAlign w:val="top"/>
          </w:tcPr>
          <w:p w14:paraId="58BB558F">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14:textOutline w14:w="3268" w14:cap="sq" w14:cmpd="sng">
                  <w14:solidFill>
                    <w14:srgbClr w14:val="000000"/>
                  </w14:solidFill>
                  <w14:prstDash w14:val="solid"/>
                  <w14:bevel/>
                </w14:textOutline>
              </w:rPr>
              <w:t>300≤Y＜6000</w:t>
            </w:r>
          </w:p>
        </w:tc>
        <w:tc>
          <w:tcPr>
            <w:tcW w:w="1053" w:type="dxa"/>
            <w:vAlign w:val="top"/>
          </w:tcPr>
          <w:p w14:paraId="3CCDBB4B">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continue"/>
            <w:tcBorders>
              <w:top w:val="nil"/>
            </w:tcBorders>
            <w:vAlign w:val="center"/>
          </w:tcPr>
          <w:p w14:paraId="2605294B">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19D9783B">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资产总额(Z)</w:t>
            </w:r>
          </w:p>
        </w:tc>
        <w:tc>
          <w:tcPr>
            <w:tcW w:w="750" w:type="dxa"/>
            <w:vAlign w:val="top"/>
          </w:tcPr>
          <w:p w14:paraId="0519C97A">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00076BD4">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14:textOutline w14:w="3268" w14:cap="sq" w14:cmpd="sng">
                  <w14:solidFill>
                    <w14:srgbClr w14:val="000000"/>
                  </w14:solidFill>
                  <w14:prstDash w14:val="solid"/>
                  <w14:bevel/>
                </w14:textOutline>
              </w:rPr>
              <w:t>Z≥80000</w:t>
            </w:r>
          </w:p>
        </w:tc>
        <w:tc>
          <w:tcPr>
            <w:tcW w:w="1802" w:type="dxa"/>
            <w:vAlign w:val="top"/>
          </w:tcPr>
          <w:p w14:paraId="481D1188">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14:textOutline w14:w="3268" w14:cap="sq" w14:cmpd="sng">
                  <w14:solidFill>
                    <w14:srgbClr w14:val="000000"/>
                  </w14:solidFill>
                  <w14:prstDash w14:val="solid"/>
                  <w14:bevel/>
                </w14:textOutline>
              </w:rPr>
              <w:t>5000≤Z＜80000</w:t>
            </w:r>
          </w:p>
        </w:tc>
        <w:tc>
          <w:tcPr>
            <w:tcW w:w="1510" w:type="dxa"/>
            <w:vAlign w:val="top"/>
          </w:tcPr>
          <w:p w14:paraId="3C32FFA7">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14:textOutline w14:w="3268" w14:cap="sq" w14:cmpd="sng">
                  <w14:solidFill>
                    <w14:srgbClr w14:val="000000"/>
                  </w14:solidFill>
                  <w14:prstDash w14:val="solid"/>
                  <w14:bevel/>
                </w14:textOutline>
              </w:rPr>
              <w:t>300≤Z＜5000</w:t>
            </w:r>
          </w:p>
        </w:tc>
        <w:tc>
          <w:tcPr>
            <w:tcW w:w="1053" w:type="dxa"/>
            <w:vAlign w:val="top"/>
          </w:tcPr>
          <w:p w14:paraId="1E36F8D1">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30DE05F5">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p w14:paraId="6BDDDA4B">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3"/>
                <w:position w:val="0"/>
                <w:sz w:val="18"/>
                <w:szCs w:val="18"/>
                <w:highlight w:val="none"/>
              </w:rPr>
              <w:t>批发业</w:t>
            </w:r>
          </w:p>
        </w:tc>
        <w:tc>
          <w:tcPr>
            <w:tcW w:w="1450" w:type="dxa"/>
            <w:vAlign w:val="top"/>
          </w:tcPr>
          <w:p w14:paraId="5954BC21">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225FB002">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7505A853">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X≥200</w:t>
            </w:r>
          </w:p>
        </w:tc>
        <w:tc>
          <w:tcPr>
            <w:tcW w:w="1802" w:type="dxa"/>
            <w:vAlign w:val="top"/>
          </w:tcPr>
          <w:p w14:paraId="04C05F0D">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20≤X＜200</w:t>
            </w:r>
          </w:p>
        </w:tc>
        <w:tc>
          <w:tcPr>
            <w:tcW w:w="1510" w:type="dxa"/>
            <w:vAlign w:val="top"/>
          </w:tcPr>
          <w:p w14:paraId="24710AF7">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5≤X＜20</w:t>
            </w:r>
          </w:p>
        </w:tc>
        <w:tc>
          <w:tcPr>
            <w:tcW w:w="1053" w:type="dxa"/>
            <w:vAlign w:val="top"/>
          </w:tcPr>
          <w:p w14:paraId="4F22F314">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39C7A57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3190AB7E">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7E314596">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0462AD88">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Y≥40000</w:t>
            </w:r>
          </w:p>
        </w:tc>
        <w:tc>
          <w:tcPr>
            <w:tcW w:w="1802" w:type="dxa"/>
            <w:vAlign w:val="top"/>
          </w:tcPr>
          <w:p w14:paraId="1CC42A1F">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5000≤Y＜40000</w:t>
            </w:r>
          </w:p>
        </w:tc>
        <w:tc>
          <w:tcPr>
            <w:tcW w:w="1510" w:type="dxa"/>
            <w:vAlign w:val="top"/>
          </w:tcPr>
          <w:p w14:paraId="148AC4AA">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1000≤Y＜5000</w:t>
            </w:r>
          </w:p>
        </w:tc>
        <w:tc>
          <w:tcPr>
            <w:tcW w:w="1053" w:type="dxa"/>
            <w:vAlign w:val="top"/>
          </w:tcPr>
          <w:p w14:paraId="0252EE73">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42B29D4">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p w14:paraId="71C73110">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3"/>
                <w:position w:val="0"/>
                <w:sz w:val="18"/>
                <w:szCs w:val="18"/>
                <w:highlight w:val="none"/>
              </w:rPr>
              <w:t>零售业</w:t>
            </w:r>
          </w:p>
        </w:tc>
        <w:tc>
          <w:tcPr>
            <w:tcW w:w="1450" w:type="dxa"/>
            <w:vAlign w:val="top"/>
          </w:tcPr>
          <w:p w14:paraId="1F1A05FD">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6BD432CE">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5AD494F1">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X≥300</w:t>
            </w:r>
          </w:p>
        </w:tc>
        <w:tc>
          <w:tcPr>
            <w:tcW w:w="1802" w:type="dxa"/>
            <w:vAlign w:val="top"/>
          </w:tcPr>
          <w:p w14:paraId="5AB9D505">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50≤X＜300</w:t>
            </w:r>
          </w:p>
        </w:tc>
        <w:tc>
          <w:tcPr>
            <w:tcW w:w="1510" w:type="dxa"/>
            <w:vAlign w:val="top"/>
          </w:tcPr>
          <w:p w14:paraId="2495BC33">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10≤X＜50</w:t>
            </w:r>
          </w:p>
        </w:tc>
        <w:tc>
          <w:tcPr>
            <w:tcW w:w="1053" w:type="dxa"/>
            <w:vAlign w:val="top"/>
          </w:tcPr>
          <w:p w14:paraId="68A80061">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4CDE2A2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341CD0F0">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7ACFF72C">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56E8A47E">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Y≥20000</w:t>
            </w:r>
          </w:p>
        </w:tc>
        <w:tc>
          <w:tcPr>
            <w:tcW w:w="1802" w:type="dxa"/>
            <w:vAlign w:val="top"/>
          </w:tcPr>
          <w:p w14:paraId="2C17BE0C">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500≤Y＜20000</w:t>
            </w:r>
          </w:p>
        </w:tc>
        <w:tc>
          <w:tcPr>
            <w:tcW w:w="1510" w:type="dxa"/>
            <w:vAlign w:val="top"/>
          </w:tcPr>
          <w:p w14:paraId="72EF71D6">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100≤Y＜500</w:t>
            </w:r>
          </w:p>
        </w:tc>
        <w:tc>
          <w:tcPr>
            <w:tcW w:w="1053" w:type="dxa"/>
            <w:vAlign w:val="top"/>
          </w:tcPr>
          <w:p w14:paraId="3AB30256">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37DC895F">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p w14:paraId="631F8DD0">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1"/>
                <w:position w:val="0"/>
                <w:sz w:val="18"/>
                <w:szCs w:val="18"/>
                <w:highlight w:val="none"/>
              </w:rPr>
              <w:t>交通运输业 *</w:t>
            </w:r>
          </w:p>
        </w:tc>
        <w:tc>
          <w:tcPr>
            <w:tcW w:w="1450" w:type="dxa"/>
            <w:vAlign w:val="top"/>
          </w:tcPr>
          <w:p w14:paraId="06028C08">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7CFF44B1">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6BE34B41">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X≥1000</w:t>
            </w:r>
          </w:p>
        </w:tc>
        <w:tc>
          <w:tcPr>
            <w:tcW w:w="1802" w:type="dxa"/>
            <w:vAlign w:val="top"/>
          </w:tcPr>
          <w:p w14:paraId="7E0749FD">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300≤X＜1000</w:t>
            </w:r>
          </w:p>
        </w:tc>
        <w:tc>
          <w:tcPr>
            <w:tcW w:w="1510" w:type="dxa"/>
            <w:vAlign w:val="top"/>
          </w:tcPr>
          <w:p w14:paraId="4FC3000E">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20≤X＜300</w:t>
            </w:r>
          </w:p>
        </w:tc>
        <w:tc>
          <w:tcPr>
            <w:tcW w:w="1053" w:type="dxa"/>
            <w:vAlign w:val="top"/>
          </w:tcPr>
          <w:p w14:paraId="146850C2">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71BE5988">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2BF1010E">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71101EE1">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707767C2">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Y≥30000</w:t>
            </w:r>
          </w:p>
        </w:tc>
        <w:tc>
          <w:tcPr>
            <w:tcW w:w="1802" w:type="dxa"/>
            <w:vAlign w:val="top"/>
          </w:tcPr>
          <w:p w14:paraId="0BD1DCB1">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3000≤Y＜30000</w:t>
            </w:r>
          </w:p>
        </w:tc>
        <w:tc>
          <w:tcPr>
            <w:tcW w:w="1510" w:type="dxa"/>
            <w:vAlign w:val="top"/>
          </w:tcPr>
          <w:p w14:paraId="4C1FD5AF">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200≤Y＜3000</w:t>
            </w:r>
          </w:p>
        </w:tc>
        <w:tc>
          <w:tcPr>
            <w:tcW w:w="1053" w:type="dxa"/>
            <w:vAlign w:val="top"/>
          </w:tcPr>
          <w:p w14:paraId="4741119F">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F112953">
            <w:pPr>
              <w:pStyle w:val="8"/>
              <w:keepNext w:val="0"/>
              <w:keepLines w:val="0"/>
              <w:pageBreakBefore w:val="0"/>
              <w:widowControl w:val="0"/>
              <w:kinsoku/>
              <w:wordWrap w:val="0"/>
              <w:overflowPunct/>
              <w:topLinePunct w:val="0"/>
              <w:bidi w:val="0"/>
              <w:spacing w:line="360" w:lineRule="auto"/>
              <w:ind w:left="0" w:right="0" w:firstLine="360" w:firstLineChars="200"/>
              <w:jc w:val="center"/>
              <w:rPr>
                <w:color w:val="auto"/>
                <w:position w:val="0"/>
                <w:sz w:val="18"/>
                <w:szCs w:val="18"/>
                <w:highlight w:val="none"/>
              </w:rPr>
            </w:pPr>
          </w:p>
          <w:p w14:paraId="2E8F1CEB">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position w:val="0"/>
                <w:sz w:val="18"/>
                <w:szCs w:val="18"/>
                <w:highlight w:val="none"/>
              </w:rPr>
              <w:t>仓储业*</w:t>
            </w:r>
          </w:p>
        </w:tc>
        <w:tc>
          <w:tcPr>
            <w:tcW w:w="1450" w:type="dxa"/>
            <w:vAlign w:val="top"/>
          </w:tcPr>
          <w:p w14:paraId="6EE43E5C">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5FC4784B">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1A8FD9E9">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X≥200</w:t>
            </w:r>
          </w:p>
        </w:tc>
        <w:tc>
          <w:tcPr>
            <w:tcW w:w="1802" w:type="dxa"/>
            <w:vAlign w:val="top"/>
          </w:tcPr>
          <w:p w14:paraId="180242E0">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100≤X＜200</w:t>
            </w:r>
          </w:p>
        </w:tc>
        <w:tc>
          <w:tcPr>
            <w:tcW w:w="1510" w:type="dxa"/>
            <w:vAlign w:val="top"/>
          </w:tcPr>
          <w:p w14:paraId="35E98356">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20≤X＜100</w:t>
            </w:r>
          </w:p>
        </w:tc>
        <w:tc>
          <w:tcPr>
            <w:tcW w:w="1053" w:type="dxa"/>
            <w:vAlign w:val="top"/>
          </w:tcPr>
          <w:p w14:paraId="2EBA6718">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0CE1EB22">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34598831">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72287DBE">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4D47BDF5">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Y≥30000</w:t>
            </w:r>
          </w:p>
        </w:tc>
        <w:tc>
          <w:tcPr>
            <w:tcW w:w="1802" w:type="dxa"/>
            <w:vAlign w:val="top"/>
          </w:tcPr>
          <w:p w14:paraId="507C92F3">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1000≤Y＜30000</w:t>
            </w:r>
          </w:p>
        </w:tc>
        <w:tc>
          <w:tcPr>
            <w:tcW w:w="1510" w:type="dxa"/>
            <w:vAlign w:val="top"/>
          </w:tcPr>
          <w:p w14:paraId="200F229D">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100≤Y＜1000</w:t>
            </w:r>
          </w:p>
        </w:tc>
        <w:tc>
          <w:tcPr>
            <w:tcW w:w="1053" w:type="dxa"/>
            <w:vAlign w:val="top"/>
          </w:tcPr>
          <w:p w14:paraId="34F47F96">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4DAF83C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p w14:paraId="1E243BFD">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7"/>
                <w:position w:val="0"/>
                <w:sz w:val="18"/>
                <w:szCs w:val="18"/>
                <w:highlight w:val="none"/>
              </w:rPr>
              <w:t>邮政业</w:t>
            </w:r>
          </w:p>
        </w:tc>
        <w:tc>
          <w:tcPr>
            <w:tcW w:w="1450" w:type="dxa"/>
            <w:vAlign w:val="top"/>
          </w:tcPr>
          <w:p w14:paraId="3CE9BF50">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01D9F82D">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07AA0268">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X≥1000</w:t>
            </w:r>
          </w:p>
        </w:tc>
        <w:tc>
          <w:tcPr>
            <w:tcW w:w="1802" w:type="dxa"/>
            <w:vAlign w:val="top"/>
          </w:tcPr>
          <w:p w14:paraId="4FD42748">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300≤X＜1000</w:t>
            </w:r>
          </w:p>
        </w:tc>
        <w:tc>
          <w:tcPr>
            <w:tcW w:w="1510" w:type="dxa"/>
            <w:vAlign w:val="top"/>
          </w:tcPr>
          <w:p w14:paraId="378108DE">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20≤X＜300</w:t>
            </w:r>
          </w:p>
        </w:tc>
        <w:tc>
          <w:tcPr>
            <w:tcW w:w="1053" w:type="dxa"/>
            <w:vAlign w:val="top"/>
          </w:tcPr>
          <w:p w14:paraId="4F4185D0">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1C8E92C8">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05104500">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379A7255">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35B587A0">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Y≥30000</w:t>
            </w:r>
          </w:p>
        </w:tc>
        <w:tc>
          <w:tcPr>
            <w:tcW w:w="1802" w:type="dxa"/>
            <w:vAlign w:val="top"/>
          </w:tcPr>
          <w:p w14:paraId="7FDA1035">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2000≤Y＜30000</w:t>
            </w:r>
          </w:p>
        </w:tc>
        <w:tc>
          <w:tcPr>
            <w:tcW w:w="1510" w:type="dxa"/>
            <w:vAlign w:val="top"/>
          </w:tcPr>
          <w:p w14:paraId="4B901973">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100≤Y＜2000</w:t>
            </w:r>
          </w:p>
        </w:tc>
        <w:tc>
          <w:tcPr>
            <w:tcW w:w="1053" w:type="dxa"/>
            <w:vAlign w:val="top"/>
          </w:tcPr>
          <w:p w14:paraId="4B5F9C03">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66BDFDD6">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p w14:paraId="52CB7AB2">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3"/>
                <w:position w:val="0"/>
                <w:sz w:val="18"/>
                <w:szCs w:val="18"/>
                <w:highlight w:val="none"/>
              </w:rPr>
              <w:t>住宿业</w:t>
            </w:r>
          </w:p>
        </w:tc>
        <w:tc>
          <w:tcPr>
            <w:tcW w:w="1450" w:type="dxa"/>
            <w:vAlign w:val="top"/>
          </w:tcPr>
          <w:p w14:paraId="5CE5D485">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19D8F83E">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3DD00993">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X≥300</w:t>
            </w:r>
          </w:p>
        </w:tc>
        <w:tc>
          <w:tcPr>
            <w:tcW w:w="1802" w:type="dxa"/>
            <w:vAlign w:val="top"/>
          </w:tcPr>
          <w:p w14:paraId="25584D42">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100≤X＜300</w:t>
            </w:r>
          </w:p>
        </w:tc>
        <w:tc>
          <w:tcPr>
            <w:tcW w:w="1510" w:type="dxa"/>
            <w:vAlign w:val="top"/>
          </w:tcPr>
          <w:p w14:paraId="1CE41F9F">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10≤X＜100</w:t>
            </w:r>
          </w:p>
        </w:tc>
        <w:tc>
          <w:tcPr>
            <w:tcW w:w="1053" w:type="dxa"/>
            <w:vAlign w:val="top"/>
          </w:tcPr>
          <w:p w14:paraId="095368AA">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17F0BF40">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51D80E0C">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40028609">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636A3F8A">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Y≥10000</w:t>
            </w:r>
          </w:p>
        </w:tc>
        <w:tc>
          <w:tcPr>
            <w:tcW w:w="1802" w:type="dxa"/>
            <w:vAlign w:val="top"/>
          </w:tcPr>
          <w:p w14:paraId="3E83E858">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2000≤Y＜10000</w:t>
            </w:r>
          </w:p>
        </w:tc>
        <w:tc>
          <w:tcPr>
            <w:tcW w:w="1510" w:type="dxa"/>
            <w:vAlign w:val="top"/>
          </w:tcPr>
          <w:p w14:paraId="622F21F4">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100≤Y＜2000</w:t>
            </w:r>
          </w:p>
        </w:tc>
        <w:tc>
          <w:tcPr>
            <w:tcW w:w="1053" w:type="dxa"/>
            <w:vAlign w:val="top"/>
          </w:tcPr>
          <w:p w14:paraId="1FBC63EE">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5EECE0A7">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p w14:paraId="73BF6AFB">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3"/>
                <w:position w:val="0"/>
                <w:sz w:val="18"/>
                <w:szCs w:val="18"/>
                <w:highlight w:val="none"/>
              </w:rPr>
              <w:t>餐饮业</w:t>
            </w:r>
          </w:p>
        </w:tc>
        <w:tc>
          <w:tcPr>
            <w:tcW w:w="1450" w:type="dxa"/>
            <w:vAlign w:val="top"/>
          </w:tcPr>
          <w:p w14:paraId="47F90080">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27567F3F">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46659D82">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X≥300</w:t>
            </w:r>
          </w:p>
        </w:tc>
        <w:tc>
          <w:tcPr>
            <w:tcW w:w="1802" w:type="dxa"/>
            <w:vAlign w:val="top"/>
          </w:tcPr>
          <w:p w14:paraId="7A786B49">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100≤X＜300</w:t>
            </w:r>
          </w:p>
        </w:tc>
        <w:tc>
          <w:tcPr>
            <w:tcW w:w="1510" w:type="dxa"/>
            <w:vAlign w:val="top"/>
          </w:tcPr>
          <w:p w14:paraId="35907B7D">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10≤X＜100</w:t>
            </w:r>
          </w:p>
        </w:tc>
        <w:tc>
          <w:tcPr>
            <w:tcW w:w="1053" w:type="dxa"/>
            <w:vAlign w:val="top"/>
          </w:tcPr>
          <w:p w14:paraId="22697310">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2304A0A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04C9762D">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0A2110B7">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03796F6E">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Y≥10000</w:t>
            </w:r>
          </w:p>
        </w:tc>
        <w:tc>
          <w:tcPr>
            <w:tcW w:w="1802" w:type="dxa"/>
            <w:vAlign w:val="top"/>
          </w:tcPr>
          <w:p w14:paraId="3EACED95">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2000≤Y＜10000</w:t>
            </w:r>
          </w:p>
        </w:tc>
        <w:tc>
          <w:tcPr>
            <w:tcW w:w="1510" w:type="dxa"/>
            <w:vAlign w:val="top"/>
          </w:tcPr>
          <w:p w14:paraId="161DFD7C">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100≤Y＜2000</w:t>
            </w:r>
          </w:p>
        </w:tc>
        <w:tc>
          <w:tcPr>
            <w:tcW w:w="1053" w:type="dxa"/>
            <w:vAlign w:val="top"/>
          </w:tcPr>
          <w:p w14:paraId="709AE51F">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center"/>
          </w:tcPr>
          <w:p w14:paraId="64F52AA7">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p w14:paraId="4E683B5D">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position w:val="0"/>
                <w:sz w:val="18"/>
                <w:szCs w:val="18"/>
                <w:highlight w:val="none"/>
              </w:rPr>
              <w:t>信息传输业 *</w:t>
            </w:r>
          </w:p>
        </w:tc>
        <w:tc>
          <w:tcPr>
            <w:tcW w:w="1450" w:type="dxa"/>
            <w:vAlign w:val="top"/>
          </w:tcPr>
          <w:p w14:paraId="26401844">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614F99F8">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4B0F9E32">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X≥2000</w:t>
            </w:r>
          </w:p>
        </w:tc>
        <w:tc>
          <w:tcPr>
            <w:tcW w:w="1802" w:type="dxa"/>
            <w:vAlign w:val="top"/>
          </w:tcPr>
          <w:p w14:paraId="7DB41C2B">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100≤X＜2000</w:t>
            </w:r>
          </w:p>
        </w:tc>
        <w:tc>
          <w:tcPr>
            <w:tcW w:w="1510" w:type="dxa"/>
            <w:vAlign w:val="top"/>
          </w:tcPr>
          <w:p w14:paraId="0E1F07E8">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10≤X＜100</w:t>
            </w:r>
          </w:p>
        </w:tc>
        <w:tc>
          <w:tcPr>
            <w:tcW w:w="1053" w:type="dxa"/>
            <w:vAlign w:val="top"/>
          </w:tcPr>
          <w:p w14:paraId="6EF1F796">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0F37545D">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03BA893F">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2A3EC311">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5628309E">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Y≥100000</w:t>
            </w:r>
          </w:p>
        </w:tc>
        <w:tc>
          <w:tcPr>
            <w:tcW w:w="1802" w:type="dxa"/>
            <w:vAlign w:val="top"/>
          </w:tcPr>
          <w:p w14:paraId="0B1C9B32">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1000≤Y＜100000</w:t>
            </w:r>
          </w:p>
        </w:tc>
        <w:tc>
          <w:tcPr>
            <w:tcW w:w="1510" w:type="dxa"/>
            <w:vAlign w:val="top"/>
          </w:tcPr>
          <w:p w14:paraId="50EF01BB">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100≤Y＜1000</w:t>
            </w:r>
          </w:p>
        </w:tc>
        <w:tc>
          <w:tcPr>
            <w:tcW w:w="1053" w:type="dxa"/>
            <w:vAlign w:val="top"/>
          </w:tcPr>
          <w:p w14:paraId="227F487D">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44D1DC7B">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position w:val="0"/>
                <w:sz w:val="18"/>
                <w:szCs w:val="18"/>
                <w:highlight w:val="none"/>
              </w:rPr>
              <w:t>软件和信息技术服务业</w:t>
            </w:r>
          </w:p>
        </w:tc>
        <w:tc>
          <w:tcPr>
            <w:tcW w:w="1450" w:type="dxa"/>
            <w:vAlign w:val="top"/>
          </w:tcPr>
          <w:p w14:paraId="0E09E4B4">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1913F106">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06859BDF">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X≥300</w:t>
            </w:r>
          </w:p>
        </w:tc>
        <w:tc>
          <w:tcPr>
            <w:tcW w:w="1802" w:type="dxa"/>
            <w:vAlign w:val="top"/>
          </w:tcPr>
          <w:p w14:paraId="4285E4FD">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100≤X＜300</w:t>
            </w:r>
          </w:p>
        </w:tc>
        <w:tc>
          <w:tcPr>
            <w:tcW w:w="1510" w:type="dxa"/>
            <w:vAlign w:val="top"/>
          </w:tcPr>
          <w:p w14:paraId="7175EDE4">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10≤X＜100</w:t>
            </w:r>
          </w:p>
        </w:tc>
        <w:tc>
          <w:tcPr>
            <w:tcW w:w="1053" w:type="dxa"/>
            <w:vAlign w:val="top"/>
          </w:tcPr>
          <w:p w14:paraId="7F43BAE2">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2CBB29C0">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7579E0D5">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3ACB66E3">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381FDAD0">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Y≥10000</w:t>
            </w:r>
          </w:p>
        </w:tc>
        <w:tc>
          <w:tcPr>
            <w:tcW w:w="1802" w:type="dxa"/>
            <w:vAlign w:val="top"/>
          </w:tcPr>
          <w:p w14:paraId="1459F03A">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1000≤Y＜10000</w:t>
            </w:r>
          </w:p>
        </w:tc>
        <w:tc>
          <w:tcPr>
            <w:tcW w:w="1510" w:type="dxa"/>
            <w:vAlign w:val="top"/>
          </w:tcPr>
          <w:p w14:paraId="743C8D34">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50≤Y＜1000</w:t>
            </w:r>
          </w:p>
        </w:tc>
        <w:tc>
          <w:tcPr>
            <w:tcW w:w="1053" w:type="dxa"/>
            <w:vAlign w:val="top"/>
          </w:tcPr>
          <w:p w14:paraId="182C3A55">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5C7961D6">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2"/>
                <w:position w:val="0"/>
                <w:sz w:val="18"/>
                <w:szCs w:val="18"/>
                <w:highlight w:val="none"/>
              </w:rPr>
              <w:t>房地产开发经营</w:t>
            </w:r>
          </w:p>
        </w:tc>
        <w:tc>
          <w:tcPr>
            <w:tcW w:w="1450" w:type="dxa"/>
            <w:vAlign w:val="top"/>
          </w:tcPr>
          <w:p w14:paraId="5F1B6EE6">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34367DB9">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1B939D00">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Y≥200000</w:t>
            </w:r>
          </w:p>
        </w:tc>
        <w:tc>
          <w:tcPr>
            <w:tcW w:w="1802" w:type="dxa"/>
            <w:vAlign w:val="top"/>
          </w:tcPr>
          <w:p w14:paraId="5E896DB0">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1000≤Y＜200000</w:t>
            </w:r>
          </w:p>
        </w:tc>
        <w:tc>
          <w:tcPr>
            <w:tcW w:w="1510" w:type="dxa"/>
            <w:vAlign w:val="top"/>
          </w:tcPr>
          <w:p w14:paraId="3A1691EF">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100≤Y＜1000</w:t>
            </w:r>
          </w:p>
        </w:tc>
        <w:tc>
          <w:tcPr>
            <w:tcW w:w="1053" w:type="dxa"/>
            <w:vAlign w:val="top"/>
          </w:tcPr>
          <w:p w14:paraId="24A3F795">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105EBD5A">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7854B457">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资产总额(Z)</w:t>
            </w:r>
          </w:p>
        </w:tc>
        <w:tc>
          <w:tcPr>
            <w:tcW w:w="750" w:type="dxa"/>
            <w:vAlign w:val="top"/>
          </w:tcPr>
          <w:p w14:paraId="2E12F38D">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6CFE595A">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Z≥10000</w:t>
            </w:r>
          </w:p>
        </w:tc>
        <w:tc>
          <w:tcPr>
            <w:tcW w:w="1802" w:type="dxa"/>
            <w:vAlign w:val="top"/>
          </w:tcPr>
          <w:p w14:paraId="66D55554">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5000≤Z＜10000</w:t>
            </w:r>
          </w:p>
        </w:tc>
        <w:tc>
          <w:tcPr>
            <w:tcW w:w="1510" w:type="dxa"/>
            <w:vAlign w:val="top"/>
          </w:tcPr>
          <w:p w14:paraId="5DE10246">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1"/>
                <w:position w:val="0"/>
                <w:sz w:val="18"/>
                <w:szCs w:val="18"/>
                <w:highlight w:val="none"/>
              </w:rPr>
              <w:t>2000≤Z＜5000</w:t>
            </w:r>
          </w:p>
        </w:tc>
        <w:tc>
          <w:tcPr>
            <w:tcW w:w="1053" w:type="dxa"/>
            <w:vAlign w:val="top"/>
          </w:tcPr>
          <w:p w14:paraId="531C4BCE">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253D4FC9">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2"/>
                <w:position w:val="0"/>
                <w:sz w:val="18"/>
                <w:szCs w:val="18"/>
                <w:highlight w:val="none"/>
              </w:rPr>
              <w:t>物业管理</w:t>
            </w:r>
          </w:p>
        </w:tc>
        <w:tc>
          <w:tcPr>
            <w:tcW w:w="1450" w:type="dxa"/>
            <w:vAlign w:val="top"/>
          </w:tcPr>
          <w:p w14:paraId="78100F81">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1D040EE9">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28E0D06D">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X≥1000</w:t>
            </w:r>
          </w:p>
        </w:tc>
        <w:tc>
          <w:tcPr>
            <w:tcW w:w="1802" w:type="dxa"/>
            <w:vAlign w:val="top"/>
          </w:tcPr>
          <w:p w14:paraId="05272333">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300≤X＜1000</w:t>
            </w:r>
          </w:p>
        </w:tc>
        <w:tc>
          <w:tcPr>
            <w:tcW w:w="1510" w:type="dxa"/>
            <w:vAlign w:val="top"/>
          </w:tcPr>
          <w:p w14:paraId="333A840F">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100≤X＜300</w:t>
            </w:r>
          </w:p>
        </w:tc>
        <w:tc>
          <w:tcPr>
            <w:tcW w:w="1053" w:type="dxa"/>
            <w:vAlign w:val="top"/>
          </w:tcPr>
          <w:p w14:paraId="2B721284">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548DA5BF">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32CEB560">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营业收入(Y)</w:t>
            </w:r>
          </w:p>
        </w:tc>
        <w:tc>
          <w:tcPr>
            <w:tcW w:w="750" w:type="dxa"/>
            <w:vAlign w:val="top"/>
          </w:tcPr>
          <w:p w14:paraId="47194754">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58980B75">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Y≥5000</w:t>
            </w:r>
          </w:p>
        </w:tc>
        <w:tc>
          <w:tcPr>
            <w:tcW w:w="1802" w:type="dxa"/>
            <w:vAlign w:val="top"/>
          </w:tcPr>
          <w:p w14:paraId="79203747">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1000≤Y＜5000</w:t>
            </w:r>
          </w:p>
        </w:tc>
        <w:tc>
          <w:tcPr>
            <w:tcW w:w="1510" w:type="dxa"/>
            <w:vAlign w:val="top"/>
          </w:tcPr>
          <w:p w14:paraId="620A563C">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500≤Y＜1000</w:t>
            </w:r>
          </w:p>
        </w:tc>
        <w:tc>
          <w:tcPr>
            <w:tcW w:w="1053" w:type="dxa"/>
            <w:vAlign w:val="top"/>
          </w:tcPr>
          <w:p w14:paraId="500E92DD">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762E5A19">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2"/>
                <w:position w:val="0"/>
                <w:sz w:val="18"/>
                <w:szCs w:val="18"/>
                <w:highlight w:val="none"/>
              </w:rPr>
              <w:t>租赁和商务服务业</w:t>
            </w:r>
          </w:p>
        </w:tc>
        <w:tc>
          <w:tcPr>
            <w:tcW w:w="1450" w:type="dxa"/>
            <w:vAlign w:val="top"/>
          </w:tcPr>
          <w:p w14:paraId="161DE91C">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5C5B94AC">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198ABD59">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X≥300</w:t>
            </w:r>
          </w:p>
        </w:tc>
        <w:tc>
          <w:tcPr>
            <w:tcW w:w="1802" w:type="dxa"/>
            <w:vAlign w:val="top"/>
          </w:tcPr>
          <w:p w14:paraId="6700010B">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100≤X＜300</w:t>
            </w:r>
          </w:p>
        </w:tc>
        <w:tc>
          <w:tcPr>
            <w:tcW w:w="1510" w:type="dxa"/>
            <w:vAlign w:val="top"/>
          </w:tcPr>
          <w:p w14:paraId="2F3C4C8D">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10≤X＜100</w:t>
            </w:r>
          </w:p>
        </w:tc>
        <w:tc>
          <w:tcPr>
            <w:tcW w:w="1053" w:type="dxa"/>
            <w:vAlign w:val="top"/>
          </w:tcPr>
          <w:p w14:paraId="399B97C1">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4A8C2516">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highlight w:val="none"/>
              </w:rPr>
            </w:pPr>
          </w:p>
        </w:tc>
        <w:tc>
          <w:tcPr>
            <w:tcW w:w="1450" w:type="dxa"/>
            <w:vAlign w:val="top"/>
          </w:tcPr>
          <w:p w14:paraId="17F02D9C">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资产总额(Z)</w:t>
            </w:r>
          </w:p>
        </w:tc>
        <w:tc>
          <w:tcPr>
            <w:tcW w:w="750" w:type="dxa"/>
            <w:vAlign w:val="top"/>
          </w:tcPr>
          <w:p w14:paraId="1ABB4099">
            <w:pPr>
              <w:pStyle w:val="8"/>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highlight w:val="none"/>
              </w:rPr>
            </w:pPr>
            <w:r>
              <w:rPr>
                <w:color w:val="auto"/>
                <w:spacing w:val="-6"/>
                <w:position w:val="0"/>
                <w:sz w:val="18"/>
                <w:szCs w:val="18"/>
                <w:highlight w:val="none"/>
              </w:rPr>
              <w:t>万元</w:t>
            </w:r>
          </w:p>
        </w:tc>
        <w:tc>
          <w:tcPr>
            <w:tcW w:w="1190" w:type="dxa"/>
            <w:vAlign w:val="top"/>
          </w:tcPr>
          <w:p w14:paraId="1455912F">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Z≥120000</w:t>
            </w:r>
          </w:p>
        </w:tc>
        <w:tc>
          <w:tcPr>
            <w:tcW w:w="1802" w:type="dxa"/>
            <w:vAlign w:val="top"/>
          </w:tcPr>
          <w:p w14:paraId="1506FE72">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8000≤Z＜120000</w:t>
            </w:r>
          </w:p>
        </w:tc>
        <w:tc>
          <w:tcPr>
            <w:tcW w:w="1510" w:type="dxa"/>
            <w:vAlign w:val="top"/>
          </w:tcPr>
          <w:p w14:paraId="73A9CFAE">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100≤Z＜8000</w:t>
            </w:r>
          </w:p>
        </w:tc>
        <w:tc>
          <w:tcPr>
            <w:tcW w:w="1053" w:type="dxa"/>
            <w:vAlign w:val="top"/>
          </w:tcPr>
          <w:p w14:paraId="3ACF19B6">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851" w:type="dxa"/>
            <w:vAlign w:val="center"/>
          </w:tcPr>
          <w:p w14:paraId="6C40B681">
            <w:pPr>
              <w:pStyle w:val="8"/>
              <w:keepNext w:val="0"/>
              <w:keepLines w:val="0"/>
              <w:pageBreakBefore w:val="0"/>
              <w:widowControl w:val="0"/>
              <w:kinsoku/>
              <w:wordWrap w:val="0"/>
              <w:overflowPunct/>
              <w:topLinePunct w:val="0"/>
              <w:bidi w:val="0"/>
              <w:spacing w:line="360" w:lineRule="auto"/>
              <w:ind w:right="0"/>
              <w:jc w:val="center"/>
              <w:rPr>
                <w:color w:val="auto"/>
                <w:position w:val="0"/>
                <w:sz w:val="18"/>
                <w:szCs w:val="18"/>
                <w:highlight w:val="none"/>
              </w:rPr>
            </w:pPr>
            <w:r>
              <w:rPr>
                <w:color w:val="auto"/>
                <w:spacing w:val="-1"/>
                <w:position w:val="0"/>
                <w:sz w:val="18"/>
                <w:szCs w:val="18"/>
                <w:highlight w:val="none"/>
              </w:rPr>
              <w:t>其他未列明行业 *</w:t>
            </w:r>
          </w:p>
        </w:tc>
        <w:tc>
          <w:tcPr>
            <w:tcW w:w="1450" w:type="dxa"/>
            <w:vAlign w:val="top"/>
          </w:tcPr>
          <w:p w14:paraId="0CCC6B65">
            <w:pPr>
              <w:pStyle w:val="8"/>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highlight w:val="none"/>
              </w:rPr>
            </w:pPr>
            <w:r>
              <w:rPr>
                <w:color w:val="auto"/>
                <w:spacing w:val="-2"/>
                <w:position w:val="0"/>
                <w:sz w:val="18"/>
                <w:szCs w:val="18"/>
                <w:highlight w:val="none"/>
              </w:rPr>
              <w:t>从业人员(X)</w:t>
            </w:r>
          </w:p>
        </w:tc>
        <w:tc>
          <w:tcPr>
            <w:tcW w:w="750" w:type="dxa"/>
            <w:vAlign w:val="top"/>
          </w:tcPr>
          <w:p w14:paraId="7DFB20A1">
            <w:pPr>
              <w:pStyle w:val="8"/>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highlight w:val="none"/>
              </w:rPr>
            </w:pPr>
            <w:r>
              <w:rPr>
                <w:color w:val="auto"/>
                <w:position w:val="0"/>
                <w:sz w:val="18"/>
                <w:szCs w:val="18"/>
                <w:highlight w:val="none"/>
              </w:rPr>
              <w:t>人</w:t>
            </w:r>
          </w:p>
        </w:tc>
        <w:tc>
          <w:tcPr>
            <w:tcW w:w="1190" w:type="dxa"/>
            <w:vAlign w:val="top"/>
          </w:tcPr>
          <w:p w14:paraId="76552EEB">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X≥300</w:t>
            </w:r>
          </w:p>
        </w:tc>
        <w:tc>
          <w:tcPr>
            <w:tcW w:w="1802" w:type="dxa"/>
            <w:vAlign w:val="top"/>
          </w:tcPr>
          <w:p w14:paraId="396B9B9C">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100≤X＜300</w:t>
            </w:r>
          </w:p>
        </w:tc>
        <w:tc>
          <w:tcPr>
            <w:tcW w:w="1510" w:type="dxa"/>
            <w:vAlign w:val="top"/>
          </w:tcPr>
          <w:p w14:paraId="3479AD38">
            <w:pPr>
              <w:pStyle w:val="8"/>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highlight w:val="none"/>
              </w:rPr>
            </w:pPr>
            <w:r>
              <w:rPr>
                <w:color w:val="auto"/>
                <w:spacing w:val="-3"/>
                <w:position w:val="0"/>
                <w:sz w:val="18"/>
                <w:szCs w:val="18"/>
                <w:highlight w:val="none"/>
              </w:rPr>
              <w:t>10≤X＜100</w:t>
            </w:r>
          </w:p>
        </w:tc>
        <w:tc>
          <w:tcPr>
            <w:tcW w:w="1053" w:type="dxa"/>
            <w:vAlign w:val="top"/>
          </w:tcPr>
          <w:p w14:paraId="0A3F7B56">
            <w:pPr>
              <w:pStyle w:val="8"/>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highlight w:val="none"/>
              </w:rPr>
            </w:pPr>
            <w:r>
              <w:rPr>
                <w:color w:val="auto"/>
                <w:spacing w:val="-1"/>
                <w:position w:val="0"/>
                <w:sz w:val="18"/>
                <w:szCs w:val="18"/>
                <w:highlight w:val="none"/>
              </w:rPr>
              <w:t>X＜10</w:t>
            </w:r>
          </w:p>
        </w:tc>
      </w:tr>
    </w:tbl>
    <w:p w14:paraId="7B4B05BD">
      <w:pPr>
        <w:pStyle w:val="2"/>
        <w:keepNext w:val="0"/>
        <w:keepLines w:val="0"/>
        <w:pageBreakBefore w:val="0"/>
        <w:widowControl w:val="0"/>
        <w:kinsoku/>
        <w:wordWrap w:val="0"/>
        <w:overflowPunct/>
        <w:topLinePunct w:val="0"/>
        <w:bidi w:val="0"/>
        <w:spacing w:line="360" w:lineRule="auto"/>
        <w:ind w:left="0" w:right="0" w:firstLine="364" w:firstLineChars="200"/>
        <w:rPr>
          <w:color w:val="auto"/>
          <w:position w:val="0"/>
          <w:sz w:val="18"/>
          <w:szCs w:val="18"/>
          <w:highlight w:val="none"/>
        </w:rPr>
      </w:pPr>
      <w:r>
        <w:rPr>
          <w:color w:val="auto"/>
          <w:spacing w:val="1"/>
          <w:position w:val="0"/>
          <w:sz w:val="18"/>
          <w:szCs w:val="18"/>
          <w:highlight w:val="none"/>
        </w:rPr>
        <w:t>说明：</w:t>
      </w:r>
    </w:p>
    <w:p w14:paraId="453F93FF">
      <w:pPr>
        <w:pStyle w:val="2"/>
        <w:keepNext w:val="0"/>
        <w:keepLines w:val="0"/>
        <w:pageBreakBefore w:val="0"/>
        <w:widowControl w:val="0"/>
        <w:kinsoku/>
        <w:wordWrap w:val="0"/>
        <w:overflowPunct/>
        <w:topLinePunct w:val="0"/>
        <w:bidi w:val="0"/>
        <w:spacing w:line="360" w:lineRule="auto"/>
        <w:ind w:left="0" w:right="0" w:firstLine="404" w:firstLineChars="200"/>
        <w:rPr>
          <w:color w:val="auto"/>
          <w:position w:val="0"/>
          <w:sz w:val="18"/>
          <w:szCs w:val="18"/>
          <w:highlight w:val="none"/>
        </w:rPr>
      </w:pPr>
      <w:r>
        <w:rPr>
          <w:color w:val="auto"/>
          <w:spacing w:val="11"/>
          <w:position w:val="0"/>
          <w:sz w:val="18"/>
          <w:szCs w:val="18"/>
          <w:highlight w:val="none"/>
        </w:rPr>
        <w:t>1.大型、中型和小型企业须同时满足所列指标的下限，否则下划一档；微型企业只须</w:t>
      </w:r>
      <w:r>
        <w:rPr>
          <w:color w:val="auto"/>
          <w:spacing w:val="12"/>
          <w:position w:val="0"/>
          <w:sz w:val="18"/>
          <w:szCs w:val="18"/>
          <w:highlight w:val="none"/>
        </w:rPr>
        <w:t>满足所列指标中的一项即可。</w:t>
      </w:r>
    </w:p>
    <w:p w14:paraId="44373F5B">
      <w:pPr>
        <w:pStyle w:val="2"/>
        <w:keepNext w:val="0"/>
        <w:keepLines w:val="0"/>
        <w:pageBreakBefore w:val="0"/>
        <w:widowControl w:val="0"/>
        <w:kinsoku/>
        <w:wordWrap w:val="0"/>
        <w:overflowPunct/>
        <w:topLinePunct w:val="0"/>
        <w:bidi w:val="0"/>
        <w:spacing w:line="360" w:lineRule="auto"/>
        <w:ind w:left="0" w:right="0" w:firstLine="400" w:firstLineChars="200"/>
        <w:rPr>
          <w:color w:val="auto"/>
          <w:position w:val="0"/>
          <w:sz w:val="18"/>
          <w:szCs w:val="18"/>
          <w:highlight w:val="none"/>
        </w:rPr>
      </w:pPr>
      <w:r>
        <w:rPr>
          <w:color w:val="auto"/>
          <w:spacing w:val="10"/>
          <w:position w:val="0"/>
          <w:sz w:val="18"/>
          <w:szCs w:val="18"/>
          <w:highlight w:val="none"/>
        </w:rPr>
        <w:t>2.附表中各行业的范围以《国民经济行业分类》（</w:t>
      </w:r>
      <w:r>
        <w:rPr>
          <w:color w:val="auto"/>
          <w:position w:val="0"/>
          <w:sz w:val="18"/>
          <w:szCs w:val="18"/>
          <w:highlight w:val="none"/>
        </w:rPr>
        <w:t>GB</w:t>
      </w:r>
      <w:r>
        <w:rPr>
          <w:color w:val="auto"/>
          <w:spacing w:val="10"/>
          <w:position w:val="0"/>
          <w:sz w:val="18"/>
          <w:szCs w:val="18"/>
          <w:highlight w:val="none"/>
        </w:rPr>
        <w:t>/T4754-2017）为准。带*的项为</w:t>
      </w:r>
      <w:r>
        <w:rPr>
          <w:color w:val="auto"/>
          <w:spacing w:val="17"/>
          <w:position w:val="0"/>
          <w:sz w:val="18"/>
          <w:szCs w:val="18"/>
          <w:highlight w:val="none"/>
        </w:rPr>
        <w:t xml:space="preserve"> </w:t>
      </w:r>
      <w:r>
        <w:rPr>
          <w:color w:val="auto"/>
          <w:spacing w:val="12"/>
          <w:position w:val="0"/>
          <w:sz w:val="18"/>
          <w:szCs w:val="18"/>
          <w:highlight w:val="none"/>
        </w:rPr>
        <w:t>行业组合类别，其中，工业包括采矿业，制造业，</w:t>
      </w:r>
      <w:r>
        <w:rPr>
          <w:color w:val="auto"/>
          <w:spacing w:val="-48"/>
          <w:position w:val="0"/>
          <w:sz w:val="18"/>
          <w:szCs w:val="18"/>
          <w:highlight w:val="none"/>
        </w:rPr>
        <w:t xml:space="preserve"> </w:t>
      </w:r>
      <w:r>
        <w:rPr>
          <w:color w:val="auto"/>
          <w:spacing w:val="12"/>
          <w:position w:val="0"/>
          <w:sz w:val="18"/>
          <w:szCs w:val="18"/>
          <w:highlight w:val="none"/>
        </w:rPr>
        <w:t>电力、热力、燃气及水生产和供应业；</w:t>
      </w:r>
      <w:r>
        <w:rPr>
          <w:color w:val="auto"/>
          <w:position w:val="0"/>
          <w:sz w:val="18"/>
          <w:szCs w:val="18"/>
          <w:highlight w:val="none"/>
        </w:rPr>
        <w:t xml:space="preserve"> </w:t>
      </w:r>
      <w:r>
        <w:rPr>
          <w:color w:val="auto"/>
          <w:spacing w:val="12"/>
          <w:position w:val="0"/>
          <w:sz w:val="18"/>
          <w:szCs w:val="18"/>
          <w:highlight w:val="none"/>
        </w:rPr>
        <w:t>交通运输业包括道路运输业，水上运输业，航空运输业，管道运输业，多式联运和运输代</w:t>
      </w:r>
      <w:r>
        <w:rPr>
          <w:color w:val="auto"/>
          <w:spacing w:val="18"/>
          <w:position w:val="0"/>
          <w:sz w:val="18"/>
          <w:szCs w:val="18"/>
          <w:highlight w:val="none"/>
        </w:rPr>
        <w:t xml:space="preserve"> </w:t>
      </w:r>
      <w:r>
        <w:rPr>
          <w:color w:val="auto"/>
          <w:spacing w:val="12"/>
          <w:position w:val="0"/>
          <w:sz w:val="18"/>
          <w:szCs w:val="18"/>
          <w:highlight w:val="none"/>
        </w:rPr>
        <w:t>理业、装卸搬运，不包括铁路运输业；仓储业包括通用仓储，低温仓储，危险品仓储，谷</w:t>
      </w:r>
      <w:r>
        <w:rPr>
          <w:color w:val="auto"/>
          <w:spacing w:val="18"/>
          <w:position w:val="0"/>
          <w:sz w:val="18"/>
          <w:szCs w:val="18"/>
          <w:highlight w:val="none"/>
        </w:rPr>
        <w:t xml:space="preserve"> </w:t>
      </w:r>
      <w:r>
        <w:rPr>
          <w:color w:val="auto"/>
          <w:spacing w:val="13"/>
          <w:position w:val="0"/>
          <w:sz w:val="18"/>
          <w:szCs w:val="18"/>
          <w:highlight w:val="none"/>
        </w:rPr>
        <w:t>物、棉花等农产品仓储，</w:t>
      </w:r>
      <w:r>
        <w:rPr>
          <w:color w:val="auto"/>
          <w:spacing w:val="-71"/>
          <w:position w:val="0"/>
          <w:sz w:val="18"/>
          <w:szCs w:val="18"/>
          <w:highlight w:val="none"/>
        </w:rPr>
        <w:t xml:space="preserve"> </w:t>
      </w:r>
      <w:r>
        <w:rPr>
          <w:color w:val="auto"/>
          <w:spacing w:val="13"/>
          <w:position w:val="0"/>
          <w:sz w:val="18"/>
          <w:szCs w:val="18"/>
          <w:highlight w:val="none"/>
        </w:rPr>
        <w:t>中药材仓储和其他仓储业</w:t>
      </w:r>
      <w:r>
        <w:rPr>
          <w:color w:val="auto"/>
          <w:spacing w:val="-56"/>
          <w:position w:val="0"/>
          <w:sz w:val="18"/>
          <w:szCs w:val="18"/>
          <w:highlight w:val="none"/>
        </w:rPr>
        <w:t xml:space="preserve"> </w:t>
      </w:r>
      <w:r>
        <w:rPr>
          <w:color w:val="auto"/>
          <w:spacing w:val="12"/>
          <w:position w:val="0"/>
          <w:sz w:val="18"/>
          <w:szCs w:val="18"/>
          <w:highlight w:val="none"/>
        </w:rPr>
        <w:t>;信息传输业包括电信、广播电视和卫</w:t>
      </w:r>
      <w:r>
        <w:rPr>
          <w:color w:val="auto"/>
          <w:position w:val="0"/>
          <w:sz w:val="18"/>
          <w:szCs w:val="18"/>
          <w:highlight w:val="none"/>
        </w:rPr>
        <w:t xml:space="preserve"> </w:t>
      </w:r>
      <w:r>
        <w:rPr>
          <w:color w:val="auto"/>
          <w:spacing w:val="12"/>
          <w:position w:val="0"/>
          <w:sz w:val="18"/>
          <w:szCs w:val="18"/>
          <w:highlight w:val="none"/>
        </w:rPr>
        <w:t>星传输服务，互联网和相关服务；其他未列明行业包括科学研究和技术服务业，水利、环</w:t>
      </w:r>
      <w:r>
        <w:rPr>
          <w:color w:val="auto"/>
          <w:spacing w:val="18"/>
          <w:position w:val="0"/>
          <w:sz w:val="18"/>
          <w:szCs w:val="18"/>
          <w:highlight w:val="none"/>
        </w:rPr>
        <w:t xml:space="preserve"> </w:t>
      </w:r>
      <w:r>
        <w:rPr>
          <w:color w:val="auto"/>
          <w:spacing w:val="14"/>
          <w:position w:val="0"/>
          <w:sz w:val="18"/>
          <w:szCs w:val="18"/>
          <w:highlight w:val="none"/>
        </w:rPr>
        <w:t>境和公共设施管理业，居民服务、修理和其他服务业，社会工作，文化、体</w:t>
      </w:r>
      <w:r>
        <w:rPr>
          <w:color w:val="auto"/>
          <w:spacing w:val="13"/>
          <w:position w:val="0"/>
          <w:sz w:val="18"/>
          <w:szCs w:val="18"/>
          <w:highlight w:val="none"/>
        </w:rPr>
        <w:t>育和娱乐业，</w:t>
      </w:r>
      <w:r>
        <w:rPr>
          <w:color w:val="auto"/>
          <w:position w:val="0"/>
          <w:sz w:val="18"/>
          <w:szCs w:val="18"/>
          <w:highlight w:val="none"/>
        </w:rPr>
        <w:t xml:space="preserve"> </w:t>
      </w:r>
      <w:r>
        <w:rPr>
          <w:color w:val="auto"/>
          <w:spacing w:val="14"/>
          <w:position w:val="0"/>
          <w:sz w:val="18"/>
          <w:szCs w:val="18"/>
          <w:highlight w:val="none"/>
        </w:rPr>
        <w:t>以及房地产中介服务，其他房地产业等，不包括自有房地产经营活动。</w:t>
      </w:r>
    </w:p>
    <w:p w14:paraId="5E6F85C7">
      <w:pPr>
        <w:pStyle w:val="2"/>
        <w:keepNext w:val="0"/>
        <w:keepLines w:val="0"/>
        <w:pageBreakBefore w:val="0"/>
        <w:widowControl w:val="0"/>
        <w:kinsoku/>
        <w:wordWrap w:val="0"/>
        <w:overflowPunct/>
        <w:topLinePunct w:val="0"/>
        <w:bidi w:val="0"/>
        <w:spacing w:line="360" w:lineRule="auto"/>
        <w:ind w:left="0" w:right="0" w:firstLine="416" w:firstLineChars="200"/>
        <w:rPr>
          <w:color w:val="auto"/>
          <w:position w:val="0"/>
          <w:sz w:val="18"/>
          <w:szCs w:val="18"/>
          <w:highlight w:val="none"/>
        </w:rPr>
      </w:pPr>
      <w:r>
        <w:rPr>
          <w:color w:val="auto"/>
          <w:spacing w:val="14"/>
          <w:position w:val="0"/>
          <w:sz w:val="18"/>
          <w:szCs w:val="18"/>
          <w:highlight w:val="none"/>
        </w:rPr>
        <w:t>3.企业划分指标以现行统计制度为准</w:t>
      </w:r>
      <w:r>
        <w:rPr>
          <w:color w:val="auto"/>
          <w:spacing w:val="-70"/>
          <w:position w:val="0"/>
          <w:sz w:val="18"/>
          <w:szCs w:val="18"/>
          <w:highlight w:val="none"/>
        </w:rPr>
        <w:t xml:space="preserve"> </w:t>
      </w:r>
      <w:r>
        <w:rPr>
          <w:color w:val="auto"/>
          <w:spacing w:val="14"/>
          <w:position w:val="0"/>
          <w:sz w:val="18"/>
          <w:szCs w:val="18"/>
          <w:highlight w:val="none"/>
        </w:rPr>
        <w:t>。（1）</w:t>
      </w:r>
      <w:r>
        <w:rPr>
          <w:color w:val="auto"/>
          <w:spacing w:val="13"/>
          <w:position w:val="0"/>
          <w:sz w:val="18"/>
          <w:szCs w:val="18"/>
          <w:highlight w:val="none"/>
        </w:rPr>
        <w:t>从业人员，是指期末从业人员数，没有</w:t>
      </w:r>
      <w:r>
        <w:rPr>
          <w:color w:val="auto"/>
          <w:position w:val="0"/>
          <w:sz w:val="18"/>
          <w:szCs w:val="18"/>
          <w:highlight w:val="none"/>
        </w:rPr>
        <w:t xml:space="preserve"> </w:t>
      </w:r>
      <w:r>
        <w:rPr>
          <w:color w:val="auto"/>
          <w:spacing w:val="14"/>
          <w:position w:val="0"/>
          <w:sz w:val="18"/>
          <w:szCs w:val="18"/>
          <w:highlight w:val="none"/>
        </w:rPr>
        <w:t>期末从业人员数的，采用全年平均人员数代替</w:t>
      </w:r>
      <w:r>
        <w:rPr>
          <w:color w:val="auto"/>
          <w:spacing w:val="-62"/>
          <w:position w:val="0"/>
          <w:sz w:val="18"/>
          <w:szCs w:val="18"/>
          <w:highlight w:val="none"/>
        </w:rPr>
        <w:t xml:space="preserve"> </w:t>
      </w:r>
      <w:r>
        <w:rPr>
          <w:color w:val="auto"/>
          <w:spacing w:val="14"/>
          <w:position w:val="0"/>
          <w:sz w:val="18"/>
          <w:szCs w:val="18"/>
          <w:highlight w:val="none"/>
        </w:rPr>
        <w:t>。（2）营业收入，工业、建筑业、限额以</w:t>
      </w:r>
      <w:r>
        <w:rPr>
          <w:color w:val="auto"/>
          <w:position w:val="0"/>
          <w:sz w:val="18"/>
          <w:szCs w:val="18"/>
          <w:highlight w:val="none"/>
        </w:rPr>
        <w:t xml:space="preserve"> </w:t>
      </w:r>
      <w:r>
        <w:rPr>
          <w:color w:val="auto"/>
          <w:spacing w:val="12"/>
          <w:position w:val="0"/>
          <w:sz w:val="18"/>
          <w:szCs w:val="18"/>
          <w:highlight w:val="none"/>
        </w:rPr>
        <w:t>上批发和零售业、限额以上住宿和餐饮业以及其他设置主营业务收入指标的行业，采用主</w:t>
      </w:r>
      <w:r>
        <w:rPr>
          <w:color w:val="auto"/>
          <w:spacing w:val="16"/>
          <w:position w:val="0"/>
          <w:sz w:val="18"/>
          <w:szCs w:val="18"/>
          <w:highlight w:val="none"/>
        </w:rPr>
        <w:t xml:space="preserve"> </w:t>
      </w:r>
      <w:r>
        <w:rPr>
          <w:color w:val="auto"/>
          <w:spacing w:val="13"/>
          <w:position w:val="0"/>
          <w:sz w:val="18"/>
          <w:szCs w:val="18"/>
          <w:highlight w:val="none"/>
        </w:rPr>
        <w:t>营业务收入；限额以下批发与零售业企业采</w:t>
      </w:r>
      <w:r>
        <w:rPr>
          <w:color w:val="auto"/>
          <w:spacing w:val="12"/>
          <w:position w:val="0"/>
          <w:sz w:val="18"/>
          <w:szCs w:val="18"/>
          <w:highlight w:val="none"/>
        </w:rPr>
        <w:t>用商品销售额代替；限额以下住宿与餐饮业企</w:t>
      </w:r>
      <w:r>
        <w:rPr>
          <w:color w:val="auto"/>
          <w:position w:val="0"/>
          <w:sz w:val="18"/>
          <w:szCs w:val="18"/>
          <w:highlight w:val="none"/>
        </w:rPr>
        <w:t xml:space="preserve"> </w:t>
      </w:r>
      <w:r>
        <w:rPr>
          <w:color w:val="auto"/>
          <w:spacing w:val="13"/>
          <w:position w:val="0"/>
          <w:sz w:val="18"/>
          <w:szCs w:val="18"/>
          <w:highlight w:val="none"/>
        </w:rPr>
        <w:t>业采用营业额代替；农、林、牧、渔业企业</w:t>
      </w:r>
      <w:r>
        <w:rPr>
          <w:color w:val="auto"/>
          <w:spacing w:val="12"/>
          <w:position w:val="0"/>
          <w:sz w:val="18"/>
          <w:szCs w:val="18"/>
          <w:highlight w:val="none"/>
        </w:rPr>
        <w:t>采用营业总收入代替；其他未设置主营业务收</w:t>
      </w:r>
      <w:r>
        <w:rPr>
          <w:color w:val="auto"/>
          <w:position w:val="0"/>
          <w:sz w:val="18"/>
          <w:szCs w:val="18"/>
          <w:highlight w:val="none"/>
        </w:rPr>
        <w:t xml:space="preserve"> </w:t>
      </w:r>
      <w:r>
        <w:rPr>
          <w:color w:val="auto"/>
          <w:spacing w:val="13"/>
          <w:position w:val="0"/>
          <w:sz w:val="18"/>
          <w:szCs w:val="18"/>
          <w:highlight w:val="none"/>
        </w:rPr>
        <w:t>入的行业，采用营业收入指标</w:t>
      </w:r>
      <w:r>
        <w:rPr>
          <w:color w:val="auto"/>
          <w:spacing w:val="-71"/>
          <w:position w:val="0"/>
          <w:sz w:val="18"/>
          <w:szCs w:val="18"/>
          <w:highlight w:val="none"/>
        </w:rPr>
        <w:t xml:space="preserve"> </w:t>
      </w:r>
      <w:r>
        <w:rPr>
          <w:color w:val="auto"/>
          <w:spacing w:val="13"/>
          <w:position w:val="0"/>
          <w:sz w:val="18"/>
          <w:szCs w:val="18"/>
          <w:highlight w:val="none"/>
        </w:rPr>
        <w:t>。（3）资产总额，采用资产总</w:t>
      </w:r>
      <w:r>
        <w:rPr>
          <w:color w:val="auto"/>
          <w:spacing w:val="12"/>
          <w:position w:val="0"/>
          <w:sz w:val="18"/>
          <w:szCs w:val="18"/>
          <w:highlight w:val="none"/>
        </w:rPr>
        <w:t>计代替。</w:t>
      </w:r>
    </w:p>
    <w:p w14:paraId="70DF6EF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768AE5D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06C3B22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4B0BA51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5952F10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4BC4E5F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6CD7BF9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0AA4191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62C26C2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51F7CA3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5DE74F8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6B7D68D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56D0CD5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6444D59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780693C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7D05DDF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772E460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2A0C4B65">
      <w:pPr>
        <w:rPr>
          <w:b/>
          <w:bCs/>
          <w:color w:val="auto"/>
          <w:spacing w:val="0"/>
          <w:position w:val="0"/>
          <w:highlight w:val="none"/>
        </w:rPr>
      </w:pPr>
    </w:p>
    <w:p w14:paraId="5FA92E4F">
      <w:pPr>
        <w:rPr>
          <w:b/>
          <w:bCs/>
          <w:color w:val="auto"/>
          <w:spacing w:val="0"/>
          <w:position w:val="0"/>
          <w:highlight w:val="none"/>
        </w:rPr>
      </w:pPr>
    </w:p>
    <w:p w14:paraId="378B9C2E">
      <w:pPr>
        <w:rPr>
          <w:b/>
          <w:bCs/>
          <w:color w:val="auto"/>
          <w:spacing w:val="0"/>
          <w:position w:val="0"/>
          <w:highlight w:val="none"/>
        </w:rPr>
      </w:pPr>
    </w:p>
    <w:p w14:paraId="61C64B90">
      <w:pPr>
        <w:rPr>
          <w:b/>
          <w:bCs/>
          <w:color w:val="auto"/>
          <w:spacing w:val="0"/>
          <w:position w:val="0"/>
          <w:highlight w:val="none"/>
        </w:rPr>
      </w:pPr>
    </w:p>
    <w:p w14:paraId="27F9A03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b/>
          <w:bCs/>
          <w:color w:val="auto"/>
          <w:spacing w:val="0"/>
          <w:position w:val="0"/>
          <w:highlight w:val="none"/>
        </w:rPr>
      </w:pPr>
    </w:p>
    <w:p w14:paraId="3FED472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color w:val="auto"/>
          <w:spacing w:val="0"/>
          <w:position w:val="0"/>
          <w:highlight w:val="none"/>
        </w:rPr>
      </w:pPr>
      <w:bookmarkStart w:id="62" w:name="_Toc18964"/>
      <w:r>
        <w:rPr>
          <w:b/>
          <w:bCs/>
          <w:color w:val="auto"/>
          <w:spacing w:val="0"/>
          <w:position w:val="0"/>
          <w:highlight w:val="none"/>
        </w:rPr>
        <w:t>第五章</w:t>
      </w:r>
      <w:r>
        <w:rPr>
          <w:color w:val="auto"/>
          <w:spacing w:val="0"/>
          <w:position w:val="0"/>
          <w:highlight w:val="none"/>
        </w:rPr>
        <w:t xml:space="preserve"> </w:t>
      </w:r>
      <w:r>
        <w:rPr>
          <w:b/>
          <w:bCs/>
          <w:color w:val="auto"/>
          <w:spacing w:val="0"/>
          <w:position w:val="0"/>
          <w:highlight w:val="none"/>
        </w:rPr>
        <w:t>采购合同（合同主要条款及格式）</w:t>
      </w:r>
      <w:bookmarkEnd w:id="62"/>
    </w:p>
    <w:p w14:paraId="0B9C900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0" w:firstLineChars="0"/>
        <w:jc w:val="center"/>
        <w:textAlignment w:val="baseline"/>
        <w:outlineLvl w:val="0"/>
        <w:rPr>
          <w:color w:val="auto"/>
          <w:spacing w:val="0"/>
          <w:position w:val="0"/>
          <w:highlight w:val="none"/>
        </w:rPr>
      </w:pPr>
      <w:bookmarkStart w:id="63" w:name="_Toc14770"/>
      <w:r>
        <w:rPr>
          <w:b/>
          <w:bCs/>
          <w:color w:val="auto"/>
          <w:spacing w:val="0"/>
          <w:position w:val="0"/>
          <w:highlight w:val="none"/>
        </w:rPr>
        <w:t>第一部分</w:t>
      </w:r>
      <w:r>
        <w:rPr>
          <w:color w:val="auto"/>
          <w:spacing w:val="0"/>
          <w:position w:val="0"/>
          <w:highlight w:val="none"/>
        </w:rPr>
        <w:t xml:space="preserve"> </w:t>
      </w:r>
      <w:r>
        <w:rPr>
          <w:b/>
          <w:bCs/>
          <w:color w:val="auto"/>
          <w:spacing w:val="0"/>
          <w:position w:val="0"/>
          <w:highlight w:val="none"/>
        </w:rPr>
        <w:t>合同协议书</w:t>
      </w:r>
      <w:bookmarkEnd w:id="63"/>
    </w:p>
    <w:p w14:paraId="2A2518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4E9387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发包人（全称）： 承包人（全称）：</w:t>
      </w:r>
    </w:p>
    <w:p w14:paraId="676DA2A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根据《中华人民共和国民法典》、《中华人民共和国建筑法》及有关法律规定，遵循平等、 自愿、 公平和诚实信用的原则，双方就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工程施工及有关事项协商一致，共同达成如下协议：</w:t>
      </w:r>
    </w:p>
    <w:p w14:paraId="65ECFC1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64" w:name="_Toc12326"/>
      <w:r>
        <w:rPr>
          <w:b/>
          <w:bCs/>
          <w:color w:val="auto"/>
          <w:spacing w:val="0"/>
          <w:position w:val="0"/>
          <w:sz w:val="20"/>
          <w:szCs w:val="20"/>
          <w:highlight w:val="none"/>
        </w:rPr>
        <w:t>一、工程概况</w:t>
      </w:r>
      <w:bookmarkEnd w:id="64"/>
    </w:p>
    <w:p w14:paraId="42DC67C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1.工程名称：</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w:t>
      </w:r>
    </w:p>
    <w:p w14:paraId="6EE8710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2.工程地点：</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w:t>
      </w:r>
    </w:p>
    <w:p w14:paraId="7D13099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3.资金来源：</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w:t>
      </w:r>
    </w:p>
    <w:p w14:paraId="5608304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4.工程内容：</w:t>
      </w:r>
      <w:r>
        <w:rPr>
          <w:color w:val="auto"/>
          <w:spacing w:val="0"/>
          <w:position w:val="0"/>
          <w:sz w:val="20"/>
          <w:szCs w:val="20"/>
          <w:highlight w:val="none"/>
          <w:u w:val="single" w:color="auto"/>
        </w:rPr>
        <w:t xml:space="preserve">  </w:t>
      </w:r>
      <w:r>
        <w:rPr>
          <w:color w:val="auto"/>
          <w:spacing w:val="0"/>
          <w:position w:val="0"/>
          <w:sz w:val="20"/>
          <w:szCs w:val="20"/>
          <w:highlight w:val="none"/>
        </w:rPr>
        <w:t>。</w:t>
      </w:r>
    </w:p>
    <w:p w14:paraId="368750A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5.工程承包范围：</w:t>
      </w:r>
      <w:r>
        <w:rPr>
          <w:color w:val="auto"/>
          <w:spacing w:val="0"/>
          <w:position w:val="0"/>
          <w:sz w:val="20"/>
          <w:szCs w:val="20"/>
          <w:highlight w:val="none"/>
          <w:u w:val="single" w:color="auto"/>
        </w:rPr>
        <w:t xml:space="preserve">  </w:t>
      </w:r>
      <w:r>
        <w:rPr>
          <w:color w:val="auto"/>
          <w:spacing w:val="0"/>
          <w:position w:val="0"/>
          <w:sz w:val="20"/>
          <w:szCs w:val="20"/>
          <w:highlight w:val="none"/>
        </w:rPr>
        <w:t>。</w:t>
      </w:r>
    </w:p>
    <w:p w14:paraId="438EECF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65" w:name="_Toc20240"/>
      <w:r>
        <w:rPr>
          <w:b/>
          <w:bCs/>
          <w:color w:val="auto"/>
          <w:spacing w:val="0"/>
          <w:position w:val="0"/>
          <w:sz w:val="20"/>
          <w:szCs w:val="20"/>
          <w:highlight w:val="none"/>
        </w:rPr>
        <w:t>二、合同工期</w:t>
      </w:r>
      <w:bookmarkEnd w:id="65"/>
    </w:p>
    <w:p w14:paraId="23230E7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计划开工日期：</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日。（实际开工日期以开工令为准）</w:t>
      </w:r>
    </w:p>
    <w:p w14:paraId="23F8A42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计划竣工日期：</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w:t>
      </w:r>
    </w:p>
    <w:p w14:paraId="5F8A65A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工期总日历天数：</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天。工期总日历天数与根据前述计划开竣工日期计算的工期天数不一致的， 以工期总日历天数为准。</w:t>
      </w:r>
    </w:p>
    <w:p w14:paraId="223620A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66" w:name="_Toc13558"/>
      <w:r>
        <w:rPr>
          <w:b/>
          <w:bCs/>
          <w:color w:val="auto"/>
          <w:spacing w:val="0"/>
          <w:position w:val="0"/>
          <w:sz w:val="20"/>
          <w:szCs w:val="20"/>
          <w:highlight w:val="none"/>
        </w:rPr>
        <w:t>三、质量标准</w:t>
      </w:r>
      <w:bookmarkEnd w:id="66"/>
    </w:p>
    <w:p w14:paraId="1F7AD5A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工程质量符合</w:t>
      </w:r>
      <w:r>
        <w:rPr>
          <w:color w:val="auto"/>
          <w:spacing w:val="0"/>
          <w:position w:val="0"/>
          <w:sz w:val="20"/>
          <w:szCs w:val="20"/>
          <w:highlight w:val="none"/>
          <w:u w:val="single" w:color="auto"/>
        </w:rPr>
        <w:t xml:space="preserve"> 合格 </w:t>
      </w:r>
      <w:r>
        <w:rPr>
          <w:color w:val="auto"/>
          <w:spacing w:val="0"/>
          <w:position w:val="0"/>
          <w:sz w:val="20"/>
          <w:szCs w:val="20"/>
          <w:highlight w:val="none"/>
        </w:rPr>
        <w:t>标准。</w:t>
      </w:r>
    </w:p>
    <w:p w14:paraId="6BE09EB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67" w:name="_Toc7939"/>
      <w:r>
        <w:rPr>
          <w:b/>
          <w:bCs/>
          <w:color w:val="auto"/>
          <w:spacing w:val="0"/>
          <w:position w:val="0"/>
          <w:sz w:val="20"/>
          <w:szCs w:val="20"/>
          <w:highlight w:val="none"/>
        </w:rPr>
        <w:t>四、签约合同价与合同价格形式</w:t>
      </w:r>
      <w:bookmarkEnd w:id="67"/>
    </w:p>
    <w:p w14:paraId="36D9EF8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 签约合同价为：</w:t>
      </w:r>
    </w:p>
    <w:p w14:paraId="2006663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总价：人民币（大写）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 其中：</w:t>
      </w:r>
    </w:p>
    <w:p w14:paraId="65DE221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（1）投标报价：</w:t>
      </w:r>
    </w:p>
    <w:p w14:paraId="5EAB98E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w:t>
      </w:r>
    </w:p>
    <w:p w14:paraId="374CF38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（2）安全文明施工费：</w:t>
      </w:r>
    </w:p>
    <w:p w14:paraId="1E13C57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w:t>
      </w:r>
    </w:p>
    <w:p w14:paraId="1428F82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（3）规费：人民币（大写）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 其中社会保险费：</w:t>
      </w:r>
    </w:p>
    <w:p w14:paraId="34FD090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w:t>
      </w:r>
    </w:p>
    <w:p w14:paraId="4B6E60F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其他：人民币（大写）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w:t>
      </w:r>
    </w:p>
    <w:p w14:paraId="050BF2F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（4）增值税：</w:t>
      </w:r>
    </w:p>
    <w:p w14:paraId="4456572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w:t>
      </w:r>
    </w:p>
    <w:p w14:paraId="03BE026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（5）材料和工程设备暂估价金额：</w:t>
      </w:r>
    </w:p>
    <w:p w14:paraId="69D7D3A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w:t>
      </w:r>
    </w:p>
    <w:p w14:paraId="21C4411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（6）专业工程暂估价金额：</w:t>
      </w:r>
    </w:p>
    <w:p w14:paraId="317F312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w:t>
      </w:r>
    </w:p>
    <w:p w14:paraId="44D3037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（7）暂列金额：</w:t>
      </w:r>
    </w:p>
    <w:p w14:paraId="05E9D00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w:t>
      </w:r>
    </w:p>
    <w:p w14:paraId="0F5CCE5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 合同价格形式：</w:t>
      </w:r>
      <w:r>
        <w:rPr>
          <w:color w:val="auto"/>
          <w:spacing w:val="0"/>
          <w:position w:val="0"/>
          <w:sz w:val="20"/>
          <w:szCs w:val="20"/>
          <w:highlight w:val="none"/>
          <w:u w:val="single" w:color="auto"/>
        </w:rPr>
        <w:t>采用固定综合单价合同形式</w:t>
      </w:r>
      <w:r>
        <w:rPr>
          <w:color w:val="auto"/>
          <w:spacing w:val="0"/>
          <w:position w:val="0"/>
          <w:sz w:val="20"/>
          <w:szCs w:val="20"/>
          <w:highlight w:val="none"/>
        </w:rPr>
        <w:t>。</w:t>
      </w:r>
    </w:p>
    <w:p w14:paraId="020C7EB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68" w:name="_Toc8844"/>
      <w:r>
        <w:rPr>
          <w:b/>
          <w:bCs/>
          <w:color w:val="auto"/>
          <w:spacing w:val="0"/>
          <w:position w:val="0"/>
          <w:sz w:val="20"/>
          <w:szCs w:val="20"/>
          <w:highlight w:val="none"/>
        </w:rPr>
        <w:t>五、项目经理</w:t>
      </w:r>
      <w:bookmarkEnd w:id="68"/>
    </w:p>
    <w:p w14:paraId="1F97719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承包人项目经理：</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；联系方式：</w:t>
      </w:r>
      <w:r>
        <w:rPr>
          <w:color w:val="auto"/>
          <w:spacing w:val="0"/>
          <w:position w:val="0"/>
          <w:sz w:val="20"/>
          <w:szCs w:val="20"/>
          <w:highlight w:val="none"/>
          <w:u w:val="single" w:color="auto"/>
        </w:rPr>
        <w:t xml:space="preserve">   </w:t>
      </w:r>
      <w:r>
        <w:rPr>
          <w:color w:val="auto"/>
          <w:spacing w:val="0"/>
          <w:position w:val="0"/>
          <w:sz w:val="20"/>
          <w:szCs w:val="20"/>
          <w:highlight w:val="none"/>
        </w:rPr>
        <w:t>。</w:t>
      </w:r>
    </w:p>
    <w:p w14:paraId="4F5F515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69" w:name="_Toc21526"/>
      <w:r>
        <w:rPr>
          <w:b/>
          <w:bCs/>
          <w:color w:val="auto"/>
          <w:spacing w:val="0"/>
          <w:position w:val="0"/>
          <w:sz w:val="20"/>
          <w:szCs w:val="20"/>
          <w:highlight w:val="none"/>
        </w:rPr>
        <w:t>六、合同文件构成</w:t>
      </w:r>
      <w:bookmarkEnd w:id="69"/>
    </w:p>
    <w:p w14:paraId="30323ED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本协议书与下列文件一起构成合同文件：</w:t>
      </w:r>
    </w:p>
    <w:p w14:paraId="48A5BCE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（1）中标通知书（如果有）；</w:t>
      </w:r>
    </w:p>
    <w:p w14:paraId="45D19F0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（2）投标函及其附录（如果有）；</w:t>
      </w:r>
    </w:p>
    <w:p w14:paraId="3AFADA7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（3）专用合同条款及其附件；</w:t>
      </w:r>
    </w:p>
    <w:p w14:paraId="28DF116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（4）通用合同条款；</w:t>
      </w:r>
    </w:p>
    <w:p w14:paraId="24DE4DD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（5）技术标准和要求；</w:t>
      </w:r>
    </w:p>
    <w:p w14:paraId="433CCB4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（6）图纸；</w:t>
      </w:r>
    </w:p>
    <w:p w14:paraId="3FE912F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（7） 已标价工程量清单或预算书；</w:t>
      </w:r>
    </w:p>
    <w:p w14:paraId="1515147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（8）其他合同文件。</w:t>
      </w:r>
    </w:p>
    <w:p w14:paraId="3516079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在合同订立及履行过程中形成的与合同有关的文件均构成合同文件组成部分。</w:t>
      </w:r>
    </w:p>
    <w:p w14:paraId="35E09E5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上述各项合同文件包括合同当事人就该项合同文件所作出的补充和修改，属于同一类内容的文件， 应以最新签署的为准。专用合同条款及其附件须经合同当事人签字或盖章。</w:t>
      </w:r>
    </w:p>
    <w:p w14:paraId="3FC007A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70" w:name="_Toc18298"/>
      <w:r>
        <w:rPr>
          <w:b/>
          <w:bCs/>
          <w:color w:val="auto"/>
          <w:spacing w:val="0"/>
          <w:position w:val="0"/>
          <w:sz w:val="20"/>
          <w:szCs w:val="20"/>
          <w:highlight w:val="none"/>
        </w:rPr>
        <w:t>七、承诺</w:t>
      </w:r>
      <w:bookmarkEnd w:id="70"/>
    </w:p>
    <w:p w14:paraId="33F6B8F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1.发包人承诺按照法律规定履行项目审批手续、筹集工程建设资金并按照合同约定的期限和方式支 付合同价款。</w:t>
      </w:r>
    </w:p>
    <w:p w14:paraId="76EBDC7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2.承包人承诺按照法律规定及合同约定组织完成工程施工，确保工程质量和安全，不进行转包及违 法分包，并在缺陷责任期及保修期内承担相应的工程维修责任。</w:t>
      </w:r>
    </w:p>
    <w:p w14:paraId="71F4944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3.发包人和承包人通过招投标形式签订合同的，双方理解并承诺不再就同一工程另行签订与合同实 质性内容相背离的协议。</w:t>
      </w:r>
    </w:p>
    <w:p w14:paraId="203DF1B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71" w:name="_Toc24566"/>
      <w:r>
        <w:rPr>
          <w:b/>
          <w:bCs/>
          <w:color w:val="auto"/>
          <w:spacing w:val="0"/>
          <w:position w:val="0"/>
          <w:sz w:val="20"/>
          <w:szCs w:val="20"/>
          <w:highlight w:val="none"/>
        </w:rPr>
        <w:t>八、词语含义</w:t>
      </w:r>
      <w:bookmarkEnd w:id="71"/>
    </w:p>
    <w:p w14:paraId="7E187A7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本协议书中词语含义与第二部分通用合同条款中赋予的含义相同。</w:t>
      </w:r>
    </w:p>
    <w:p w14:paraId="6556AF5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72" w:name="_Toc24188"/>
      <w:r>
        <w:rPr>
          <w:b/>
          <w:bCs/>
          <w:color w:val="auto"/>
          <w:spacing w:val="0"/>
          <w:position w:val="0"/>
          <w:sz w:val="20"/>
          <w:szCs w:val="20"/>
          <w:highlight w:val="none"/>
        </w:rPr>
        <w:t>九、签订时间</w:t>
      </w:r>
      <w:bookmarkEnd w:id="72"/>
    </w:p>
    <w:p w14:paraId="118033A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本合同于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日签订。</w:t>
      </w:r>
    </w:p>
    <w:p w14:paraId="64027E8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73" w:name="_Toc27436"/>
      <w:r>
        <w:rPr>
          <w:b/>
          <w:bCs/>
          <w:color w:val="auto"/>
          <w:spacing w:val="0"/>
          <w:position w:val="0"/>
          <w:sz w:val="20"/>
          <w:szCs w:val="20"/>
          <w:highlight w:val="none"/>
        </w:rPr>
        <w:t>十、签订地点</w:t>
      </w:r>
      <w:bookmarkEnd w:id="73"/>
    </w:p>
    <w:p w14:paraId="02A07F2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本合同在</w:t>
      </w:r>
      <w:r>
        <w:rPr>
          <w:color w:val="auto"/>
          <w:spacing w:val="0"/>
          <w:position w:val="0"/>
          <w:sz w:val="20"/>
          <w:szCs w:val="20"/>
          <w:highlight w:val="none"/>
          <w:u w:val="single" w:color="auto"/>
        </w:rPr>
        <w:t xml:space="preserve">  广西桂林市雁山区  </w:t>
      </w:r>
      <w:r>
        <w:rPr>
          <w:color w:val="auto"/>
          <w:spacing w:val="0"/>
          <w:position w:val="0"/>
          <w:sz w:val="20"/>
          <w:szCs w:val="20"/>
          <w:highlight w:val="none"/>
        </w:rPr>
        <w:t xml:space="preserve"> 签订。</w:t>
      </w:r>
    </w:p>
    <w:p w14:paraId="40D17CF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74" w:name="_Toc19399"/>
      <w:r>
        <w:rPr>
          <w:b/>
          <w:bCs/>
          <w:color w:val="auto"/>
          <w:spacing w:val="0"/>
          <w:position w:val="0"/>
          <w:sz w:val="20"/>
          <w:szCs w:val="20"/>
          <w:highlight w:val="none"/>
        </w:rPr>
        <w:t>十一、补充协议</w:t>
      </w:r>
      <w:bookmarkEnd w:id="74"/>
    </w:p>
    <w:p w14:paraId="6865E57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合同未尽事宜，合同当事人另行签订补充协议，补充协议是合同的组成部分。</w:t>
      </w:r>
    </w:p>
    <w:p w14:paraId="73FBDD9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75" w:name="_Toc30624"/>
      <w:r>
        <w:rPr>
          <w:b/>
          <w:bCs/>
          <w:color w:val="auto"/>
          <w:spacing w:val="0"/>
          <w:position w:val="0"/>
          <w:sz w:val="20"/>
          <w:szCs w:val="20"/>
          <w:highlight w:val="none"/>
        </w:rPr>
        <w:t>十二、合同生效</w:t>
      </w:r>
      <w:bookmarkEnd w:id="75"/>
    </w:p>
    <w:p w14:paraId="5CB5BD4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本合同自</w:t>
      </w:r>
      <w:r>
        <w:rPr>
          <w:color w:val="auto"/>
          <w:spacing w:val="0"/>
          <w:position w:val="0"/>
          <w:sz w:val="20"/>
          <w:szCs w:val="20"/>
          <w:highlight w:val="none"/>
          <w:u w:val="single" w:color="auto"/>
        </w:rPr>
        <w:t xml:space="preserve">  双方法定代表人或其委托代理人签字或盖章并加盖单位公章后 </w:t>
      </w:r>
      <w:r>
        <w:rPr>
          <w:color w:val="auto"/>
          <w:spacing w:val="0"/>
          <w:position w:val="0"/>
          <w:sz w:val="20"/>
          <w:szCs w:val="20"/>
          <w:highlight w:val="none"/>
        </w:rPr>
        <w:t>生效。</w:t>
      </w:r>
    </w:p>
    <w:p w14:paraId="74F6547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outlineLvl w:val="0"/>
        <w:rPr>
          <w:color w:val="auto"/>
          <w:spacing w:val="0"/>
          <w:position w:val="0"/>
          <w:sz w:val="20"/>
          <w:szCs w:val="20"/>
          <w:highlight w:val="none"/>
        </w:rPr>
      </w:pPr>
      <w:bookmarkStart w:id="76" w:name="_Toc9735"/>
      <w:r>
        <w:rPr>
          <w:b/>
          <w:bCs/>
          <w:color w:val="auto"/>
          <w:spacing w:val="0"/>
          <w:position w:val="0"/>
          <w:sz w:val="20"/>
          <w:szCs w:val="20"/>
          <w:highlight w:val="none"/>
        </w:rPr>
        <w:t>十三、合同份数</w:t>
      </w:r>
      <w:bookmarkEnd w:id="76"/>
    </w:p>
    <w:p w14:paraId="4070ABA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本合同一式</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份，均具有同等法律效力，发包人执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份，承包人执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份，招标代理机构执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份。</w:t>
      </w:r>
    </w:p>
    <w:p w14:paraId="1CA9E24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83C1BE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发包人：（公章）                          承包人：（公章）</w:t>
      </w:r>
    </w:p>
    <w:p w14:paraId="30D07E0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0544AA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C4581B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E8664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84669F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法定代表人或其委托代理人：               法定代表人或其委托代理人：</w:t>
      </w:r>
    </w:p>
    <w:p w14:paraId="09DD499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（签字或盖章）                            （签字或盖章）</w:t>
      </w:r>
    </w:p>
    <w:p w14:paraId="0B07DED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统一社会信用代码：                        统一社会信用代码：</w:t>
      </w:r>
    </w:p>
    <w:p w14:paraId="7049721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地址：                                    地址：</w:t>
      </w:r>
    </w:p>
    <w:p w14:paraId="1EA37DC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邮政编码：                                邮政编码：</w:t>
      </w:r>
    </w:p>
    <w:p w14:paraId="05F522A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联系人：                                  联系人：</w:t>
      </w:r>
    </w:p>
    <w:p w14:paraId="06E932C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电话：                                      电话：</w:t>
      </w:r>
    </w:p>
    <w:p w14:paraId="4F4D4A7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传真：                                    传真：</w:t>
      </w:r>
    </w:p>
    <w:p w14:paraId="098F43F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电子信箱：                                电子信箱：</w:t>
      </w:r>
    </w:p>
    <w:p w14:paraId="23BD937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开户银行：                                开户银行：</w:t>
      </w:r>
    </w:p>
    <w:p w14:paraId="0D36499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bookmarkStart w:id="77" w:name="_Toc29739"/>
      <w:r>
        <w:rPr>
          <w:color w:val="auto"/>
          <w:spacing w:val="0"/>
          <w:position w:val="0"/>
          <w:sz w:val="20"/>
          <w:szCs w:val="20"/>
          <w:highlight w:val="none"/>
        </w:rPr>
        <w:t>开户名称：                                开户名称：</w:t>
      </w:r>
      <w:bookmarkEnd w:id="77"/>
    </w:p>
    <w:p w14:paraId="11F8A81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账号：                                    账号：</w:t>
      </w:r>
    </w:p>
    <w:p w14:paraId="233CE92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14" w:type="default"/>
          <w:pgSz w:w="11906" w:h="16839"/>
          <w:pgMar w:top="1231" w:right="1063" w:bottom="1362" w:left="1785" w:header="0" w:footer="1200" w:gutter="0"/>
          <w:pgNumType w:fmt="decimal"/>
          <w:cols w:space="720" w:num="1"/>
        </w:sectPr>
      </w:pPr>
    </w:p>
    <w:p w14:paraId="4D4B7DB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第二部分</w:t>
      </w:r>
      <w:r>
        <w:rPr>
          <w:color w:val="auto"/>
          <w:spacing w:val="0"/>
          <w:position w:val="0"/>
          <w:highlight w:val="none"/>
        </w:rPr>
        <w:t xml:space="preserve"> </w:t>
      </w:r>
      <w:r>
        <w:rPr>
          <w:b/>
          <w:bCs/>
          <w:color w:val="auto"/>
          <w:spacing w:val="0"/>
          <w:position w:val="0"/>
          <w:highlight w:val="none"/>
        </w:rPr>
        <w:t>通用合同条款</w:t>
      </w:r>
    </w:p>
    <w:p w14:paraId="2B18016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FF57C2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7175D9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1"/>
        <w:rPr>
          <w:color w:val="auto"/>
          <w:spacing w:val="0"/>
          <w:position w:val="0"/>
          <w:sz w:val="24"/>
          <w:szCs w:val="24"/>
          <w:highlight w:val="none"/>
        </w:rPr>
      </w:pPr>
      <w:bookmarkStart w:id="78" w:name="_Toc28707"/>
      <w:r>
        <w:rPr>
          <w:color w:val="auto"/>
          <w:spacing w:val="0"/>
          <w:position w:val="0"/>
          <w:sz w:val="24"/>
          <w:szCs w:val="24"/>
          <w:highlight w:val="none"/>
        </w:rPr>
        <w:t>本工程的施工合同通用条款按国家工商行政管理局和建设部颁布的：《建设工程施工合同（示范文本）》（GF-2017-0201）通用条款执行。</w:t>
      </w:r>
      <w:bookmarkEnd w:id="78"/>
    </w:p>
    <w:p w14:paraId="314F0B7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sectPr>
          <w:footerReference r:id="rId15" w:type="default"/>
          <w:pgSz w:w="11906" w:h="16839"/>
          <w:pgMar w:top="1132" w:right="1134" w:bottom="1362" w:left="1428" w:header="0" w:footer="1200" w:gutter="0"/>
          <w:pgNumType w:fmt="decimal"/>
          <w:cols w:space="720" w:num="1"/>
        </w:sectPr>
      </w:pPr>
    </w:p>
    <w:p w14:paraId="5019DED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color w:val="auto"/>
          <w:spacing w:val="0"/>
          <w:position w:val="0"/>
          <w:highlight w:val="none"/>
        </w:rPr>
      </w:pPr>
      <w:bookmarkStart w:id="79" w:name="_Toc12740"/>
      <w:r>
        <w:rPr>
          <w:b/>
          <w:bCs/>
          <w:color w:val="auto"/>
          <w:spacing w:val="0"/>
          <w:position w:val="0"/>
          <w:highlight w:val="none"/>
        </w:rPr>
        <w:t>第三部分</w:t>
      </w:r>
      <w:r>
        <w:rPr>
          <w:color w:val="auto"/>
          <w:spacing w:val="0"/>
          <w:position w:val="0"/>
          <w:highlight w:val="none"/>
        </w:rPr>
        <w:t xml:space="preserve"> </w:t>
      </w:r>
      <w:r>
        <w:rPr>
          <w:b/>
          <w:bCs/>
          <w:color w:val="auto"/>
          <w:spacing w:val="0"/>
          <w:position w:val="0"/>
          <w:highlight w:val="none"/>
        </w:rPr>
        <w:t>专用合同条款</w:t>
      </w:r>
      <w:bookmarkEnd w:id="79"/>
    </w:p>
    <w:p w14:paraId="0833B878">
      <w:pPr>
        <w:pStyle w:val="10"/>
        <w:pageBreakBefore w:val="0"/>
        <w:overflowPunct/>
        <w:topLinePunct w:val="0"/>
        <w:bidi w:val="0"/>
        <w:spacing w:line="360" w:lineRule="auto"/>
        <w:ind w:firstLine="422" w:firstLineChars="200"/>
        <w:rPr>
          <w:rFonts w:ascii="宋体" w:cs="宋体"/>
          <w:color w:val="auto"/>
          <w:highlight w:val="none"/>
        </w:rPr>
      </w:pPr>
      <w:bookmarkStart w:id="80" w:name="_Toc406522213"/>
      <w:bookmarkStart w:id="81" w:name="_Toc418752235"/>
      <w:bookmarkStart w:id="82" w:name="_Toc522201723"/>
      <w:bookmarkStart w:id="83" w:name="_Toc418751789"/>
      <w:bookmarkStart w:id="84" w:name="_Toc256000172"/>
      <w:bookmarkStart w:id="85" w:name="_Toc21047"/>
      <w:bookmarkStart w:id="86" w:name="_Toc497747171"/>
      <w:bookmarkStart w:id="87" w:name="_Toc497746774"/>
      <w:r>
        <w:rPr>
          <w:rFonts w:hint="eastAsia" w:ascii="宋体" w:cs="宋体"/>
          <w:color w:val="auto"/>
          <w:highlight w:val="none"/>
        </w:rPr>
        <w:t>1. 一般约定</w:t>
      </w:r>
      <w:bookmarkEnd w:id="80"/>
      <w:bookmarkEnd w:id="81"/>
      <w:bookmarkEnd w:id="82"/>
      <w:bookmarkEnd w:id="83"/>
      <w:bookmarkEnd w:id="84"/>
      <w:bookmarkEnd w:id="85"/>
      <w:bookmarkEnd w:id="86"/>
      <w:bookmarkEnd w:id="87"/>
    </w:p>
    <w:p w14:paraId="14E36231">
      <w:pPr>
        <w:pStyle w:val="10"/>
        <w:pageBreakBefore w:val="0"/>
        <w:overflowPunct/>
        <w:topLinePunct w:val="0"/>
        <w:bidi w:val="0"/>
        <w:spacing w:line="360" w:lineRule="auto"/>
        <w:ind w:firstLine="422" w:firstLineChars="200"/>
        <w:rPr>
          <w:rFonts w:ascii="宋体" w:cs="宋体"/>
          <w:color w:val="auto"/>
          <w:highlight w:val="none"/>
        </w:rPr>
      </w:pPr>
      <w:bookmarkStart w:id="88" w:name="_Toc418751790"/>
      <w:bookmarkStart w:id="89" w:name="_Toc406522214"/>
      <w:bookmarkStart w:id="90" w:name="_Toc418752236"/>
      <w:bookmarkStart w:id="91" w:name="_Toc28428"/>
      <w:bookmarkStart w:id="92" w:name="_Toc497746775"/>
      <w:bookmarkStart w:id="93" w:name="_Toc497747172"/>
      <w:bookmarkStart w:id="94" w:name="_Toc256000173"/>
      <w:bookmarkStart w:id="95" w:name="_Toc522201724"/>
      <w:r>
        <w:rPr>
          <w:rFonts w:hint="eastAsia" w:ascii="宋体" w:cs="宋体"/>
          <w:color w:val="auto"/>
          <w:highlight w:val="none"/>
        </w:rPr>
        <w:t>1.1 词语定义</w:t>
      </w:r>
      <w:bookmarkEnd w:id="88"/>
      <w:bookmarkEnd w:id="89"/>
      <w:bookmarkEnd w:id="90"/>
      <w:bookmarkEnd w:id="91"/>
      <w:bookmarkEnd w:id="92"/>
      <w:bookmarkEnd w:id="93"/>
      <w:bookmarkEnd w:id="94"/>
      <w:bookmarkEnd w:id="95"/>
    </w:p>
    <w:p w14:paraId="1F140258">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1.1.1合同</w:t>
      </w:r>
    </w:p>
    <w:p w14:paraId="415DDF8A">
      <w:pPr>
        <w:pStyle w:val="13"/>
        <w:pageBreakBefore w:val="0"/>
        <w:overflowPunct/>
        <w:topLinePunct w:val="0"/>
        <w:bidi w:val="0"/>
        <w:spacing w:line="360" w:lineRule="auto"/>
        <w:ind w:firstLine="0"/>
        <w:rPr>
          <w:rFonts w:ascii="宋体" w:hAnsi="宋体" w:cs="宋体"/>
          <w:color w:val="auto"/>
          <w:highlight w:val="none"/>
          <w:u w:val="single"/>
        </w:rPr>
      </w:pPr>
      <w:r>
        <w:rPr>
          <w:rFonts w:hint="eastAsia" w:ascii="宋体" w:hAnsi="宋体" w:cs="宋体"/>
          <w:color w:val="auto"/>
          <w:highlight w:val="none"/>
        </w:rPr>
        <w:t>1.1.1.10其他合同文件包括：</w:t>
      </w:r>
      <w:r>
        <w:rPr>
          <w:rFonts w:hint="eastAsia" w:ascii="宋体" w:hAnsi="宋体" w:cs="宋体"/>
          <w:color w:val="auto"/>
          <w:highlight w:val="none"/>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cs="宋体"/>
          <w:color w:val="auto"/>
          <w:highlight w:val="none"/>
        </w:rPr>
        <w:t>。</w:t>
      </w:r>
    </w:p>
    <w:p w14:paraId="56F70B96">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1.1.2 合同当事人及其他相关方</w:t>
      </w:r>
    </w:p>
    <w:p w14:paraId="21279F96">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1.1.2.4监理人：</w:t>
      </w:r>
    </w:p>
    <w:p w14:paraId="0C2C30F0">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以发包人书面通知为准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19B6E88">
      <w:pPr>
        <w:pStyle w:val="13"/>
        <w:pageBreakBefore w:val="0"/>
        <w:overflowPunct/>
        <w:topLinePunct w:val="0"/>
        <w:bidi w:val="0"/>
        <w:spacing w:line="360" w:lineRule="auto"/>
        <w:ind w:firstLine="0"/>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以发包人书面通知为准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1A0A9A6">
      <w:pPr>
        <w:pStyle w:val="13"/>
        <w:pageBreakBefore w:val="0"/>
        <w:overflowPunct/>
        <w:topLinePunct w:val="0"/>
        <w:bidi w:val="0"/>
        <w:spacing w:line="360" w:lineRule="auto"/>
        <w:ind w:firstLine="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以发包人书面通知为准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4FAE9CB">
      <w:pPr>
        <w:pStyle w:val="13"/>
        <w:pageBreakBefore w:val="0"/>
        <w:overflowPunct/>
        <w:topLinePunct w:val="0"/>
        <w:bidi w:val="0"/>
        <w:spacing w:line="360" w:lineRule="auto"/>
        <w:ind w:firstLine="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lang w:val="en-US" w:eastAsia="zh-CN"/>
        </w:rPr>
        <w:t xml:space="preserve"> 以发包人书面通知为准 </w:t>
      </w:r>
      <w:r>
        <w:rPr>
          <w:rFonts w:hint="eastAsia" w:ascii="宋体" w:hAnsi="宋体" w:cs="宋体"/>
          <w:color w:val="auto"/>
          <w:highlight w:val="none"/>
        </w:rPr>
        <w:t>；</w:t>
      </w:r>
    </w:p>
    <w:p w14:paraId="4F99D11A">
      <w:pPr>
        <w:pStyle w:val="13"/>
        <w:pageBreakBefore w:val="0"/>
        <w:overflowPunct/>
        <w:topLinePunct w:val="0"/>
        <w:bidi w:val="0"/>
        <w:spacing w:line="360" w:lineRule="auto"/>
        <w:ind w:firstLine="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以发包人书面通知为准 </w:t>
      </w:r>
      <w:r>
        <w:rPr>
          <w:rFonts w:hint="eastAsia" w:ascii="宋体" w:hAnsi="宋体" w:cs="宋体"/>
          <w:color w:val="auto"/>
          <w:highlight w:val="none"/>
        </w:rPr>
        <w:t>。</w:t>
      </w:r>
    </w:p>
    <w:p w14:paraId="1C4CF0D2">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1.1.2.5 设计人：</w:t>
      </w:r>
    </w:p>
    <w:p w14:paraId="0A767D4B">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909B3B5">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DF84534">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4A12520">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B1EADC7">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3978A7B">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1.1.3 工程和设备</w:t>
      </w:r>
    </w:p>
    <w:p w14:paraId="4DAB3FD9">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按通用条款执行</w:t>
      </w:r>
      <w:r>
        <w:rPr>
          <w:rFonts w:hint="eastAsia" w:ascii="宋体" w:hAnsi="宋体" w:cs="宋体"/>
          <w:color w:val="auto"/>
          <w:highlight w:val="none"/>
        </w:rPr>
        <w:t>。</w:t>
      </w:r>
    </w:p>
    <w:p w14:paraId="71697199">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highlight w:val="none"/>
          <w:u w:val="single"/>
        </w:rPr>
        <w:t xml:space="preserve">  为实施工程需永久占用的土地</w:t>
      </w:r>
      <w:r>
        <w:rPr>
          <w:rFonts w:ascii="宋体" w:hAnsi="宋体" w:cs="宋体"/>
          <w:color w:val="auto"/>
          <w:highlight w:val="none"/>
          <w:u w:val="single"/>
        </w:rPr>
        <w:t></w:t>
      </w:r>
      <w:r>
        <w:rPr>
          <w:rFonts w:hint="eastAsia" w:ascii="宋体" w:hAnsi="宋体" w:cs="宋体"/>
          <w:color w:val="auto"/>
          <w:highlight w:val="none"/>
        </w:rPr>
        <w:t>。</w:t>
      </w:r>
    </w:p>
    <w:p w14:paraId="073243CA">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 xml:space="preserve"> 为实施工程需临时占用的土地 </w:t>
      </w:r>
      <w:r>
        <w:rPr>
          <w:rFonts w:hint="eastAsia" w:ascii="宋体" w:hAnsi="宋体" w:cs="宋体"/>
          <w:color w:val="auto"/>
          <w:highlight w:val="none"/>
        </w:rPr>
        <w:t>。</w:t>
      </w:r>
    </w:p>
    <w:p w14:paraId="471642EF">
      <w:pPr>
        <w:pStyle w:val="10"/>
        <w:pageBreakBefore w:val="0"/>
        <w:overflowPunct/>
        <w:topLinePunct w:val="0"/>
        <w:bidi w:val="0"/>
        <w:spacing w:line="360" w:lineRule="auto"/>
        <w:ind w:firstLine="422" w:firstLineChars="200"/>
        <w:rPr>
          <w:rFonts w:ascii="宋体" w:cs="宋体"/>
          <w:color w:val="auto"/>
          <w:highlight w:val="none"/>
        </w:rPr>
      </w:pPr>
      <w:bookmarkStart w:id="96" w:name="_Toc497746776"/>
      <w:bookmarkStart w:id="97" w:name="_Toc418751791"/>
      <w:bookmarkStart w:id="98" w:name="_Toc497747173"/>
      <w:bookmarkStart w:id="99" w:name="_Toc256000174"/>
      <w:bookmarkStart w:id="100" w:name="_Toc406522215"/>
      <w:bookmarkStart w:id="101" w:name="_Toc522201725"/>
      <w:bookmarkStart w:id="102" w:name="_Toc418752237"/>
      <w:bookmarkStart w:id="103" w:name="_Toc21361"/>
      <w:r>
        <w:rPr>
          <w:rFonts w:hint="eastAsia" w:ascii="宋体" w:cs="宋体"/>
          <w:color w:val="auto"/>
          <w:highlight w:val="none"/>
        </w:rPr>
        <w:t>1.3法律</w:t>
      </w:r>
      <w:bookmarkEnd w:id="96"/>
      <w:bookmarkEnd w:id="97"/>
      <w:bookmarkEnd w:id="98"/>
      <w:bookmarkEnd w:id="99"/>
      <w:bookmarkEnd w:id="100"/>
      <w:bookmarkEnd w:id="101"/>
      <w:bookmarkEnd w:id="102"/>
      <w:bookmarkEnd w:id="103"/>
      <w:r>
        <w:rPr>
          <w:rFonts w:hint="eastAsia" w:ascii="宋体" w:cs="宋体"/>
          <w:color w:val="auto"/>
          <w:highlight w:val="none"/>
        </w:rPr>
        <w:t xml:space="preserve"> </w:t>
      </w:r>
    </w:p>
    <w:p w14:paraId="68CDA64D">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同通用条款</w:t>
      </w:r>
      <w:r>
        <w:rPr>
          <w:rFonts w:hint="eastAsia" w:ascii="宋体" w:hAnsi="宋体" w:cs="宋体"/>
          <w:color w:val="auto"/>
          <w:highlight w:val="none"/>
        </w:rPr>
        <w:t>。</w:t>
      </w:r>
    </w:p>
    <w:p w14:paraId="6421758C">
      <w:pPr>
        <w:pStyle w:val="10"/>
        <w:pageBreakBefore w:val="0"/>
        <w:overflowPunct/>
        <w:topLinePunct w:val="0"/>
        <w:bidi w:val="0"/>
        <w:spacing w:line="360" w:lineRule="auto"/>
        <w:ind w:firstLine="422" w:firstLineChars="200"/>
        <w:rPr>
          <w:rFonts w:ascii="宋体" w:cs="宋体"/>
          <w:color w:val="auto"/>
          <w:highlight w:val="none"/>
        </w:rPr>
      </w:pPr>
      <w:bookmarkStart w:id="104" w:name="_Toc418751792"/>
      <w:bookmarkStart w:id="105" w:name="_Toc406522216"/>
      <w:bookmarkStart w:id="106" w:name="_Toc497746777"/>
      <w:bookmarkStart w:id="107" w:name="_Toc522201726"/>
      <w:bookmarkStart w:id="108" w:name="_Toc497747174"/>
      <w:bookmarkStart w:id="109" w:name="_Toc5446"/>
      <w:bookmarkStart w:id="110" w:name="_Toc418752238"/>
      <w:bookmarkStart w:id="111" w:name="_Toc256000175"/>
      <w:r>
        <w:rPr>
          <w:rFonts w:hint="eastAsia" w:ascii="宋体" w:cs="宋体"/>
          <w:color w:val="auto"/>
          <w:highlight w:val="none"/>
        </w:rPr>
        <w:t>1.4 标准和规范</w:t>
      </w:r>
      <w:bookmarkEnd w:id="104"/>
      <w:bookmarkEnd w:id="105"/>
      <w:bookmarkEnd w:id="106"/>
      <w:bookmarkEnd w:id="107"/>
      <w:bookmarkEnd w:id="108"/>
      <w:bookmarkEnd w:id="109"/>
      <w:bookmarkEnd w:id="110"/>
      <w:bookmarkEnd w:id="111"/>
    </w:p>
    <w:p w14:paraId="36B272DD">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现行国家、地方、部门有关标准规范</w:t>
      </w:r>
      <w:r>
        <w:rPr>
          <w:rFonts w:hint="eastAsia" w:ascii="宋体" w:hAnsi="宋体" w:cs="宋体"/>
          <w:color w:val="auto"/>
          <w:highlight w:val="none"/>
        </w:rPr>
        <w:t>。</w:t>
      </w:r>
    </w:p>
    <w:p w14:paraId="0501011F">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9A15D28">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AF7C2FB">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95A058B">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0699DB3D">
      <w:pPr>
        <w:pStyle w:val="10"/>
        <w:pageBreakBefore w:val="0"/>
        <w:overflowPunct/>
        <w:topLinePunct w:val="0"/>
        <w:bidi w:val="0"/>
        <w:spacing w:line="360" w:lineRule="auto"/>
        <w:ind w:firstLine="422" w:firstLineChars="200"/>
        <w:rPr>
          <w:rFonts w:ascii="宋体" w:cs="宋体"/>
          <w:color w:val="auto"/>
          <w:highlight w:val="none"/>
        </w:rPr>
      </w:pPr>
      <w:bookmarkStart w:id="112" w:name="_Toc497747175"/>
      <w:bookmarkStart w:id="113" w:name="_Toc418752239"/>
      <w:bookmarkStart w:id="114" w:name="_Toc522201727"/>
      <w:bookmarkStart w:id="115" w:name="_Toc256000176"/>
      <w:bookmarkStart w:id="116" w:name="_Toc406522217"/>
      <w:bookmarkStart w:id="117" w:name="_Toc418751793"/>
      <w:bookmarkStart w:id="118" w:name="_Toc25515"/>
      <w:bookmarkStart w:id="119" w:name="_Toc497746778"/>
      <w:r>
        <w:rPr>
          <w:rFonts w:hint="eastAsia" w:ascii="宋体" w:cs="宋体"/>
          <w:color w:val="auto"/>
          <w:highlight w:val="none"/>
        </w:rPr>
        <w:t>1.5 合同文件的优先顺序</w:t>
      </w:r>
      <w:bookmarkEnd w:id="112"/>
      <w:bookmarkEnd w:id="113"/>
      <w:bookmarkEnd w:id="114"/>
      <w:bookmarkEnd w:id="115"/>
      <w:bookmarkEnd w:id="116"/>
      <w:bookmarkEnd w:id="117"/>
      <w:bookmarkEnd w:id="118"/>
      <w:bookmarkEnd w:id="119"/>
    </w:p>
    <w:p w14:paraId="0CE0BA38">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合同文件组成及优先顺序为：</w:t>
      </w:r>
    </w:p>
    <w:p w14:paraId="171708A9">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（1）合同协议书；</w:t>
      </w:r>
    </w:p>
    <w:p w14:paraId="2807D745">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（2）中标通知书（如果有）；</w:t>
      </w:r>
    </w:p>
    <w:p w14:paraId="7B92A2C1">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（3）投标函及其附录（如果有）；</w:t>
      </w:r>
    </w:p>
    <w:p w14:paraId="45D2B42F">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（4）专用合同条款及其附件；</w:t>
      </w:r>
    </w:p>
    <w:p w14:paraId="2CCB1406">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0CD99460">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（6）技术标准和要求 ；</w:t>
      </w:r>
    </w:p>
    <w:p w14:paraId="51D3DEEC">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（7）图纸（含图纸修改通知单及图纸设计变更文件） ；</w:t>
      </w:r>
    </w:p>
    <w:p w14:paraId="49955D5A">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（8）已标价工程量清单 ；</w:t>
      </w:r>
    </w:p>
    <w:p w14:paraId="284C3CFB">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（9）其他合同文件（包括本工程预算控制价造价成果文件、</w:t>
      </w:r>
      <w:r>
        <w:rPr>
          <w:rFonts w:hint="eastAsia" w:ascii="宋体" w:hAnsi="宋体" w:cs="宋体"/>
          <w:color w:val="auto"/>
          <w:kern w:val="0"/>
          <w:szCs w:val="21"/>
          <w:highlight w:val="none"/>
          <w:lang w:eastAsia="zh-CN"/>
        </w:rPr>
        <w:t>采购文件</w:t>
      </w:r>
      <w:r>
        <w:rPr>
          <w:rFonts w:hint="eastAsia" w:ascii="宋体" w:hAnsi="宋体" w:cs="宋体"/>
          <w:color w:val="auto"/>
          <w:kern w:val="0"/>
          <w:szCs w:val="21"/>
          <w:highlight w:val="none"/>
        </w:rPr>
        <w:t>等文件）；</w:t>
      </w:r>
    </w:p>
    <w:p w14:paraId="319C466A">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w:t>
      </w:r>
      <w:r>
        <w:rPr>
          <w:rFonts w:hint="eastAsia" w:ascii="宋体" w:hAnsi="宋体" w:cs="宋体"/>
          <w:color w:val="auto"/>
          <w:kern w:val="0"/>
          <w:szCs w:val="21"/>
          <w:highlight w:val="none"/>
          <w:lang w:eastAsia="zh-CN"/>
        </w:rPr>
        <w:t>GB50854</w:t>
      </w:r>
      <w:r>
        <w:rPr>
          <w:rFonts w:hint="eastAsia" w:ascii="宋体" w:hAnsi="宋体" w:cs="宋体"/>
          <w:color w:val="auto"/>
          <w:kern w:val="0"/>
          <w:szCs w:val="21"/>
          <w:highlight w:val="none"/>
        </w:rPr>
        <w:t>～50862-2013）》及其广西实施细则（修订本）。</w:t>
      </w:r>
    </w:p>
    <w:p w14:paraId="5A42A73C">
      <w:pPr>
        <w:pStyle w:val="12"/>
        <w:pageBreakBefore w:val="0"/>
        <w:overflowPunct/>
        <w:topLinePunct w:val="0"/>
        <w:bidi w:val="0"/>
        <w:spacing w:line="360" w:lineRule="auto"/>
        <w:ind w:firstLine="422" w:firstLineChars="200"/>
        <w:rPr>
          <w:rFonts w:ascii="宋体" w:cs="宋体"/>
          <w:b/>
          <w:bCs/>
          <w:color w:val="auto"/>
          <w:kern w:val="0"/>
          <w:highlight w:val="none"/>
        </w:rPr>
      </w:pPr>
      <w:bookmarkStart w:id="120" w:name="_Toc256000177"/>
      <w:bookmarkStart w:id="121" w:name="_Toc522201728"/>
      <w:bookmarkStart w:id="122" w:name="_Toc418752240"/>
      <w:bookmarkStart w:id="123" w:name="_Toc497747176"/>
      <w:bookmarkStart w:id="124" w:name="_Toc497746779"/>
      <w:bookmarkStart w:id="125" w:name="_Toc406522218"/>
      <w:bookmarkStart w:id="126" w:name="_Toc418751794"/>
      <w:r>
        <w:rPr>
          <w:rFonts w:hint="eastAsia" w:ascii="宋体" w:cs="宋体"/>
          <w:b/>
          <w:bCs/>
          <w:color w:val="auto"/>
          <w:kern w:val="0"/>
          <w:highlight w:val="none"/>
        </w:rPr>
        <w:t>说明：（6）、（7）、（8）、（9）填空内容分别限于技术标准和要求、图纸、已标价工程量清单或预算书、其他合同文件四者之一，其优先顺序可根据采取的不同合同方式由双方约定。</w:t>
      </w:r>
      <w:bookmarkEnd w:id="120"/>
    </w:p>
    <w:p w14:paraId="0EEA2F21">
      <w:pPr>
        <w:pStyle w:val="10"/>
        <w:pageBreakBefore w:val="0"/>
        <w:overflowPunct/>
        <w:topLinePunct w:val="0"/>
        <w:bidi w:val="0"/>
        <w:spacing w:line="360" w:lineRule="auto"/>
        <w:ind w:firstLine="422" w:firstLineChars="200"/>
        <w:rPr>
          <w:rFonts w:ascii="宋体" w:cs="宋体"/>
          <w:color w:val="auto"/>
          <w:highlight w:val="none"/>
        </w:rPr>
      </w:pPr>
      <w:bookmarkStart w:id="127" w:name="_Toc23037"/>
      <w:bookmarkStart w:id="128" w:name="_Toc256000178"/>
      <w:r>
        <w:rPr>
          <w:rFonts w:hint="eastAsia" w:ascii="宋体" w:cs="宋体"/>
          <w:color w:val="auto"/>
          <w:highlight w:val="none"/>
        </w:rPr>
        <w:t>1.6 图纸和承包人文件</w:t>
      </w:r>
      <w:bookmarkEnd w:id="121"/>
      <w:bookmarkEnd w:id="122"/>
      <w:bookmarkEnd w:id="123"/>
      <w:bookmarkEnd w:id="124"/>
      <w:bookmarkEnd w:id="125"/>
      <w:bookmarkEnd w:id="126"/>
      <w:bookmarkEnd w:id="127"/>
      <w:bookmarkEnd w:id="128"/>
      <w:r>
        <w:rPr>
          <w:rFonts w:hint="eastAsia" w:ascii="宋体" w:cs="宋体"/>
          <w:color w:val="auto"/>
          <w:highlight w:val="none"/>
        </w:rPr>
        <w:tab/>
      </w:r>
    </w:p>
    <w:p w14:paraId="19446EE2">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1.6.1 图纸的提供</w:t>
      </w:r>
    </w:p>
    <w:p w14:paraId="40CE5FB3">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合同签订生效后7天内</w:t>
      </w:r>
      <w:r>
        <w:rPr>
          <w:rFonts w:hint="eastAsia" w:ascii="宋体" w:hAnsi="宋体" w:cs="宋体"/>
          <w:color w:val="auto"/>
          <w:szCs w:val="21"/>
          <w:highlight w:val="none"/>
        </w:rPr>
        <w:t>；</w:t>
      </w:r>
    </w:p>
    <w:p w14:paraId="12DB45F8">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贰份，上述图纸及技术资料，未经监理工程师和发包人同意，承包人不得提供给与本工程无关的第三方。承包人需要增加图纸套数的，承包人自行复制，复制费用由承包人承担。</w:t>
      </w:r>
    </w:p>
    <w:p w14:paraId="4167BBBA">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kern w:val="0"/>
          <w:szCs w:val="21"/>
          <w:highlight w:val="none"/>
          <w:u w:val="single"/>
        </w:rPr>
        <w:t>全套施工图纸和其他技术资料</w:t>
      </w:r>
      <w:r>
        <w:rPr>
          <w:rFonts w:hint="eastAsia" w:ascii="宋体" w:hAnsi="宋体" w:cs="宋体"/>
          <w:color w:val="auto"/>
          <w:szCs w:val="21"/>
          <w:highlight w:val="none"/>
        </w:rPr>
        <w:t>。</w:t>
      </w:r>
    </w:p>
    <w:p w14:paraId="47DB2B56">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08C8CBD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cs="宋体"/>
          <w:color w:val="auto"/>
          <w:szCs w:val="21"/>
          <w:highlight w:val="none"/>
          <w:u w:val="single"/>
          <w:lang w:val="zh-CN"/>
        </w:rPr>
        <w:t>、</w:t>
      </w:r>
      <w:r>
        <w:rPr>
          <w:rFonts w:hint="eastAsia" w:ascii="宋体" w:hAnsi="宋体" w:cs="宋体"/>
          <w:color w:val="auto"/>
          <w:szCs w:val="21"/>
          <w:highlight w:val="none"/>
          <w:u w:val="single"/>
        </w:rPr>
        <w:t>施工图以外的大样图、加工图、标准图、以及建筑装饰深化设计图纸设计优化建议等。但设计</w:t>
      </w:r>
      <w:r>
        <w:rPr>
          <w:rFonts w:hint="eastAsia" w:ascii="宋体" w:hAnsi="宋体" w:cs="宋体"/>
          <w:color w:val="auto"/>
          <w:szCs w:val="21"/>
          <w:highlight w:val="none"/>
          <w:u w:val="single"/>
          <w:lang w:val="en-US" w:eastAsia="zh-CN"/>
        </w:rPr>
        <w:t>优化建议</w:t>
      </w:r>
      <w:r>
        <w:rPr>
          <w:rFonts w:hint="eastAsia" w:ascii="宋体" w:hAnsi="宋体" w:cs="宋体"/>
          <w:color w:val="auto"/>
          <w:szCs w:val="21"/>
          <w:highlight w:val="none"/>
          <w:u w:val="single"/>
        </w:rPr>
        <w:t>需经原设计单位审核及认可。</w:t>
      </w:r>
    </w:p>
    <w:p w14:paraId="75BE016C">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开始施工前7天内  </w:t>
      </w:r>
      <w:r>
        <w:rPr>
          <w:rFonts w:hint="eastAsia" w:ascii="宋体" w:hAnsi="宋体" w:cs="宋体"/>
          <w:color w:val="auto"/>
          <w:szCs w:val="21"/>
          <w:highlight w:val="none"/>
        </w:rPr>
        <w:t>；</w:t>
      </w:r>
    </w:p>
    <w:p w14:paraId="67325E84">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kern w:val="0"/>
          <w:szCs w:val="21"/>
          <w:highlight w:val="none"/>
          <w:u w:val="single"/>
        </w:rPr>
        <w:t>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BC6E53D">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纸质版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93CC6A">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 xml:space="preserve"> 收到承包人提供的文件后七天内 </w:t>
      </w:r>
      <w:r>
        <w:rPr>
          <w:rFonts w:hint="eastAsia" w:ascii="宋体" w:hAnsi="宋体" w:cs="宋体"/>
          <w:color w:val="auto"/>
          <w:highlight w:val="none"/>
        </w:rPr>
        <w:t>。</w:t>
      </w:r>
    </w:p>
    <w:p w14:paraId="3BEDCE19">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1.6.5 现场图纸准备</w:t>
      </w:r>
    </w:p>
    <w:p w14:paraId="5BE2785F">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 xml:space="preserve">  按通用条款执行</w:t>
      </w:r>
      <w:r>
        <w:rPr>
          <w:rFonts w:hint="eastAsia" w:ascii="宋体" w:hAnsi="宋体" w:cs="宋体"/>
          <w:color w:val="auto"/>
          <w:highlight w:val="none"/>
        </w:rPr>
        <w:t>。</w:t>
      </w:r>
    </w:p>
    <w:p w14:paraId="3A2B2476">
      <w:pPr>
        <w:pStyle w:val="10"/>
        <w:pageBreakBefore w:val="0"/>
        <w:overflowPunct/>
        <w:topLinePunct w:val="0"/>
        <w:bidi w:val="0"/>
        <w:spacing w:line="360" w:lineRule="auto"/>
        <w:ind w:firstLine="422" w:firstLineChars="200"/>
        <w:rPr>
          <w:rFonts w:ascii="宋体" w:cs="宋体"/>
          <w:color w:val="auto"/>
          <w:highlight w:val="none"/>
        </w:rPr>
      </w:pPr>
      <w:bookmarkStart w:id="129" w:name="_Toc418751795"/>
      <w:bookmarkStart w:id="130" w:name="_Toc256000179"/>
      <w:bookmarkStart w:id="131" w:name="_Toc406522219"/>
      <w:bookmarkStart w:id="132" w:name="_Toc497747177"/>
      <w:bookmarkStart w:id="133" w:name="_Toc497746780"/>
      <w:bookmarkStart w:id="134" w:name="_Toc418752241"/>
      <w:bookmarkStart w:id="135" w:name="_Toc522201729"/>
      <w:bookmarkStart w:id="136" w:name="_Toc15095"/>
      <w:r>
        <w:rPr>
          <w:rFonts w:hint="eastAsia" w:ascii="宋体" w:cs="宋体"/>
          <w:color w:val="auto"/>
          <w:highlight w:val="none"/>
        </w:rPr>
        <w:t>1.7 联络</w:t>
      </w:r>
      <w:bookmarkEnd w:id="129"/>
      <w:bookmarkEnd w:id="130"/>
      <w:bookmarkEnd w:id="131"/>
      <w:bookmarkEnd w:id="132"/>
      <w:bookmarkEnd w:id="133"/>
      <w:bookmarkEnd w:id="134"/>
      <w:bookmarkEnd w:id="135"/>
      <w:bookmarkEnd w:id="136"/>
    </w:p>
    <w:p w14:paraId="700FC640">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1.7.1发包人和承包人应当在</w:t>
      </w:r>
      <w:r>
        <w:rPr>
          <w:rFonts w:hint="eastAsia" w:ascii="宋体" w:hAnsi="宋体" w:cs="宋体"/>
          <w:color w:val="auto"/>
          <w:highlight w:val="none"/>
          <w:u w:val="single"/>
        </w:rPr>
        <w:t xml:space="preserve">  7 </w:t>
      </w:r>
      <w:r>
        <w:rPr>
          <w:rFonts w:hint="eastAsia" w:ascii="宋体" w:hAnsi="宋体" w:cs="宋体"/>
          <w:color w:val="auto"/>
          <w:highlight w:val="none"/>
        </w:rPr>
        <w:t>天内将与合同有关的通知、批准、证明、证书、指示、指令、要求、请求、同意、意见、确定和决定等书面函件送达对方当事人。</w:t>
      </w:r>
    </w:p>
    <w:p w14:paraId="713A71AE">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1.7.2发包人接收文件的地点：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EB919C9">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9CAC2C2">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施工现场项目部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7077F36">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07F72B92">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5A4D640">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0FC854C">
      <w:pPr>
        <w:pStyle w:val="10"/>
        <w:pageBreakBefore w:val="0"/>
        <w:overflowPunct/>
        <w:topLinePunct w:val="0"/>
        <w:bidi w:val="0"/>
        <w:spacing w:line="360" w:lineRule="auto"/>
        <w:ind w:firstLine="422" w:firstLineChars="200"/>
        <w:rPr>
          <w:rFonts w:ascii="宋体" w:cs="宋体"/>
          <w:color w:val="auto"/>
          <w:highlight w:val="none"/>
        </w:rPr>
      </w:pPr>
      <w:bookmarkStart w:id="137" w:name="_Toc21219"/>
      <w:bookmarkStart w:id="138" w:name="_Toc497746781"/>
      <w:bookmarkStart w:id="139" w:name="_Toc406522220"/>
      <w:bookmarkStart w:id="140" w:name="_Toc497747178"/>
      <w:bookmarkStart w:id="141" w:name="_Toc418752242"/>
      <w:bookmarkStart w:id="142" w:name="_Toc256000180"/>
      <w:bookmarkStart w:id="143" w:name="_Toc418751796"/>
      <w:bookmarkStart w:id="144" w:name="_Toc522201730"/>
      <w:r>
        <w:rPr>
          <w:rFonts w:hint="eastAsia" w:ascii="宋体" w:cs="宋体"/>
          <w:color w:val="auto"/>
          <w:highlight w:val="none"/>
        </w:rPr>
        <w:t>1.10 交通运输</w:t>
      </w:r>
      <w:bookmarkEnd w:id="137"/>
      <w:bookmarkEnd w:id="138"/>
      <w:bookmarkEnd w:id="139"/>
      <w:bookmarkEnd w:id="140"/>
      <w:bookmarkEnd w:id="141"/>
      <w:bookmarkEnd w:id="142"/>
      <w:bookmarkEnd w:id="143"/>
      <w:bookmarkEnd w:id="144"/>
    </w:p>
    <w:p w14:paraId="60DCC699">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1.10.1 出入现场的权利</w:t>
      </w:r>
    </w:p>
    <w:p w14:paraId="46628451">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 xml:space="preserve"> 除正常施工涉及的人员及车辆外，其他人员及车辆进出场内须经过发包人同意，且由承包人进行管理登记 </w:t>
      </w:r>
      <w:r>
        <w:rPr>
          <w:rFonts w:hint="eastAsia" w:ascii="宋体" w:hAnsi="宋体" w:cs="宋体"/>
          <w:color w:val="auto"/>
          <w:highlight w:val="none"/>
        </w:rPr>
        <w:t>。</w:t>
      </w:r>
    </w:p>
    <w:p w14:paraId="76148C27">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1.10.3 场内交通</w:t>
      </w:r>
    </w:p>
    <w:p w14:paraId="41FC4544">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关于场外交通和场内交通的边界的约定：</w:t>
      </w:r>
      <w:r>
        <w:rPr>
          <w:rFonts w:hint="eastAsia" w:ascii="宋体" w:hAnsi="宋体" w:cs="宋体"/>
          <w:color w:val="auto"/>
          <w:highlight w:val="none"/>
          <w:u w:val="single"/>
        </w:rPr>
        <w:t xml:space="preserve">  规划批复总平用地红线  </w:t>
      </w:r>
      <w:r>
        <w:rPr>
          <w:rFonts w:hint="eastAsia" w:ascii="宋体" w:hAnsi="宋体" w:cs="宋体"/>
          <w:color w:val="auto"/>
          <w:highlight w:val="none"/>
        </w:rPr>
        <w:t>。</w:t>
      </w:r>
    </w:p>
    <w:p w14:paraId="405311C3">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highlight w:val="none"/>
          <w:u w:val="single"/>
        </w:rPr>
        <w:t>承包人负责场内道路和交通设施的修建并承担相应费用</w:t>
      </w:r>
      <w:r>
        <w:rPr>
          <w:rFonts w:hint="eastAsia" w:ascii="宋体" w:hAnsi="宋体" w:cs="宋体"/>
          <w:color w:val="auto"/>
          <w:highlight w:val="none"/>
        </w:rPr>
        <w:t xml:space="preserve">。  </w:t>
      </w:r>
    </w:p>
    <w:p w14:paraId="189C84F7">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1.10.4超大件和超重件的运输</w:t>
      </w:r>
    </w:p>
    <w:p w14:paraId="4DA96B51">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w:t>
      </w:r>
      <w:r>
        <w:rPr>
          <w:rFonts w:hint="eastAsia" w:ascii="宋体" w:hAnsi="宋体" w:cs="宋体"/>
          <w:color w:val="auto"/>
          <w:highlight w:val="none"/>
        </w:rPr>
        <w:t>承担。</w:t>
      </w:r>
    </w:p>
    <w:p w14:paraId="1AA6E4BC">
      <w:pPr>
        <w:pStyle w:val="10"/>
        <w:pageBreakBefore w:val="0"/>
        <w:overflowPunct/>
        <w:topLinePunct w:val="0"/>
        <w:bidi w:val="0"/>
        <w:spacing w:line="360" w:lineRule="auto"/>
        <w:ind w:firstLine="422" w:firstLineChars="200"/>
        <w:rPr>
          <w:rFonts w:ascii="宋体" w:cs="宋体"/>
          <w:color w:val="auto"/>
          <w:highlight w:val="none"/>
        </w:rPr>
      </w:pPr>
      <w:bookmarkStart w:id="145" w:name="_Toc497746782"/>
      <w:bookmarkStart w:id="146" w:name="_Toc418752243"/>
      <w:bookmarkStart w:id="147" w:name="_Toc522201731"/>
      <w:bookmarkStart w:id="148" w:name="_Toc406522221"/>
      <w:bookmarkStart w:id="149" w:name="_Toc256000181"/>
      <w:bookmarkStart w:id="150" w:name="_Toc497747179"/>
      <w:bookmarkStart w:id="151" w:name="_Toc1665"/>
      <w:bookmarkStart w:id="152" w:name="_Toc418751797"/>
      <w:r>
        <w:rPr>
          <w:rFonts w:hint="eastAsia" w:ascii="宋体" w:cs="宋体"/>
          <w:color w:val="auto"/>
          <w:highlight w:val="none"/>
        </w:rPr>
        <w:t>1.11 知识产权</w:t>
      </w:r>
      <w:bookmarkEnd w:id="145"/>
      <w:bookmarkEnd w:id="146"/>
      <w:bookmarkEnd w:id="147"/>
      <w:bookmarkEnd w:id="148"/>
      <w:bookmarkEnd w:id="149"/>
      <w:bookmarkEnd w:id="150"/>
      <w:bookmarkEnd w:id="151"/>
      <w:bookmarkEnd w:id="152"/>
    </w:p>
    <w:p w14:paraId="173EC6A7">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著作权属于发包人</w:t>
      </w:r>
      <w:r>
        <w:rPr>
          <w:rFonts w:hint="eastAsia" w:ascii="宋体" w:hAnsi="宋体" w:cs="宋体"/>
          <w:color w:val="auto"/>
          <w:highlight w:val="none"/>
        </w:rPr>
        <w:t>。</w:t>
      </w:r>
    </w:p>
    <w:p w14:paraId="7934E97C">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未经发包人同意，承包人不得为了合同以外的目的而复制、使用上述文件或将之提供给任何第三方</w:t>
      </w:r>
      <w:r>
        <w:rPr>
          <w:rFonts w:hint="eastAsia" w:ascii="宋体" w:hAnsi="宋体" w:cs="宋体"/>
          <w:color w:val="auto"/>
          <w:highlight w:val="none"/>
        </w:rPr>
        <w:t>。</w:t>
      </w:r>
    </w:p>
    <w:p w14:paraId="41F7BCAF">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除署名以外著作权属于发包人</w:t>
      </w:r>
      <w:r>
        <w:rPr>
          <w:rFonts w:hint="eastAsia" w:ascii="宋体" w:hAnsi="宋体" w:cs="宋体"/>
          <w:color w:val="auto"/>
          <w:highlight w:val="none"/>
        </w:rPr>
        <w:t>。</w:t>
      </w:r>
    </w:p>
    <w:p w14:paraId="467342F2">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未经发包人同意，承包人不得为了合同以外的目的而复制、使用上述文件或将之提供给任何第三方</w:t>
      </w:r>
      <w:r>
        <w:rPr>
          <w:rFonts w:hint="eastAsia" w:ascii="宋体" w:hAnsi="宋体" w:cs="宋体"/>
          <w:color w:val="auto"/>
          <w:highlight w:val="none"/>
        </w:rPr>
        <w:t>。</w:t>
      </w:r>
    </w:p>
    <w:p w14:paraId="59385D69">
      <w:pPr>
        <w:pStyle w:val="13"/>
        <w:pageBreakBefore w:val="0"/>
        <w:overflowPunct/>
        <w:topLinePunct w:val="0"/>
        <w:bidi w:val="0"/>
        <w:spacing w:line="360" w:lineRule="auto"/>
        <w:ind w:firstLine="0"/>
        <w:rPr>
          <w:rFonts w:ascii="宋体" w:hAnsi="宋体" w:cs="宋体"/>
          <w:color w:val="auto"/>
          <w:highlight w:val="none"/>
          <w:u w:val="singl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由承包人承担</w:t>
      </w:r>
      <w:r>
        <w:rPr>
          <w:rFonts w:hint="eastAsia" w:ascii="宋体" w:hAnsi="宋体" w:cs="宋体"/>
          <w:color w:val="auto"/>
          <w:highlight w:val="none"/>
        </w:rPr>
        <w:t>。</w:t>
      </w:r>
    </w:p>
    <w:p w14:paraId="180D9979">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1.13工程量清单错误的修正</w:t>
      </w:r>
    </w:p>
    <w:p w14:paraId="6E94B698">
      <w:pPr>
        <w:pStyle w:val="13"/>
        <w:pageBreakBefore w:val="0"/>
        <w:overflowPunct/>
        <w:topLinePunct w:val="0"/>
        <w:bidi w:val="0"/>
        <w:spacing w:line="360" w:lineRule="auto"/>
        <w:ind w:firstLine="0"/>
        <w:rPr>
          <w:rFonts w:ascii="宋体" w:hAnsi="宋体" w:cs="宋体"/>
          <w:color w:val="auto"/>
          <w:highlight w:val="none"/>
          <w:u w:val="singl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按《建设工程工程量清单计价规范（GB5050-2013）》及其广西实施细则、《建设工程工程量清单计算规范（</w:t>
      </w:r>
      <w:r>
        <w:rPr>
          <w:rFonts w:hint="eastAsia" w:ascii="宋体" w:hAnsi="宋体" w:cs="宋体"/>
          <w:color w:val="auto"/>
          <w:highlight w:val="none"/>
          <w:u w:val="single"/>
          <w:lang w:eastAsia="zh-CN"/>
        </w:rPr>
        <w:t>GB50854</w:t>
      </w:r>
      <w:r>
        <w:rPr>
          <w:rFonts w:hint="eastAsia" w:ascii="宋体" w:hAnsi="宋体" w:cs="宋体"/>
          <w:color w:val="auto"/>
          <w:highlight w:val="none"/>
          <w:u w:val="single"/>
        </w:rPr>
        <w:t>～50862-2013）》及其广西实施细则（修订本）等规定。</w:t>
      </w:r>
    </w:p>
    <w:p w14:paraId="11922D4A">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 xml:space="preserve">允许调整合同价格的工程量偏差范围： </w:t>
      </w:r>
      <w:r>
        <w:rPr>
          <w:rFonts w:hint="eastAsia" w:ascii="宋体" w:hAnsi="宋体" w:cs="宋体"/>
          <w:color w:val="auto"/>
          <w:highlight w:val="none"/>
          <w:u w:val="single"/>
        </w:rPr>
        <w:t>按《建设工程工程量清单计价规范（GB5050-2013）》及其广西实施细则、《建设工程工程量清单计算规范（</w:t>
      </w:r>
      <w:r>
        <w:rPr>
          <w:rFonts w:hint="eastAsia" w:ascii="宋体" w:hAnsi="宋体" w:cs="宋体"/>
          <w:color w:val="auto"/>
          <w:highlight w:val="none"/>
          <w:u w:val="single"/>
          <w:lang w:eastAsia="zh-CN"/>
        </w:rPr>
        <w:t>GB50854</w:t>
      </w:r>
      <w:r>
        <w:rPr>
          <w:rFonts w:hint="eastAsia" w:ascii="宋体" w:hAnsi="宋体" w:cs="宋体"/>
          <w:color w:val="auto"/>
          <w:highlight w:val="none"/>
          <w:u w:val="single"/>
        </w:rPr>
        <w:t>～50862-2013）》及其广西实施细则（修订本）等规定</w:t>
      </w:r>
      <w:r>
        <w:rPr>
          <w:rFonts w:hint="eastAsia" w:ascii="宋体" w:hAnsi="宋体" w:cs="宋体"/>
          <w:color w:val="auto"/>
          <w:highlight w:val="none"/>
        </w:rPr>
        <w:t>。</w:t>
      </w:r>
    </w:p>
    <w:p w14:paraId="05B47C11">
      <w:pPr>
        <w:pStyle w:val="10"/>
        <w:pageBreakBefore w:val="0"/>
        <w:overflowPunct/>
        <w:topLinePunct w:val="0"/>
        <w:bidi w:val="0"/>
        <w:spacing w:line="360" w:lineRule="auto"/>
        <w:ind w:firstLine="422" w:firstLineChars="200"/>
        <w:rPr>
          <w:rFonts w:ascii="宋体" w:cs="宋体"/>
          <w:color w:val="auto"/>
          <w:highlight w:val="none"/>
        </w:rPr>
      </w:pPr>
      <w:bookmarkStart w:id="153" w:name="_Toc13748"/>
      <w:bookmarkStart w:id="154" w:name="_Toc406522222"/>
      <w:bookmarkStart w:id="155" w:name="_Toc418752244"/>
      <w:bookmarkStart w:id="156" w:name="_Toc522201732"/>
      <w:bookmarkStart w:id="157" w:name="_Toc256000182"/>
      <w:bookmarkStart w:id="158" w:name="_Toc497746783"/>
      <w:bookmarkStart w:id="159" w:name="_Toc497747180"/>
      <w:bookmarkStart w:id="160" w:name="_Toc418751798"/>
      <w:r>
        <w:rPr>
          <w:rFonts w:hint="eastAsia" w:ascii="宋体" w:cs="宋体"/>
          <w:color w:val="auto"/>
          <w:highlight w:val="none"/>
        </w:rPr>
        <w:t>2. 发包人</w:t>
      </w:r>
      <w:bookmarkEnd w:id="153"/>
      <w:bookmarkEnd w:id="154"/>
      <w:bookmarkEnd w:id="155"/>
      <w:bookmarkEnd w:id="156"/>
      <w:bookmarkEnd w:id="157"/>
      <w:bookmarkEnd w:id="158"/>
      <w:bookmarkEnd w:id="159"/>
      <w:bookmarkEnd w:id="160"/>
    </w:p>
    <w:p w14:paraId="6BB9B8A2">
      <w:pPr>
        <w:pStyle w:val="10"/>
        <w:pageBreakBefore w:val="0"/>
        <w:overflowPunct/>
        <w:topLinePunct w:val="0"/>
        <w:bidi w:val="0"/>
        <w:spacing w:line="360" w:lineRule="auto"/>
        <w:ind w:firstLine="422" w:firstLineChars="200"/>
        <w:rPr>
          <w:rFonts w:ascii="宋体" w:cs="宋体"/>
          <w:color w:val="auto"/>
          <w:highlight w:val="none"/>
        </w:rPr>
      </w:pPr>
      <w:bookmarkStart w:id="161" w:name="_Toc418751799"/>
      <w:bookmarkStart w:id="162" w:name="_Toc418752245"/>
      <w:bookmarkStart w:id="163" w:name="_Toc497746784"/>
      <w:bookmarkStart w:id="164" w:name="_Toc497747181"/>
      <w:bookmarkStart w:id="165" w:name="_Toc406522223"/>
      <w:bookmarkStart w:id="166" w:name="_Toc21861"/>
      <w:bookmarkStart w:id="167" w:name="_Toc256000183"/>
      <w:bookmarkStart w:id="168" w:name="_Toc522201733"/>
      <w:r>
        <w:rPr>
          <w:rFonts w:hint="eastAsia" w:ascii="宋体" w:cs="宋体"/>
          <w:color w:val="auto"/>
          <w:highlight w:val="none"/>
        </w:rPr>
        <w:t>2.2 发包人代表</w:t>
      </w:r>
      <w:bookmarkEnd w:id="161"/>
      <w:bookmarkEnd w:id="162"/>
      <w:bookmarkEnd w:id="163"/>
      <w:bookmarkEnd w:id="164"/>
      <w:bookmarkEnd w:id="165"/>
      <w:bookmarkEnd w:id="166"/>
      <w:bookmarkEnd w:id="167"/>
      <w:bookmarkEnd w:id="168"/>
    </w:p>
    <w:p w14:paraId="42AE7D7F">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发包人代表：</w:t>
      </w:r>
    </w:p>
    <w:p w14:paraId="500FE766">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A87D56D">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E4CC8E3">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B78BC76">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1E92B32">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599419A5">
      <w:pPr>
        <w:pStyle w:val="13"/>
        <w:pageBreakBefore w:val="0"/>
        <w:overflowPunct/>
        <w:topLinePunct w:val="0"/>
        <w:bidi w:val="0"/>
        <w:spacing w:line="360" w:lineRule="auto"/>
        <w:ind w:firstLine="0"/>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对工程进度、质量进行监督、办理中间交工工程验收手续，负责现场签证，解决由发包人授权处理的事宜</w:t>
      </w:r>
      <w:r>
        <w:rPr>
          <w:rFonts w:hint="eastAsia" w:ascii="宋体" w:hAnsi="宋体" w:cs="宋体"/>
          <w:color w:val="auto"/>
          <w:highlight w:val="none"/>
        </w:rPr>
        <w:t>。</w:t>
      </w:r>
    </w:p>
    <w:p w14:paraId="27EA40F9">
      <w:pPr>
        <w:pStyle w:val="10"/>
        <w:pageBreakBefore w:val="0"/>
        <w:overflowPunct/>
        <w:topLinePunct w:val="0"/>
        <w:bidi w:val="0"/>
        <w:spacing w:line="360" w:lineRule="auto"/>
        <w:ind w:firstLine="422" w:firstLineChars="200"/>
        <w:rPr>
          <w:rFonts w:ascii="宋体" w:cs="宋体"/>
          <w:color w:val="auto"/>
          <w:highlight w:val="none"/>
        </w:rPr>
      </w:pPr>
      <w:bookmarkStart w:id="169" w:name="_Toc3104"/>
      <w:bookmarkStart w:id="170" w:name="_Toc497746785"/>
      <w:bookmarkStart w:id="171" w:name="_Toc418752246"/>
      <w:bookmarkStart w:id="172" w:name="_Toc418751800"/>
      <w:bookmarkStart w:id="173" w:name="_Toc256000184"/>
      <w:bookmarkStart w:id="174" w:name="_Toc522201734"/>
      <w:bookmarkStart w:id="175" w:name="_Toc497747182"/>
      <w:bookmarkStart w:id="176" w:name="_Toc406522224"/>
      <w:r>
        <w:rPr>
          <w:rFonts w:hint="eastAsia" w:ascii="宋体" w:cs="宋体"/>
          <w:color w:val="auto"/>
          <w:highlight w:val="none"/>
        </w:rPr>
        <w:t>2.4 施工现场、施工条件和基础资料的提供</w:t>
      </w:r>
      <w:bookmarkEnd w:id="169"/>
      <w:bookmarkEnd w:id="170"/>
      <w:bookmarkEnd w:id="171"/>
      <w:bookmarkEnd w:id="172"/>
      <w:bookmarkEnd w:id="173"/>
      <w:bookmarkEnd w:id="174"/>
      <w:bookmarkEnd w:id="175"/>
      <w:bookmarkEnd w:id="176"/>
    </w:p>
    <w:p w14:paraId="4E6F63D5">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2.4.1 提供施工现场</w:t>
      </w:r>
    </w:p>
    <w:p w14:paraId="1E4E3569">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cs="宋体"/>
          <w:color w:val="auto"/>
          <w:highlight w:val="none"/>
        </w:rPr>
        <w:t>。</w:t>
      </w:r>
    </w:p>
    <w:p w14:paraId="26BAA116">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2.4.2 提供施工条件</w:t>
      </w:r>
    </w:p>
    <w:p w14:paraId="51E9E1B8">
      <w:pPr>
        <w:pStyle w:val="13"/>
        <w:pageBreakBefore w:val="0"/>
        <w:overflowPunct/>
        <w:topLinePunct w:val="0"/>
        <w:bidi w:val="0"/>
        <w:spacing w:line="360" w:lineRule="auto"/>
        <w:ind w:firstLine="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发包人可配合承包人办理开工所需手续及相关申请，费用由承包人自行解决，施工场地与公共道路的通道，由承包人负责实施，费用已包含在合同价中</w:t>
      </w:r>
      <w:r>
        <w:rPr>
          <w:rFonts w:hint="eastAsia" w:ascii="宋体" w:hAnsi="宋体" w:cs="宋体"/>
          <w:color w:val="auto"/>
          <w:highlight w:val="none"/>
        </w:rPr>
        <w:t>。</w:t>
      </w:r>
    </w:p>
    <w:p w14:paraId="3A843008">
      <w:pPr>
        <w:pStyle w:val="10"/>
        <w:pageBreakBefore w:val="0"/>
        <w:overflowPunct/>
        <w:topLinePunct w:val="0"/>
        <w:bidi w:val="0"/>
        <w:spacing w:line="360" w:lineRule="auto"/>
        <w:ind w:firstLine="422" w:firstLineChars="200"/>
        <w:rPr>
          <w:rFonts w:ascii="宋体" w:cs="宋体"/>
          <w:color w:val="auto"/>
          <w:highlight w:val="none"/>
        </w:rPr>
      </w:pPr>
      <w:bookmarkStart w:id="177" w:name="_Toc418752247"/>
      <w:bookmarkStart w:id="178" w:name="_Toc3449"/>
      <w:bookmarkStart w:id="179" w:name="_Toc418751801"/>
      <w:bookmarkStart w:id="180" w:name="_Toc406522225"/>
      <w:bookmarkStart w:id="181" w:name="_Toc522201735"/>
      <w:bookmarkStart w:id="182" w:name="_Toc497747183"/>
      <w:bookmarkStart w:id="183" w:name="_Toc256000185"/>
      <w:bookmarkStart w:id="184" w:name="_Toc497746786"/>
      <w:r>
        <w:rPr>
          <w:rFonts w:hint="eastAsia" w:ascii="宋体" w:cs="宋体"/>
          <w:color w:val="auto"/>
          <w:highlight w:val="none"/>
        </w:rPr>
        <w:t>2.5 资金来源证明及支付担保</w:t>
      </w:r>
      <w:bookmarkEnd w:id="177"/>
      <w:bookmarkEnd w:id="178"/>
      <w:bookmarkEnd w:id="179"/>
      <w:bookmarkEnd w:id="180"/>
      <w:bookmarkEnd w:id="181"/>
      <w:bookmarkEnd w:id="182"/>
      <w:bookmarkEnd w:id="183"/>
      <w:bookmarkEnd w:id="184"/>
    </w:p>
    <w:p w14:paraId="5C2B71C2">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0450F043">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否　　　   </w:t>
      </w:r>
      <w:r>
        <w:rPr>
          <w:rFonts w:hint="eastAsia" w:ascii="宋体" w:hAnsi="宋体" w:cs="宋体"/>
          <w:color w:val="auto"/>
          <w:highlight w:val="none"/>
        </w:rPr>
        <w:t>。</w:t>
      </w:r>
    </w:p>
    <w:p w14:paraId="03EE0DD8">
      <w:pPr>
        <w:pStyle w:val="13"/>
        <w:pageBreakBefore w:val="0"/>
        <w:overflowPunct/>
        <w:topLinePunct w:val="0"/>
        <w:bidi w:val="0"/>
        <w:spacing w:line="360" w:lineRule="auto"/>
        <w:ind w:firstLine="0"/>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2A4203D">
      <w:pPr>
        <w:pStyle w:val="10"/>
        <w:pageBreakBefore w:val="0"/>
        <w:overflowPunct/>
        <w:topLinePunct w:val="0"/>
        <w:bidi w:val="0"/>
        <w:spacing w:line="360" w:lineRule="auto"/>
        <w:ind w:firstLine="422" w:firstLineChars="200"/>
        <w:rPr>
          <w:rFonts w:ascii="宋体" w:cs="宋体"/>
          <w:color w:val="auto"/>
          <w:highlight w:val="none"/>
        </w:rPr>
      </w:pPr>
      <w:bookmarkStart w:id="185" w:name="_Toc418752248"/>
      <w:bookmarkStart w:id="186" w:name="_Toc418751802"/>
      <w:bookmarkStart w:id="187" w:name="_Toc9220"/>
      <w:bookmarkStart w:id="188" w:name="_Toc497747184"/>
      <w:bookmarkStart w:id="189" w:name="_Toc256000186"/>
      <w:bookmarkStart w:id="190" w:name="_Toc522201736"/>
      <w:bookmarkStart w:id="191" w:name="_Toc406522226"/>
      <w:bookmarkStart w:id="192" w:name="_Toc497746787"/>
      <w:r>
        <w:rPr>
          <w:rFonts w:hint="eastAsia" w:ascii="宋体" w:cs="宋体"/>
          <w:color w:val="auto"/>
          <w:highlight w:val="none"/>
        </w:rPr>
        <w:t>3. 承包人</w:t>
      </w:r>
      <w:bookmarkEnd w:id="185"/>
      <w:bookmarkEnd w:id="186"/>
      <w:bookmarkEnd w:id="187"/>
      <w:bookmarkEnd w:id="188"/>
      <w:bookmarkEnd w:id="189"/>
      <w:bookmarkEnd w:id="190"/>
      <w:bookmarkEnd w:id="191"/>
      <w:bookmarkEnd w:id="192"/>
    </w:p>
    <w:p w14:paraId="4B78B590">
      <w:pPr>
        <w:pStyle w:val="10"/>
        <w:pageBreakBefore w:val="0"/>
        <w:overflowPunct/>
        <w:topLinePunct w:val="0"/>
        <w:bidi w:val="0"/>
        <w:spacing w:line="360" w:lineRule="auto"/>
        <w:ind w:firstLine="422" w:firstLineChars="200"/>
        <w:rPr>
          <w:rFonts w:ascii="宋体" w:cs="宋体"/>
          <w:color w:val="auto"/>
          <w:highlight w:val="none"/>
        </w:rPr>
      </w:pPr>
      <w:bookmarkStart w:id="193" w:name="_Toc497747185"/>
      <w:bookmarkStart w:id="194" w:name="_Toc418751803"/>
      <w:bookmarkStart w:id="195" w:name="_Toc497746788"/>
      <w:bookmarkStart w:id="196" w:name="_Toc256000187"/>
      <w:bookmarkStart w:id="197" w:name="_Toc406522227"/>
      <w:bookmarkStart w:id="198" w:name="_Toc522201737"/>
      <w:bookmarkStart w:id="199" w:name="_Toc418752249"/>
      <w:bookmarkStart w:id="200" w:name="_Toc12051"/>
      <w:r>
        <w:rPr>
          <w:rFonts w:hint="eastAsia" w:ascii="宋体" w:cs="宋体"/>
          <w:color w:val="auto"/>
          <w:highlight w:val="none"/>
        </w:rPr>
        <w:t>3.1 承包人的一般义务</w:t>
      </w:r>
      <w:bookmarkEnd w:id="193"/>
      <w:bookmarkEnd w:id="194"/>
      <w:bookmarkEnd w:id="195"/>
      <w:bookmarkEnd w:id="196"/>
      <w:bookmarkEnd w:id="197"/>
      <w:bookmarkEnd w:id="198"/>
      <w:bookmarkEnd w:id="199"/>
      <w:bookmarkEnd w:id="200"/>
    </w:p>
    <w:p w14:paraId="1EB9ADD0">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工程具备竣工验收条件，承包人按工程竣工验收有关规定，向发包人提交符合《建设工程文件归档整理规范》内容装订成册的完整竣工资料及竣工验收报告、工程竣工图</w:t>
      </w:r>
      <w:r>
        <w:rPr>
          <w:rFonts w:hint="eastAsia" w:ascii="宋体" w:hAnsi="宋体" w:cs="宋体"/>
          <w:color w:val="auto"/>
          <w:szCs w:val="21"/>
          <w:highlight w:val="none"/>
        </w:rPr>
        <w:t>。</w:t>
      </w:r>
    </w:p>
    <w:p w14:paraId="79E7D4ED">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承包人向发包人提交竣工档案份数为一式四份；备案资料一式两份；建设工程质量监督档案一式两份  </w:t>
      </w:r>
      <w:r>
        <w:rPr>
          <w:rFonts w:hint="eastAsia" w:ascii="宋体" w:hAnsi="宋体" w:cs="宋体"/>
          <w:color w:val="auto"/>
          <w:szCs w:val="21"/>
          <w:highlight w:val="none"/>
        </w:rPr>
        <w:t>。</w:t>
      </w:r>
    </w:p>
    <w:p w14:paraId="49B2BBB1">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承包人提交的竣工资料的费用承担：</w:t>
      </w:r>
      <w:r>
        <w:rPr>
          <w:rFonts w:hint="eastAsia" w:ascii="宋体" w:hAnsi="宋体" w:cs="宋体"/>
          <w:color w:val="auto"/>
          <w:szCs w:val="21"/>
          <w:highlight w:val="none"/>
          <w:u w:val="single"/>
        </w:rPr>
        <w:t xml:space="preserve">  由承包人承担相关费用 </w:t>
      </w:r>
      <w:r>
        <w:rPr>
          <w:rFonts w:hint="eastAsia" w:ascii="宋体" w:hAnsi="宋体" w:cs="宋体"/>
          <w:color w:val="auto"/>
          <w:szCs w:val="21"/>
          <w:highlight w:val="none"/>
        </w:rPr>
        <w:t>。</w:t>
      </w:r>
    </w:p>
    <w:p w14:paraId="76965695">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承包人提交的竣工资料移交时间：</w:t>
      </w:r>
      <w:r>
        <w:rPr>
          <w:rFonts w:hint="eastAsia" w:ascii="宋体" w:hAnsi="宋体" w:cs="宋体"/>
          <w:color w:val="auto"/>
          <w:szCs w:val="21"/>
          <w:highlight w:val="none"/>
          <w:u w:val="single"/>
        </w:rPr>
        <w:t xml:space="preserve">  工程竣工验收合格后30天内  </w:t>
      </w:r>
      <w:r>
        <w:rPr>
          <w:rFonts w:hint="eastAsia" w:ascii="宋体" w:hAnsi="宋体" w:cs="宋体"/>
          <w:color w:val="auto"/>
          <w:szCs w:val="21"/>
          <w:highlight w:val="none"/>
        </w:rPr>
        <w:t>。</w:t>
      </w:r>
    </w:p>
    <w:p w14:paraId="55C81969">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竣工档案（竣工档案的内容：施工单位竣工验收文件、施工文件、竣工图（按城市建设档案馆要求整理，相关费用由承包人承担）、备案资料（应由承包人提供的部分按桂林市住建局要求整理）、建设工程质量监督档案（应由承包人提供的部分按桂林市建设工程质量监督管理站要求整理）</w:t>
      </w:r>
      <w:r>
        <w:rPr>
          <w:rFonts w:hint="eastAsia" w:ascii="宋体" w:hAnsi="宋体" w:cs="宋体"/>
          <w:color w:val="auto"/>
          <w:szCs w:val="21"/>
          <w:highlight w:val="none"/>
        </w:rPr>
        <w:t>。</w:t>
      </w:r>
    </w:p>
    <w:p w14:paraId="211A15AC">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（10）承包人应履行的其他义务：</w:t>
      </w:r>
      <w:r>
        <w:rPr>
          <w:rFonts w:hint="eastAsia" w:ascii="宋体" w:hAnsi="宋体" w:cs="宋体"/>
          <w:color w:val="auto"/>
          <w:szCs w:val="21"/>
          <w:highlight w:val="none"/>
          <w:u w:val="single"/>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音等审批手续，并承担费用，如因承包人未交纳相关费用，发包人有权从工程款中扣除用于支付相关费用并计入结算。承包人负责对施工场地内的化石、文物具有保护责任，并承担相应费用。承包人负责满足施工期间政府职能部门对工地消防设施有关要求，并承担相关费用。④承包人应负责协调解决本项目当地居民对工程施工的人为干扰，施工机械进出、材料运输如需通过村道及村民土地；承包人应当协调与施工现场周边农村及村民的关系，并承担相关费用，确保项目施工顺利进行。⑤承包人应始终采取各种合理的预防措施，防止承包人员或其内部发生任何非法的、骚动的或无序的行为，以保持安定，保护现场及第三人的财产和人身安全。⑥为发包人依法发包的专业工程承包商提供总承包管理与协调服务，并为专业工程承包商提供一切施工方便。为发包人和监理人在施工现场提供必要的办公室和办公桌椅等设备。⑦按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w:t>
      </w:r>
      <w:r>
        <w:rPr>
          <w:rFonts w:ascii="Cambria Math" w:hAnsi="Cambria Math" w:cs="Cambria Math"/>
          <w:color w:val="auto"/>
          <w:szCs w:val="21"/>
          <w:highlight w:val="none"/>
          <w:u w:val="single"/>
        </w:rPr>
        <w:t>⑪</w:t>
      </w:r>
      <w:r>
        <w:rPr>
          <w:rFonts w:hint="eastAsia" w:ascii="宋体" w:hAnsi="宋体" w:cs="宋体"/>
          <w:color w:val="auto"/>
          <w:szCs w:val="21"/>
          <w:highlight w:val="none"/>
          <w:u w:val="single"/>
        </w:rPr>
        <w:t>承包人在工程施工期间由于承包人原因引起的责任事故，全部由承包人承担经济责任和法律责任。</w:t>
      </w:r>
      <w:r>
        <w:rPr>
          <w:rFonts w:ascii="Cambria Math" w:hAnsi="Cambria Math" w:cs="Cambria Math"/>
          <w:color w:val="auto"/>
          <w:szCs w:val="21"/>
          <w:highlight w:val="none"/>
          <w:u w:val="single"/>
        </w:rPr>
        <w:t>⑫</w:t>
      </w:r>
      <w:r>
        <w:rPr>
          <w:rFonts w:hint="eastAsia" w:ascii="宋体" w:hAnsi="宋体" w:cs="宋体"/>
          <w:color w:val="auto"/>
          <w:szCs w:val="21"/>
          <w:highlight w:val="none"/>
          <w:u w:val="single"/>
        </w:rPr>
        <w:t>满足国家、行业、控制标准和验收规范，在质量管理过程中达到或超过质量标准，杜绝重大设备一般及以上质量事故，确保工程无永久性缺陷。</w:t>
      </w:r>
    </w:p>
    <w:p w14:paraId="5CBE45A1">
      <w:pPr>
        <w:pStyle w:val="10"/>
        <w:pageBreakBefore w:val="0"/>
        <w:overflowPunct/>
        <w:topLinePunct w:val="0"/>
        <w:bidi w:val="0"/>
        <w:spacing w:line="360" w:lineRule="auto"/>
        <w:ind w:firstLine="422" w:firstLineChars="200"/>
        <w:rPr>
          <w:rFonts w:ascii="宋体" w:cs="宋体"/>
          <w:color w:val="auto"/>
          <w:highlight w:val="none"/>
        </w:rPr>
      </w:pPr>
      <w:bookmarkStart w:id="201" w:name="_Toc418061319"/>
      <w:bookmarkStart w:id="202" w:name="_Toc373478355"/>
      <w:bookmarkStart w:id="203" w:name="_Toc256000188"/>
      <w:bookmarkStart w:id="204" w:name="_Toc522201738"/>
      <w:bookmarkStart w:id="205" w:name="_Toc389065274"/>
      <w:bookmarkStart w:id="206" w:name="_Toc497747186"/>
      <w:bookmarkStart w:id="207" w:name="_Toc1664"/>
      <w:bookmarkStart w:id="208" w:name="_Toc403578942"/>
      <w:bookmarkStart w:id="209" w:name="_Toc497746789"/>
      <w:bookmarkStart w:id="210" w:name="_Toc418518118"/>
      <w:bookmarkStart w:id="211" w:name="_Toc373227708"/>
      <w:bookmarkStart w:id="212" w:name="_Toc418752250"/>
      <w:bookmarkStart w:id="213" w:name="_Toc418751804"/>
      <w:bookmarkStart w:id="214" w:name="_Toc418518354"/>
      <w:r>
        <w:rPr>
          <w:rFonts w:hint="eastAsia" w:ascii="宋体" w:cs="宋体"/>
          <w:color w:val="auto"/>
          <w:highlight w:val="none"/>
        </w:rPr>
        <w:t>3.2 项目经理</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9D79CAA">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63478F96">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CBA2D4">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4616B61">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2D83A5F">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541F9CE">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31F456">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65DA72">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E386F8">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3A6D84">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1B2C58A">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cs="宋体"/>
          <w:color w:val="auto"/>
          <w:szCs w:val="21"/>
          <w:highlight w:val="none"/>
        </w:rPr>
        <w:t>。</w:t>
      </w:r>
    </w:p>
    <w:p w14:paraId="2058018E">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不少于22个工作日,若项目经理每月在岗时间少于22个工作日，发包人有权更换项目经理，由此造成的一切损失由承包人承担</w:t>
      </w:r>
      <w:r>
        <w:rPr>
          <w:rFonts w:hint="eastAsia" w:ascii="宋体" w:hAnsi="宋体" w:cs="宋体"/>
          <w:color w:val="auto"/>
          <w:szCs w:val="21"/>
          <w:highlight w:val="none"/>
        </w:rPr>
        <w:t>。</w:t>
      </w:r>
    </w:p>
    <w:p w14:paraId="49B8E654">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承包人不提交上述文件的，项目经理无权履行职责，发包人有权要求更换项目经理，由此增加的费用和延误的工期由承包人承担</w:t>
      </w:r>
      <w:r>
        <w:rPr>
          <w:rFonts w:hint="eastAsia" w:ascii="宋体" w:hAnsi="宋体" w:cs="宋体"/>
          <w:color w:val="auto"/>
          <w:szCs w:val="21"/>
          <w:highlight w:val="none"/>
        </w:rPr>
        <w:t>。</w:t>
      </w:r>
    </w:p>
    <w:p w14:paraId="38D9612C">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项目经理每月在岗带班时间不得少于22天。未经发包人同意或正当理由，项目经理每月在岗带班时间少于22天的，少在岗带班一天，发包人有权处违约金</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00元/日（人民币）</w:t>
      </w:r>
      <w:r>
        <w:rPr>
          <w:rFonts w:hint="eastAsia" w:ascii="宋体" w:hAnsi="宋体" w:cs="宋体"/>
          <w:color w:val="auto"/>
          <w:szCs w:val="21"/>
          <w:highlight w:val="none"/>
        </w:rPr>
        <w:t>。</w:t>
      </w:r>
    </w:p>
    <w:p w14:paraId="44C675F1">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color w:val="auto"/>
          <w:szCs w:val="21"/>
          <w:highlight w:val="none"/>
          <w:u w:val="single"/>
          <w:lang w:eastAsia="zh-CN"/>
        </w:rPr>
        <w:t>2000元</w:t>
      </w:r>
      <w:r>
        <w:rPr>
          <w:rFonts w:hint="eastAsia" w:ascii="宋体" w:hAnsi="宋体" w:cs="宋体"/>
          <w:color w:val="auto"/>
          <w:szCs w:val="21"/>
          <w:highlight w:val="none"/>
          <w:u w:val="single"/>
        </w:rPr>
        <w:t>/人•次（人民币）</w:t>
      </w:r>
      <w:r>
        <w:rPr>
          <w:rFonts w:hint="eastAsia" w:ascii="宋体" w:hAnsi="宋体" w:cs="宋体"/>
          <w:color w:val="auto"/>
          <w:szCs w:val="21"/>
          <w:highlight w:val="none"/>
        </w:rPr>
        <w:t>。</w:t>
      </w:r>
    </w:p>
    <w:p w14:paraId="05A8C7C9">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因承包人项目经理不称职，发包人要求调换而未及时调换的，视为承包人违约，必须向发包人交纳处罚金</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000元/人•次（人民币）</w:t>
      </w:r>
      <w:r>
        <w:rPr>
          <w:rFonts w:hint="eastAsia" w:ascii="宋体" w:hAnsi="宋体" w:cs="宋体"/>
          <w:color w:val="auto"/>
          <w:szCs w:val="21"/>
          <w:highlight w:val="none"/>
        </w:rPr>
        <w:t>。</w:t>
      </w:r>
    </w:p>
    <w:p w14:paraId="38AB9462">
      <w:pPr>
        <w:pStyle w:val="10"/>
        <w:pageBreakBefore w:val="0"/>
        <w:overflowPunct/>
        <w:topLinePunct w:val="0"/>
        <w:bidi w:val="0"/>
        <w:spacing w:line="360" w:lineRule="auto"/>
        <w:ind w:firstLine="422" w:firstLineChars="200"/>
        <w:rPr>
          <w:rFonts w:ascii="宋体" w:cs="宋体"/>
          <w:color w:val="auto"/>
          <w:highlight w:val="none"/>
        </w:rPr>
      </w:pPr>
      <w:bookmarkStart w:id="215" w:name="_Toc373478356"/>
      <w:bookmarkStart w:id="216" w:name="_Toc418061320"/>
      <w:bookmarkStart w:id="217" w:name="_Toc389065275"/>
      <w:bookmarkStart w:id="218" w:name="_Toc418752251"/>
      <w:bookmarkStart w:id="219" w:name="_Toc256000189"/>
      <w:bookmarkStart w:id="220" w:name="_Toc418518355"/>
      <w:bookmarkStart w:id="221" w:name="_Toc418518119"/>
      <w:bookmarkStart w:id="222" w:name="_Toc403578943"/>
      <w:bookmarkStart w:id="223" w:name="_Toc10326"/>
      <w:bookmarkStart w:id="224" w:name="_Toc522201739"/>
      <w:bookmarkStart w:id="225" w:name="_Toc497746790"/>
      <w:bookmarkStart w:id="226" w:name="_Toc373227709"/>
      <w:bookmarkStart w:id="227" w:name="_Toc418751805"/>
      <w:bookmarkStart w:id="228" w:name="_Toc497747187"/>
      <w:r>
        <w:rPr>
          <w:rFonts w:hint="eastAsia" w:ascii="宋体" w:cs="宋体"/>
          <w:color w:val="auto"/>
          <w:highlight w:val="none"/>
        </w:rPr>
        <w:t>3.3 承包人人员</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38DC3485">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承包人提交项目管理机构及施工现场管理人员安排报告（格式见合同附件6）的期限：</w:t>
      </w:r>
      <w:r>
        <w:rPr>
          <w:rFonts w:hint="eastAsia" w:ascii="宋体" w:hAnsi="宋体" w:cs="宋体"/>
          <w:color w:val="auto"/>
          <w:szCs w:val="21"/>
          <w:highlight w:val="none"/>
          <w:u w:val="single"/>
        </w:rPr>
        <w:t>开工前7日内</w:t>
      </w:r>
      <w:r>
        <w:rPr>
          <w:rFonts w:hint="eastAsia" w:ascii="宋体" w:hAnsi="宋体" w:cs="宋体"/>
          <w:color w:val="auto"/>
          <w:szCs w:val="21"/>
          <w:highlight w:val="none"/>
        </w:rPr>
        <w:t>。</w:t>
      </w:r>
    </w:p>
    <w:p w14:paraId="04AF7FC8">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000元/人•次（人民币）；专业工程师</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00元/人•次（人民币）</w:t>
      </w:r>
      <w:r>
        <w:rPr>
          <w:rFonts w:hint="eastAsia" w:ascii="宋体" w:hAnsi="宋体" w:cs="宋体"/>
          <w:color w:val="auto"/>
          <w:szCs w:val="21"/>
          <w:highlight w:val="none"/>
        </w:rPr>
        <w:t>。</w:t>
      </w:r>
    </w:p>
    <w:p w14:paraId="197B68EE">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经建设单位及监理单位批准同意后</w:t>
      </w:r>
      <w:r>
        <w:rPr>
          <w:rFonts w:hint="eastAsia" w:ascii="宋体" w:hAnsi="宋体" w:cs="宋体"/>
          <w:color w:val="auto"/>
          <w:szCs w:val="21"/>
          <w:highlight w:val="none"/>
        </w:rPr>
        <w:t>。</w:t>
      </w:r>
    </w:p>
    <w:p w14:paraId="24BEE4FB">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szCs w:val="21"/>
          <w:highlight w:val="none"/>
          <w:u w:val="single"/>
        </w:rPr>
        <w:t>项目技术负责人、专职安全员及其承诺的其它在场管理人员未经发包人书面同意不准擅自更换，擅自更换项目技术负责人处</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000元/人•次（人民币）违约金；擅自更换专职安全员处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00元/人•次（人民币）违约金；擅自更换其它在场管理人员处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00元/人•次（人民币）违约金</w:t>
      </w:r>
      <w:r>
        <w:rPr>
          <w:rFonts w:hint="eastAsia" w:ascii="宋体" w:hAnsi="宋体" w:cs="宋体"/>
          <w:color w:val="auto"/>
          <w:szCs w:val="21"/>
          <w:highlight w:val="none"/>
        </w:rPr>
        <w:t>。</w:t>
      </w:r>
    </w:p>
    <w:p w14:paraId="5ABB3460">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未经发包人同意，项目技术负责人擅自离岗的，视为承包人违约，发包人有权处违约金</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00元/人•次（人民币）；未经发包人同意，专职安全员擅自离岗的，视为承包人违约，发包人有权处违约金</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00元/人•次（人民币）；其它在场管理人员擅自离岗的，视为承包人违约，发包人有权处违约金</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00元/人•次（人民币）</w:t>
      </w:r>
      <w:r>
        <w:rPr>
          <w:rFonts w:hint="eastAsia" w:ascii="宋体" w:hAnsi="宋体" w:cs="宋体"/>
          <w:color w:val="auto"/>
          <w:szCs w:val="21"/>
          <w:highlight w:val="none"/>
        </w:rPr>
        <w:t>。</w:t>
      </w:r>
    </w:p>
    <w:p w14:paraId="1CD340AB">
      <w:pPr>
        <w:pStyle w:val="10"/>
        <w:pageBreakBefore w:val="0"/>
        <w:overflowPunct/>
        <w:topLinePunct w:val="0"/>
        <w:bidi w:val="0"/>
        <w:spacing w:line="360" w:lineRule="auto"/>
        <w:ind w:firstLine="422" w:firstLineChars="200"/>
        <w:rPr>
          <w:rFonts w:ascii="宋体" w:cs="宋体"/>
          <w:color w:val="auto"/>
          <w:highlight w:val="none"/>
        </w:rPr>
      </w:pPr>
      <w:bookmarkStart w:id="229" w:name="_Toc373227710"/>
      <w:bookmarkStart w:id="230" w:name="_Toc418518120"/>
      <w:bookmarkStart w:id="231" w:name="_Toc497747188"/>
      <w:bookmarkStart w:id="232" w:name="_Toc256000190"/>
      <w:bookmarkStart w:id="233" w:name="_Toc21678"/>
      <w:bookmarkStart w:id="234" w:name="_Toc418752252"/>
      <w:bookmarkStart w:id="235" w:name="_Toc418751806"/>
      <w:bookmarkStart w:id="236" w:name="_Toc373478357"/>
      <w:bookmarkStart w:id="237" w:name="_Toc418518356"/>
      <w:bookmarkStart w:id="238" w:name="_Toc497746791"/>
      <w:bookmarkStart w:id="239" w:name="_Toc522201740"/>
      <w:bookmarkStart w:id="240" w:name="_Toc418061321"/>
      <w:bookmarkStart w:id="241" w:name="_Toc403578944"/>
      <w:bookmarkStart w:id="242" w:name="_Toc389065276"/>
      <w:r>
        <w:rPr>
          <w:rFonts w:hint="eastAsia" w:ascii="宋体" w:cs="宋体"/>
          <w:color w:val="auto"/>
          <w:highlight w:val="none"/>
        </w:rPr>
        <w:t>3.5 分包</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7FB01B41">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分包的一般约定</w:t>
      </w:r>
    </w:p>
    <w:p w14:paraId="25BC120F">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除劳务工程外 </w:t>
      </w:r>
      <w:r>
        <w:rPr>
          <w:rFonts w:hint="eastAsia" w:ascii="宋体" w:hAnsi="宋体" w:cs="宋体"/>
          <w:color w:val="auto"/>
          <w:szCs w:val="21"/>
          <w:highlight w:val="none"/>
        </w:rPr>
        <w:t>。</w:t>
      </w:r>
    </w:p>
    <w:p w14:paraId="3C971463">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主体结构、关键性工作的范围：</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禁止分包  </w:t>
      </w:r>
      <w:r>
        <w:rPr>
          <w:rFonts w:hint="eastAsia" w:ascii="宋体" w:hAnsi="宋体" w:cs="宋体"/>
          <w:color w:val="auto"/>
          <w:szCs w:val="21"/>
          <w:highlight w:val="none"/>
        </w:rPr>
        <w:t>。</w:t>
      </w:r>
    </w:p>
    <w:p w14:paraId="29F9B796">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3.5.2 分包的确定</w:t>
      </w:r>
    </w:p>
    <w:p w14:paraId="601ADB44">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劳务工程  </w:t>
      </w:r>
      <w:r>
        <w:rPr>
          <w:rFonts w:hint="eastAsia" w:ascii="宋体" w:hAnsi="宋体" w:cs="宋体"/>
          <w:color w:val="auto"/>
          <w:szCs w:val="21"/>
          <w:highlight w:val="none"/>
        </w:rPr>
        <w:t>。</w:t>
      </w:r>
    </w:p>
    <w:p w14:paraId="2C99C835">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p>
    <w:p w14:paraId="5C02804E">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4FD12CDD">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（2）在相关分包合同签订并报送有关建设行政主管部门备案后7天内，承包人应当将一份副本提交给监理人，承包人应保障分包工作不得再次分包。</w:t>
      </w:r>
    </w:p>
    <w:p w14:paraId="6E0EF5DD">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（3）未经承包人和监理人审批同意的分包工程和分包人，承包人有权拒绝验收分包工程和支付相应款项，由此引起的发包人费用增加和(或)延误的工期由发包人承担。</w:t>
      </w:r>
    </w:p>
    <w:p w14:paraId="046EDA1D">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3.5.4 分包合同价款 </w:t>
      </w:r>
    </w:p>
    <w:p w14:paraId="634D92B3">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5439624">
      <w:pPr>
        <w:pStyle w:val="10"/>
        <w:pageBreakBefore w:val="0"/>
        <w:overflowPunct/>
        <w:topLinePunct w:val="0"/>
        <w:bidi w:val="0"/>
        <w:spacing w:line="360" w:lineRule="auto"/>
        <w:ind w:firstLine="422" w:firstLineChars="200"/>
        <w:rPr>
          <w:rFonts w:ascii="宋体" w:cs="宋体"/>
          <w:color w:val="auto"/>
          <w:highlight w:val="none"/>
        </w:rPr>
      </w:pPr>
      <w:bookmarkStart w:id="243" w:name="_Toc256000191"/>
      <w:bookmarkStart w:id="244" w:name="_Toc389065277"/>
      <w:bookmarkStart w:id="245" w:name="_Toc373227711"/>
      <w:bookmarkStart w:id="246" w:name="_Toc497746792"/>
      <w:bookmarkStart w:id="247" w:name="_Toc497747189"/>
      <w:bookmarkStart w:id="248" w:name="_Toc418518121"/>
      <w:bookmarkStart w:id="249" w:name="_Toc522201741"/>
      <w:bookmarkStart w:id="250" w:name="_Toc15243"/>
      <w:bookmarkStart w:id="251" w:name="_Toc418061322"/>
      <w:bookmarkStart w:id="252" w:name="_Toc403578945"/>
      <w:bookmarkStart w:id="253" w:name="_Toc418751807"/>
      <w:bookmarkStart w:id="254" w:name="_Toc418752253"/>
      <w:bookmarkStart w:id="255" w:name="_Toc418518357"/>
      <w:bookmarkStart w:id="256" w:name="_Toc373478358"/>
      <w:r>
        <w:rPr>
          <w:rFonts w:hint="eastAsia" w:ascii="宋体" w:cs="宋体"/>
          <w:color w:val="auto"/>
          <w:highlight w:val="none"/>
        </w:rPr>
        <w:t>3.6 工程照管与成品、半成品保护</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E3DF5E0">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rPr>
        <w:t>自发包人向承包人移交施工现场之日起，到颁发工程接收证书之日止</w:t>
      </w:r>
      <w:r>
        <w:rPr>
          <w:rFonts w:hint="eastAsia" w:ascii="宋体" w:hAnsi="宋体" w:cs="宋体"/>
          <w:color w:val="auto"/>
          <w:kern w:val="0"/>
          <w:szCs w:val="21"/>
          <w:highlight w:val="none"/>
        </w:rPr>
        <w:t>。</w:t>
      </w:r>
    </w:p>
    <w:p w14:paraId="603FD762">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承包人负责照管工程及工程相关的材料、工程设备的范围：</w:t>
      </w:r>
      <w:r>
        <w:rPr>
          <w:rFonts w:hint="eastAsia" w:ascii="宋体" w:hAnsi="宋体" w:cs="宋体"/>
          <w:color w:val="auto"/>
          <w:highlight w:val="none"/>
          <w:u w:val="single"/>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cs="宋体"/>
          <w:color w:val="auto"/>
          <w:highlight w:val="none"/>
        </w:rPr>
        <w:t>。</w:t>
      </w:r>
    </w:p>
    <w:p w14:paraId="14A1FD2B">
      <w:pPr>
        <w:pStyle w:val="10"/>
        <w:pageBreakBefore w:val="0"/>
        <w:overflowPunct/>
        <w:topLinePunct w:val="0"/>
        <w:bidi w:val="0"/>
        <w:spacing w:line="360" w:lineRule="auto"/>
        <w:ind w:firstLine="422" w:firstLineChars="200"/>
        <w:rPr>
          <w:rFonts w:ascii="宋体" w:cs="宋体"/>
          <w:color w:val="auto"/>
          <w:highlight w:val="none"/>
        </w:rPr>
      </w:pPr>
      <w:bookmarkStart w:id="257" w:name="_Toc403578946"/>
      <w:bookmarkStart w:id="258" w:name="_Toc497747190"/>
      <w:bookmarkStart w:id="259" w:name="_Toc373227712"/>
      <w:bookmarkStart w:id="260" w:name="_Toc389065278"/>
      <w:bookmarkStart w:id="261" w:name="_Toc497746793"/>
      <w:bookmarkStart w:id="262" w:name="_Toc522201742"/>
      <w:bookmarkStart w:id="263" w:name="_Toc418518358"/>
      <w:bookmarkStart w:id="264" w:name="_Toc418752254"/>
      <w:bookmarkStart w:id="265" w:name="_Toc418751808"/>
      <w:bookmarkStart w:id="266" w:name="_Toc418518122"/>
      <w:bookmarkStart w:id="267" w:name="_Toc373478359"/>
      <w:bookmarkStart w:id="268" w:name="_Toc418061323"/>
      <w:bookmarkStart w:id="269" w:name="_Toc256000192"/>
      <w:bookmarkStart w:id="270" w:name="_Toc7930"/>
      <w:r>
        <w:rPr>
          <w:rFonts w:hint="eastAsia" w:ascii="宋体" w:cs="宋体"/>
          <w:color w:val="auto"/>
          <w:highlight w:val="none"/>
        </w:rPr>
        <w:t>3.7 履约</w:t>
      </w:r>
      <w:bookmarkEnd w:id="257"/>
      <w:bookmarkEnd w:id="258"/>
      <w:bookmarkEnd w:id="259"/>
      <w:bookmarkEnd w:id="260"/>
      <w:bookmarkEnd w:id="261"/>
      <w:bookmarkEnd w:id="262"/>
      <w:bookmarkEnd w:id="263"/>
      <w:bookmarkEnd w:id="264"/>
      <w:bookmarkEnd w:id="265"/>
      <w:bookmarkEnd w:id="266"/>
      <w:bookmarkEnd w:id="267"/>
      <w:bookmarkEnd w:id="268"/>
      <w:r>
        <w:rPr>
          <w:rFonts w:hint="eastAsia" w:ascii="宋体" w:cs="宋体"/>
          <w:color w:val="auto"/>
          <w:highlight w:val="none"/>
        </w:rPr>
        <w:t>担保</w:t>
      </w:r>
      <w:bookmarkEnd w:id="269"/>
      <w:bookmarkEnd w:id="270"/>
    </w:p>
    <w:p w14:paraId="5C923733">
      <w:pPr>
        <w:pStyle w:val="13"/>
        <w:pageBreakBefore w:val="0"/>
        <w:overflowPunct/>
        <w:topLinePunct w:val="0"/>
        <w:bidi w:val="0"/>
        <w:spacing w:line="360" w:lineRule="auto"/>
        <w:ind w:firstLine="0"/>
        <w:rPr>
          <w:rFonts w:ascii="宋体" w:hAnsi="宋体" w:cs="宋体"/>
          <w:color w:val="auto"/>
          <w:highlight w:val="none"/>
        </w:rPr>
      </w:pPr>
      <w:bookmarkStart w:id="271" w:name="_Toc418518123"/>
      <w:bookmarkStart w:id="272" w:name="_Toc403578947"/>
      <w:bookmarkStart w:id="273" w:name="_Toc373478360"/>
      <w:bookmarkStart w:id="274" w:name="_Toc389065279"/>
      <w:bookmarkStart w:id="275" w:name="_Toc418518359"/>
      <w:bookmarkStart w:id="276" w:name="_Toc418751809"/>
      <w:bookmarkStart w:id="277" w:name="_Toc373227713"/>
      <w:bookmarkStart w:id="278" w:name="_Toc418061324"/>
      <w:bookmarkStart w:id="279" w:name="_Toc418752255"/>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w:t>
      </w:r>
      <w:r>
        <w:rPr>
          <w:rFonts w:hint="eastAsia" w:cs="宋体"/>
          <w:color w:val="auto"/>
          <w:highlight w:val="none"/>
          <w:u w:val="single"/>
          <w:lang w:val="en-US" w:eastAsia="zh-CN"/>
        </w:rPr>
        <w:t>是</w:t>
      </w:r>
      <w:r>
        <w:rPr>
          <w:rFonts w:hint="eastAsia" w:ascii="宋体" w:hAnsi="宋体" w:cs="宋体"/>
          <w:color w:val="auto"/>
          <w:highlight w:val="none"/>
          <w:u w:val="single"/>
        </w:rPr>
        <w:t>　</w:t>
      </w:r>
      <w:r>
        <w:rPr>
          <w:rFonts w:hint="eastAsia" w:ascii="宋体" w:hAnsi="宋体" w:cs="宋体"/>
          <w:color w:val="auto"/>
          <w:highlight w:val="none"/>
        </w:rPr>
        <w:t>。</w:t>
      </w:r>
    </w:p>
    <w:p w14:paraId="67E3AC67">
      <w:pPr>
        <w:pStyle w:val="12"/>
        <w:pageBreakBefore w:val="0"/>
        <w:overflowPunct/>
        <w:topLinePunct w:val="0"/>
        <w:bidi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承包人提供履约担保的形式、金额及期限的：</w:t>
      </w:r>
      <w:r>
        <w:rPr>
          <w:rFonts w:hint="eastAsia" w:ascii="宋体" w:hAnsi="宋体" w:cs="宋体"/>
          <w:color w:val="auto"/>
          <w:szCs w:val="21"/>
          <w:highlight w:val="none"/>
          <w:u w:val="single"/>
        </w:rPr>
        <w:t>在收到中标通知书后，承包人须在</w:t>
      </w:r>
      <w:r>
        <w:rPr>
          <w:rFonts w:ascii="宋体" w:hAnsi="宋体" w:cs="宋体"/>
          <w:color w:val="auto"/>
          <w:szCs w:val="21"/>
          <w:highlight w:val="none"/>
          <w:u w:val="single"/>
        </w:rPr>
        <w:t>3</w:t>
      </w:r>
      <w:r>
        <w:rPr>
          <w:rFonts w:hint="eastAsia" w:ascii="宋体" w:hAnsi="宋体" w:cs="宋体"/>
          <w:color w:val="auto"/>
          <w:szCs w:val="21"/>
          <w:highlight w:val="none"/>
          <w:u w:val="single"/>
        </w:rPr>
        <w:t>0日内向发包人足额提交合同价款的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%的现金或银行保函或保证保险</w:t>
      </w:r>
      <w:r>
        <w:rPr>
          <w:rFonts w:hint="eastAsia" w:ascii="宋体" w:hAnsi="宋体"/>
          <w:color w:val="auto"/>
          <w:szCs w:val="21"/>
          <w:highlight w:val="none"/>
          <w:u w:val="single"/>
        </w:rPr>
        <w:t>的</w:t>
      </w:r>
      <w:r>
        <w:rPr>
          <w:rFonts w:hint="eastAsia" w:ascii="宋体" w:hAnsi="宋体" w:cs="宋体"/>
          <w:color w:val="auto"/>
          <w:szCs w:val="21"/>
          <w:highlight w:val="none"/>
          <w:u w:val="single"/>
        </w:rPr>
        <w:t>履约担保（格式见合同附件8）。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14:paraId="1A126C1A">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工程竣工验收合格并对验收发现的问题完成整改后的7个日历天内，</w:t>
      </w:r>
      <w:r>
        <w:rPr>
          <w:rFonts w:hint="eastAsia" w:ascii="宋体" w:hAnsi="宋体" w:cs="宋体"/>
          <w:color w:val="auto"/>
          <w:szCs w:val="21"/>
          <w:highlight w:val="none"/>
        </w:rPr>
        <w:t>承包人可向发包人申请退还履约保证金。发包人应在收到申请之日起28个日历天内</w:t>
      </w:r>
      <w:r>
        <w:rPr>
          <w:rFonts w:hint="eastAsia" w:ascii="宋体" w:hAnsi="宋体" w:cs="宋体"/>
          <w:color w:val="auto"/>
          <w:kern w:val="0"/>
          <w:szCs w:val="21"/>
          <w:highlight w:val="none"/>
        </w:rPr>
        <w:t>扣减承包人赔偿金和其他应从承包人扣回的款项后，</w:t>
      </w:r>
      <w:r>
        <w:rPr>
          <w:rFonts w:hint="eastAsia" w:ascii="宋体" w:hAnsi="宋体" w:cs="宋体"/>
          <w:color w:val="auto"/>
          <w:szCs w:val="21"/>
          <w:highlight w:val="none"/>
        </w:rPr>
        <w:t>将履约保证金退还给承包人（无息）。</w:t>
      </w:r>
    </w:p>
    <w:p w14:paraId="76E3E1C8">
      <w:pPr>
        <w:pStyle w:val="10"/>
        <w:pageBreakBefore w:val="0"/>
        <w:overflowPunct/>
        <w:topLinePunct w:val="0"/>
        <w:bidi w:val="0"/>
        <w:spacing w:line="360" w:lineRule="auto"/>
        <w:ind w:firstLine="422" w:firstLineChars="200"/>
        <w:rPr>
          <w:rFonts w:ascii="宋体" w:cs="宋体"/>
          <w:color w:val="auto"/>
          <w:highlight w:val="none"/>
        </w:rPr>
      </w:pPr>
      <w:bookmarkStart w:id="280" w:name="_Toc497747191"/>
      <w:bookmarkStart w:id="281" w:name="_Toc497746794"/>
      <w:bookmarkStart w:id="282" w:name="_Toc22920"/>
      <w:bookmarkStart w:id="283" w:name="_Toc256000193"/>
      <w:bookmarkStart w:id="284" w:name="_Toc522201743"/>
      <w:r>
        <w:rPr>
          <w:rFonts w:hint="eastAsia" w:ascii="宋体" w:cs="宋体"/>
          <w:color w:val="auto"/>
          <w:highlight w:val="none"/>
        </w:rPr>
        <w:t>4. 监理人</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EF964C5">
      <w:pPr>
        <w:pStyle w:val="10"/>
        <w:pageBreakBefore w:val="0"/>
        <w:overflowPunct/>
        <w:topLinePunct w:val="0"/>
        <w:bidi w:val="0"/>
        <w:spacing w:line="360" w:lineRule="auto"/>
        <w:ind w:firstLine="422" w:firstLineChars="200"/>
        <w:rPr>
          <w:rFonts w:ascii="宋体" w:cs="宋体"/>
          <w:color w:val="auto"/>
          <w:highlight w:val="none"/>
        </w:rPr>
      </w:pPr>
      <w:bookmarkStart w:id="285" w:name="_Toc13433"/>
      <w:bookmarkStart w:id="286" w:name="_Toc418751810"/>
      <w:bookmarkStart w:id="287" w:name="_Toc418518360"/>
      <w:bookmarkStart w:id="288" w:name="_Toc373478361"/>
      <w:bookmarkStart w:id="289" w:name="_Toc497746795"/>
      <w:bookmarkStart w:id="290" w:name="_Toc497747192"/>
      <w:bookmarkStart w:id="291" w:name="_Toc522201744"/>
      <w:bookmarkStart w:id="292" w:name="_Toc403578948"/>
      <w:bookmarkStart w:id="293" w:name="_Toc373227714"/>
      <w:bookmarkStart w:id="294" w:name="_Toc418061325"/>
      <w:bookmarkStart w:id="295" w:name="_Toc418518124"/>
      <w:bookmarkStart w:id="296" w:name="_Toc256000194"/>
      <w:bookmarkStart w:id="297" w:name="_Toc389065280"/>
      <w:bookmarkStart w:id="298" w:name="_Toc418752256"/>
      <w:r>
        <w:rPr>
          <w:rFonts w:hint="eastAsia" w:ascii="宋体" w:cs="宋体"/>
          <w:color w:val="auto"/>
          <w:highlight w:val="none"/>
        </w:rPr>
        <w:t>4.1 监理人的一般规定</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594CAAC4">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检查施工承包人工程质量，安全生产管理制度及组织机构人员资格；审查施工承包人员提交的施工进度计划及工程施工范围内所有内容。</w:t>
      </w:r>
    </w:p>
    <w:p w14:paraId="643F8BFE">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cs="宋体"/>
          <w:color w:val="auto"/>
          <w:szCs w:val="21"/>
          <w:highlight w:val="none"/>
        </w:rPr>
        <w:t xml:space="preserve">  </w:t>
      </w:r>
    </w:p>
    <w:p w14:paraId="478CDDEC">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由承包人为发包人、监理单位免费提供办公室</w:t>
      </w:r>
      <w:r>
        <w:rPr>
          <w:rFonts w:hint="eastAsia" w:ascii="宋体" w:hAnsi="宋体"/>
          <w:color w:val="auto"/>
          <w:szCs w:val="21"/>
          <w:highlight w:val="none"/>
          <w:u w:val="single"/>
        </w:rPr>
        <w:t>并承担相关费用</w:t>
      </w:r>
      <w:r>
        <w:rPr>
          <w:rFonts w:hint="eastAsia" w:ascii="宋体" w:hAnsi="宋体" w:cs="宋体"/>
          <w:color w:val="auto"/>
          <w:szCs w:val="21"/>
          <w:highlight w:val="none"/>
        </w:rPr>
        <w:t>。</w:t>
      </w:r>
    </w:p>
    <w:p w14:paraId="461E802F">
      <w:pPr>
        <w:pStyle w:val="10"/>
        <w:pageBreakBefore w:val="0"/>
        <w:overflowPunct/>
        <w:topLinePunct w:val="0"/>
        <w:bidi w:val="0"/>
        <w:spacing w:line="360" w:lineRule="auto"/>
        <w:ind w:firstLine="422" w:firstLineChars="200"/>
        <w:rPr>
          <w:rFonts w:ascii="宋体" w:cs="宋体"/>
          <w:color w:val="auto"/>
          <w:highlight w:val="none"/>
        </w:rPr>
      </w:pPr>
      <w:bookmarkStart w:id="299" w:name="_Toc418518125"/>
      <w:bookmarkStart w:id="300" w:name="_Toc389065281"/>
      <w:bookmarkStart w:id="301" w:name="_Toc522201745"/>
      <w:bookmarkStart w:id="302" w:name="_Toc418061326"/>
      <w:bookmarkStart w:id="303" w:name="_Toc256000195"/>
      <w:bookmarkStart w:id="304" w:name="_Toc403578949"/>
      <w:bookmarkStart w:id="305" w:name="_Toc497747193"/>
      <w:bookmarkStart w:id="306" w:name="_Toc6215"/>
      <w:bookmarkStart w:id="307" w:name="_Toc418751811"/>
      <w:bookmarkStart w:id="308" w:name="_Toc418752257"/>
      <w:bookmarkStart w:id="309" w:name="_Toc497746796"/>
      <w:bookmarkStart w:id="310" w:name="_Toc418518361"/>
      <w:bookmarkStart w:id="311" w:name="_Toc373478362"/>
      <w:bookmarkStart w:id="312" w:name="_Toc373227715"/>
      <w:r>
        <w:rPr>
          <w:rFonts w:hint="eastAsia" w:ascii="宋体" w:cs="宋体"/>
          <w:color w:val="auto"/>
          <w:highlight w:val="none"/>
        </w:rPr>
        <w:t>4.2 监理人员</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75E56AA2">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08A12F96">
      <w:pPr>
        <w:pStyle w:val="12"/>
        <w:pageBreakBefore w:val="0"/>
        <w:overflowPunct/>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6F35FD8A">
      <w:pPr>
        <w:pStyle w:val="12"/>
        <w:pageBreakBefore w:val="0"/>
        <w:overflowPunct/>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A38E7F9">
      <w:pPr>
        <w:pStyle w:val="12"/>
        <w:pageBreakBefore w:val="0"/>
        <w:overflowPunct/>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8977D2">
      <w:pPr>
        <w:pStyle w:val="12"/>
        <w:pageBreakBefore w:val="0"/>
        <w:overflowPunct/>
        <w:topLinePunct w:val="0"/>
        <w:bidi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2601E968">
      <w:pPr>
        <w:pStyle w:val="12"/>
        <w:pageBreakBefore w:val="0"/>
        <w:overflowPunct/>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2647FB64">
      <w:pPr>
        <w:pStyle w:val="12"/>
        <w:pageBreakBefore w:val="0"/>
        <w:overflowPunct/>
        <w:topLinePunct w:val="0"/>
        <w:bidi w:val="0"/>
        <w:spacing w:line="360" w:lineRule="auto"/>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205CB780">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xml:space="preserve"> 见监理合同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51FA03B5">
      <w:pPr>
        <w:pStyle w:val="10"/>
        <w:pageBreakBefore w:val="0"/>
        <w:overflowPunct/>
        <w:topLinePunct w:val="0"/>
        <w:bidi w:val="0"/>
        <w:spacing w:line="360" w:lineRule="auto"/>
        <w:ind w:firstLine="422" w:firstLineChars="200"/>
        <w:rPr>
          <w:rFonts w:ascii="宋体" w:cs="宋体"/>
          <w:color w:val="auto"/>
          <w:highlight w:val="none"/>
        </w:rPr>
      </w:pPr>
      <w:bookmarkStart w:id="313" w:name="_Toc418518362"/>
      <w:bookmarkStart w:id="314" w:name="_Toc497747194"/>
      <w:bookmarkStart w:id="315" w:name="_Toc389065282"/>
      <w:bookmarkStart w:id="316" w:name="_Toc4522"/>
      <w:bookmarkStart w:id="317" w:name="_Toc522201746"/>
      <w:bookmarkStart w:id="318" w:name="_Toc418518126"/>
      <w:bookmarkStart w:id="319" w:name="_Toc256000196"/>
      <w:bookmarkStart w:id="320" w:name="_Toc497746797"/>
      <w:bookmarkStart w:id="321" w:name="_Toc373227716"/>
      <w:bookmarkStart w:id="322" w:name="_Toc373478363"/>
      <w:bookmarkStart w:id="323" w:name="_Toc418752258"/>
      <w:bookmarkStart w:id="324" w:name="_Toc403578950"/>
      <w:bookmarkStart w:id="325" w:name="_Toc418061327"/>
      <w:bookmarkStart w:id="326" w:name="_Toc418751812"/>
      <w:r>
        <w:rPr>
          <w:rFonts w:hint="eastAsia" w:ascii="宋体" w:cs="宋体"/>
          <w:color w:val="auto"/>
          <w:highlight w:val="none"/>
        </w:rPr>
        <w:t>4.4 商定或确定</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ADFBF3F">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在发包人和承包人不能通过协商达成一致意见时，发包人授权监理人对以下事项进行确定：</w:t>
      </w:r>
      <w:r>
        <w:rPr>
          <w:rFonts w:hint="eastAsia" w:ascii="宋体" w:hAnsi="宋体" w:cs="宋体"/>
          <w:color w:val="auto"/>
          <w:kern w:val="0"/>
          <w:szCs w:val="21"/>
          <w:highlight w:val="none"/>
          <w:u w:val="single"/>
        </w:rPr>
        <w:t>无</w:t>
      </w:r>
      <w:r>
        <w:rPr>
          <w:rFonts w:hint="eastAsia" w:ascii="宋体" w:hAnsi="宋体" w:cs="宋体"/>
          <w:color w:val="auto"/>
          <w:szCs w:val="21"/>
          <w:highlight w:val="none"/>
        </w:rPr>
        <w:t>；</w:t>
      </w:r>
    </w:p>
    <w:p w14:paraId="7B0FE7FF">
      <w:pPr>
        <w:pStyle w:val="10"/>
        <w:pageBreakBefore w:val="0"/>
        <w:overflowPunct/>
        <w:topLinePunct w:val="0"/>
        <w:bidi w:val="0"/>
        <w:spacing w:line="360" w:lineRule="auto"/>
        <w:ind w:firstLine="422" w:firstLineChars="200"/>
        <w:rPr>
          <w:rFonts w:ascii="宋体" w:cs="宋体"/>
          <w:color w:val="auto"/>
          <w:highlight w:val="none"/>
        </w:rPr>
      </w:pPr>
      <w:bookmarkStart w:id="327" w:name="_Toc418518127"/>
      <w:bookmarkStart w:id="328" w:name="_Toc256000197"/>
      <w:bookmarkStart w:id="329" w:name="_Toc418751813"/>
      <w:bookmarkStart w:id="330" w:name="_Toc522201747"/>
      <w:bookmarkStart w:id="331" w:name="_Toc373478364"/>
      <w:bookmarkStart w:id="332" w:name="_Toc403578951"/>
      <w:bookmarkStart w:id="333" w:name="_Toc418752259"/>
      <w:bookmarkStart w:id="334" w:name="_Toc373227717"/>
      <w:bookmarkStart w:id="335" w:name="_Toc418518363"/>
      <w:bookmarkStart w:id="336" w:name="_Toc28425"/>
      <w:bookmarkStart w:id="337" w:name="_Toc497746798"/>
      <w:bookmarkStart w:id="338" w:name="_Toc418061328"/>
      <w:bookmarkStart w:id="339" w:name="_Toc389065283"/>
      <w:bookmarkStart w:id="340" w:name="_Toc497747195"/>
      <w:r>
        <w:rPr>
          <w:rFonts w:hint="eastAsia" w:ascii="宋体" w:cs="宋体"/>
          <w:color w:val="auto"/>
          <w:highlight w:val="none"/>
        </w:rPr>
        <w:t>5. 工程质量</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3970452">
      <w:pPr>
        <w:pStyle w:val="10"/>
        <w:pageBreakBefore w:val="0"/>
        <w:overflowPunct/>
        <w:topLinePunct w:val="0"/>
        <w:bidi w:val="0"/>
        <w:spacing w:line="360" w:lineRule="auto"/>
        <w:ind w:firstLine="422" w:firstLineChars="200"/>
        <w:rPr>
          <w:rFonts w:ascii="宋体" w:cs="宋体"/>
          <w:color w:val="auto"/>
          <w:highlight w:val="none"/>
        </w:rPr>
      </w:pPr>
      <w:bookmarkStart w:id="341" w:name="_Toc373227718"/>
      <w:bookmarkStart w:id="342" w:name="_Toc418751814"/>
      <w:bookmarkStart w:id="343" w:name="_Toc418061329"/>
      <w:bookmarkStart w:id="344" w:name="_Toc256000198"/>
      <w:bookmarkStart w:id="345" w:name="_Toc497747196"/>
      <w:bookmarkStart w:id="346" w:name="_Toc373478365"/>
      <w:bookmarkStart w:id="347" w:name="_Toc4741"/>
      <w:bookmarkStart w:id="348" w:name="_Toc389065284"/>
      <w:bookmarkStart w:id="349" w:name="_Toc418518364"/>
      <w:bookmarkStart w:id="350" w:name="_Toc418752260"/>
      <w:bookmarkStart w:id="351" w:name="_Toc522201748"/>
      <w:bookmarkStart w:id="352" w:name="_Toc418518128"/>
      <w:bookmarkStart w:id="353" w:name="_Toc403578952"/>
      <w:bookmarkStart w:id="354" w:name="_Toc497746799"/>
      <w:r>
        <w:rPr>
          <w:rFonts w:hint="eastAsia" w:ascii="宋体" w:cs="宋体"/>
          <w:color w:val="auto"/>
          <w:highlight w:val="none"/>
        </w:rPr>
        <w:t>5.1 质量要求</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51492BB4">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5.1.1 特殊质量标准和要求：</w:t>
      </w:r>
      <w:r>
        <w:rPr>
          <w:rFonts w:hint="eastAsia" w:ascii="宋体" w:hAnsi="宋体" w:cs="宋体"/>
          <w:color w:val="auto"/>
          <w:szCs w:val="21"/>
          <w:highlight w:val="none"/>
          <w:u w:val="single"/>
        </w:rPr>
        <w:t xml:space="preserve"> 工程质量达到国家验收合格标准 </w:t>
      </w:r>
      <w:r>
        <w:rPr>
          <w:rFonts w:hint="eastAsia" w:ascii="宋体" w:hAnsi="宋体" w:cs="宋体"/>
          <w:color w:val="auto"/>
          <w:szCs w:val="21"/>
          <w:highlight w:val="none"/>
        </w:rPr>
        <w:t>。</w:t>
      </w:r>
    </w:p>
    <w:p w14:paraId="099AD1B4">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301C94D">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隐蔽工程检查</w:t>
      </w:r>
    </w:p>
    <w:p w14:paraId="3D221A85">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kern w:val="0"/>
          <w:szCs w:val="21"/>
          <w:highlight w:val="none"/>
          <w:u w:val="single"/>
        </w:rPr>
        <w:t>任何部位的隐蔽工程需要覆盖或隐蔽前，承包人均应提前 48 小时通知发包人、监理工程师和质量监督站进行中间验收并拍照，没有发包人、监理工程师和质量监督站的批准，均不得隐蔽或验收。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cs="宋体"/>
          <w:bCs/>
          <w:color w:val="auto"/>
          <w:szCs w:val="21"/>
          <w:highlight w:val="none"/>
          <w:u w:val="single"/>
        </w:rPr>
        <w:t>。</w:t>
      </w:r>
    </w:p>
    <w:p w14:paraId="7EAC54C8">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0FB9AAA8">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1FACD073">
      <w:pPr>
        <w:pStyle w:val="10"/>
        <w:pageBreakBefore w:val="0"/>
        <w:overflowPunct/>
        <w:topLinePunct w:val="0"/>
        <w:bidi w:val="0"/>
        <w:spacing w:line="360" w:lineRule="auto"/>
        <w:ind w:firstLine="422" w:firstLineChars="200"/>
        <w:rPr>
          <w:rFonts w:ascii="宋体" w:cs="宋体"/>
          <w:color w:val="auto"/>
          <w:highlight w:val="none"/>
        </w:rPr>
      </w:pPr>
      <w:bookmarkStart w:id="355" w:name="_Toc373478366"/>
      <w:bookmarkStart w:id="356" w:name="_Toc418061330"/>
      <w:bookmarkStart w:id="357" w:name="_Toc522201749"/>
      <w:bookmarkStart w:id="358" w:name="_Toc497747197"/>
      <w:bookmarkStart w:id="359" w:name="_Toc373227719"/>
      <w:bookmarkStart w:id="360" w:name="_Toc497746800"/>
      <w:bookmarkStart w:id="361" w:name="_Toc418752261"/>
      <w:bookmarkStart w:id="362" w:name="_Toc403578953"/>
      <w:bookmarkStart w:id="363" w:name="_Toc27836"/>
      <w:bookmarkStart w:id="364" w:name="_Toc418751815"/>
      <w:bookmarkStart w:id="365" w:name="_Toc256000199"/>
      <w:bookmarkStart w:id="366" w:name="_Toc418518365"/>
      <w:bookmarkStart w:id="367" w:name="_Toc418518129"/>
      <w:bookmarkStart w:id="368" w:name="_Toc389065285"/>
      <w:r>
        <w:rPr>
          <w:rFonts w:hint="eastAsia" w:ascii="宋体" w:cs="宋体"/>
          <w:color w:val="auto"/>
          <w:highlight w:val="none"/>
        </w:rPr>
        <w:t>6. 安全文明施工与环境保护</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05F4142C">
      <w:pPr>
        <w:pStyle w:val="10"/>
        <w:pageBreakBefore w:val="0"/>
        <w:overflowPunct/>
        <w:topLinePunct w:val="0"/>
        <w:bidi w:val="0"/>
        <w:spacing w:line="360" w:lineRule="auto"/>
        <w:ind w:firstLine="422" w:firstLineChars="200"/>
        <w:rPr>
          <w:rFonts w:ascii="宋体" w:cs="宋体"/>
          <w:color w:val="auto"/>
          <w:highlight w:val="none"/>
        </w:rPr>
      </w:pPr>
      <w:bookmarkStart w:id="369" w:name="_Toc418518130"/>
      <w:bookmarkStart w:id="370" w:name="_Toc373478367"/>
      <w:bookmarkStart w:id="371" w:name="_Toc418518366"/>
      <w:bookmarkStart w:id="372" w:name="_Toc418751816"/>
      <w:bookmarkStart w:id="373" w:name="_Toc418752262"/>
      <w:bookmarkStart w:id="374" w:name="_Toc389065286"/>
      <w:bookmarkStart w:id="375" w:name="_Toc256000200"/>
      <w:bookmarkStart w:id="376" w:name="_Toc497747198"/>
      <w:bookmarkStart w:id="377" w:name="_Toc373227720"/>
      <w:bookmarkStart w:id="378" w:name="_Toc403578954"/>
      <w:bookmarkStart w:id="379" w:name="_Toc27079"/>
      <w:bookmarkStart w:id="380" w:name="_Toc418061331"/>
      <w:bookmarkStart w:id="381" w:name="_Toc522201750"/>
      <w:bookmarkStart w:id="382" w:name="_Toc497746801"/>
      <w:r>
        <w:rPr>
          <w:rFonts w:hint="eastAsia" w:ascii="宋体" w:cs="宋体"/>
          <w:color w:val="auto"/>
          <w:highlight w:val="none"/>
        </w:rPr>
        <w:t>6.1 安全文明施工</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104A9524">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按照国家及地方安全文明施工的有关规定执行 </w:t>
      </w:r>
      <w:r>
        <w:rPr>
          <w:rFonts w:hint="eastAsia" w:ascii="宋体" w:hAnsi="宋体" w:cs="宋体"/>
          <w:color w:val="auto"/>
          <w:szCs w:val="21"/>
          <w:highlight w:val="none"/>
        </w:rPr>
        <w:t>。</w:t>
      </w:r>
    </w:p>
    <w:p w14:paraId="0CBE5BA9">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承包人应当负责统一管理施工场地的治安保卫事项，履行合同工程的治安保卫职责  </w:t>
      </w:r>
      <w:r>
        <w:rPr>
          <w:rFonts w:hint="eastAsia" w:ascii="宋体" w:hAnsi="宋体" w:cs="宋体"/>
          <w:color w:val="auto"/>
          <w:szCs w:val="21"/>
          <w:highlight w:val="none"/>
        </w:rPr>
        <w:t>。</w:t>
      </w:r>
    </w:p>
    <w:p w14:paraId="4EDDD392">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szCs w:val="21"/>
          <w:highlight w:val="none"/>
        </w:rPr>
        <w:t>。</w:t>
      </w:r>
    </w:p>
    <w:p w14:paraId="5B19337C">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开工前7天内承包人编制施工场地治安管理计划和突发治安事件紧急预案</w:t>
      </w:r>
      <w:r>
        <w:rPr>
          <w:rFonts w:hint="eastAsia" w:ascii="宋体" w:hAnsi="宋体" w:cs="宋体"/>
          <w:color w:val="auto"/>
          <w:szCs w:val="21"/>
          <w:highlight w:val="none"/>
        </w:rPr>
        <w:t>。</w:t>
      </w:r>
    </w:p>
    <w:p w14:paraId="42215777">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139A4635">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按照国家及地方安全文明施工的有关规定执行</w:t>
      </w:r>
      <w:r>
        <w:rPr>
          <w:rFonts w:hint="eastAsia" w:ascii="宋体" w:hAnsi="宋体" w:cs="宋体"/>
          <w:color w:val="auto"/>
          <w:szCs w:val="21"/>
          <w:highlight w:val="none"/>
        </w:rPr>
        <w:t>。</w:t>
      </w:r>
    </w:p>
    <w:p w14:paraId="393478C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kern w:val="0"/>
          <w:highlight w:val="none"/>
          <w:u w:val="single"/>
        </w:rPr>
        <w:t>专款专用</w:t>
      </w:r>
      <w:r>
        <w:rPr>
          <w:rFonts w:hint="eastAsia" w:ascii="宋体" w:hAnsi="宋体" w:cs="宋体"/>
          <w:color w:val="auto"/>
          <w:kern w:val="0"/>
          <w:highlight w:val="none"/>
        </w:rPr>
        <w:t>。具体按《广西壮族自治区建筑工程安全防护、文明施工措施费及管理细则》（桂建质〔2006〕22号）和</w:t>
      </w:r>
      <w:r>
        <w:rPr>
          <w:rFonts w:hint="eastAsia" w:ascii="宋体" w:hAnsi="宋体" w:cs="宋体"/>
          <w:color w:val="auto"/>
          <w:szCs w:val="24"/>
          <w:highlight w:val="none"/>
          <w:u w:val="single"/>
        </w:rPr>
        <w:t>桂林市建规[2007]131号文及市建规[2008]224号文</w:t>
      </w:r>
      <w:r>
        <w:rPr>
          <w:rFonts w:hint="eastAsia" w:ascii="宋体" w:hAnsi="宋体" w:cs="宋体"/>
          <w:color w:val="auto"/>
          <w:kern w:val="0"/>
          <w:highlight w:val="none"/>
        </w:rPr>
        <w:t>相关规定执行。</w:t>
      </w:r>
    </w:p>
    <w:p w14:paraId="53457247">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（3）支付约定：</w:t>
      </w:r>
      <w:r>
        <w:rPr>
          <w:rFonts w:hint="eastAsia" w:ascii="宋体" w:hAnsi="宋体" w:cs="宋体"/>
          <w:color w:val="auto"/>
          <w:highlight w:val="none"/>
          <w:u w:val="single"/>
        </w:rPr>
        <w:t>具体按《广西壮族自治区建筑工程安全防护、文明施工措施费及管理细则》（桂建质〔2006〕22号）和桂林市建规[2007]131号文及市建规[2008]224号文相关规定执行。</w:t>
      </w:r>
      <w:r>
        <w:rPr>
          <w:rFonts w:hint="eastAsia" w:ascii="宋体" w:hAnsi="宋体" w:cs="宋体"/>
          <w:color w:val="auto"/>
          <w:szCs w:val="21"/>
          <w:highlight w:val="none"/>
        </w:rPr>
        <w:t xml:space="preserve">  </w:t>
      </w:r>
    </w:p>
    <w:p w14:paraId="4ADAC0E7">
      <w:pPr>
        <w:pStyle w:val="13"/>
        <w:pageBreakBefore w:val="0"/>
        <w:overflowPunct/>
        <w:topLinePunct w:val="0"/>
        <w:bidi w:val="0"/>
        <w:spacing w:line="360" w:lineRule="auto"/>
        <w:ind w:firstLine="0"/>
        <w:rPr>
          <w:rFonts w:hint="eastAsia" w:ascii="宋体" w:hAnsi="宋体" w:cs="宋体"/>
          <w:color w:val="auto"/>
          <w:highlight w:val="none"/>
        </w:rPr>
      </w:pPr>
      <w:bookmarkStart w:id="383" w:name="_Toc418752263"/>
      <w:bookmarkStart w:id="384" w:name="_Toc418061332"/>
      <w:bookmarkStart w:id="385" w:name="_Toc418518367"/>
      <w:bookmarkStart w:id="386" w:name="_Toc497747199"/>
      <w:bookmarkStart w:id="387" w:name="_Toc389065287"/>
      <w:bookmarkStart w:id="388" w:name="_Toc497746802"/>
      <w:bookmarkStart w:id="389" w:name="_Toc373227721"/>
      <w:bookmarkStart w:id="390" w:name="_Toc418751817"/>
      <w:bookmarkStart w:id="391" w:name="_Toc373478368"/>
      <w:bookmarkStart w:id="392" w:name="_Toc403578955"/>
      <w:bookmarkStart w:id="393" w:name="_Toc418518131"/>
      <w:r>
        <w:rPr>
          <w:rFonts w:hint="eastAsia" w:ascii="宋体" w:hAnsi="宋体" w:cs="宋体"/>
          <w:color w:val="auto"/>
          <w:highlight w:val="none"/>
        </w:rPr>
        <w:t>6.2职业健康</w:t>
      </w:r>
    </w:p>
    <w:p w14:paraId="7F231E05">
      <w:pPr>
        <w:pStyle w:val="12"/>
        <w:pageBreakBefore w:val="0"/>
        <w:overflowPunct/>
        <w:topLinePunct w:val="0"/>
        <w:bidi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6.3 环境保护</w:t>
      </w:r>
      <w:bookmarkEnd w:id="383"/>
      <w:bookmarkEnd w:id="384"/>
      <w:bookmarkEnd w:id="385"/>
      <w:bookmarkEnd w:id="386"/>
      <w:bookmarkEnd w:id="387"/>
      <w:bookmarkEnd w:id="388"/>
      <w:bookmarkEnd w:id="389"/>
      <w:bookmarkEnd w:id="390"/>
      <w:bookmarkEnd w:id="391"/>
      <w:bookmarkEnd w:id="392"/>
      <w:bookmarkEnd w:id="393"/>
    </w:p>
    <w:p w14:paraId="0866D93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因施工需要，经发包人批准，由承包人办理有关施工场地交通、环卫和施工噪音管理等手续，费用由承包人负责。</w:t>
      </w:r>
    </w:p>
    <w:p w14:paraId="5E446249">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经过城市道路的施工车辆，必须按交警、城管、运输等部门相关规定执行。由于施工车辆造成的道路、环境等污染，其责任和费用均由承包人承担。</w:t>
      </w:r>
    </w:p>
    <w:p w14:paraId="73741EAC">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rPr>
        <w:t>环保工作的约定：</w:t>
      </w:r>
      <w:r>
        <w:rPr>
          <w:rFonts w:hint="eastAsia" w:ascii="宋体" w:hAnsi="宋体" w:cs="宋体"/>
          <w:color w:val="auto"/>
          <w:highlight w:val="none"/>
          <w:u w:val="single"/>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p w14:paraId="37CB8E44">
      <w:pPr>
        <w:pStyle w:val="10"/>
        <w:pageBreakBefore w:val="0"/>
        <w:overflowPunct/>
        <w:topLinePunct w:val="0"/>
        <w:bidi w:val="0"/>
        <w:spacing w:line="360" w:lineRule="auto"/>
        <w:ind w:firstLine="422" w:firstLineChars="200"/>
        <w:rPr>
          <w:rFonts w:ascii="宋体" w:cs="宋体"/>
          <w:color w:val="auto"/>
          <w:highlight w:val="none"/>
        </w:rPr>
      </w:pPr>
      <w:bookmarkStart w:id="394" w:name="_Toc418061333"/>
      <w:bookmarkStart w:id="395" w:name="_Toc389065288"/>
      <w:bookmarkStart w:id="396" w:name="_Toc373227722"/>
      <w:bookmarkStart w:id="397" w:name="_Toc256000201"/>
      <w:bookmarkStart w:id="398" w:name="_Toc403578956"/>
      <w:bookmarkStart w:id="399" w:name="_Toc418752264"/>
      <w:bookmarkStart w:id="400" w:name="_Toc418751818"/>
      <w:bookmarkStart w:id="401" w:name="_Toc497747200"/>
      <w:bookmarkStart w:id="402" w:name="_Toc373478369"/>
      <w:bookmarkStart w:id="403" w:name="_Toc522201751"/>
      <w:bookmarkStart w:id="404" w:name="_Toc418518132"/>
      <w:bookmarkStart w:id="405" w:name="_Toc418518368"/>
      <w:bookmarkStart w:id="406" w:name="_Toc497746803"/>
      <w:bookmarkStart w:id="407" w:name="_Toc645"/>
      <w:r>
        <w:rPr>
          <w:rFonts w:hint="eastAsia" w:ascii="宋体" w:cs="宋体"/>
          <w:color w:val="auto"/>
          <w:highlight w:val="none"/>
        </w:rPr>
        <w:t>7. 工期和进度</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075D2F3D">
      <w:pPr>
        <w:pStyle w:val="10"/>
        <w:pageBreakBefore w:val="0"/>
        <w:overflowPunct/>
        <w:topLinePunct w:val="0"/>
        <w:bidi w:val="0"/>
        <w:spacing w:line="360" w:lineRule="auto"/>
        <w:ind w:firstLine="422" w:firstLineChars="200"/>
        <w:rPr>
          <w:rFonts w:ascii="宋体" w:cs="宋体"/>
          <w:color w:val="auto"/>
          <w:highlight w:val="none"/>
        </w:rPr>
      </w:pPr>
      <w:bookmarkStart w:id="408" w:name="_Toc497746804"/>
      <w:bookmarkStart w:id="409" w:name="_Toc373478370"/>
      <w:bookmarkStart w:id="410" w:name="_Toc403578957"/>
      <w:bookmarkStart w:id="411" w:name="_Toc497747201"/>
      <w:bookmarkStart w:id="412" w:name="_Toc418751819"/>
      <w:bookmarkStart w:id="413" w:name="_Toc418518369"/>
      <w:bookmarkStart w:id="414" w:name="_Toc418752265"/>
      <w:bookmarkStart w:id="415" w:name="_Toc373227723"/>
      <w:bookmarkStart w:id="416" w:name="_Toc389065289"/>
      <w:bookmarkStart w:id="417" w:name="_Toc12252"/>
      <w:bookmarkStart w:id="418" w:name="_Toc522201752"/>
      <w:bookmarkStart w:id="419" w:name="_Toc418061334"/>
      <w:bookmarkStart w:id="420" w:name="_Toc256000202"/>
      <w:bookmarkStart w:id="421" w:name="_Toc418518133"/>
      <w:r>
        <w:rPr>
          <w:rFonts w:hint="eastAsia" w:ascii="宋体" w:cs="宋体"/>
          <w:color w:val="auto"/>
          <w:highlight w:val="none"/>
        </w:rPr>
        <w:t>7.1 施工组织设计</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75B175D">
      <w:pPr>
        <w:pStyle w:val="13"/>
        <w:pageBreakBefore w:val="0"/>
        <w:overflowPunct/>
        <w:topLinePunct w:val="0"/>
        <w:bidi w:val="0"/>
        <w:spacing w:line="360" w:lineRule="auto"/>
        <w:ind w:firstLine="0"/>
        <w:rPr>
          <w:rFonts w:ascii="宋体" w:hAnsi="宋体" w:cs="宋体"/>
          <w:color w:val="auto"/>
          <w:highlight w:val="none"/>
          <w:u w:val="single"/>
        </w:rPr>
      </w:pPr>
      <w:r>
        <w:rPr>
          <w:rFonts w:hint="eastAsia" w:ascii="宋体" w:hAnsi="宋体" w:cs="宋体"/>
          <w:color w:val="auto"/>
          <w:highlight w:val="none"/>
        </w:rPr>
        <w:t>7.1.1 合同当事人约定的施工组织设计应包括的其他内容：</w:t>
      </w:r>
      <w:r>
        <w:rPr>
          <w:rFonts w:hint="eastAsia" w:ascii="宋体" w:hAnsi="宋体" w:cs="宋体"/>
          <w:color w:val="auto"/>
          <w:highlight w:val="none"/>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30359590">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6C17477A">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合同签订后14天内，最迟不得晚于开工通知载明的开工日期前7天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38EB79B">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收到施工组织设计后7天内确认或提出修改意见。</w:t>
      </w:r>
    </w:p>
    <w:p w14:paraId="1DDBC787">
      <w:pPr>
        <w:pStyle w:val="10"/>
        <w:pageBreakBefore w:val="0"/>
        <w:overflowPunct/>
        <w:topLinePunct w:val="0"/>
        <w:bidi w:val="0"/>
        <w:spacing w:line="360" w:lineRule="auto"/>
        <w:ind w:firstLine="422" w:firstLineChars="200"/>
        <w:rPr>
          <w:rFonts w:ascii="宋体" w:cs="宋体"/>
          <w:color w:val="auto"/>
          <w:highlight w:val="none"/>
        </w:rPr>
      </w:pPr>
      <w:bookmarkStart w:id="422" w:name="_Toc418518370"/>
      <w:bookmarkStart w:id="423" w:name="_Toc497746805"/>
      <w:bookmarkStart w:id="424" w:name="_Toc418061335"/>
      <w:bookmarkStart w:id="425" w:name="_Toc389065290"/>
      <w:bookmarkStart w:id="426" w:name="_Toc418752266"/>
      <w:bookmarkStart w:id="427" w:name="_Toc522201753"/>
      <w:bookmarkStart w:id="428" w:name="_Toc373227724"/>
      <w:bookmarkStart w:id="429" w:name="_Toc497747202"/>
      <w:bookmarkStart w:id="430" w:name="_Toc373478371"/>
      <w:bookmarkStart w:id="431" w:name="_Toc256000203"/>
      <w:bookmarkStart w:id="432" w:name="_Toc2967"/>
      <w:bookmarkStart w:id="433" w:name="_Toc418751820"/>
      <w:bookmarkStart w:id="434" w:name="_Toc403578958"/>
      <w:bookmarkStart w:id="435" w:name="_Toc418518134"/>
      <w:r>
        <w:rPr>
          <w:rFonts w:hint="eastAsia" w:ascii="宋体" w:cs="宋体"/>
          <w:color w:val="auto"/>
          <w:highlight w:val="none"/>
        </w:rPr>
        <w:t>7.2 施工进度计划</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75DD9F7">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5317B5F5">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（1）发包人和监理人在收到修订的施工进度计划后确认或提出修改意见的期限：</w:t>
      </w:r>
      <w:r>
        <w:rPr>
          <w:rFonts w:hint="eastAsia" w:ascii="宋体" w:hAnsi="宋体" w:cs="宋体"/>
          <w:color w:val="auto"/>
          <w:szCs w:val="21"/>
          <w:highlight w:val="none"/>
          <w:u w:val="single"/>
        </w:rPr>
        <w:t>自监理人收到承包人报送的相关进度计划后 7天内。</w:t>
      </w:r>
      <w:r>
        <w:rPr>
          <w:rFonts w:hint="eastAsia" w:ascii="宋体" w:hAnsi="宋体" w:cs="宋体"/>
          <w:color w:val="auto"/>
          <w:szCs w:val="21"/>
          <w:highlight w:val="none"/>
        </w:rPr>
        <w:t xml:space="preserve"> </w:t>
      </w:r>
    </w:p>
    <w:p w14:paraId="0355C11B">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（2）承包人编制分阶段或分项施工进度计划和施工方案说明的内容：</w:t>
      </w:r>
      <w:r>
        <w:rPr>
          <w:rFonts w:hint="eastAsia" w:ascii="宋体" w:hAnsi="宋体" w:cs="宋体"/>
          <w:color w:val="auto"/>
          <w:szCs w:val="21"/>
          <w:highlight w:val="none"/>
          <w:u w:val="single"/>
        </w:rPr>
        <w:t>包含但不限于月进度计划、原地面测量方案、不良地基处理方案等。</w:t>
      </w:r>
      <w:r>
        <w:rPr>
          <w:rFonts w:hint="eastAsia" w:ascii="宋体" w:hAnsi="宋体" w:cs="宋体"/>
          <w:color w:val="auto"/>
          <w:szCs w:val="21"/>
          <w:highlight w:val="none"/>
        </w:rPr>
        <w:t xml:space="preserve"> </w:t>
      </w:r>
    </w:p>
    <w:p w14:paraId="20225F3C">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 承包人报送分阶段或分项施工进度计划和施工方案说明的期限： </w:t>
      </w:r>
      <w:r>
        <w:rPr>
          <w:rFonts w:hint="eastAsia" w:ascii="宋体" w:hAnsi="宋体" w:cs="宋体"/>
          <w:color w:val="auto"/>
          <w:szCs w:val="21"/>
          <w:highlight w:val="none"/>
          <w:u w:val="single"/>
        </w:rPr>
        <w:t>月进度计划于上月 30 日前提交，分项施工进度计划和施工方案说明应不迟于该分项工程施工前14 天提交。</w:t>
      </w:r>
    </w:p>
    <w:p w14:paraId="47747FBC">
      <w:pPr>
        <w:pStyle w:val="10"/>
        <w:pageBreakBefore w:val="0"/>
        <w:overflowPunct/>
        <w:topLinePunct w:val="0"/>
        <w:bidi w:val="0"/>
        <w:spacing w:line="360" w:lineRule="auto"/>
        <w:ind w:firstLine="422" w:firstLineChars="200"/>
        <w:rPr>
          <w:rFonts w:ascii="宋体" w:cs="宋体"/>
          <w:color w:val="auto"/>
          <w:highlight w:val="none"/>
        </w:rPr>
      </w:pPr>
      <w:bookmarkStart w:id="436" w:name="_Toc256000204"/>
      <w:bookmarkStart w:id="437" w:name="_Toc418518371"/>
      <w:bookmarkStart w:id="438" w:name="_Toc497746806"/>
      <w:bookmarkStart w:id="439" w:name="_Toc418518135"/>
      <w:bookmarkStart w:id="440" w:name="_Toc11733"/>
      <w:bookmarkStart w:id="441" w:name="_Toc373478372"/>
      <w:bookmarkStart w:id="442" w:name="_Toc389065291"/>
      <w:bookmarkStart w:id="443" w:name="_Toc373227725"/>
      <w:bookmarkStart w:id="444" w:name="_Toc403578959"/>
      <w:bookmarkStart w:id="445" w:name="_Toc418751821"/>
      <w:bookmarkStart w:id="446" w:name="_Toc497747203"/>
      <w:bookmarkStart w:id="447" w:name="_Toc418752267"/>
      <w:bookmarkStart w:id="448" w:name="_Toc418061336"/>
      <w:bookmarkStart w:id="449" w:name="_Toc522201754"/>
      <w:r>
        <w:rPr>
          <w:rFonts w:hint="eastAsia" w:ascii="宋体" w:cs="宋体"/>
          <w:color w:val="auto"/>
          <w:highlight w:val="none"/>
        </w:rPr>
        <w:t>7.3 开工</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7425140">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3A7BD4DD">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392CD9E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126D4623">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7E06B5E8">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 开工通知</w:t>
      </w:r>
    </w:p>
    <w:p w14:paraId="2D22DD76">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天内发出开工通知的，承包人有权提出价格调整要求，或者解除合同。</w:t>
      </w:r>
    </w:p>
    <w:p w14:paraId="76C0ECAC">
      <w:pPr>
        <w:pStyle w:val="10"/>
        <w:pageBreakBefore w:val="0"/>
        <w:overflowPunct/>
        <w:topLinePunct w:val="0"/>
        <w:bidi w:val="0"/>
        <w:spacing w:line="360" w:lineRule="auto"/>
        <w:ind w:firstLine="422" w:firstLineChars="200"/>
        <w:rPr>
          <w:rFonts w:ascii="宋体" w:cs="宋体"/>
          <w:color w:val="auto"/>
          <w:highlight w:val="none"/>
        </w:rPr>
      </w:pPr>
      <w:bookmarkStart w:id="450" w:name="_Toc497747204"/>
      <w:bookmarkStart w:id="451" w:name="_Toc256000205"/>
      <w:bookmarkStart w:id="452" w:name="_Toc17597"/>
      <w:bookmarkStart w:id="453" w:name="_Toc389065292"/>
      <w:bookmarkStart w:id="454" w:name="_Toc522201755"/>
      <w:bookmarkStart w:id="455" w:name="_Toc418751822"/>
      <w:bookmarkStart w:id="456" w:name="_Toc497746807"/>
      <w:bookmarkStart w:id="457" w:name="_Toc373227726"/>
      <w:bookmarkStart w:id="458" w:name="_Toc418518136"/>
      <w:bookmarkStart w:id="459" w:name="_Toc403578960"/>
      <w:bookmarkStart w:id="460" w:name="_Toc418752268"/>
      <w:bookmarkStart w:id="461" w:name="_Toc418061337"/>
      <w:bookmarkStart w:id="462" w:name="_Toc418518372"/>
      <w:bookmarkStart w:id="463" w:name="_Toc373478373"/>
      <w:r>
        <w:rPr>
          <w:rFonts w:hint="eastAsia" w:ascii="宋体" w:cs="宋体"/>
          <w:color w:val="auto"/>
          <w:highlight w:val="none"/>
        </w:rPr>
        <w:t>7.4 测量放线</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49D2463">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开工通知载明的开工日前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14:paraId="18286442">
      <w:pPr>
        <w:pStyle w:val="10"/>
        <w:pageBreakBefore w:val="0"/>
        <w:overflowPunct/>
        <w:topLinePunct w:val="0"/>
        <w:bidi w:val="0"/>
        <w:spacing w:line="360" w:lineRule="auto"/>
        <w:ind w:firstLine="422" w:firstLineChars="200"/>
        <w:rPr>
          <w:rFonts w:ascii="宋体" w:cs="宋体"/>
          <w:color w:val="auto"/>
          <w:highlight w:val="none"/>
        </w:rPr>
      </w:pPr>
      <w:bookmarkStart w:id="464" w:name="_Toc418751823"/>
      <w:bookmarkStart w:id="465" w:name="_Toc256000206"/>
      <w:bookmarkStart w:id="466" w:name="_Toc418752269"/>
      <w:bookmarkStart w:id="467" w:name="_Toc373227727"/>
      <w:bookmarkStart w:id="468" w:name="_Toc389065293"/>
      <w:bookmarkStart w:id="469" w:name="_Toc497747205"/>
      <w:bookmarkStart w:id="470" w:name="_Toc373478374"/>
      <w:bookmarkStart w:id="471" w:name="_Toc418061338"/>
      <w:bookmarkStart w:id="472" w:name="_Toc403578961"/>
      <w:bookmarkStart w:id="473" w:name="_Toc418518137"/>
      <w:bookmarkStart w:id="474" w:name="_Toc497746808"/>
      <w:bookmarkStart w:id="475" w:name="_Toc27978"/>
      <w:bookmarkStart w:id="476" w:name="_Toc418518373"/>
      <w:bookmarkStart w:id="477" w:name="_Toc522201756"/>
      <w:r>
        <w:rPr>
          <w:rFonts w:hint="eastAsia" w:ascii="宋体" w:cs="宋体"/>
          <w:color w:val="auto"/>
          <w:highlight w:val="none"/>
        </w:rPr>
        <w:t>7.5 工期延误</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BB6D38A">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43FFE8A3">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①重大图纸变更影响关健线路工序施工；②政府指令性停工。③因发包人未能及时确认变更价格或甲供材料提供延误的。⑥非承包人的责任造成的工期延误其他情形</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BF6029D">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7.5.2 因承包人原因导致工期延误</w:t>
      </w:r>
    </w:p>
    <w:p w14:paraId="45E80B4C">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双方约定经监理工程师确认，工期相应顺延的情况：</w:t>
      </w:r>
      <w:r>
        <w:rPr>
          <w:rFonts w:hint="eastAsia" w:ascii="宋体" w:hAnsi="宋体" w:cs="宋体"/>
          <w:color w:val="auto"/>
          <w:szCs w:val="21"/>
          <w:highlight w:val="none"/>
          <w:u w:val="single"/>
        </w:rPr>
        <w:t xml:space="preserve">  非承包人原因导致的工期延误，合同工期相应顺延</w:t>
      </w:r>
      <w:r>
        <w:rPr>
          <w:rFonts w:hint="eastAsia" w:ascii="宋体" w:hAnsi="宋体" w:cs="宋体"/>
          <w:color w:val="auto"/>
          <w:szCs w:val="21"/>
          <w:highlight w:val="none"/>
        </w:rPr>
        <w:t>。</w:t>
      </w:r>
    </w:p>
    <w:p w14:paraId="0270A922">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因承包人原因造成工期延误，逾期竣工违约金的计算方法为：</w:t>
      </w:r>
      <w:r>
        <w:rPr>
          <w:rFonts w:hint="eastAsia" w:ascii="宋体" w:hAnsi="宋体" w:cs="宋体"/>
          <w:color w:val="auto"/>
          <w:szCs w:val="21"/>
          <w:highlight w:val="none"/>
          <w:u w:val="single"/>
        </w:rPr>
        <w:t xml:space="preserve">非上述原因，承包人不能按合同约定的时间竣工，承包人应承担违约责任，并应向发包人支付误期赔偿费（每天赔偿金额为合同价款扣除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 </w:t>
      </w:r>
    </w:p>
    <w:p w14:paraId="53AECDD7">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因承包人原因造成工期延误，逾期竣工违约金的上限：</w:t>
      </w:r>
      <w:r>
        <w:rPr>
          <w:rFonts w:hint="eastAsia" w:ascii="宋体" w:hAnsi="宋体" w:cs="宋体"/>
          <w:color w:val="auto"/>
          <w:szCs w:val="21"/>
          <w:highlight w:val="none"/>
          <w:u w:val="single"/>
          <w:lang w:eastAsia="zh-CN"/>
        </w:rPr>
        <w:t>结算</w:t>
      </w:r>
      <w:r>
        <w:rPr>
          <w:rFonts w:hint="default" w:ascii="宋体" w:hAnsi="宋体" w:cs="宋体"/>
          <w:color w:val="auto"/>
          <w:szCs w:val="21"/>
          <w:highlight w:val="none"/>
          <w:u w:val="single"/>
          <w:lang w:val="en-US" w:eastAsia="zh-CN"/>
        </w:rPr>
        <w:t>总</w:t>
      </w:r>
      <w:r>
        <w:rPr>
          <w:rFonts w:hint="eastAsia" w:ascii="宋体" w:hAnsi="宋体" w:cs="宋体"/>
          <w:color w:val="auto"/>
          <w:szCs w:val="21"/>
          <w:highlight w:val="none"/>
          <w:u w:val="single"/>
        </w:rPr>
        <w:t>价的3%</w:t>
      </w:r>
      <w:r>
        <w:rPr>
          <w:rFonts w:hint="eastAsia" w:ascii="宋体" w:hAnsi="宋体" w:cs="宋体"/>
          <w:color w:val="auto"/>
          <w:szCs w:val="21"/>
          <w:highlight w:val="none"/>
        </w:rPr>
        <w:t>。</w:t>
      </w:r>
    </w:p>
    <w:p w14:paraId="456503B9">
      <w:pPr>
        <w:pStyle w:val="10"/>
        <w:pageBreakBefore w:val="0"/>
        <w:overflowPunct/>
        <w:topLinePunct w:val="0"/>
        <w:bidi w:val="0"/>
        <w:spacing w:line="360" w:lineRule="auto"/>
        <w:ind w:firstLine="422" w:firstLineChars="200"/>
        <w:rPr>
          <w:rFonts w:ascii="宋体" w:cs="宋体"/>
          <w:color w:val="auto"/>
          <w:highlight w:val="none"/>
        </w:rPr>
      </w:pPr>
      <w:bookmarkStart w:id="478" w:name="_Toc418751824"/>
      <w:bookmarkStart w:id="479" w:name="_Toc373478375"/>
      <w:bookmarkStart w:id="480" w:name="_Toc522201757"/>
      <w:bookmarkStart w:id="481" w:name="_Toc373227728"/>
      <w:bookmarkStart w:id="482" w:name="_Toc418518374"/>
      <w:bookmarkStart w:id="483" w:name="_Toc418518138"/>
      <w:bookmarkStart w:id="484" w:name="_Toc497747206"/>
      <w:bookmarkStart w:id="485" w:name="_Toc418061339"/>
      <w:bookmarkStart w:id="486" w:name="_Toc389065294"/>
      <w:bookmarkStart w:id="487" w:name="_Toc256000207"/>
      <w:bookmarkStart w:id="488" w:name="_Toc403578962"/>
      <w:bookmarkStart w:id="489" w:name="_Toc497746809"/>
      <w:bookmarkStart w:id="490" w:name="_Toc418752270"/>
      <w:bookmarkStart w:id="491" w:name="_Toc14662"/>
      <w:r>
        <w:rPr>
          <w:rFonts w:hint="eastAsia" w:ascii="宋体" w:cs="宋体"/>
          <w:color w:val="auto"/>
          <w:highlight w:val="none"/>
        </w:rPr>
        <w:t>7.6 不利物质条件</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70838302">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cs="宋体"/>
          <w:color w:val="auto"/>
          <w:szCs w:val="21"/>
          <w:highlight w:val="none"/>
        </w:rPr>
        <w:t>。</w:t>
      </w:r>
    </w:p>
    <w:p w14:paraId="7E3984D9">
      <w:pPr>
        <w:pStyle w:val="10"/>
        <w:pageBreakBefore w:val="0"/>
        <w:overflowPunct/>
        <w:topLinePunct w:val="0"/>
        <w:bidi w:val="0"/>
        <w:spacing w:line="360" w:lineRule="auto"/>
        <w:ind w:firstLine="422" w:firstLineChars="200"/>
        <w:rPr>
          <w:rFonts w:ascii="宋体" w:cs="宋体"/>
          <w:color w:val="auto"/>
          <w:highlight w:val="none"/>
        </w:rPr>
      </w:pPr>
      <w:bookmarkStart w:id="492" w:name="_Toc497747207"/>
      <w:bookmarkStart w:id="493" w:name="_Toc418751825"/>
      <w:bookmarkStart w:id="494" w:name="_Toc7196"/>
      <w:bookmarkStart w:id="495" w:name="_Toc389065295"/>
      <w:bookmarkStart w:id="496" w:name="_Toc373478376"/>
      <w:bookmarkStart w:id="497" w:name="_Toc373227729"/>
      <w:bookmarkStart w:id="498" w:name="_Toc418518139"/>
      <w:bookmarkStart w:id="499" w:name="_Toc403578963"/>
      <w:bookmarkStart w:id="500" w:name="_Toc497746810"/>
      <w:bookmarkStart w:id="501" w:name="_Toc418752271"/>
      <w:bookmarkStart w:id="502" w:name="_Toc522201758"/>
      <w:bookmarkStart w:id="503" w:name="_Toc418061340"/>
      <w:bookmarkStart w:id="504" w:name="_Toc418518375"/>
      <w:bookmarkStart w:id="505" w:name="_Toc256000208"/>
      <w:r>
        <w:rPr>
          <w:rFonts w:hint="eastAsia" w:ascii="宋体" w:cs="宋体"/>
          <w:color w:val="auto"/>
          <w:highlight w:val="none"/>
        </w:rPr>
        <w:t>7.7 异常恶劣的气候条件</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21E03DA">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471EFB0A">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bookmarkStart w:id="506" w:name="_Toc418518376"/>
      <w:bookmarkStart w:id="507" w:name="_Toc418752272"/>
      <w:bookmarkStart w:id="508" w:name="_Toc373227730"/>
      <w:bookmarkStart w:id="509" w:name="_Toc403578964"/>
      <w:bookmarkStart w:id="510" w:name="_Toc497746811"/>
      <w:bookmarkStart w:id="511" w:name="_Toc373478377"/>
      <w:bookmarkStart w:id="512" w:name="_Toc418751826"/>
      <w:bookmarkStart w:id="513" w:name="_Toc497747208"/>
      <w:bookmarkStart w:id="514" w:name="_Toc389065296"/>
      <w:bookmarkStart w:id="515" w:name="_Toc418061341"/>
      <w:bookmarkStart w:id="516" w:name="_Toc418518140"/>
      <w:r>
        <w:rPr>
          <w:rFonts w:hint="eastAsia" w:ascii="宋体" w:hAnsi="宋体" w:cs="宋体"/>
          <w:color w:val="auto"/>
          <w:szCs w:val="21"/>
          <w:highlight w:val="none"/>
        </w:rPr>
        <w:t>（1）</w:t>
      </w:r>
      <w:r>
        <w:rPr>
          <w:rFonts w:hint="eastAsia" w:ascii="宋体" w:hAnsi="宋体" w:cs="宋体"/>
          <w:color w:val="auto"/>
          <w:szCs w:val="21"/>
          <w:highlight w:val="none"/>
          <w:u w:val="single"/>
        </w:rPr>
        <w:t>10级以上持续1天的大风；</w:t>
      </w:r>
    </w:p>
    <w:p w14:paraId="604C9BFB">
      <w:pPr>
        <w:pStyle w:val="12"/>
        <w:pageBreakBefore w:val="0"/>
        <w:numPr>
          <w:ilvl w:val="0"/>
          <w:numId w:val="4"/>
        </w:numPr>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暴雨级以上持续2天的大雨；</w:t>
      </w:r>
    </w:p>
    <w:p w14:paraId="5C8DA1BA">
      <w:pPr>
        <w:pStyle w:val="12"/>
        <w:pageBreakBefore w:val="0"/>
        <w:numPr>
          <w:ilvl w:val="0"/>
          <w:numId w:val="4"/>
        </w:numPr>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olor w:val="auto"/>
          <w:szCs w:val="21"/>
          <w:highlight w:val="none"/>
          <w:u w:val="single"/>
        </w:rPr>
        <w:t>当地6级以上的破坏性地震；</w:t>
      </w:r>
    </w:p>
    <w:p w14:paraId="3587A224">
      <w:pPr>
        <w:pStyle w:val="12"/>
        <w:pageBreakBefore w:val="0"/>
        <w:numPr>
          <w:ilvl w:val="0"/>
          <w:numId w:val="4"/>
        </w:numPr>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50年以上未发生过的持续2天的高温天气；</w:t>
      </w:r>
    </w:p>
    <w:p w14:paraId="055B47BD">
      <w:pPr>
        <w:pStyle w:val="12"/>
        <w:pageBreakBefore w:val="0"/>
        <w:numPr>
          <w:ilvl w:val="0"/>
          <w:numId w:val="4"/>
        </w:numPr>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50年以上未发生的持续2天的低温天气。</w:t>
      </w:r>
    </w:p>
    <w:p w14:paraId="168531E6">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14:paraId="1F1D7B9E">
      <w:pPr>
        <w:pStyle w:val="12"/>
        <w:pageBreakBefore w:val="0"/>
        <w:overflowPunct/>
        <w:topLinePunct w:val="0"/>
        <w:bidi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7.8暂停施工</w:t>
      </w:r>
    </w:p>
    <w:p w14:paraId="217C2EED">
      <w:pPr>
        <w:pStyle w:val="13"/>
        <w:pageBreakBefore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7.8.2承包人原因引起的暂停施工</w:t>
      </w:r>
    </w:p>
    <w:p w14:paraId="35DF04F6">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承包人承担暂停施工责任的其他情形：</w:t>
      </w:r>
      <w:r>
        <w:rPr>
          <w:rFonts w:hint="eastAsia" w:ascii="宋体" w:hAnsi="宋体" w:cs="宋体"/>
          <w:color w:val="auto"/>
          <w:szCs w:val="21"/>
          <w:highlight w:val="none"/>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04A78594">
      <w:pPr>
        <w:pStyle w:val="13"/>
        <w:pageBreakBefore w:val="0"/>
        <w:overflowPunct/>
        <w:topLinePunct w:val="0"/>
        <w:bidi w:val="0"/>
        <w:spacing w:line="360" w:lineRule="auto"/>
        <w:ind w:firstLine="0"/>
        <w:rPr>
          <w:rFonts w:ascii="宋体" w:hAnsi="宋体" w:cs="宋体"/>
          <w:color w:val="auto"/>
          <w:highlight w:val="none"/>
          <w:u w:val="single"/>
        </w:rPr>
      </w:pPr>
      <w:r>
        <w:rPr>
          <w:rFonts w:hint="eastAsia" w:ascii="宋体" w:hAnsi="宋体" w:cs="宋体"/>
          <w:color w:val="auto"/>
          <w:highlight w:val="none"/>
          <w:u w:val="single"/>
        </w:rPr>
        <w:t>因承包人责任暂停施工延误施工时机而导致遭遇不利条件物质条件和异常恶劣的气候条件、不可抗力造成的工期延误和费用增加由承包人承担。</w:t>
      </w:r>
    </w:p>
    <w:p w14:paraId="4BBC75B7">
      <w:pPr>
        <w:pStyle w:val="13"/>
        <w:pageBreakBefore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7.8.5暂停施工后的复工</w:t>
      </w:r>
    </w:p>
    <w:p w14:paraId="48547DBC">
      <w:pPr>
        <w:pStyle w:val="13"/>
        <w:pageBreakBefore w:val="0"/>
        <w:overflowPunct/>
        <w:topLinePunct w:val="0"/>
        <w:bidi w:val="0"/>
        <w:spacing w:line="360" w:lineRule="auto"/>
        <w:ind w:firstLine="0"/>
        <w:rPr>
          <w:rFonts w:ascii="宋体" w:hAnsi="宋体" w:cs="宋体"/>
          <w:color w:val="auto"/>
          <w:highlight w:val="none"/>
        </w:rPr>
      </w:pPr>
      <w:r>
        <w:rPr>
          <w:rFonts w:hint="eastAsia" w:ascii="宋体" w:hAnsi="宋体" w:cs="宋体"/>
          <w:color w:val="auto"/>
          <w:highlight w:val="none"/>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019AC5DA">
      <w:pPr>
        <w:pStyle w:val="10"/>
        <w:pageBreakBefore w:val="0"/>
        <w:overflowPunct/>
        <w:topLinePunct w:val="0"/>
        <w:bidi w:val="0"/>
        <w:spacing w:line="360" w:lineRule="auto"/>
        <w:ind w:firstLine="422" w:firstLineChars="200"/>
        <w:rPr>
          <w:rFonts w:ascii="宋体" w:cs="宋体"/>
          <w:color w:val="auto"/>
          <w:highlight w:val="none"/>
        </w:rPr>
      </w:pPr>
      <w:bookmarkStart w:id="517" w:name="_Toc522201759"/>
      <w:bookmarkStart w:id="518" w:name="_Toc6189"/>
      <w:bookmarkStart w:id="519" w:name="_Toc256000209"/>
      <w:r>
        <w:rPr>
          <w:rFonts w:hint="eastAsia" w:ascii="宋体" w:cs="宋体"/>
          <w:color w:val="auto"/>
          <w:highlight w:val="none"/>
        </w:rPr>
        <w:t>7.9 提前竣工</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5FBA83E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8EC9D7D">
      <w:pPr>
        <w:pStyle w:val="10"/>
        <w:pageBreakBefore w:val="0"/>
        <w:numPr>
          <w:ilvl w:val="0"/>
          <w:numId w:val="0"/>
        </w:numPr>
        <w:overflowPunct/>
        <w:topLinePunct w:val="0"/>
        <w:bidi w:val="0"/>
        <w:spacing w:line="360" w:lineRule="auto"/>
        <w:ind w:firstLine="422" w:firstLineChars="200"/>
        <w:rPr>
          <w:rFonts w:ascii="宋体" w:cs="宋体"/>
          <w:color w:val="auto"/>
          <w:highlight w:val="none"/>
        </w:rPr>
      </w:pPr>
      <w:bookmarkStart w:id="520" w:name="_Toc418518141"/>
      <w:bookmarkStart w:id="521" w:name="_Toc373227731"/>
      <w:bookmarkStart w:id="522" w:name="_Toc418751827"/>
      <w:bookmarkStart w:id="523" w:name="_Toc256000210"/>
      <w:bookmarkStart w:id="524" w:name="_Toc2927"/>
      <w:bookmarkStart w:id="525" w:name="_Toc497747209"/>
      <w:bookmarkStart w:id="526" w:name="_Toc418518377"/>
      <w:bookmarkStart w:id="527" w:name="_Toc497746812"/>
      <w:bookmarkStart w:id="528" w:name="_Toc373478378"/>
      <w:bookmarkStart w:id="529" w:name="_Toc522201760"/>
      <w:bookmarkStart w:id="530" w:name="_Toc403578965"/>
      <w:bookmarkStart w:id="531" w:name="_Toc418061342"/>
      <w:bookmarkStart w:id="532" w:name="_Toc389065297"/>
      <w:bookmarkStart w:id="533" w:name="_Toc418752273"/>
      <w:r>
        <w:rPr>
          <w:rFonts w:hint="eastAsia" w:ascii="宋体" w:cs="宋体"/>
          <w:color w:val="auto"/>
          <w:highlight w:val="none"/>
          <w:lang w:val="en-US" w:eastAsia="zh-CN"/>
        </w:rPr>
        <w:t>8.</w:t>
      </w:r>
      <w:r>
        <w:rPr>
          <w:rFonts w:hint="eastAsia" w:ascii="宋体" w:cs="宋体"/>
          <w:color w:val="auto"/>
          <w:highlight w:val="none"/>
        </w:rPr>
        <w:t>材料与设备</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57C5C2B0">
      <w:pPr>
        <w:pStyle w:val="13"/>
        <w:pageBreakBefore w:val="0"/>
        <w:overflowPunct/>
        <w:topLinePunct w:val="0"/>
        <w:bidi w:val="0"/>
        <w:spacing w:line="360" w:lineRule="auto"/>
        <w:ind w:firstLine="0"/>
        <w:rPr>
          <w:rFonts w:ascii="宋体" w:hAnsi="宋体" w:cs="宋体"/>
          <w:color w:val="auto"/>
          <w:highlight w:val="none"/>
        </w:rPr>
      </w:pPr>
      <w:r>
        <w:rPr>
          <w:rFonts w:ascii="宋体" w:hAnsi="宋体" w:cs="宋体"/>
          <w:color w:val="auto"/>
          <w:highlight w:val="none"/>
        </w:rPr>
        <w:t>承包人采购材料和设备的约定：</w:t>
      </w:r>
    </w:p>
    <w:p w14:paraId="58685B0B">
      <w:pPr>
        <w:pStyle w:val="10"/>
        <w:pageBreakBefore w:val="0"/>
        <w:overflowPunct/>
        <w:topLinePunct w:val="0"/>
        <w:bidi w:val="0"/>
        <w:spacing w:line="360" w:lineRule="auto"/>
        <w:ind w:firstLine="422" w:firstLineChars="200"/>
        <w:rPr>
          <w:rFonts w:ascii="宋体" w:cs="宋体"/>
          <w:color w:val="auto"/>
          <w:highlight w:val="none"/>
        </w:rPr>
      </w:pPr>
      <w:bookmarkStart w:id="534" w:name="_Toc418518378"/>
      <w:bookmarkStart w:id="535" w:name="_Toc418751828"/>
      <w:bookmarkStart w:id="536" w:name="_Toc373227732"/>
      <w:bookmarkStart w:id="537" w:name="_Toc497747210"/>
      <w:bookmarkStart w:id="538" w:name="_Toc373478379"/>
      <w:bookmarkStart w:id="539" w:name="_Toc497746813"/>
      <w:bookmarkStart w:id="540" w:name="_Toc418752274"/>
      <w:bookmarkStart w:id="541" w:name="_Toc15290"/>
      <w:bookmarkStart w:id="542" w:name="_Toc418061343"/>
      <w:bookmarkStart w:id="543" w:name="_Toc256000211"/>
      <w:bookmarkStart w:id="544" w:name="_Toc403578966"/>
      <w:bookmarkStart w:id="545" w:name="_Toc522201761"/>
      <w:bookmarkStart w:id="546" w:name="_Toc389065298"/>
      <w:bookmarkStart w:id="547" w:name="_Toc418518142"/>
      <w:r>
        <w:rPr>
          <w:rFonts w:hint="eastAsia" w:ascii="宋体" w:cs="宋体"/>
          <w:color w:val="auto"/>
          <w:highlight w:val="none"/>
        </w:rPr>
        <w:t>8.2 承包人采购材料与工程设备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248C0C93">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Cs w:val="21"/>
          <w:highlight w:val="none"/>
        </w:rPr>
        <w:t>承包人提供主要材料和工程设备一览表》</w:t>
      </w:r>
      <w:r>
        <w:rPr>
          <w:rFonts w:hint="eastAsia" w:ascii="宋体" w:hAnsi="宋体" w:cs="宋体"/>
          <w:color w:val="auto"/>
          <w:kern w:val="0"/>
          <w:szCs w:val="21"/>
          <w:highlight w:val="none"/>
        </w:rPr>
        <w:t>（表-22）见已标价工程量清单。</w:t>
      </w:r>
    </w:p>
    <w:p w14:paraId="04610737">
      <w:pPr>
        <w:pStyle w:val="10"/>
        <w:pageBreakBefore w:val="0"/>
        <w:overflowPunct/>
        <w:topLinePunct w:val="0"/>
        <w:bidi w:val="0"/>
        <w:spacing w:line="360" w:lineRule="auto"/>
        <w:ind w:firstLine="422" w:firstLineChars="200"/>
        <w:rPr>
          <w:rFonts w:ascii="宋体" w:cs="宋体"/>
          <w:color w:val="auto"/>
          <w:highlight w:val="none"/>
        </w:rPr>
      </w:pPr>
      <w:bookmarkStart w:id="548" w:name="_Toc403578967"/>
      <w:bookmarkStart w:id="549" w:name="_Toc497747211"/>
      <w:bookmarkStart w:id="550" w:name="_Toc418518143"/>
      <w:bookmarkStart w:id="551" w:name="_Toc522201762"/>
      <w:bookmarkStart w:id="552" w:name="_Toc256000212"/>
      <w:bookmarkStart w:id="553" w:name="_Toc373227733"/>
      <w:bookmarkStart w:id="554" w:name="_Toc418752275"/>
      <w:bookmarkStart w:id="555" w:name="_Toc418518379"/>
      <w:bookmarkStart w:id="556" w:name="_Toc497746814"/>
      <w:bookmarkStart w:id="557" w:name="_Toc389065299"/>
      <w:bookmarkStart w:id="558" w:name="_Toc418061344"/>
      <w:bookmarkStart w:id="559" w:name="_Toc418751829"/>
      <w:bookmarkStart w:id="560" w:name="_Toc2904"/>
      <w:bookmarkStart w:id="561" w:name="_Toc373478380"/>
      <w:r>
        <w:rPr>
          <w:rFonts w:hint="eastAsia" w:ascii="宋体" w:cs="宋体"/>
          <w:color w:val="auto"/>
          <w:highlight w:val="none"/>
        </w:rPr>
        <w:t>8.4 材料与工程设备的保管与使用</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07043FD9">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8.4.1发包人供应的材料设备的保管费用的承担：</w:t>
      </w:r>
      <w:r>
        <w:rPr>
          <w:rFonts w:hint="eastAsia" w:ascii="宋体" w:hAnsi="宋体" w:cs="宋体"/>
          <w:color w:val="auto"/>
          <w:szCs w:val="21"/>
          <w:highlight w:val="none"/>
          <w:u w:val="single"/>
        </w:rPr>
        <w:t>发包人供应的材料和设备经三方验收合格后，保管费用由承包人承担</w:t>
      </w:r>
      <w:r>
        <w:rPr>
          <w:rFonts w:hint="eastAsia" w:ascii="宋体" w:hAnsi="宋体" w:cs="宋体"/>
          <w:color w:val="auto"/>
          <w:szCs w:val="21"/>
          <w:highlight w:val="none"/>
        </w:rPr>
        <w:t>。</w:t>
      </w:r>
    </w:p>
    <w:p w14:paraId="13A78906">
      <w:pPr>
        <w:pStyle w:val="10"/>
        <w:pageBreakBefore w:val="0"/>
        <w:overflowPunct/>
        <w:topLinePunct w:val="0"/>
        <w:bidi w:val="0"/>
        <w:spacing w:line="360" w:lineRule="auto"/>
        <w:ind w:firstLine="422" w:firstLineChars="200"/>
        <w:rPr>
          <w:rFonts w:ascii="宋体" w:cs="宋体"/>
          <w:color w:val="auto"/>
          <w:highlight w:val="none"/>
        </w:rPr>
      </w:pPr>
      <w:bookmarkStart w:id="562" w:name="_Toc389065300"/>
      <w:bookmarkStart w:id="563" w:name="_Toc418061345"/>
      <w:bookmarkStart w:id="564" w:name="_Toc418518380"/>
      <w:bookmarkStart w:id="565" w:name="_Toc522201763"/>
      <w:bookmarkStart w:id="566" w:name="_Toc418752276"/>
      <w:bookmarkStart w:id="567" w:name="_Toc418518144"/>
      <w:bookmarkStart w:id="568" w:name="_Toc497747212"/>
      <w:bookmarkStart w:id="569" w:name="_Toc403578968"/>
      <w:bookmarkStart w:id="570" w:name="_Toc16108"/>
      <w:bookmarkStart w:id="571" w:name="_Toc373478381"/>
      <w:bookmarkStart w:id="572" w:name="_Toc497746815"/>
      <w:bookmarkStart w:id="573" w:name="_Toc256000213"/>
      <w:bookmarkStart w:id="574" w:name="_Toc373227734"/>
      <w:bookmarkStart w:id="575" w:name="_Toc418751830"/>
      <w:r>
        <w:rPr>
          <w:rFonts w:hint="eastAsia" w:ascii="宋体" w:cs="宋体"/>
          <w:color w:val="auto"/>
          <w:highlight w:val="none"/>
        </w:rPr>
        <w:t>8.6 样品</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40A519E4">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369F8618">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主要材料涉及品种、款式、颜色等方面内容的，承包人在进货前需将货物样品报送监理或发包人现场办公室，待设计及发包人确认样品，并封存样品后，承包人方可订货。除上述材料外</w:t>
      </w:r>
      <w:r>
        <w:rPr>
          <w:rFonts w:hint="eastAsia" w:ascii="宋体" w:hAnsi="宋体" w:cs="宋体"/>
          <w:color w:val="auto"/>
          <w:szCs w:val="21"/>
          <w:highlight w:val="none"/>
          <w:u w:val="single"/>
          <w:lang w:eastAsia="zh-CN"/>
        </w:rPr>
        <w:t>采购文件</w:t>
      </w:r>
      <w:r>
        <w:rPr>
          <w:rFonts w:hint="eastAsia" w:ascii="宋体" w:hAnsi="宋体" w:cs="宋体"/>
          <w:color w:val="auto"/>
          <w:szCs w:val="21"/>
          <w:highlight w:val="none"/>
          <w:u w:val="single"/>
        </w:rPr>
        <w:t>和招标工程量清单中对材料、设备有档次或质量要求的，按</w:t>
      </w:r>
      <w:r>
        <w:rPr>
          <w:rFonts w:hint="eastAsia" w:ascii="宋体" w:hAnsi="宋体" w:cs="宋体"/>
          <w:color w:val="auto"/>
          <w:szCs w:val="21"/>
          <w:highlight w:val="none"/>
          <w:u w:val="single"/>
          <w:lang w:eastAsia="zh-CN"/>
        </w:rPr>
        <w:t>采购文件</w:t>
      </w:r>
      <w:r>
        <w:rPr>
          <w:rFonts w:hint="eastAsia" w:ascii="宋体" w:hAnsi="宋体" w:cs="宋体"/>
          <w:color w:val="auto"/>
          <w:szCs w:val="21"/>
          <w:highlight w:val="none"/>
          <w:u w:val="single"/>
        </w:rPr>
        <w:t>和招标工程量清单确定；其他由合同各方协商确定。</w:t>
      </w:r>
    </w:p>
    <w:p w14:paraId="4D81ADA6">
      <w:pPr>
        <w:pStyle w:val="10"/>
        <w:pageBreakBefore w:val="0"/>
        <w:overflowPunct/>
        <w:topLinePunct w:val="0"/>
        <w:bidi w:val="0"/>
        <w:spacing w:line="360" w:lineRule="auto"/>
        <w:ind w:firstLine="422" w:firstLineChars="200"/>
        <w:rPr>
          <w:rFonts w:ascii="宋体" w:cs="宋体"/>
          <w:color w:val="auto"/>
          <w:highlight w:val="none"/>
        </w:rPr>
      </w:pPr>
      <w:bookmarkStart w:id="576" w:name="_Toc418752277"/>
      <w:bookmarkStart w:id="577" w:name="_Toc389065301"/>
      <w:bookmarkStart w:id="578" w:name="_Toc418751831"/>
      <w:bookmarkStart w:id="579" w:name="_Toc256000214"/>
      <w:bookmarkStart w:id="580" w:name="_Toc418518145"/>
      <w:bookmarkStart w:id="581" w:name="_Toc497747213"/>
      <w:bookmarkStart w:id="582" w:name="_Toc373478382"/>
      <w:bookmarkStart w:id="583" w:name="_Toc403578969"/>
      <w:bookmarkStart w:id="584" w:name="_Toc522201764"/>
      <w:bookmarkStart w:id="585" w:name="_Toc418518381"/>
      <w:bookmarkStart w:id="586" w:name="_Toc497746816"/>
      <w:bookmarkStart w:id="587" w:name="_Toc12562"/>
      <w:bookmarkStart w:id="588" w:name="_Toc373227735"/>
      <w:bookmarkStart w:id="589" w:name="_Toc418061346"/>
      <w:r>
        <w:rPr>
          <w:rFonts w:hint="eastAsia" w:ascii="宋体" w:cs="宋体"/>
          <w:color w:val="auto"/>
          <w:highlight w:val="none"/>
        </w:rPr>
        <w:t>8.8 施工设备和临时设施</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30AFD830">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7B0325D8">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4351BA37">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p>
    <w:p w14:paraId="3BD517DD">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①承包人的临时用地（含项目部驻地等）租用费（含拆迁补偿）、临时用地的环保、恢复、临时用地的青苗补偿及地面附着物拆除等费用均由承包人负责，以上费用在投标报价中综合考虑。 </w:t>
      </w:r>
    </w:p>
    <w:p w14:paraId="76C45F2B">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②承包人负责合同实施期间其合同段内临时交通道路和交通设施的修建、维修、养护和交通管理工作，并承担一切费用。 </w:t>
      </w:r>
    </w:p>
    <w:p w14:paraId="36C49FB1">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753B6946">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64C755E7">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78C7229E">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F8F686E">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14:paraId="4FEE29F5">
      <w:pPr>
        <w:pStyle w:val="10"/>
        <w:pageBreakBefore w:val="0"/>
        <w:overflowPunct/>
        <w:topLinePunct w:val="0"/>
        <w:bidi w:val="0"/>
        <w:spacing w:line="360" w:lineRule="auto"/>
        <w:ind w:firstLine="422" w:firstLineChars="200"/>
        <w:rPr>
          <w:rFonts w:ascii="宋体" w:cs="宋体"/>
          <w:color w:val="auto"/>
          <w:highlight w:val="none"/>
        </w:rPr>
      </w:pPr>
      <w:bookmarkStart w:id="590" w:name="_Toc418752278"/>
      <w:bookmarkStart w:id="591" w:name="_Toc373227736"/>
      <w:bookmarkStart w:id="592" w:name="_Toc418518382"/>
      <w:bookmarkStart w:id="593" w:name="_Toc418061347"/>
      <w:bookmarkStart w:id="594" w:name="_Toc389065302"/>
      <w:bookmarkStart w:id="595" w:name="_Toc497746817"/>
      <w:bookmarkStart w:id="596" w:name="_Toc5995"/>
      <w:bookmarkStart w:id="597" w:name="_Toc256000215"/>
      <w:bookmarkStart w:id="598" w:name="_Toc418518146"/>
      <w:bookmarkStart w:id="599" w:name="_Toc497747214"/>
      <w:bookmarkStart w:id="600" w:name="_Toc373478383"/>
      <w:bookmarkStart w:id="601" w:name="_Toc418751832"/>
      <w:bookmarkStart w:id="602" w:name="_Toc522201765"/>
      <w:bookmarkStart w:id="603" w:name="_Toc403578970"/>
      <w:r>
        <w:rPr>
          <w:rFonts w:hint="eastAsia" w:ascii="宋体" w:cs="宋体"/>
          <w:color w:val="auto"/>
          <w:highlight w:val="none"/>
        </w:rPr>
        <w:t>9. 试验与检验</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BFD7068">
      <w:pPr>
        <w:pStyle w:val="10"/>
        <w:pageBreakBefore w:val="0"/>
        <w:overflowPunct/>
        <w:topLinePunct w:val="0"/>
        <w:bidi w:val="0"/>
        <w:spacing w:line="360" w:lineRule="auto"/>
        <w:ind w:firstLine="422" w:firstLineChars="200"/>
        <w:rPr>
          <w:rFonts w:ascii="宋体" w:cs="宋体"/>
          <w:color w:val="auto"/>
          <w:highlight w:val="none"/>
        </w:rPr>
      </w:pPr>
      <w:bookmarkStart w:id="604" w:name="_Toc497746818"/>
      <w:bookmarkStart w:id="605" w:name="_Toc497747215"/>
      <w:bookmarkStart w:id="606" w:name="_Toc373478384"/>
      <w:bookmarkStart w:id="607" w:name="_Toc418518147"/>
      <w:bookmarkStart w:id="608" w:name="_Toc17330"/>
      <w:bookmarkStart w:id="609" w:name="_Toc418752279"/>
      <w:bookmarkStart w:id="610" w:name="_Toc373227737"/>
      <w:bookmarkStart w:id="611" w:name="_Toc389065303"/>
      <w:bookmarkStart w:id="612" w:name="_Toc418751833"/>
      <w:bookmarkStart w:id="613" w:name="_Toc522201766"/>
      <w:bookmarkStart w:id="614" w:name="_Toc418061348"/>
      <w:bookmarkStart w:id="615" w:name="_Toc403578971"/>
      <w:bookmarkStart w:id="616" w:name="_Toc256000216"/>
      <w:bookmarkStart w:id="617" w:name="_Toc418518383"/>
      <w:r>
        <w:rPr>
          <w:rFonts w:hint="eastAsia" w:ascii="宋体" w:cs="宋体"/>
          <w:color w:val="auto"/>
          <w:highlight w:val="none"/>
        </w:rPr>
        <w:t>9.1 试验设备与试验人员</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5E1824E5">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9.1.2 试验设备</w:t>
      </w:r>
    </w:p>
    <w:p w14:paraId="0A561608">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 xml:space="preserve">。 </w:t>
      </w:r>
    </w:p>
    <w:p w14:paraId="16473970">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w:t>
      </w:r>
    </w:p>
    <w:p w14:paraId="180C6112">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w:t>
      </w:r>
    </w:p>
    <w:p w14:paraId="6725E3AD">
      <w:pPr>
        <w:pStyle w:val="10"/>
        <w:pageBreakBefore w:val="0"/>
        <w:overflowPunct/>
        <w:topLinePunct w:val="0"/>
        <w:bidi w:val="0"/>
        <w:spacing w:line="360" w:lineRule="auto"/>
        <w:ind w:firstLine="422" w:firstLineChars="200"/>
        <w:rPr>
          <w:rFonts w:ascii="宋体" w:cs="宋体"/>
          <w:color w:val="auto"/>
          <w:highlight w:val="none"/>
        </w:rPr>
      </w:pPr>
      <w:bookmarkStart w:id="618" w:name="_Toc418061349"/>
      <w:bookmarkStart w:id="619" w:name="_Toc373478385"/>
      <w:bookmarkStart w:id="620" w:name="_Toc497747216"/>
      <w:bookmarkStart w:id="621" w:name="_Toc418518148"/>
      <w:bookmarkStart w:id="622" w:name="_Toc522201767"/>
      <w:bookmarkStart w:id="623" w:name="_Toc389065304"/>
      <w:bookmarkStart w:id="624" w:name="_Toc418752280"/>
      <w:bookmarkStart w:id="625" w:name="_Toc418751834"/>
      <w:bookmarkStart w:id="626" w:name="_Toc403578972"/>
      <w:bookmarkStart w:id="627" w:name="_Toc497746819"/>
      <w:bookmarkStart w:id="628" w:name="_Toc418518384"/>
      <w:bookmarkStart w:id="629" w:name="_Toc256000217"/>
      <w:bookmarkStart w:id="630" w:name="_Toc8149"/>
      <w:bookmarkStart w:id="631" w:name="_Toc373227738"/>
      <w:r>
        <w:rPr>
          <w:rFonts w:hint="eastAsia" w:ascii="宋体" w:cs="宋体"/>
          <w:color w:val="auto"/>
          <w:highlight w:val="none"/>
        </w:rPr>
        <w:t>9.4 现场工艺试验</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Fonts w:hint="eastAsia" w:ascii="宋体" w:cs="宋体"/>
          <w:color w:val="auto"/>
          <w:highlight w:val="none"/>
        </w:rPr>
        <w:t xml:space="preserve"> </w:t>
      </w:r>
    </w:p>
    <w:p w14:paraId="7D1189A4">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按通用条款执行</w:t>
      </w:r>
      <w:r>
        <w:rPr>
          <w:rFonts w:hint="eastAsia" w:ascii="宋体" w:hAnsi="宋体" w:cs="宋体"/>
          <w:color w:val="auto"/>
          <w:szCs w:val="21"/>
          <w:highlight w:val="none"/>
        </w:rPr>
        <w:t>。</w:t>
      </w:r>
      <w:bookmarkStart w:id="632" w:name="_Toc406420990"/>
      <w:bookmarkStart w:id="633" w:name="_Toc395382541"/>
      <w:bookmarkStart w:id="634" w:name="_Toc406522259"/>
      <w:bookmarkStart w:id="635" w:name="OLE_LINK1"/>
    </w:p>
    <w:p w14:paraId="63E899BD">
      <w:pPr>
        <w:pStyle w:val="12"/>
        <w:pageBreakBefore w:val="0"/>
        <w:overflowPunct/>
        <w:topLinePunct w:val="0"/>
        <w:bidi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9.5 检验费用</w:t>
      </w:r>
      <w:bookmarkEnd w:id="632"/>
      <w:bookmarkEnd w:id="633"/>
      <w:bookmarkEnd w:id="634"/>
    </w:p>
    <w:p w14:paraId="66EF3FDE">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根据《建设工程质量检测管理办法》（</w:t>
      </w:r>
      <w:r>
        <w:rPr>
          <w:rFonts w:hint="eastAsia" w:hAnsi="宋体" w:cs="宋体"/>
          <w:color w:val="auto"/>
          <w:sz w:val="21"/>
          <w:szCs w:val="21"/>
          <w:highlight w:val="none"/>
          <w:lang w:val="en-US" w:eastAsia="zh-CN"/>
        </w:rPr>
        <w:t>住建部令57</w:t>
      </w:r>
      <w:r>
        <w:rPr>
          <w:rFonts w:hint="eastAsia"/>
          <w:color w:val="auto"/>
          <w:sz w:val="21"/>
          <w:szCs w:val="21"/>
          <w:highlight w:val="none"/>
          <w:lang w:val="en-US" w:eastAsia="zh-CN"/>
        </w:rPr>
        <w:t>号</w:t>
      </w:r>
      <w:r>
        <w:rPr>
          <w:rFonts w:hint="eastAsia" w:ascii="宋体" w:hAnsi="宋体" w:cs="宋体"/>
          <w:color w:val="auto"/>
          <w:szCs w:val="21"/>
          <w:highlight w:val="none"/>
        </w:rPr>
        <w:t>）以及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规定，工程质量检测业务由发包人委托有相应资质的检测机构检测。费用从发包人的项目建设经费中支出并直接支付给检测机构，不计入合同价款内。</w:t>
      </w:r>
      <w:bookmarkEnd w:id="635"/>
    </w:p>
    <w:p w14:paraId="3FD0C8C8">
      <w:pPr>
        <w:pStyle w:val="10"/>
        <w:pageBreakBefore w:val="0"/>
        <w:overflowPunct/>
        <w:topLinePunct w:val="0"/>
        <w:bidi w:val="0"/>
        <w:spacing w:line="360" w:lineRule="auto"/>
        <w:ind w:firstLine="422" w:firstLineChars="200"/>
        <w:rPr>
          <w:rFonts w:ascii="宋体" w:cs="宋体"/>
          <w:color w:val="auto"/>
          <w:highlight w:val="none"/>
        </w:rPr>
      </w:pPr>
      <w:bookmarkStart w:id="636" w:name="_Toc522201768"/>
      <w:bookmarkStart w:id="637" w:name="_Toc497746821"/>
      <w:bookmarkStart w:id="638" w:name="_Toc418518386"/>
      <w:bookmarkStart w:id="639" w:name="_Toc389065305"/>
      <w:bookmarkStart w:id="640" w:name="_Toc256000218"/>
      <w:bookmarkStart w:id="641" w:name="_Toc373227739"/>
      <w:bookmarkStart w:id="642" w:name="_Toc373478386"/>
      <w:bookmarkStart w:id="643" w:name="_Toc418061351"/>
      <w:bookmarkStart w:id="644" w:name="_Toc418752282"/>
      <w:bookmarkStart w:id="645" w:name="_Toc403578974"/>
      <w:bookmarkStart w:id="646" w:name="_Toc418518150"/>
      <w:bookmarkStart w:id="647" w:name="_Toc11192"/>
      <w:bookmarkStart w:id="648" w:name="_Toc497747218"/>
      <w:bookmarkStart w:id="649" w:name="_Toc418751836"/>
      <w:r>
        <w:rPr>
          <w:rFonts w:hint="eastAsia" w:ascii="宋体" w:cs="宋体"/>
          <w:color w:val="auto"/>
          <w:highlight w:val="none"/>
        </w:rPr>
        <w:t>10. 变更</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197F7AE5">
      <w:pPr>
        <w:pStyle w:val="10"/>
        <w:pageBreakBefore w:val="0"/>
        <w:overflowPunct/>
        <w:topLinePunct w:val="0"/>
        <w:bidi w:val="0"/>
        <w:spacing w:line="360" w:lineRule="auto"/>
        <w:ind w:firstLine="422" w:firstLineChars="200"/>
        <w:rPr>
          <w:rFonts w:ascii="宋体" w:cs="宋体"/>
          <w:color w:val="auto"/>
          <w:highlight w:val="none"/>
        </w:rPr>
      </w:pPr>
      <w:bookmarkStart w:id="650" w:name="_Toc497747219"/>
      <w:bookmarkStart w:id="651" w:name="_Toc389065306"/>
      <w:bookmarkStart w:id="652" w:name="_Toc373227740"/>
      <w:bookmarkStart w:id="653" w:name="_Toc497746822"/>
      <w:bookmarkStart w:id="654" w:name="_Toc418518387"/>
      <w:bookmarkStart w:id="655" w:name="_Toc418752283"/>
      <w:bookmarkStart w:id="656" w:name="_Toc522201769"/>
      <w:bookmarkStart w:id="657" w:name="_Toc7581"/>
      <w:bookmarkStart w:id="658" w:name="_Toc256000219"/>
      <w:bookmarkStart w:id="659" w:name="_Toc418751837"/>
      <w:bookmarkStart w:id="660" w:name="_Toc373478387"/>
      <w:bookmarkStart w:id="661" w:name="_Toc418518151"/>
      <w:bookmarkStart w:id="662" w:name="_Toc418061352"/>
      <w:bookmarkStart w:id="663" w:name="_Toc403578975"/>
      <w:r>
        <w:rPr>
          <w:rFonts w:hint="eastAsia" w:ascii="宋体" w:cs="宋体"/>
          <w:color w:val="auto"/>
          <w:highlight w:val="none"/>
        </w:rPr>
        <w:t>10.1 变更的范围</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5225E367">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cs="宋体"/>
          <w:color w:val="auto"/>
          <w:szCs w:val="21"/>
          <w:highlight w:val="none"/>
        </w:rPr>
        <w:t>。</w:t>
      </w:r>
      <w:bookmarkStart w:id="664" w:name="_Toc389065307"/>
      <w:bookmarkStart w:id="665" w:name="_Toc395382544"/>
      <w:bookmarkStart w:id="666" w:name="_Toc373227741"/>
      <w:bookmarkStart w:id="667" w:name="_Toc406522262"/>
      <w:bookmarkStart w:id="668" w:name="_Toc373478388"/>
    </w:p>
    <w:p w14:paraId="0FC9946F">
      <w:pPr>
        <w:pStyle w:val="10"/>
        <w:pageBreakBefore w:val="0"/>
        <w:overflowPunct/>
        <w:topLinePunct w:val="0"/>
        <w:bidi w:val="0"/>
        <w:spacing w:line="360" w:lineRule="auto"/>
        <w:ind w:firstLine="422" w:firstLineChars="200"/>
        <w:rPr>
          <w:rFonts w:ascii="宋体" w:cs="宋体"/>
          <w:color w:val="auto"/>
          <w:highlight w:val="none"/>
        </w:rPr>
      </w:pPr>
      <w:bookmarkStart w:id="669" w:name="_Toc256000220"/>
      <w:bookmarkStart w:id="670" w:name="_Toc25583"/>
      <w:r>
        <w:rPr>
          <w:rFonts w:hint="eastAsia" w:ascii="宋体" w:cs="宋体"/>
          <w:color w:val="auto"/>
          <w:highlight w:val="none"/>
        </w:rPr>
        <w:t>10.3 变更程序</w:t>
      </w:r>
      <w:bookmarkEnd w:id="664"/>
      <w:bookmarkEnd w:id="665"/>
      <w:bookmarkEnd w:id="666"/>
      <w:bookmarkEnd w:id="667"/>
      <w:bookmarkEnd w:id="668"/>
      <w:bookmarkEnd w:id="669"/>
      <w:bookmarkEnd w:id="670"/>
    </w:p>
    <w:p w14:paraId="76124F68">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10.3.1 国有投资项目：</w:t>
      </w:r>
    </w:p>
    <w:p w14:paraId="19E90E01">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⑴设计变更和工程签证，按各市政府或相关部门的规定办理。属不可抗力（自然灾害、突发事件等）造成变更的，按特事特办原则予以办理。</w:t>
      </w:r>
    </w:p>
    <w:p w14:paraId="7775E0EB">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⑵发包人在实施项目过程中，若发生单价变动，由发包人、监理单位、承包人及其他相关单位共同商定并签字确认。</w:t>
      </w:r>
    </w:p>
    <w:p w14:paraId="501478CC">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76376BB3">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10.3.2 非国有投资项目： 同通用条款。</w:t>
      </w:r>
    </w:p>
    <w:p w14:paraId="654BA6F6">
      <w:pPr>
        <w:pStyle w:val="10"/>
        <w:pageBreakBefore w:val="0"/>
        <w:overflowPunct/>
        <w:topLinePunct w:val="0"/>
        <w:bidi w:val="0"/>
        <w:spacing w:line="360" w:lineRule="auto"/>
        <w:ind w:firstLine="422" w:firstLineChars="200"/>
        <w:rPr>
          <w:rFonts w:ascii="宋体" w:cs="宋体"/>
          <w:color w:val="auto"/>
          <w:highlight w:val="none"/>
        </w:rPr>
      </w:pPr>
      <w:bookmarkStart w:id="671" w:name="_Toc403578977"/>
      <w:bookmarkStart w:id="672" w:name="_Toc373227742"/>
      <w:bookmarkStart w:id="673" w:name="_Toc256000221"/>
      <w:bookmarkStart w:id="674" w:name="_Toc389065308"/>
      <w:bookmarkStart w:id="675" w:name="_Toc26340"/>
      <w:bookmarkStart w:id="676" w:name="_Toc497746824"/>
      <w:bookmarkStart w:id="677" w:name="_Toc373478389"/>
      <w:bookmarkStart w:id="678" w:name="_Toc418518153"/>
      <w:bookmarkStart w:id="679" w:name="_Toc418061354"/>
      <w:bookmarkStart w:id="680" w:name="_Toc522201770"/>
      <w:bookmarkStart w:id="681" w:name="_Toc418518389"/>
      <w:bookmarkStart w:id="682" w:name="_Toc418751839"/>
      <w:bookmarkStart w:id="683" w:name="_Toc497747221"/>
      <w:bookmarkStart w:id="684" w:name="_Toc418752285"/>
      <w:r>
        <w:rPr>
          <w:rFonts w:hint="eastAsia" w:ascii="宋体" w:cs="宋体"/>
          <w:color w:val="auto"/>
          <w:highlight w:val="none"/>
        </w:rPr>
        <w:t>10.4 变更估价</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4784612E">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040EBBAF">
      <w:pPr>
        <w:pStyle w:val="12"/>
        <w:pageBreakBefore w:val="0"/>
        <w:overflowPunct/>
        <w:topLinePunct w:val="0"/>
        <w:bidi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关于变更估价的约定:</w:t>
      </w:r>
      <w:r>
        <w:rPr>
          <w:rFonts w:hint="eastAsia" w:ascii="宋体" w:hAnsi="宋体" w:cs="宋体"/>
          <w:color w:val="auto"/>
          <w:szCs w:val="21"/>
          <w:highlight w:val="none"/>
          <w:u w:val="single"/>
        </w:rPr>
        <w:t>（1）、投标报价中已有适用于变更工程的综合单价，按已有的综合单价；（2）、投标报价中有类似变更工程的综合单价，可参照投标报价中类似的综合单价确定；（3）、</w:t>
      </w:r>
      <w:r>
        <w:rPr>
          <w:rFonts w:ascii="宋体" w:hAnsi="宋体" w:cs="宋体"/>
          <w:color w:val="auto"/>
          <w:szCs w:val="21"/>
          <w:highlight w:val="none"/>
          <w:u w:val="single"/>
        </w:rPr>
        <w:t>投标报价中没有适用或类似于变更工程的综合单价，则有定额的套用定额计算，执行本工程编制招标控制价的参考依据，其中材料价格有信息价的按合同该新增子项实施期间《桂林市建设工程造价信息》中的平均价计取（信息价无相关信息的参照信息价中桂林市的平均价），无信息价时按市场价格共同协商初步确定；此类工程结算综合单价=按现行定额计算（管理费、利润取中值）的综合单价，新增项目无定额可套用时，由发包人、承包人及监理三方共同协商初步确定，最终以</w:t>
      </w:r>
      <w:r>
        <w:rPr>
          <w:rFonts w:hint="eastAsia"/>
          <w:color w:val="auto"/>
          <w:highlight w:val="none"/>
          <w:u w:val="single"/>
          <w:lang w:val="en-US" w:eastAsia="zh-CN"/>
        </w:rPr>
        <w:t>桂林市</w:t>
      </w:r>
      <w:r>
        <w:rPr>
          <w:rFonts w:hint="eastAsia" w:ascii="宋体" w:hAnsi="宋体" w:eastAsia="宋体" w:cs="宋体"/>
          <w:bCs/>
          <w:i w:val="0"/>
          <w:caps w:val="0"/>
          <w:color w:val="auto"/>
          <w:spacing w:val="0"/>
          <w:sz w:val="20"/>
          <w:szCs w:val="21"/>
          <w:highlight w:val="none"/>
          <w:u w:val="single"/>
          <w:shd w:val="clear" w:color="auto" w:fill="auto"/>
          <w:lang w:val="en-US" w:eastAsia="zh-CN"/>
        </w:rPr>
        <w:t>雁山区</w:t>
      </w:r>
      <w:r>
        <w:rPr>
          <w:rFonts w:hint="eastAsia"/>
          <w:color w:val="auto"/>
          <w:highlight w:val="none"/>
          <w:u w:val="single"/>
          <w:lang w:val="en-US" w:eastAsia="zh-CN"/>
        </w:rPr>
        <w:t>财政局</w:t>
      </w:r>
      <w:r>
        <w:rPr>
          <w:rFonts w:ascii="宋体" w:hAnsi="宋体" w:cs="宋体"/>
          <w:color w:val="auto"/>
          <w:szCs w:val="21"/>
          <w:highlight w:val="none"/>
          <w:u w:val="single"/>
        </w:rPr>
        <w:t>审定</w:t>
      </w:r>
      <w:r>
        <w:rPr>
          <w:rFonts w:hint="eastAsia" w:ascii="宋体" w:hAnsi="宋体" w:cs="宋体"/>
          <w:color w:val="auto"/>
          <w:szCs w:val="21"/>
          <w:highlight w:val="none"/>
          <w:u w:val="single"/>
        </w:rPr>
        <w:t>并经发包人及承包人双方确认的金额</w:t>
      </w:r>
      <w:r>
        <w:rPr>
          <w:rFonts w:ascii="宋体" w:hAnsi="宋体" w:cs="宋体"/>
          <w:color w:val="auto"/>
          <w:szCs w:val="21"/>
          <w:highlight w:val="none"/>
          <w:u w:val="single"/>
        </w:rPr>
        <w:t>为准</w:t>
      </w:r>
      <w:r>
        <w:rPr>
          <w:rFonts w:hint="eastAsia" w:ascii="宋体" w:hAnsi="宋体" w:cs="宋体"/>
          <w:color w:val="auto"/>
          <w:szCs w:val="21"/>
          <w:highlight w:val="none"/>
          <w:u w:val="single"/>
        </w:rPr>
        <w:t>。（4）</w:t>
      </w:r>
      <w:r>
        <w:rPr>
          <w:rFonts w:ascii="宋体" w:hAnsi="宋体" w:cs="宋体"/>
          <w:color w:val="auto"/>
          <w:szCs w:val="21"/>
          <w:highlight w:val="none"/>
          <w:u w:val="single"/>
        </w:rPr>
        <w:t>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Pr>
          <w:rFonts w:hint="eastAsia" w:ascii="宋体" w:hAnsi="宋体" w:cs="宋体"/>
          <w:color w:val="auto"/>
          <w:szCs w:val="21"/>
          <w:highlight w:val="none"/>
          <w:u w:val="single"/>
        </w:rPr>
        <w:t>。（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w:t>
      </w:r>
      <w:r>
        <w:rPr>
          <w:rFonts w:hint="eastAsia"/>
          <w:color w:val="auto"/>
          <w:highlight w:val="none"/>
          <w:u w:val="single"/>
          <w:lang w:val="en-US" w:eastAsia="zh-CN"/>
        </w:rPr>
        <w:t>桂林市</w:t>
      </w:r>
      <w:r>
        <w:rPr>
          <w:rFonts w:hint="eastAsia" w:ascii="宋体" w:hAnsi="宋体" w:eastAsia="宋体" w:cs="宋体"/>
          <w:bCs/>
          <w:i w:val="0"/>
          <w:caps w:val="0"/>
          <w:color w:val="auto"/>
          <w:spacing w:val="0"/>
          <w:sz w:val="20"/>
          <w:szCs w:val="21"/>
          <w:highlight w:val="none"/>
          <w:u w:val="single"/>
          <w:shd w:val="clear" w:color="auto" w:fill="auto"/>
          <w:lang w:val="en-US" w:eastAsia="zh-CN"/>
        </w:rPr>
        <w:t>雁山区</w:t>
      </w:r>
      <w:r>
        <w:rPr>
          <w:rFonts w:hint="eastAsia"/>
          <w:color w:val="auto"/>
          <w:highlight w:val="none"/>
          <w:u w:val="single"/>
          <w:lang w:val="en-US" w:eastAsia="zh-CN"/>
        </w:rPr>
        <w:t>财政局</w:t>
      </w:r>
      <w:r>
        <w:rPr>
          <w:rFonts w:hint="eastAsia" w:ascii="宋体" w:hAnsi="宋体" w:cs="宋体"/>
          <w:color w:val="auto"/>
          <w:szCs w:val="21"/>
          <w:highlight w:val="none"/>
          <w:u w:val="single"/>
        </w:rPr>
        <w:t>审定并经发包人及承包人双方确认的金额为准。</w:t>
      </w:r>
    </w:p>
    <w:p w14:paraId="59F1D761">
      <w:pPr>
        <w:pStyle w:val="10"/>
        <w:pageBreakBefore w:val="0"/>
        <w:overflowPunct/>
        <w:topLinePunct w:val="0"/>
        <w:bidi w:val="0"/>
        <w:spacing w:line="360" w:lineRule="auto"/>
        <w:ind w:firstLine="422" w:firstLineChars="200"/>
        <w:rPr>
          <w:rFonts w:ascii="宋体" w:cs="宋体"/>
          <w:color w:val="auto"/>
          <w:highlight w:val="none"/>
        </w:rPr>
      </w:pPr>
      <w:bookmarkStart w:id="685" w:name="_Toc497746825"/>
      <w:bookmarkStart w:id="686" w:name="_Toc7797"/>
      <w:bookmarkStart w:id="687" w:name="_Toc522201771"/>
      <w:bookmarkStart w:id="688" w:name="_Toc373478390"/>
      <w:bookmarkStart w:id="689" w:name="_Toc418752286"/>
      <w:bookmarkStart w:id="690" w:name="_Toc418061355"/>
      <w:bookmarkStart w:id="691" w:name="_Toc389065309"/>
      <w:bookmarkStart w:id="692" w:name="_Toc418518390"/>
      <w:bookmarkStart w:id="693" w:name="_Toc497747222"/>
      <w:bookmarkStart w:id="694" w:name="_Toc418518154"/>
      <w:bookmarkStart w:id="695" w:name="_Toc256000222"/>
      <w:bookmarkStart w:id="696" w:name="_Toc403578978"/>
      <w:bookmarkStart w:id="697" w:name="_Toc418751840"/>
      <w:bookmarkStart w:id="698" w:name="_Toc373227743"/>
      <w:r>
        <w:rPr>
          <w:rFonts w:hint="eastAsia" w:ascii="宋体" w:cs="宋体"/>
          <w:color w:val="auto"/>
          <w:highlight w:val="none"/>
        </w:rPr>
        <w:t>10.5 承包人的合理化建议</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1333BC6A">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监理人应在收到承包人提交的合理化建议后7天内审查完毕并报送发包人，发现其中存在技术上的缺陷，应通知承包人修改</w:t>
      </w:r>
      <w:r>
        <w:rPr>
          <w:rFonts w:hint="eastAsia" w:ascii="宋体" w:hAnsi="宋体" w:cs="宋体"/>
          <w:color w:val="auto"/>
          <w:szCs w:val="21"/>
          <w:highlight w:val="none"/>
        </w:rPr>
        <w:t>。</w:t>
      </w:r>
    </w:p>
    <w:p w14:paraId="5520636E">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发包人应在收到监理人报送的合理化建议后7天内审批完毕</w:t>
      </w:r>
      <w:r>
        <w:rPr>
          <w:rFonts w:hint="eastAsia" w:ascii="宋体" w:hAnsi="宋体" w:cs="宋体"/>
          <w:color w:val="auto"/>
          <w:szCs w:val="21"/>
          <w:highlight w:val="none"/>
        </w:rPr>
        <w:t>。</w:t>
      </w:r>
    </w:p>
    <w:p w14:paraId="4CDC88D1">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承包人提出的合理化建议降低了合同价格或者提高了工程经济效益的奖励的方法和金额为：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EA952D8">
      <w:pPr>
        <w:pStyle w:val="10"/>
        <w:pageBreakBefore w:val="0"/>
        <w:overflowPunct/>
        <w:topLinePunct w:val="0"/>
        <w:bidi w:val="0"/>
        <w:spacing w:line="360" w:lineRule="auto"/>
        <w:ind w:firstLine="422" w:firstLineChars="200"/>
        <w:rPr>
          <w:rFonts w:ascii="宋体" w:cs="宋体"/>
          <w:color w:val="auto"/>
          <w:highlight w:val="none"/>
        </w:rPr>
      </w:pPr>
      <w:bookmarkStart w:id="699" w:name="_Toc418752287"/>
      <w:bookmarkStart w:id="700" w:name="_Toc373227744"/>
      <w:bookmarkStart w:id="701" w:name="_Toc373478391"/>
      <w:bookmarkStart w:id="702" w:name="_Toc418751841"/>
      <w:bookmarkStart w:id="703" w:name="_Toc389065310"/>
      <w:bookmarkStart w:id="704" w:name="_Toc256000223"/>
      <w:bookmarkStart w:id="705" w:name="_Toc418518391"/>
      <w:bookmarkStart w:id="706" w:name="_Toc403578979"/>
      <w:bookmarkStart w:id="707" w:name="_Toc497746826"/>
      <w:bookmarkStart w:id="708" w:name="_Toc12258"/>
      <w:bookmarkStart w:id="709" w:name="_Toc418518155"/>
      <w:bookmarkStart w:id="710" w:name="_Toc522201772"/>
      <w:bookmarkStart w:id="711" w:name="_Toc418061356"/>
      <w:bookmarkStart w:id="712" w:name="_Toc497747223"/>
      <w:r>
        <w:rPr>
          <w:rFonts w:hint="eastAsia" w:ascii="宋体" w:cs="宋体"/>
          <w:color w:val="auto"/>
          <w:highlight w:val="none"/>
        </w:rPr>
        <w:t>10.7 暂估价</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58541B40">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暂估价材料和工程设备的明细详见已标价工程量清单《</w:t>
      </w:r>
      <w:r>
        <w:rPr>
          <w:rFonts w:hint="eastAsia" w:ascii="宋体" w:hAnsi="宋体" w:cs="宋体"/>
          <w:color w:val="auto"/>
          <w:szCs w:val="21"/>
          <w:highlight w:val="none"/>
        </w:rPr>
        <w:t>材料（工程设备）暂估价格及调整表》</w:t>
      </w:r>
      <w:r>
        <w:rPr>
          <w:rFonts w:hint="eastAsia" w:ascii="宋体" w:hAnsi="宋体" w:cs="宋体"/>
          <w:color w:val="auto"/>
          <w:kern w:val="0"/>
          <w:szCs w:val="21"/>
          <w:highlight w:val="none"/>
        </w:rPr>
        <w:t>（表12-2）和《</w:t>
      </w:r>
      <w:r>
        <w:rPr>
          <w:rFonts w:hint="eastAsia" w:ascii="宋体" w:hAnsi="宋体" w:cs="宋体"/>
          <w:color w:val="auto"/>
          <w:szCs w:val="21"/>
          <w:highlight w:val="none"/>
        </w:rPr>
        <w:t>专业工程暂估价表》（</w:t>
      </w:r>
      <w:r>
        <w:rPr>
          <w:rFonts w:hint="eastAsia" w:ascii="宋体" w:hAnsi="宋体" w:cs="宋体"/>
          <w:color w:val="auto"/>
          <w:kern w:val="0"/>
          <w:szCs w:val="21"/>
          <w:highlight w:val="none"/>
        </w:rPr>
        <w:t>表12-3）。</w:t>
      </w:r>
    </w:p>
    <w:p w14:paraId="72A82A17">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10.7.1 依法必须招标的暂估价项目</w:t>
      </w:r>
    </w:p>
    <w:p w14:paraId="5FE651D1">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种方式确定。</w:t>
      </w:r>
    </w:p>
    <w:p w14:paraId="7547B4D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3529884D">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 xml:space="preserve"> 种方式确定。</w:t>
      </w:r>
    </w:p>
    <w:p w14:paraId="63E04657">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00266B28">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BBD715E">
      <w:pPr>
        <w:pStyle w:val="10"/>
        <w:pageBreakBefore w:val="0"/>
        <w:overflowPunct/>
        <w:topLinePunct w:val="0"/>
        <w:bidi w:val="0"/>
        <w:spacing w:line="360" w:lineRule="auto"/>
        <w:ind w:firstLine="422" w:firstLineChars="200"/>
        <w:rPr>
          <w:rFonts w:ascii="宋体" w:cs="宋体"/>
          <w:color w:val="auto"/>
          <w:highlight w:val="none"/>
        </w:rPr>
      </w:pPr>
      <w:bookmarkStart w:id="713" w:name="_Toc373478392"/>
      <w:bookmarkStart w:id="714" w:name="_Toc373227745"/>
      <w:bookmarkStart w:id="715" w:name="_Toc389065311"/>
      <w:bookmarkStart w:id="716" w:name="_Toc418518156"/>
      <w:bookmarkStart w:id="717" w:name="_Toc403578980"/>
      <w:bookmarkStart w:id="718" w:name="_Toc418518392"/>
      <w:bookmarkStart w:id="719" w:name="_Toc418061357"/>
      <w:bookmarkStart w:id="720" w:name="_Toc418752288"/>
      <w:bookmarkStart w:id="721" w:name="_Toc9960"/>
      <w:bookmarkStart w:id="722" w:name="_Toc497746827"/>
      <w:bookmarkStart w:id="723" w:name="_Toc522201773"/>
      <w:bookmarkStart w:id="724" w:name="_Toc256000224"/>
      <w:bookmarkStart w:id="725" w:name="_Toc418751842"/>
      <w:bookmarkStart w:id="726" w:name="_Toc497747224"/>
      <w:r>
        <w:rPr>
          <w:rFonts w:hint="eastAsia" w:ascii="宋体" w:cs="宋体"/>
          <w:color w:val="auto"/>
          <w:highlight w:val="none"/>
        </w:rPr>
        <w:t>10.8 暂列金额</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4FC1944F">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（1）已签约合同价中的暂列金额由发包人掌握使用。（2）发包人按照规定所作支付后，暂列金额如有余额归发包人 </w:t>
      </w:r>
      <w:r>
        <w:rPr>
          <w:rFonts w:hint="eastAsia" w:ascii="宋体" w:hAnsi="宋体" w:cs="宋体"/>
          <w:color w:val="auto"/>
          <w:kern w:val="0"/>
          <w:szCs w:val="21"/>
          <w:highlight w:val="none"/>
        </w:rPr>
        <w:t>。</w:t>
      </w:r>
    </w:p>
    <w:p w14:paraId="0CE5359F">
      <w:pPr>
        <w:pStyle w:val="10"/>
        <w:pageBreakBefore w:val="0"/>
        <w:overflowPunct/>
        <w:topLinePunct w:val="0"/>
        <w:bidi w:val="0"/>
        <w:spacing w:line="360" w:lineRule="auto"/>
        <w:ind w:firstLine="422" w:firstLineChars="200"/>
        <w:rPr>
          <w:rFonts w:ascii="宋体" w:cs="宋体"/>
          <w:color w:val="auto"/>
          <w:highlight w:val="none"/>
        </w:rPr>
      </w:pPr>
      <w:bookmarkStart w:id="727" w:name="_Toc373227746"/>
      <w:bookmarkStart w:id="728" w:name="_Toc522201774"/>
      <w:bookmarkStart w:id="729" w:name="_Toc418752289"/>
      <w:bookmarkStart w:id="730" w:name="_Toc418751843"/>
      <w:bookmarkStart w:id="731" w:name="_Toc497746828"/>
      <w:bookmarkStart w:id="732" w:name="_Toc497747225"/>
      <w:bookmarkStart w:id="733" w:name="_Toc373478393"/>
      <w:bookmarkStart w:id="734" w:name="_Toc418518157"/>
      <w:bookmarkStart w:id="735" w:name="_Toc418518393"/>
      <w:bookmarkStart w:id="736" w:name="_Toc418061358"/>
      <w:bookmarkStart w:id="737" w:name="_Toc389065312"/>
      <w:bookmarkStart w:id="738" w:name="_Toc403578981"/>
      <w:bookmarkStart w:id="739" w:name="_Toc1250"/>
      <w:bookmarkStart w:id="740" w:name="_Toc256000225"/>
      <w:r>
        <w:rPr>
          <w:rFonts w:hint="eastAsia" w:ascii="宋体" w:cs="宋体"/>
          <w:color w:val="auto"/>
          <w:highlight w:val="none"/>
        </w:rPr>
        <w:t>11. 价格调整</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46758856">
      <w:pPr>
        <w:pStyle w:val="10"/>
        <w:pageBreakBefore w:val="0"/>
        <w:overflowPunct/>
        <w:topLinePunct w:val="0"/>
        <w:bidi w:val="0"/>
        <w:spacing w:line="360" w:lineRule="auto"/>
        <w:ind w:firstLine="422" w:firstLineChars="200"/>
        <w:rPr>
          <w:rFonts w:ascii="宋体" w:cs="宋体"/>
          <w:color w:val="auto"/>
          <w:highlight w:val="none"/>
        </w:rPr>
      </w:pPr>
      <w:bookmarkStart w:id="741" w:name="_Toc418752290"/>
      <w:bookmarkStart w:id="742" w:name="_Toc418518394"/>
      <w:bookmarkStart w:id="743" w:name="_Toc389065313"/>
      <w:bookmarkStart w:id="744" w:name="_Toc373227747"/>
      <w:bookmarkStart w:id="745" w:name="_Toc497747226"/>
      <w:bookmarkStart w:id="746" w:name="_Toc522201775"/>
      <w:bookmarkStart w:id="747" w:name="_Toc418518158"/>
      <w:bookmarkStart w:id="748" w:name="_Toc497746829"/>
      <w:bookmarkStart w:id="749" w:name="_Toc4867"/>
      <w:bookmarkStart w:id="750" w:name="_Toc373478394"/>
      <w:bookmarkStart w:id="751" w:name="_Toc418061359"/>
      <w:bookmarkStart w:id="752" w:name="_Toc403578982"/>
      <w:bookmarkStart w:id="753" w:name="_Toc418751844"/>
      <w:bookmarkStart w:id="754" w:name="_Toc256000226"/>
      <w:r>
        <w:rPr>
          <w:rFonts w:hint="eastAsia" w:ascii="宋体" w:cs="宋体"/>
          <w:color w:val="auto"/>
          <w:highlight w:val="none"/>
        </w:rPr>
        <w:t>11.1 市场价格波动引起的调整</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23325BA3">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调整 </w:t>
      </w:r>
      <w:r>
        <w:rPr>
          <w:rFonts w:hint="eastAsia" w:ascii="宋体" w:hAnsi="宋体" w:cs="宋体"/>
          <w:color w:val="auto"/>
          <w:szCs w:val="21"/>
          <w:highlight w:val="none"/>
        </w:rPr>
        <w:t>。</w:t>
      </w:r>
    </w:p>
    <w:p w14:paraId="34617D06">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种方式对合同价格进行调整：</w:t>
      </w:r>
    </w:p>
    <w:p w14:paraId="3CBE6954">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04EEA78A">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4125751B">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1D127B3F">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（1）关于基准价格的约定： </w:t>
      </w:r>
      <w:r>
        <w:rPr>
          <w:rFonts w:hint="eastAsia" w:ascii="宋体" w:hAnsi="宋体"/>
          <w:color w:val="auto"/>
          <w:szCs w:val="21"/>
          <w:highlight w:val="none"/>
          <w:u w:val="single"/>
          <w:lang w:val="en-US" w:eastAsia="zh-CN"/>
        </w:rPr>
        <w:t>2025</w:t>
      </w:r>
      <w:r>
        <w:rPr>
          <w:rFonts w:hint="eastAsia" w:ascii="宋体" w:hAnsi="宋体"/>
          <w:color w:val="auto"/>
          <w:szCs w:val="21"/>
          <w:highlight w:val="none"/>
          <w:u w:val="single"/>
        </w:rPr>
        <w:t>年第</w:t>
      </w:r>
      <w:r>
        <w:rPr>
          <w:rFonts w:hint="eastAsia" w:ascii="宋体" w:hAnsi="宋体"/>
          <w:color w:val="auto"/>
          <w:szCs w:val="21"/>
          <w:highlight w:val="none"/>
          <w:u w:val="single"/>
          <w:lang w:val="en-US" w:eastAsia="zh-CN"/>
        </w:rPr>
        <w:t xml:space="preserve"> 4</w:t>
      </w:r>
      <w:r>
        <w:rPr>
          <w:rFonts w:hint="eastAsia" w:ascii="宋体" w:hAnsi="宋体"/>
          <w:color w:val="auto"/>
          <w:szCs w:val="21"/>
          <w:highlight w:val="none"/>
          <w:u w:val="single"/>
        </w:rPr>
        <w:t>期《桂林市建设工程造价信息》。</w:t>
      </w:r>
    </w:p>
    <w:p w14:paraId="3D65CE20">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投</w:t>
      </w:r>
      <w:r>
        <w:rPr>
          <w:rFonts w:hint="eastAsia" w:ascii="宋体" w:hAnsi="宋体" w:cs="宋体"/>
          <w:color w:val="auto"/>
          <w:kern w:val="0"/>
          <w:szCs w:val="21"/>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14:paraId="21BDDAB9">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①承包人在已标价工程量清单或预算书中载明的材料单价低于基准价格的，合同履行期间材料单价涨幅以基准价格为基础超过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%时，或材料单价跌幅以已标价工程量清单或预算书中载明材料单价为基础超过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%时，其超过部分据实调整。</w:t>
      </w:r>
    </w:p>
    <w:p w14:paraId="1CB37A3A">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材料单价涨幅以已标价工程量清单或预算书中载明材料单价为基础超过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%时，其超过部分据实调整。</w:t>
      </w:r>
    </w:p>
    <w:p w14:paraId="64FB73E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lang w:eastAsia="zh-CN"/>
        </w:rPr>
        <w:t>5</w:t>
      </w:r>
      <w:r>
        <w:rPr>
          <w:rFonts w:hint="eastAsia" w:ascii="宋体" w:hAnsi="宋体" w:cs="宋体"/>
          <w:color w:val="auto"/>
          <w:szCs w:val="21"/>
          <w:highlight w:val="none"/>
        </w:rPr>
        <w:t>%时，其超过部分据实调整。</w:t>
      </w:r>
    </w:p>
    <w:p w14:paraId="6F97595E">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④除专用合同约定的钢筋、水泥、商品混凝土、沥青混凝土、碎石、砂、片石、沥青、管材、石材、土方</w:t>
      </w:r>
      <w:r>
        <w:rPr>
          <w:rFonts w:hint="eastAsia" w:ascii="宋体" w:hAnsi="宋体" w:cs="宋体"/>
          <w:color w:val="auto"/>
          <w:kern w:val="0"/>
          <w:szCs w:val="21"/>
          <w:highlight w:val="none"/>
        </w:rPr>
        <w:t>（含购土与弃土）</w:t>
      </w:r>
      <w:r>
        <w:rPr>
          <w:rFonts w:hint="eastAsia" w:ascii="宋体" w:hAnsi="宋体" w:cs="宋体"/>
          <w:color w:val="auto"/>
          <w:szCs w:val="21"/>
          <w:highlight w:val="none"/>
        </w:rPr>
        <w:t>等项材料外，其余材料价格不做调整。调整方法：钢筋、水泥、商品混凝土、沥青混凝土、碎石、砂、片石、沥青、管材、石材、土方</w:t>
      </w:r>
      <w:r>
        <w:rPr>
          <w:rFonts w:hint="eastAsia" w:ascii="宋体" w:hAnsi="宋体" w:cs="宋体"/>
          <w:color w:val="auto"/>
          <w:kern w:val="0"/>
          <w:szCs w:val="21"/>
          <w:highlight w:val="none"/>
        </w:rPr>
        <w:t>（含购土与弃土）</w:t>
      </w:r>
      <w:r>
        <w:rPr>
          <w:rFonts w:hint="eastAsia" w:ascii="宋体" w:hAnsi="宋体" w:cs="宋体"/>
          <w:color w:val="auto"/>
          <w:szCs w:val="21"/>
          <w:highlight w:val="none"/>
        </w:rPr>
        <w:t>价格超过部分×中标下浮系数（中标人的投标报价÷预算价），该部分费用列入税前独立费。</w:t>
      </w:r>
    </w:p>
    <w:p w14:paraId="3E2A245F">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在工程施工期间，国家及地区如有新的人工费调整政策文件出台，可按国家及地区相关文件进行人工费调差。</w:t>
      </w:r>
    </w:p>
    <w:p w14:paraId="45B133BE">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C6A6913">
      <w:pPr>
        <w:pStyle w:val="10"/>
        <w:pageBreakBefore w:val="0"/>
        <w:overflowPunct/>
        <w:topLinePunct w:val="0"/>
        <w:bidi w:val="0"/>
        <w:spacing w:line="360" w:lineRule="auto"/>
        <w:ind w:firstLine="422" w:firstLineChars="200"/>
        <w:rPr>
          <w:rFonts w:ascii="宋体" w:cs="宋体"/>
          <w:color w:val="auto"/>
          <w:highlight w:val="none"/>
        </w:rPr>
      </w:pPr>
      <w:bookmarkStart w:id="755" w:name="_Toc256000227"/>
      <w:bookmarkStart w:id="756" w:name="_Toc418751845"/>
      <w:bookmarkStart w:id="757" w:name="_Toc418518159"/>
      <w:bookmarkStart w:id="758" w:name="_Toc418061360"/>
      <w:bookmarkStart w:id="759" w:name="_Toc497746830"/>
      <w:bookmarkStart w:id="760" w:name="_Toc497747227"/>
      <w:bookmarkStart w:id="761" w:name="_Toc522201776"/>
      <w:bookmarkStart w:id="762" w:name="_Toc403578983"/>
      <w:bookmarkStart w:id="763" w:name="_Toc23777"/>
      <w:bookmarkStart w:id="764" w:name="_Toc373478395"/>
      <w:bookmarkStart w:id="765" w:name="_Toc418518395"/>
      <w:bookmarkStart w:id="766" w:name="_Toc418752291"/>
      <w:bookmarkStart w:id="767" w:name="_Toc373227748"/>
      <w:r>
        <w:rPr>
          <w:rFonts w:hint="eastAsia" w:ascii="宋体" w:cs="宋体"/>
          <w:color w:val="auto"/>
          <w:highlight w:val="none"/>
        </w:rPr>
        <w:t>12. 合同价格、计量与支付</w:t>
      </w:r>
      <w:bookmarkEnd w:id="755"/>
      <w:bookmarkEnd w:id="756"/>
      <w:bookmarkEnd w:id="757"/>
      <w:bookmarkEnd w:id="758"/>
      <w:bookmarkEnd w:id="759"/>
      <w:bookmarkEnd w:id="760"/>
      <w:bookmarkEnd w:id="761"/>
      <w:bookmarkEnd w:id="762"/>
      <w:bookmarkEnd w:id="763"/>
      <w:bookmarkEnd w:id="764"/>
      <w:bookmarkEnd w:id="765"/>
      <w:bookmarkEnd w:id="766"/>
      <w:bookmarkEnd w:id="767"/>
    </w:p>
    <w:p w14:paraId="62C5DAF9">
      <w:pPr>
        <w:pStyle w:val="10"/>
        <w:pageBreakBefore w:val="0"/>
        <w:overflowPunct/>
        <w:topLinePunct w:val="0"/>
        <w:bidi w:val="0"/>
        <w:spacing w:line="360" w:lineRule="auto"/>
        <w:ind w:firstLine="422" w:firstLineChars="200"/>
        <w:rPr>
          <w:rFonts w:ascii="宋体" w:cs="宋体"/>
          <w:color w:val="auto"/>
          <w:highlight w:val="none"/>
        </w:rPr>
      </w:pPr>
      <w:bookmarkStart w:id="768" w:name="_Toc418518160"/>
      <w:bookmarkStart w:id="769" w:name="_Toc403578984"/>
      <w:bookmarkStart w:id="770" w:name="_Toc418751846"/>
      <w:bookmarkStart w:id="771" w:name="_Toc389065314"/>
      <w:bookmarkStart w:id="772" w:name="_Toc497747228"/>
      <w:bookmarkStart w:id="773" w:name="_Toc497746831"/>
      <w:bookmarkStart w:id="774" w:name="_Toc418061361"/>
      <w:bookmarkStart w:id="775" w:name="_Toc373478396"/>
      <w:bookmarkStart w:id="776" w:name="_Toc522201777"/>
      <w:bookmarkStart w:id="777" w:name="_Toc7482"/>
      <w:bookmarkStart w:id="778" w:name="_Toc373227749"/>
      <w:bookmarkStart w:id="779" w:name="_Toc418752292"/>
      <w:bookmarkStart w:id="780" w:name="_Toc418518396"/>
      <w:bookmarkStart w:id="781" w:name="_Toc256000228"/>
      <w:r>
        <w:rPr>
          <w:rFonts w:hint="eastAsia" w:ascii="宋体" w:cs="宋体"/>
          <w:color w:val="auto"/>
          <w:highlight w:val="none"/>
        </w:rPr>
        <w:t>12.1 合同价格形式</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3435704D">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bookmarkStart w:id="782" w:name="_Toc389065315"/>
      <w:bookmarkStart w:id="783" w:name="_Toc373227750"/>
      <w:bookmarkStart w:id="784" w:name="_Toc373478397"/>
      <w:r>
        <w:rPr>
          <w:rFonts w:hint="eastAsia" w:ascii="宋体" w:hAnsi="宋体" w:cs="宋体"/>
          <w:color w:val="auto"/>
          <w:szCs w:val="21"/>
          <w:highlight w:val="none"/>
        </w:rPr>
        <w:t>（1）单价合同。</w:t>
      </w:r>
    </w:p>
    <w:p w14:paraId="1DC2F6F0">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本合同价款采用</w:t>
      </w:r>
      <w:r>
        <w:rPr>
          <w:rFonts w:hint="eastAsia" w:ascii="宋体" w:hAnsi="宋体" w:cs="宋体"/>
          <w:color w:val="auto"/>
          <w:szCs w:val="21"/>
          <w:highlight w:val="none"/>
          <w:u w:val="single"/>
        </w:rPr>
        <w:t>固定综合单价方式</w:t>
      </w:r>
      <w:r>
        <w:rPr>
          <w:rFonts w:hint="eastAsia" w:ascii="宋体" w:hAnsi="宋体" w:cs="宋体"/>
          <w:color w:val="auto"/>
          <w:szCs w:val="21"/>
          <w:highlight w:val="none"/>
        </w:rPr>
        <w:t>确定。</w:t>
      </w:r>
    </w:p>
    <w:p w14:paraId="441142DD">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除工程变更、政策性调整、本合同约定的材料、设备价格变动风险以外因素。</w:t>
      </w:r>
    </w:p>
    <w:p w14:paraId="5124F35C">
      <w:pPr>
        <w:pStyle w:val="15"/>
        <w:pageBreakBefore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风险范围以外合同价格的调整方法：</w:t>
      </w:r>
    </w:p>
    <w:p w14:paraId="3D026A70">
      <w:pPr>
        <w:pStyle w:val="15"/>
        <w:pageBreakBefore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①工程变更：按10.4.1变更估价原则的约定调整。</w:t>
      </w:r>
    </w:p>
    <w:p w14:paraId="61EDE388">
      <w:pPr>
        <w:pStyle w:val="15"/>
        <w:pageBreakBefore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②政策性调整：按自治区建设行政主管部门颁布的文件执行。</w:t>
      </w:r>
    </w:p>
    <w:p w14:paraId="7F20D6FC">
      <w:pPr>
        <w:pStyle w:val="15"/>
        <w:pageBreakBefore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③材料、设备价格变动风险：按11.1的约定调整。</w:t>
      </w:r>
    </w:p>
    <w:p w14:paraId="3992C82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FA1AC1F">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13DADC83">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2FC527B">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D0DAF66">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2C5B2AE">
      <w:pPr>
        <w:pStyle w:val="10"/>
        <w:pageBreakBefore w:val="0"/>
        <w:overflowPunct/>
        <w:topLinePunct w:val="0"/>
        <w:bidi w:val="0"/>
        <w:spacing w:line="360" w:lineRule="auto"/>
        <w:ind w:firstLine="422" w:firstLineChars="200"/>
        <w:rPr>
          <w:rFonts w:ascii="宋体" w:cs="宋体"/>
          <w:color w:val="auto"/>
          <w:highlight w:val="none"/>
        </w:rPr>
      </w:pPr>
      <w:bookmarkStart w:id="785" w:name="_Toc522201778"/>
      <w:bookmarkStart w:id="786" w:name="_Toc497746832"/>
      <w:bookmarkStart w:id="787" w:name="_Toc418061362"/>
      <w:bookmarkStart w:id="788" w:name="_Toc418751847"/>
      <w:bookmarkStart w:id="789" w:name="_Toc403578985"/>
      <w:bookmarkStart w:id="790" w:name="_Toc497747229"/>
      <w:bookmarkStart w:id="791" w:name="_Toc418518397"/>
      <w:bookmarkStart w:id="792" w:name="_Toc256000229"/>
      <w:bookmarkStart w:id="793" w:name="_Toc418518161"/>
      <w:bookmarkStart w:id="794" w:name="_Toc21061"/>
      <w:bookmarkStart w:id="795" w:name="_Toc418752293"/>
      <w:r>
        <w:rPr>
          <w:rFonts w:hint="eastAsia" w:ascii="宋体" w:cs="宋体"/>
          <w:color w:val="auto"/>
          <w:highlight w:val="none"/>
        </w:rPr>
        <w:t>12.2 预付款</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24A1545F">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4C7A1D48">
      <w:pPr>
        <w:pStyle w:val="13"/>
        <w:pageBreakBefore w:val="0"/>
        <w:overflowPunct/>
        <w:topLinePunct w:val="0"/>
        <w:bidi w:val="0"/>
        <w:spacing w:line="360" w:lineRule="auto"/>
        <w:ind w:firstLine="0"/>
        <w:rPr>
          <w:rFonts w:hint="eastAsia" w:ascii="宋体" w:hAnsi="宋体"/>
          <w:color w:val="auto"/>
          <w:highlight w:val="none"/>
        </w:rPr>
      </w:pPr>
      <w:r>
        <w:rPr>
          <w:rFonts w:hint="eastAsia" w:ascii="宋体" w:hAnsi="宋体"/>
          <w:color w:val="auto"/>
          <w:highlight w:val="none"/>
        </w:rPr>
        <w:t>预付款支付比例或金额：</w:t>
      </w:r>
      <w:r>
        <w:rPr>
          <w:rFonts w:hint="eastAsia" w:ascii="宋体" w:hAnsi="宋体"/>
          <w:color w:val="auto"/>
          <w:highlight w:val="none"/>
          <w:u w:val="single"/>
          <w:lang w:val="en-US" w:eastAsia="zh-CN"/>
        </w:rPr>
        <w:t>无</w:t>
      </w:r>
      <w:r>
        <w:rPr>
          <w:rFonts w:hint="eastAsia" w:ascii="宋体" w:hAnsi="宋体"/>
          <w:color w:val="auto"/>
          <w:highlight w:val="none"/>
          <w:u w:val="single"/>
        </w:rPr>
        <w:t>。</w:t>
      </w:r>
    </w:p>
    <w:p w14:paraId="0DD36BC3">
      <w:pPr>
        <w:pStyle w:val="13"/>
        <w:pageBreakBefore w:val="0"/>
        <w:overflowPunct/>
        <w:topLinePunct w:val="0"/>
        <w:bidi w:val="0"/>
        <w:spacing w:line="360" w:lineRule="auto"/>
        <w:ind w:firstLine="0"/>
        <w:rPr>
          <w:rFonts w:hint="eastAsia" w:ascii="宋体" w:hAnsi="宋体"/>
          <w:color w:val="auto"/>
          <w:highlight w:val="none"/>
        </w:rPr>
      </w:pPr>
      <w:r>
        <w:rPr>
          <w:rFonts w:hint="eastAsia" w:ascii="宋体" w:hAnsi="宋体"/>
          <w:color w:val="auto"/>
          <w:highlight w:val="none"/>
        </w:rPr>
        <w:t>预付款支付期限：</w:t>
      </w:r>
      <w:r>
        <w:rPr>
          <w:rFonts w:hint="eastAsia" w:ascii="宋体" w:hAnsi="宋体"/>
          <w:color w:val="auto"/>
          <w:highlight w:val="none"/>
          <w:u w:val="single"/>
          <w:lang w:val="en-US" w:eastAsia="zh-CN"/>
        </w:rPr>
        <w:t>无</w:t>
      </w:r>
      <w:r>
        <w:rPr>
          <w:rFonts w:hint="eastAsia" w:ascii="宋体" w:hAnsi="宋体"/>
          <w:color w:val="auto"/>
          <w:highlight w:val="none"/>
        </w:rPr>
        <w:t>。</w:t>
      </w:r>
    </w:p>
    <w:p w14:paraId="00FC5107">
      <w:pPr>
        <w:pStyle w:val="17"/>
        <w:pageBreakBefore w:val="0"/>
        <w:overflowPunct/>
        <w:topLinePunct w:val="0"/>
        <w:bidi w:val="0"/>
        <w:spacing w:line="360" w:lineRule="auto"/>
        <w:ind w:firstLine="0"/>
        <w:rPr>
          <w:rFonts w:hint="eastAsia" w:ascii="宋体" w:hAnsi="宋体"/>
          <w:color w:val="auto"/>
          <w:highlight w:val="none"/>
        </w:rPr>
      </w:pPr>
      <w:r>
        <w:rPr>
          <w:rFonts w:hint="eastAsia" w:ascii="宋体" w:hAnsi="宋体"/>
          <w:color w:val="auto"/>
          <w:highlight w:val="none"/>
        </w:rPr>
        <w:t>预付款扣回的方式：</w:t>
      </w:r>
      <w:r>
        <w:rPr>
          <w:rFonts w:hint="eastAsia" w:ascii="宋体" w:hAnsi="宋体"/>
          <w:color w:val="auto"/>
          <w:highlight w:val="none"/>
          <w:u w:val="single"/>
          <w:lang w:val="en-US" w:eastAsia="zh-CN"/>
        </w:rPr>
        <w:t>无</w:t>
      </w:r>
      <w:r>
        <w:rPr>
          <w:rFonts w:hint="eastAsia" w:ascii="宋体" w:hAnsi="宋体"/>
          <w:color w:val="auto"/>
          <w:highlight w:val="none"/>
          <w:u w:val="single"/>
        </w:rPr>
        <w:t>。</w:t>
      </w:r>
    </w:p>
    <w:p w14:paraId="79C57D79">
      <w:pPr>
        <w:pStyle w:val="16"/>
        <w:pageBreakBefore w:val="0"/>
        <w:overflowPunct/>
        <w:topLinePunct w:val="0"/>
        <w:bidi w:val="0"/>
        <w:spacing w:line="360" w:lineRule="auto"/>
        <w:ind w:firstLine="420" w:firstLineChars="200"/>
        <w:rPr>
          <w:rFonts w:hint="eastAsia" w:ascii="宋体" w:hAnsi="宋体"/>
          <w:color w:val="auto"/>
          <w:highlight w:val="none"/>
        </w:rPr>
      </w:pPr>
      <w:bookmarkStart w:id="796" w:name="_Toc406522273"/>
      <w:bookmarkEnd w:id="796"/>
      <w:bookmarkStart w:id="797" w:name="_Toc406419397"/>
      <w:r>
        <w:rPr>
          <w:rFonts w:hint="eastAsia" w:ascii="宋体" w:hAnsi="宋体"/>
          <w:color w:val="auto"/>
          <w:highlight w:val="none"/>
        </w:rPr>
        <w:t>12.2.2预付款担保</w:t>
      </w:r>
      <w:bookmarkEnd w:id="797"/>
    </w:p>
    <w:p w14:paraId="5EA03130">
      <w:pPr>
        <w:pStyle w:val="13"/>
        <w:pageBreakBefore w:val="0"/>
        <w:overflowPunct/>
        <w:topLinePunct w:val="0"/>
        <w:bidi w:val="0"/>
        <w:spacing w:line="360" w:lineRule="auto"/>
        <w:ind w:firstLine="0"/>
        <w:rPr>
          <w:rFonts w:hint="eastAsia" w:ascii="宋体" w:hAnsi="宋体"/>
          <w:color w:val="auto"/>
          <w:highlight w:val="none"/>
        </w:rPr>
      </w:pPr>
      <w:r>
        <w:rPr>
          <w:rFonts w:hint="eastAsia" w:ascii="宋体" w:hAnsi="宋体"/>
          <w:color w:val="auto"/>
          <w:highlight w:val="none"/>
        </w:rPr>
        <w:t>承包人提交预付款担保的期限：</w:t>
      </w:r>
      <w:r>
        <w:rPr>
          <w:rFonts w:hint="eastAsia" w:ascii="宋体" w:hAnsi="宋体"/>
          <w:color w:val="auto"/>
          <w:highlight w:val="none"/>
          <w:u w:val="single"/>
          <w:lang w:val="en-US" w:eastAsia="zh-CN"/>
        </w:rPr>
        <w:t>无</w:t>
      </w:r>
      <w:r>
        <w:rPr>
          <w:rFonts w:hint="eastAsia" w:ascii="宋体" w:hAnsi="宋体"/>
          <w:color w:val="auto"/>
          <w:highlight w:val="none"/>
        </w:rPr>
        <w:t>。</w:t>
      </w:r>
    </w:p>
    <w:p w14:paraId="3623CAAA">
      <w:pPr>
        <w:pStyle w:val="13"/>
        <w:pageBreakBefore w:val="0"/>
        <w:overflowPunct/>
        <w:topLinePunct w:val="0"/>
        <w:bidi w:val="0"/>
        <w:spacing w:line="360" w:lineRule="auto"/>
        <w:ind w:firstLine="0"/>
        <w:rPr>
          <w:rFonts w:hint="eastAsia" w:ascii="宋体" w:hAnsi="宋体"/>
          <w:color w:val="auto"/>
          <w:highlight w:val="none"/>
        </w:rPr>
      </w:pPr>
      <w:r>
        <w:rPr>
          <w:rFonts w:hint="eastAsia" w:ascii="宋体" w:hAnsi="宋体"/>
          <w:color w:val="auto"/>
          <w:highlight w:val="none"/>
        </w:rPr>
        <w:t>预付款担保的形式为：</w:t>
      </w:r>
      <w:r>
        <w:rPr>
          <w:rFonts w:hint="eastAsia" w:ascii="宋体" w:hAnsi="宋体"/>
          <w:color w:val="auto"/>
          <w:highlight w:val="none"/>
          <w:u w:val="single"/>
          <w:lang w:val="en-US" w:eastAsia="zh-CN"/>
        </w:rPr>
        <w:t>无</w:t>
      </w:r>
      <w:r>
        <w:rPr>
          <w:rFonts w:hint="eastAsia" w:ascii="宋体" w:hAnsi="宋体"/>
          <w:color w:val="auto"/>
          <w:highlight w:val="none"/>
        </w:rPr>
        <w:t>。</w:t>
      </w:r>
    </w:p>
    <w:p w14:paraId="27D818F1">
      <w:pPr>
        <w:pStyle w:val="10"/>
        <w:pageBreakBefore w:val="0"/>
        <w:overflowPunct/>
        <w:topLinePunct w:val="0"/>
        <w:bidi w:val="0"/>
        <w:spacing w:line="360" w:lineRule="auto"/>
        <w:ind w:firstLine="422" w:firstLineChars="200"/>
        <w:rPr>
          <w:rFonts w:ascii="宋体" w:cs="宋体"/>
          <w:color w:val="auto"/>
          <w:highlight w:val="none"/>
        </w:rPr>
      </w:pPr>
      <w:bookmarkStart w:id="798" w:name="_Toc497747230"/>
      <w:bookmarkStart w:id="799" w:name="_Toc373227751"/>
      <w:bookmarkStart w:id="800" w:name="_Toc418751848"/>
      <w:bookmarkStart w:id="801" w:name="_Toc8465"/>
      <w:bookmarkStart w:id="802" w:name="_Toc418518398"/>
      <w:bookmarkStart w:id="803" w:name="_Toc256000230"/>
      <w:bookmarkStart w:id="804" w:name="_Toc403578986"/>
      <w:bookmarkStart w:id="805" w:name="_Toc373478398"/>
      <w:bookmarkStart w:id="806" w:name="_Toc522201779"/>
      <w:bookmarkStart w:id="807" w:name="_Toc389065316"/>
      <w:bookmarkStart w:id="808" w:name="_Toc418752294"/>
      <w:bookmarkStart w:id="809" w:name="_Toc418518162"/>
      <w:bookmarkStart w:id="810" w:name="_Toc418061363"/>
      <w:bookmarkStart w:id="811" w:name="_Toc497746833"/>
      <w:r>
        <w:rPr>
          <w:rFonts w:hint="eastAsia" w:ascii="宋体" w:cs="宋体"/>
          <w:color w:val="auto"/>
          <w:highlight w:val="none"/>
        </w:rPr>
        <w:t>12.3 计量</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4E3F5538">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bookmarkStart w:id="812" w:name="_Toc418518399"/>
      <w:bookmarkStart w:id="813" w:name="_Toc389065317"/>
      <w:bookmarkStart w:id="814" w:name="_Toc373227752"/>
      <w:bookmarkStart w:id="815" w:name="_Toc497747231"/>
      <w:bookmarkStart w:id="816" w:name="_Toc418061364"/>
      <w:bookmarkStart w:id="817" w:name="_Toc403578987"/>
      <w:bookmarkStart w:id="818" w:name="_Toc418751849"/>
      <w:bookmarkStart w:id="819" w:name="_Toc418752295"/>
      <w:bookmarkStart w:id="820" w:name="_Toc418518163"/>
      <w:bookmarkStart w:id="821" w:name="_Toc497746834"/>
      <w:bookmarkStart w:id="822" w:name="_Toc373478399"/>
      <w:r>
        <w:rPr>
          <w:rFonts w:hint="eastAsia" w:ascii="宋体" w:hAnsi="宋体" w:cs="宋体"/>
          <w:color w:val="auto"/>
          <w:szCs w:val="21"/>
          <w:highlight w:val="none"/>
        </w:rPr>
        <w:t xml:space="preserve">12.3.1 计量原则 </w:t>
      </w:r>
    </w:p>
    <w:p w14:paraId="24EACDD0">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cs="宋体"/>
          <w:color w:val="auto"/>
          <w:szCs w:val="21"/>
          <w:highlight w:val="none"/>
        </w:rPr>
        <w:t xml:space="preserve"> </w:t>
      </w:r>
    </w:p>
    <w:p w14:paraId="2CF4ABF9">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12.3.2 计量周期 </w:t>
      </w:r>
    </w:p>
    <w:p w14:paraId="5B96C5D5">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承包人每月25日前向监理人报送上月20日至本月19日完成的工程量报告，并附具进度款申请单、已完成工程量报表和有关资料</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73C99C57">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12.3.3 单价合同的计量 </w:t>
      </w:r>
    </w:p>
    <w:p w14:paraId="35A84C8E">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 (1) </w:t>
      </w:r>
      <w:r>
        <w:rPr>
          <w:rFonts w:ascii="宋体" w:hAnsi="宋体" w:cs="宋体"/>
          <w:color w:val="auto"/>
          <w:szCs w:val="21"/>
          <w:highlight w:val="none"/>
          <w:u w:val="single"/>
        </w:rPr>
        <w:t>工程量清单所列的工程量，不能作为承包人按合同履行其责任依据，实际施工中发生的工程量增加或减少并不影响承包人履行合同的责任，工程结算以完成的实际工程量为准</w:t>
      </w:r>
      <w:r>
        <w:rPr>
          <w:rFonts w:hint="eastAsia" w:ascii="宋体" w:hAnsi="宋体" w:cs="宋体"/>
          <w:color w:val="auto"/>
          <w:szCs w:val="21"/>
          <w:highlight w:val="none"/>
          <w:u w:val="single"/>
        </w:rPr>
        <w:t xml:space="preserve">。(2) </w:t>
      </w:r>
      <w:r>
        <w:rPr>
          <w:rFonts w:ascii="宋体" w:hAnsi="宋体" w:cs="宋体"/>
          <w:color w:val="auto"/>
          <w:szCs w:val="21"/>
          <w:highlight w:val="none"/>
          <w:u w:val="single"/>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cs="宋体"/>
          <w:color w:val="auto"/>
          <w:szCs w:val="21"/>
          <w:highlight w:val="none"/>
        </w:rPr>
        <w:t xml:space="preserve">。 </w:t>
      </w:r>
    </w:p>
    <w:p w14:paraId="63628743">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12.3.4 总价合同的计量 </w:t>
      </w:r>
    </w:p>
    <w:p w14:paraId="00EA6684">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34D0F1">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 总价合同采用支付分解表计量支付的，是否适用第 12.3.4 项〔总价合同的计量〕约定进行计量：</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 xml:space="preserve">。 </w:t>
      </w:r>
    </w:p>
    <w:p w14:paraId="3795CB13">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12.3.6 其他价格形式合同的计量 </w:t>
      </w:r>
    </w:p>
    <w:p w14:paraId="13549CFB">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 xml:space="preserve">。 </w:t>
      </w:r>
    </w:p>
    <w:p w14:paraId="2EA089D8">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 工程进度款支付</w:t>
      </w:r>
      <w:bookmarkEnd w:id="812"/>
      <w:bookmarkEnd w:id="813"/>
      <w:bookmarkEnd w:id="814"/>
      <w:bookmarkEnd w:id="815"/>
      <w:bookmarkEnd w:id="816"/>
      <w:bookmarkEnd w:id="817"/>
      <w:bookmarkEnd w:id="818"/>
      <w:bookmarkEnd w:id="819"/>
      <w:bookmarkEnd w:id="820"/>
      <w:bookmarkEnd w:id="821"/>
      <w:bookmarkEnd w:id="822"/>
    </w:p>
    <w:p w14:paraId="127ADA61">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12.4.1 付款周期</w:t>
      </w:r>
    </w:p>
    <w:p w14:paraId="681CC70A">
      <w:pPr>
        <w:pStyle w:val="12"/>
        <w:pageBreakBefore w:val="0"/>
        <w:overflowPunct/>
        <w:topLinePunct w:val="0"/>
        <w:bidi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14:paraId="7A6E2E0B">
      <w:pPr>
        <w:pStyle w:val="19"/>
        <w:pageBreakBefore w:val="0"/>
        <w:overflowPunct/>
        <w:topLinePunct w:val="0"/>
        <w:bidi w:val="0"/>
        <w:spacing w:after="0" w:line="360" w:lineRule="auto"/>
        <w:ind w:left="0" w:leftChars="0" w:right="0" w:rightChars="0" w:firstLine="420" w:firstLineChars="200"/>
        <w:jc w:val="left"/>
        <w:rPr>
          <w:rFonts w:hint="eastAsia" w:ascii="宋体" w:hAnsi="宋体" w:cs="宋体"/>
          <w:bCs/>
          <w:color w:val="auto"/>
          <w:sz w:val="21"/>
          <w:szCs w:val="21"/>
          <w:highlight w:val="none"/>
          <w:u w:val="single"/>
        </w:rPr>
      </w:pPr>
      <w:r>
        <w:rPr>
          <w:rFonts w:hint="eastAsia" w:ascii="宋体" w:hAnsi="宋体" w:eastAsia="宋体" w:cs="宋体"/>
          <w:bCs/>
          <w:i w:val="0"/>
          <w:caps w:val="0"/>
          <w:color w:val="auto"/>
          <w:spacing w:val="0"/>
          <w:sz w:val="21"/>
          <w:szCs w:val="21"/>
          <w:highlight w:val="none"/>
          <w:u w:val="single"/>
          <w:shd w:val="clear" w:color="auto" w:fill="auto"/>
          <w:lang w:val="en-US" w:eastAsia="zh-CN"/>
        </w:rPr>
        <w:t>基础</w:t>
      </w:r>
      <w:r>
        <w:rPr>
          <w:rFonts w:hint="eastAsia" w:ascii="宋体" w:hAnsi="宋体" w:cs="宋体"/>
          <w:bCs/>
          <w:i w:val="0"/>
          <w:caps w:val="0"/>
          <w:color w:val="auto"/>
          <w:spacing w:val="0"/>
          <w:sz w:val="21"/>
          <w:szCs w:val="21"/>
          <w:highlight w:val="none"/>
          <w:u w:val="single"/>
          <w:shd w:val="clear" w:color="auto" w:fill="auto"/>
          <w:lang w:val="en-US" w:eastAsia="zh-CN"/>
        </w:rPr>
        <w:t>工程施工</w:t>
      </w:r>
      <w:r>
        <w:rPr>
          <w:rFonts w:hint="eastAsia" w:ascii="宋体" w:hAnsi="宋体" w:eastAsia="宋体" w:cs="宋体"/>
          <w:bCs/>
          <w:i w:val="0"/>
          <w:caps w:val="0"/>
          <w:color w:val="auto"/>
          <w:spacing w:val="0"/>
          <w:sz w:val="21"/>
          <w:szCs w:val="21"/>
          <w:highlight w:val="none"/>
          <w:u w:val="single"/>
          <w:shd w:val="clear" w:color="auto" w:fill="auto"/>
          <w:lang w:val="en-US" w:eastAsia="zh-CN"/>
        </w:rPr>
        <w:t>完成后</w:t>
      </w:r>
      <w:r>
        <w:rPr>
          <w:rFonts w:hint="eastAsia" w:ascii="宋体" w:hAnsi="宋体" w:cs="宋体"/>
          <w:bCs/>
          <w:i w:val="0"/>
          <w:caps w:val="0"/>
          <w:color w:val="auto"/>
          <w:spacing w:val="0"/>
          <w:sz w:val="21"/>
          <w:szCs w:val="21"/>
          <w:highlight w:val="none"/>
          <w:u w:val="single"/>
          <w:shd w:val="clear" w:color="auto" w:fill="auto"/>
          <w:lang w:val="en-US" w:eastAsia="zh-CN"/>
        </w:rPr>
        <w:t>工程款支付至实际完成工程量的</w:t>
      </w:r>
      <w:r>
        <w:rPr>
          <w:rFonts w:hint="eastAsia" w:ascii="宋体" w:hAnsi="宋体" w:eastAsia="宋体" w:cs="宋体"/>
          <w:bCs/>
          <w:i w:val="0"/>
          <w:caps w:val="0"/>
          <w:color w:val="auto"/>
          <w:spacing w:val="0"/>
          <w:sz w:val="21"/>
          <w:szCs w:val="21"/>
          <w:highlight w:val="none"/>
          <w:u w:val="single"/>
          <w:shd w:val="clear" w:color="auto" w:fill="auto"/>
          <w:lang w:val="en-US" w:eastAsia="zh-CN"/>
        </w:rPr>
        <w:t>30%</w:t>
      </w:r>
      <w:r>
        <w:rPr>
          <w:rFonts w:hint="eastAsia" w:ascii="宋体" w:hAnsi="宋体" w:cs="宋体"/>
          <w:bCs/>
          <w:i w:val="0"/>
          <w:caps w:val="0"/>
          <w:color w:val="auto"/>
          <w:spacing w:val="0"/>
          <w:sz w:val="21"/>
          <w:szCs w:val="21"/>
          <w:highlight w:val="none"/>
          <w:u w:val="single"/>
          <w:shd w:val="clear" w:color="auto" w:fill="auto"/>
          <w:lang w:val="en-US" w:eastAsia="zh-CN"/>
        </w:rPr>
        <w:t>；</w:t>
      </w:r>
      <w:r>
        <w:rPr>
          <w:rFonts w:hint="eastAsia" w:ascii="宋体" w:hAnsi="宋体" w:eastAsia="宋体" w:cs="宋体"/>
          <w:bCs/>
          <w:i w:val="0"/>
          <w:caps w:val="0"/>
          <w:color w:val="auto"/>
          <w:spacing w:val="0"/>
          <w:sz w:val="21"/>
          <w:szCs w:val="21"/>
          <w:highlight w:val="none"/>
          <w:u w:val="single"/>
          <w:shd w:val="clear" w:color="auto" w:fill="auto"/>
          <w:lang w:val="en-US" w:eastAsia="zh-CN"/>
        </w:rPr>
        <w:t>主体</w:t>
      </w:r>
      <w:r>
        <w:rPr>
          <w:rFonts w:hint="eastAsia" w:ascii="宋体" w:hAnsi="宋体" w:cs="宋体"/>
          <w:bCs/>
          <w:i w:val="0"/>
          <w:caps w:val="0"/>
          <w:color w:val="auto"/>
          <w:spacing w:val="0"/>
          <w:sz w:val="21"/>
          <w:szCs w:val="21"/>
          <w:highlight w:val="none"/>
          <w:u w:val="single"/>
          <w:shd w:val="clear" w:color="auto" w:fill="auto"/>
          <w:lang w:val="en-US" w:eastAsia="zh-CN"/>
        </w:rPr>
        <w:t>工程施工</w:t>
      </w:r>
      <w:r>
        <w:rPr>
          <w:rFonts w:hint="eastAsia" w:ascii="宋体" w:hAnsi="宋体" w:eastAsia="宋体" w:cs="宋体"/>
          <w:bCs/>
          <w:i w:val="0"/>
          <w:caps w:val="0"/>
          <w:color w:val="auto"/>
          <w:spacing w:val="0"/>
          <w:sz w:val="21"/>
          <w:szCs w:val="21"/>
          <w:highlight w:val="none"/>
          <w:u w:val="single"/>
          <w:shd w:val="clear" w:color="auto" w:fill="auto"/>
          <w:lang w:val="en-US" w:eastAsia="zh-CN"/>
        </w:rPr>
        <w:t>完成后</w:t>
      </w:r>
      <w:r>
        <w:rPr>
          <w:rFonts w:hint="eastAsia" w:ascii="宋体" w:hAnsi="宋体" w:cs="宋体"/>
          <w:bCs/>
          <w:i w:val="0"/>
          <w:caps w:val="0"/>
          <w:color w:val="auto"/>
          <w:spacing w:val="0"/>
          <w:sz w:val="21"/>
          <w:szCs w:val="21"/>
          <w:highlight w:val="none"/>
          <w:u w:val="single"/>
          <w:shd w:val="clear" w:color="auto" w:fill="auto"/>
          <w:lang w:val="en-US" w:eastAsia="zh-CN"/>
        </w:rPr>
        <w:t>工程款支付至实际完成工程量的</w:t>
      </w:r>
      <w:r>
        <w:rPr>
          <w:rFonts w:hint="eastAsia" w:ascii="宋体" w:hAnsi="宋体" w:eastAsia="宋体" w:cs="宋体"/>
          <w:bCs/>
          <w:i w:val="0"/>
          <w:caps w:val="0"/>
          <w:color w:val="auto"/>
          <w:spacing w:val="0"/>
          <w:sz w:val="21"/>
          <w:szCs w:val="21"/>
          <w:highlight w:val="none"/>
          <w:u w:val="single"/>
          <w:shd w:val="clear" w:color="auto" w:fill="auto"/>
          <w:lang w:val="en-US" w:eastAsia="zh-CN"/>
        </w:rPr>
        <w:t>70%</w:t>
      </w:r>
      <w:r>
        <w:rPr>
          <w:rFonts w:hint="eastAsia" w:ascii="宋体" w:hAnsi="宋体" w:cs="宋体"/>
          <w:bCs/>
          <w:i w:val="0"/>
          <w:caps w:val="0"/>
          <w:color w:val="auto"/>
          <w:spacing w:val="0"/>
          <w:sz w:val="21"/>
          <w:szCs w:val="21"/>
          <w:highlight w:val="none"/>
          <w:u w:val="single"/>
          <w:shd w:val="clear" w:color="auto" w:fill="auto"/>
          <w:lang w:val="en-US" w:eastAsia="zh-CN"/>
        </w:rPr>
        <w:t>；工程</w:t>
      </w:r>
      <w:r>
        <w:rPr>
          <w:rFonts w:hint="eastAsia" w:ascii="宋体" w:hAnsi="宋体" w:eastAsia="宋体" w:cs="宋体"/>
          <w:bCs/>
          <w:i w:val="0"/>
          <w:caps w:val="0"/>
          <w:color w:val="auto"/>
          <w:spacing w:val="0"/>
          <w:sz w:val="21"/>
          <w:szCs w:val="21"/>
          <w:highlight w:val="none"/>
          <w:u w:val="single"/>
          <w:shd w:val="clear" w:color="auto" w:fill="auto"/>
          <w:lang w:val="en-US" w:eastAsia="zh-CN"/>
        </w:rPr>
        <w:t>竣工验收后</w:t>
      </w:r>
      <w:r>
        <w:rPr>
          <w:rFonts w:hint="eastAsia" w:ascii="宋体" w:hAnsi="宋体" w:cs="宋体"/>
          <w:bCs/>
          <w:i w:val="0"/>
          <w:caps w:val="0"/>
          <w:color w:val="auto"/>
          <w:spacing w:val="0"/>
          <w:sz w:val="21"/>
          <w:szCs w:val="21"/>
          <w:highlight w:val="none"/>
          <w:u w:val="single"/>
          <w:shd w:val="clear" w:color="auto" w:fill="auto"/>
          <w:lang w:val="en-US" w:eastAsia="zh-CN"/>
        </w:rPr>
        <w:t>工程款支付至实际完成工程量的</w:t>
      </w:r>
      <w:r>
        <w:rPr>
          <w:rFonts w:hint="eastAsia" w:ascii="宋体" w:hAnsi="宋体" w:eastAsia="宋体" w:cs="宋体"/>
          <w:bCs/>
          <w:i w:val="0"/>
          <w:caps w:val="0"/>
          <w:color w:val="auto"/>
          <w:spacing w:val="0"/>
          <w:sz w:val="21"/>
          <w:szCs w:val="21"/>
          <w:highlight w:val="none"/>
          <w:u w:val="single"/>
          <w:shd w:val="clear" w:color="auto" w:fill="auto"/>
          <w:lang w:val="en-US" w:eastAsia="zh-CN"/>
        </w:rPr>
        <w:t>90%</w:t>
      </w:r>
      <w:r>
        <w:rPr>
          <w:rFonts w:hint="eastAsia" w:ascii="宋体" w:hAnsi="宋体" w:cs="宋体"/>
          <w:bCs/>
          <w:i w:val="0"/>
          <w:caps w:val="0"/>
          <w:color w:val="auto"/>
          <w:spacing w:val="0"/>
          <w:sz w:val="21"/>
          <w:szCs w:val="21"/>
          <w:highlight w:val="none"/>
          <w:u w:val="single"/>
          <w:shd w:val="clear" w:color="auto" w:fill="auto"/>
          <w:lang w:val="en-US" w:eastAsia="zh-CN"/>
        </w:rPr>
        <w:t>；</w:t>
      </w:r>
      <w:r>
        <w:rPr>
          <w:rFonts w:hint="eastAsia" w:ascii="宋体" w:hAnsi="宋体" w:eastAsia="宋体" w:cs="宋体"/>
          <w:bCs/>
          <w:i w:val="0"/>
          <w:caps w:val="0"/>
          <w:color w:val="auto"/>
          <w:spacing w:val="0"/>
          <w:sz w:val="21"/>
          <w:szCs w:val="21"/>
          <w:highlight w:val="none"/>
          <w:u w:val="single"/>
          <w:shd w:val="clear" w:color="auto" w:fill="auto"/>
          <w:lang w:val="en-US" w:eastAsia="zh-CN"/>
        </w:rPr>
        <w:t>结算经桂林市雁山区财政局审定并经发包人及承包人双方确认后，工程款支付至结算总价的97%(承包人同时开具含质保金在内的符合相关法律规定的正规发票)；发包人按工程价款结算总额的3%预留工程质量保证金，待工程缺陷责任期（两年）满后，双方确认无质量返修问题后返还(无息)。</w:t>
      </w:r>
    </w:p>
    <w:p w14:paraId="39A70939">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每次付款前，承包人应按发包人的要求提供符合相关法律法规的增值税发票，如发票不符合要求，发包人有权拒收，承包人应承担因不合格发票产生的所有责任。</w:t>
      </w:r>
    </w:p>
    <w:p w14:paraId="0C0F0380">
      <w:pPr>
        <w:pageBreakBefore w:val="0"/>
        <w:overflowPunct/>
        <w:topLinePunct w:val="0"/>
        <w:bidi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根据自治区办公厅 《关于全面治理拖欠农民工工资问题的实施意见》(桂政办发[2016]113号)、《关于印发广西壮族自治区工程建设领域工人工资支付专用账户管理办法的通知》(桂薪联发[2016]1号)、《桂林市财政局关于落实政府投资工程项目工程款与农民工工资分帐拨款的通知》市财建【2018】73号等文件规定，在全区工程建设领域，实行人工费用和其他工程款分账管理。双方约定：发包人在每次拨付工程进度款或结算款时，按拨付工程款数额的</w:t>
      </w:r>
      <w:r>
        <w:rPr>
          <w:rFonts w:hint="eastAsia" w:ascii="宋体" w:hAnsi="宋体" w:eastAsia="宋体"/>
          <w:color w:val="auto"/>
          <w:szCs w:val="21"/>
          <w:highlight w:val="none"/>
          <w:u w:val="single"/>
          <w:lang w:val="en-US" w:eastAsia="zh-CN"/>
        </w:rPr>
        <w:t>20</w:t>
      </w:r>
      <w:r>
        <w:rPr>
          <w:rFonts w:hint="eastAsia" w:ascii="宋体" w:hAnsi="宋体"/>
          <w:color w:val="auto"/>
          <w:szCs w:val="21"/>
          <w:highlight w:val="none"/>
          <w:u w:val="single"/>
        </w:rPr>
        <w:t xml:space="preserve"> %比例将人工费用拨付到承包人的农民工工资专用账户，用于发放农民工工资。（农民工工资专用账户开户名称： ；开户银行： ；账号：  ）。</w:t>
      </w:r>
    </w:p>
    <w:p w14:paraId="30961DF6">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1C22E862">
      <w:pPr>
        <w:pStyle w:val="12"/>
        <w:pageBreakBefore w:val="0"/>
        <w:overflowPunct/>
        <w:topLinePunct w:val="0"/>
        <w:bidi w:val="0"/>
        <w:spacing w:line="36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bCs/>
          <w:color w:val="auto"/>
          <w:szCs w:val="21"/>
          <w:highlight w:val="none"/>
          <w:u w:val="single"/>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45BFE5BA">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12.4.3 进度付款申请单的提交</w:t>
      </w:r>
    </w:p>
    <w:p w14:paraId="5D1AD69F">
      <w:pPr>
        <w:pStyle w:val="12"/>
        <w:pageBreakBefore w:val="0"/>
        <w:overflowPunct/>
        <w:topLinePunct w:val="0"/>
        <w:bidi w:val="0"/>
        <w:spacing w:line="36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（1）单价合同进度付款申请单提交的约定：</w:t>
      </w:r>
      <w:r>
        <w:rPr>
          <w:rFonts w:hint="eastAsia" w:ascii="宋体" w:hAnsi="宋体" w:cs="宋体"/>
          <w:bCs/>
          <w:color w:val="auto"/>
          <w:szCs w:val="21"/>
          <w:highlight w:val="none"/>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6FB2722E">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5054019">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5FC8FE1">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7DACEA43">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监理人收到承包人进度付款申请单以及相关资料后 7 天内完成审查并报送发包人</w:t>
      </w:r>
      <w:r>
        <w:rPr>
          <w:rFonts w:hint="eastAsia" w:ascii="宋体" w:hAnsi="宋体" w:cs="宋体"/>
          <w:color w:val="auto"/>
          <w:szCs w:val="21"/>
          <w:highlight w:val="none"/>
        </w:rPr>
        <w:t>。</w:t>
      </w:r>
    </w:p>
    <w:p w14:paraId="0D5B697E">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收到后 7 天内完成审批并签发</w:t>
      </w:r>
      <w:r>
        <w:rPr>
          <w:rFonts w:hint="eastAsia" w:ascii="宋体" w:hAnsi="宋体" w:cs="宋体"/>
          <w:color w:val="auto"/>
          <w:szCs w:val="21"/>
          <w:highlight w:val="none"/>
        </w:rPr>
        <w:t>。</w:t>
      </w:r>
    </w:p>
    <w:p w14:paraId="6D728703">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办理相关付款手续后的7天内 </w:t>
      </w:r>
      <w:r>
        <w:rPr>
          <w:rFonts w:hint="eastAsia" w:ascii="宋体" w:hAnsi="宋体" w:cs="宋体"/>
          <w:color w:val="auto"/>
          <w:szCs w:val="21"/>
          <w:highlight w:val="none"/>
        </w:rPr>
        <w:t>。</w:t>
      </w:r>
    </w:p>
    <w:p w14:paraId="34CDFA87">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bCs/>
          <w:color w:val="auto"/>
          <w:szCs w:val="21"/>
          <w:highlight w:val="none"/>
          <w:u w:val="single"/>
        </w:rPr>
        <w:t>每逾期一天，按</w:t>
      </w:r>
      <w:r>
        <w:rPr>
          <w:rFonts w:hint="eastAsia" w:ascii="宋体" w:hAnsi="宋体" w:cs="宋体"/>
          <w:color w:val="auto"/>
          <w:szCs w:val="21"/>
          <w:highlight w:val="none"/>
          <w:u w:val="single"/>
          <w:lang w:val="zh-CN"/>
        </w:rPr>
        <w:t>签约合同价</w:t>
      </w:r>
      <w:r>
        <w:rPr>
          <w:rFonts w:hint="eastAsia" w:ascii="宋体" w:hAnsi="宋体" w:cs="宋体"/>
          <w:color w:val="auto"/>
          <w:szCs w:val="21"/>
          <w:highlight w:val="none"/>
          <w:u w:val="single"/>
        </w:rPr>
        <w:t>款扣除社会保险费、发包人材料价款、暂估专业工程、暂列金额后的万分之</w:t>
      </w:r>
      <w:r>
        <w:rPr>
          <w:rFonts w:hint="eastAsia" w:ascii="宋体" w:hAnsi="宋体" w:cs="宋体"/>
          <w:color w:val="auto"/>
          <w:szCs w:val="21"/>
          <w:highlight w:val="none"/>
          <w:u w:val="single"/>
          <w:lang w:val="en-US" w:eastAsia="zh-CN"/>
        </w:rPr>
        <w:t>四</w:t>
      </w:r>
      <w:r>
        <w:rPr>
          <w:rFonts w:hint="eastAsia" w:ascii="宋体" w:hAnsi="宋体" w:cs="宋体"/>
          <w:color w:val="auto"/>
          <w:szCs w:val="21"/>
          <w:highlight w:val="none"/>
          <w:u w:val="single"/>
        </w:rPr>
        <w:t>/天</w:t>
      </w:r>
      <w:r>
        <w:rPr>
          <w:rFonts w:hint="eastAsia" w:ascii="宋体" w:hAnsi="宋体" w:cs="宋体"/>
          <w:bCs/>
          <w:color w:val="auto"/>
          <w:szCs w:val="21"/>
          <w:highlight w:val="none"/>
          <w:u w:val="single"/>
        </w:rPr>
        <w:t>支付违约金，最高限额为结算价的</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w:t>
      </w:r>
      <w:r>
        <w:rPr>
          <w:rFonts w:hint="eastAsia" w:ascii="宋体" w:hAnsi="宋体" w:cs="宋体"/>
          <w:color w:val="auto"/>
          <w:szCs w:val="21"/>
          <w:highlight w:val="none"/>
        </w:rPr>
        <w:t>。</w:t>
      </w:r>
    </w:p>
    <w:p w14:paraId="0FA3FD6B">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w:t>
      </w:r>
    </w:p>
    <w:p w14:paraId="2B8C095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357B47DF">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总价合同支付分解表的编制与审批：</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F0CEC8B">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3. 单价合同的总价项目支付分解表的编制与审批：</w:t>
      </w:r>
      <w:r>
        <w:rPr>
          <w:rFonts w:hint="eastAsia" w:ascii="宋体" w:hAnsi="宋体" w:cs="宋体"/>
          <w:color w:val="auto"/>
          <w:szCs w:val="21"/>
          <w:highlight w:val="none"/>
          <w:u w:val="single"/>
        </w:rPr>
        <w:t>单价项目不采用支付分解表的方式计算，而按《建设工程工程量清单计价规范（GB50500-2013）广西壮族自治区实施细则（修订本）》的规定执行。</w:t>
      </w:r>
    </w:p>
    <w:p w14:paraId="7281F817">
      <w:pPr>
        <w:pStyle w:val="10"/>
        <w:pageBreakBefore w:val="0"/>
        <w:overflowPunct/>
        <w:topLinePunct w:val="0"/>
        <w:bidi w:val="0"/>
        <w:spacing w:line="360" w:lineRule="auto"/>
        <w:ind w:firstLine="422" w:firstLineChars="200"/>
        <w:rPr>
          <w:rFonts w:ascii="宋体" w:cs="宋体"/>
          <w:color w:val="auto"/>
          <w:highlight w:val="none"/>
        </w:rPr>
      </w:pPr>
      <w:bookmarkStart w:id="823" w:name="_Toc418752296"/>
      <w:bookmarkStart w:id="824" w:name="_Toc418751850"/>
      <w:bookmarkStart w:id="825" w:name="_Toc418518164"/>
      <w:bookmarkStart w:id="826" w:name="_Toc373227753"/>
      <w:bookmarkStart w:id="827" w:name="_Toc522201780"/>
      <w:bookmarkStart w:id="828" w:name="_Toc389065318"/>
      <w:bookmarkStart w:id="829" w:name="_Toc403578988"/>
      <w:bookmarkStart w:id="830" w:name="_Toc418061365"/>
      <w:bookmarkStart w:id="831" w:name="_Toc14933"/>
      <w:bookmarkStart w:id="832" w:name="_Toc418518400"/>
      <w:bookmarkStart w:id="833" w:name="_Toc256000231"/>
      <w:bookmarkStart w:id="834" w:name="_Toc497747232"/>
      <w:bookmarkStart w:id="835" w:name="_Toc373478400"/>
      <w:bookmarkStart w:id="836" w:name="_Toc497746835"/>
      <w:r>
        <w:rPr>
          <w:rFonts w:hint="eastAsia" w:ascii="宋体" w:cs="宋体"/>
          <w:color w:val="auto"/>
          <w:highlight w:val="none"/>
        </w:rPr>
        <w:t>13. 验收和工程试车</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23417FDC">
      <w:pPr>
        <w:pStyle w:val="10"/>
        <w:pageBreakBefore w:val="0"/>
        <w:overflowPunct/>
        <w:topLinePunct w:val="0"/>
        <w:bidi w:val="0"/>
        <w:spacing w:line="360" w:lineRule="auto"/>
        <w:ind w:firstLine="422" w:firstLineChars="200"/>
        <w:rPr>
          <w:rFonts w:ascii="宋体" w:cs="宋体"/>
          <w:color w:val="auto"/>
          <w:highlight w:val="none"/>
        </w:rPr>
      </w:pPr>
      <w:bookmarkStart w:id="837" w:name="_Toc373478401"/>
      <w:bookmarkStart w:id="838" w:name="_Toc522201781"/>
      <w:bookmarkStart w:id="839" w:name="_Toc418061366"/>
      <w:bookmarkStart w:id="840" w:name="_Toc418752297"/>
      <w:bookmarkStart w:id="841" w:name="_Toc403578989"/>
      <w:bookmarkStart w:id="842" w:name="_Toc497747233"/>
      <w:bookmarkStart w:id="843" w:name="_Toc389065319"/>
      <w:bookmarkStart w:id="844" w:name="_Toc418518165"/>
      <w:bookmarkStart w:id="845" w:name="_Toc373227754"/>
      <w:bookmarkStart w:id="846" w:name="_Toc418751851"/>
      <w:bookmarkStart w:id="847" w:name="_Toc497746836"/>
      <w:bookmarkStart w:id="848" w:name="_Toc418518401"/>
      <w:bookmarkStart w:id="849" w:name="_Toc256000232"/>
      <w:bookmarkStart w:id="850" w:name="_Toc12094"/>
      <w:r>
        <w:rPr>
          <w:rFonts w:hint="eastAsia" w:ascii="宋体" w:cs="宋体"/>
          <w:color w:val="auto"/>
          <w:highlight w:val="none"/>
        </w:rPr>
        <w:t>13.1 分部分项工程验收</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44B0A09A">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7A4EB455">
      <w:pPr>
        <w:pStyle w:val="12"/>
        <w:pageBreakBefore w:val="0"/>
        <w:overflowPunct/>
        <w:topLinePunct w:val="0"/>
        <w:bidi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03A655AA">
      <w:pPr>
        <w:pStyle w:val="10"/>
        <w:pageBreakBefore w:val="0"/>
        <w:overflowPunct/>
        <w:topLinePunct w:val="0"/>
        <w:bidi w:val="0"/>
        <w:spacing w:line="360" w:lineRule="auto"/>
        <w:ind w:firstLine="422" w:firstLineChars="200"/>
        <w:rPr>
          <w:rFonts w:ascii="宋体" w:cs="宋体"/>
          <w:color w:val="auto"/>
          <w:highlight w:val="none"/>
        </w:rPr>
      </w:pPr>
      <w:bookmarkStart w:id="851" w:name="_Toc497747234"/>
      <w:bookmarkStart w:id="852" w:name="_Toc389065320"/>
      <w:bookmarkStart w:id="853" w:name="_Toc418518402"/>
      <w:bookmarkStart w:id="854" w:name="_Toc418518166"/>
      <w:bookmarkStart w:id="855" w:name="_Toc418752298"/>
      <w:bookmarkStart w:id="856" w:name="_Toc22866"/>
      <w:bookmarkStart w:id="857" w:name="_Toc403578990"/>
      <w:bookmarkStart w:id="858" w:name="_Toc497746837"/>
      <w:bookmarkStart w:id="859" w:name="_Toc256000233"/>
      <w:bookmarkStart w:id="860" w:name="_Toc418751852"/>
      <w:bookmarkStart w:id="861" w:name="_Toc373478402"/>
      <w:bookmarkStart w:id="862" w:name="_Toc418061367"/>
      <w:bookmarkStart w:id="863" w:name="_Toc373227755"/>
      <w:bookmarkStart w:id="864" w:name="_Toc522201782"/>
      <w:r>
        <w:rPr>
          <w:rFonts w:hint="eastAsia" w:ascii="宋体" w:cs="宋体"/>
          <w:color w:val="auto"/>
          <w:highlight w:val="none"/>
        </w:rPr>
        <w:t>13.2 竣工验收</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0FA10799">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13.2.1竣工验收条件</w:t>
      </w:r>
    </w:p>
    <w:p w14:paraId="282E8524">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1、工程具备竣工验收条件，承包人按工期竣工验收有关规定，向发包人提交符合桂林市城建档案馆归档要求内容装订成册的完整竣工资料及竣工验收报告、工程竣工图。2、承包人所提交的竣工资料必须符合《建设工程归档整理规范》要求，并在结算审批时出具《工程档案验收合格证明》及建设单位接收档案资料清单证明   </w:t>
      </w:r>
      <w:r>
        <w:rPr>
          <w:rFonts w:hint="eastAsia" w:ascii="宋体" w:hAnsi="宋体" w:cs="宋体"/>
          <w:color w:val="auto"/>
          <w:szCs w:val="21"/>
          <w:highlight w:val="none"/>
        </w:rPr>
        <w:t>。</w:t>
      </w:r>
    </w:p>
    <w:p w14:paraId="43E02890">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肆份，承包人承担竣工验收资料编制、立卷及至档案馆归档等一切费用</w:t>
      </w:r>
      <w:r>
        <w:rPr>
          <w:rFonts w:hint="eastAsia" w:ascii="宋体" w:hAnsi="宋体" w:cs="宋体"/>
          <w:color w:val="auto"/>
          <w:szCs w:val="21"/>
          <w:highlight w:val="none"/>
        </w:rPr>
        <w:t>。</w:t>
      </w:r>
    </w:p>
    <w:p w14:paraId="00116E13">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承包人提供竣工图的约定：</w:t>
      </w:r>
      <w:r>
        <w:rPr>
          <w:rFonts w:hint="eastAsia" w:ascii="宋体" w:hAnsi="宋体" w:cs="宋体"/>
          <w:bCs/>
          <w:color w:val="auto"/>
          <w:szCs w:val="21"/>
          <w:highlight w:val="none"/>
          <w:u w:val="single"/>
        </w:rPr>
        <w:t>竣工验收正式通过后15天，提供4套竣工图。</w:t>
      </w:r>
    </w:p>
    <w:p w14:paraId="0AB7BCD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13.2.2竣工验收程序</w:t>
      </w:r>
    </w:p>
    <w:p w14:paraId="506993A8">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u w:val="single"/>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14:paraId="1BB3B8E7">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D89A514">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p w14:paraId="2977DD48">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竣工验收整改完毕三日内 </w:t>
      </w:r>
      <w:r>
        <w:rPr>
          <w:rFonts w:hint="eastAsia" w:ascii="宋体" w:hAnsi="宋体" w:cs="宋体"/>
          <w:color w:val="auto"/>
          <w:szCs w:val="21"/>
          <w:highlight w:val="none"/>
        </w:rPr>
        <w:t>。</w:t>
      </w:r>
    </w:p>
    <w:p w14:paraId="14F38352">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每逾期一天，按</w:t>
      </w:r>
      <w:r>
        <w:rPr>
          <w:rFonts w:hint="eastAsia" w:ascii="宋体" w:hAnsi="宋体" w:cs="宋体"/>
          <w:color w:val="auto"/>
          <w:szCs w:val="21"/>
          <w:highlight w:val="none"/>
          <w:u w:val="single"/>
          <w:lang w:val="zh-CN"/>
        </w:rPr>
        <w:t>签约合同价</w:t>
      </w:r>
      <w:r>
        <w:rPr>
          <w:rFonts w:hint="eastAsia" w:ascii="宋体" w:hAnsi="宋体" w:cs="宋体"/>
          <w:color w:val="auto"/>
          <w:szCs w:val="21"/>
          <w:highlight w:val="none"/>
          <w:u w:val="single"/>
        </w:rPr>
        <w:t>款扣除发包人材料价款、暂估专业工程、暂列金额后的万分之四/天</w:t>
      </w:r>
      <w:r>
        <w:rPr>
          <w:rFonts w:hint="eastAsia" w:ascii="宋体" w:hAnsi="宋体" w:cs="宋体"/>
          <w:bCs/>
          <w:color w:val="auto"/>
          <w:szCs w:val="21"/>
          <w:highlight w:val="none"/>
          <w:u w:val="single"/>
        </w:rPr>
        <w:t xml:space="preserve">支付违约金，最高限额为结算价的3% </w:t>
      </w:r>
      <w:r>
        <w:rPr>
          <w:rFonts w:hint="eastAsia" w:ascii="宋体" w:hAnsi="宋体" w:cs="宋体"/>
          <w:color w:val="auto"/>
          <w:szCs w:val="21"/>
          <w:highlight w:val="none"/>
        </w:rPr>
        <w:t>。</w:t>
      </w:r>
    </w:p>
    <w:p w14:paraId="2B76E89C">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每逾期一天</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val="zh-CN"/>
        </w:rPr>
        <w:t>签约合同价</w:t>
      </w:r>
      <w:r>
        <w:rPr>
          <w:rFonts w:hint="eastAsia" w:ascii="宋体" w:hAnsi="宋体" w:cs="宋体"/>
          <w:color w:val="auto"/>
          <w:szCs w:val="21"/>
          <w:highlight w:val="none"/>
          <w:u w:val="single"/>
        </w:rPr>
        <w:t xml:space="preserve">款扣除发包人材料价款、暂估专业工程、暂列金额后的万分之四/天支付违约金，最高限额为结算价的3%  </w:t>
      </w:r>
      <w:r>
        <w:rPr>
          <w:rFonts w:hint="eastAsia" w:ascii="宋体" w:hAnsi="宋体" w:cs="宋体"/>
          <w:color w:val="auto"/>
          <w:szCs w:val="21"/>
          <w:highlight w:val="none"/>
        </w:rPr>
        <w:t>。</w:t>
      </w:r>
    </w:p>
    <w:p w14:paraId="1A91B898">
      <w:pPr>
        <w:pStyle w:val="10"/>
        <w:pageBreakBefore w:val="0"/>
        <w:overflowPunct/>
        <w:topLinePunct w:val="0"/>
        <w:bidi w:val="0"/>
        <w:spacing w:line="360" w:lineRule="auto"/>
        <w:ind w:firstLine="422" w:firstLineChars="200"/>
        <w:rPr>
          <w:rFonts w:ascii="宋体" w:cs="宋体"/>
          <w:color w:val="auto"/>
          <w:highlight w:val="none"/>
        </w:rPr>
      </w:pPr>
      <w:bookmarkStart w:id="865" w:name="_Toc418752299"/>
      <w:bookmarkStart w:id="866" w:name="_Toc389065321"/>
      <w:bookmarkStart w:id="867" w:name="_Toc8157"/>
      <w:bookmarkStart w:id="868" w:name="_Toc418751853"/>
      <w:bookmarkStart w:id="869" w:name="_Toc418518167"/>
      <w:bookmarkStart w:id="870" w:name="_Toc256000234"/>
      <w:bookmarkStart w:id="871" w:name="_Toc497746838"/>
      <w:bookmarkStart w:id="872" w:name="_Toc403578991"/>
      <w:bookmarkStart w:id="873" w:name="_Toc373478403"/>
      <w:bookmarkStart w:id="874" w:name="_Toc522201783"/>
      <w:bookmarkStart w:id="875" w:name="_Toc497747235"/>
      <w:bookmarkStart w:id="876" w:name="_Toc418061368"/>
      <w:bookmarkStart w:id="877" w:name="_Toc373227756"/>
      <w:bookmarkStart w:id="878" w:name="_Toc418518403"/>
      <w:r>
        <w:rPr>
          <w:rFonts w:hint="eastAsia" w:ascii="宋体" w:cs="宋体"/>
          <w:color w:val="auto"/>
          <w:highlight w:val="none"/>
        </w:rPr>
        <w:t>13.3 工程试车</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0202AD79">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67CED073">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为达到本工程的验收标准，工程范围内的设施和承包人安装的设备应进行试运行调试，费用由承包人自行负责并已包括在投标报价中 </w:t>
      </w:r>
      <w:r>
        <w:rPr>
          <w:rFonts w:hint="eastAsia" w:ascii="宋体" w:hAnsi="宋体" w:cs="宋体"/>
          <w:color w:val="auto"/>
          <w:szCs w:val="21"/>
          <w:highlight w:val="none"/>
        </w:rPr>
        <w:t>。</w:t>
      </w:r>
    </w:p>
    <w:p w14:paraId="6FD3065C">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承包人组织试运行，费用由承包人</w:t>
      </w:r>
      <w:r>
        <w:rPr>
          <w:rFonts w:hint="eastAsia" w:ascii="宋体" w:hAnsi="宋体" w:cs="宋体"/>
          <w:color w:val="auto"/>
          <w:kern w:val="0"/>
          <w:szCs w:val="21"/>
          <w:highlight w:val="none"/>
        </w:rPr>
        <w:t>承担；</w:t>
      </w:r>
    </w:p>
    <w:p w14:paraId="4A82D854">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承包人组织试运行，费用由承包人</w:t>
      </w:r>
      <w:r>
        <w:rPr>
          <w:rFonts w:hint="eastAsia" w:ascii="宋体" w:hAnsi="宋体" w:cs="宋体"/>
          <w:color w:val="auto"/>
          <w:kern w:val="0"/>
          <w:szCs w:val="21"/>
          <w:highlight w:val="none"/>
        </w:rPr>
        <w:t>承担。</w:t>
      </w:r>
    </w:p>
    <w:p w14:paraId="329CFF73">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34FCB922">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由承包人组织试运行，费用由承包人承担 </w:t>
      </w:r>
      <w:r>
        <w:rPr>
          <w:rFonts w:hint="eastAsia" w:ascii="宋体" w:hAnsi="宋体" w:cs="宋体"/>
          <w:color w:val="auto"/>
          <w:szCs w:val="21"/>
          <w:highlight w:val="none"/>
        </w:rPr>
        <w:t>。</w:t>
      </w:r>
    </w:p>
    <w:p w14:paraId="5C067293">
      <w:pPr>
        <w:pStyle w:val="10"/>
        <w:pageBreakBefore w:val="0"/>
        <w:overflowPunct/>
        <w:topLinePunct w:val="0"/>
        <w:bidi w:val="0"/>
        <w:spacing w:line="360" w:lineRule="auto"/>
        <w:ind w:firstLine="422" w:firstLineChars="200"/>
        <w:rPr>
          <w:rFonts w:ascii="宋体" w:cs="宋体"/>
          <w:color w:val="auto"/>
          <w:highlight w:val="none"/>
        </w:rPr>
      </w:pPr>
      <w:bookmarkStart w:id="879" w:name="_Toc418751854"/>
      <w:bookmarkStart w:id="880" w:name="_Toc497747236"/>
      <w:bookmarkStart w:id="881" w:name="_Toc418518168"/>
      <w:bookmarkStart w:id="882" w:name="_Toc256000235"/>
      <w:bookmarkStart w:id="883" w:name="_Toc418061369"/>
      <w:bookmarkStart w:id="884" w:name="_Toc418518404"/>
      <w:bookmarkStart w:id="885" w:name="_Toc522201784"/>
      <w:bookmarkStart w:id="886" w:name="_Toc497746839"/>
      <w:bookmarkStart w:id="887" w:name="_Toc389065322"/>
      <w:bookmarkStart w:id="888" w:name="_Toc8281"/>
      <w:bookmarkStart w:id="889" w:name="_Toc373478404"/>
      <w:bookmarkStart w:id="890" w:name="_Toc373227757"/>
      <w:bookmarkStart w:id="891" w:name="_Toc418752300"/>
      <w:bookmarkStart w:id="892" w:name="_Toc403578992"/>
      <w:r>
        <w:rPr>
          <w:rFonts w:hint="eastAsia" w:ascii="宋体" w:cs="宋体"/>
          <w:color w:val="auto"/>
          <w:highlight w:val="none"/>
        </w:rPr>
        <w:t>13.6 竣工退场</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7E51EBB4">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03CC3E20">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5C5A4A34">
      <w:pPr>
        <w:pStyle w:val="10"/>
        <w:pageBreakBefore w:val="0"/>
        <w:overflowPunct/>
        <w:topLinePunct w:val="0"/>
        <w:bidi w:val="0"/>
        <w:spacing w:line="360" w:lineRule="auto"/>
        <w:ind w:firstLine="422" w:firstLineChars="200"/>
        <w:rPr>
          <w:rFonts w:ascii="宋体" w:cs="宋体"/>
          <w:color w:val="auto"/>
          <w:highlight w:val="none"/>
        </w:rPr>
      </w:pPr>
      <w:bookmarkStart w:id="893" w:name="_Toc389065323"/>
      <w:bookmarkStart w:id="894" w:name="_Toc31548"/>
      <w:bookmarkStart w:id="895" w:name="_Toc418751855"/>
      <w:bookmarkStart w:id="896" w:name="_Toc418518169"/>
      <w:bookmarkStart w:id="897" w:name="_Toc418752301"/>
      <w:bookmarkStart w:id="898" w:name="_Toc418518405"/>
      <w:bookmarkStart w:id="899" w:name="_Toc497746840"/>
      <w:bookmarkStart w:id="900" w:name="_Toc256000236"/>
      <w:bookmarkStart w:id="901" w:name="_Toc497747237"/>
      <w:bookmarkStart w:id="902" w:name="_Toc373478405"/>
      <w:bookmarkStart w:id="903" w:name="_Toc522201785"/>
      <w:bookmarkStart w:id="904" w:name="_Toc373227758"/>
      <w:bookmarkStart w:id="905" w:name="_Toc403578993"/>
      <w:bookmarkStart w:id="906" w:name="_Toc418061370"/>
      <w:r>
        <w:rPr>
          <w:rFonts w:hint="eastAsia" w:ascii="宋体" w:cs="宋体"/>
          <w:color w:val="auto"/>
          <w:highlight w:val="none"/>
        </w:rPr>
        <w:t>14. 竣工结算</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64F1F5FD">
      <w:pPr>
        <w:pStyle w:val="10"/>
        <w:pageBreakBefore w:val="0"/>
        <w:overflowPunct/>
        <w:topLinePunct w:val="0"/>
        <w:bidi w:val="0"/>
        <w:spacing w:line="360" w:lineRule="auto"/>
        <w:ind w:firstLine="422" w:firstLineChars="200"/>
        <w:rPr>
          <w:rFonts w:ascii="宋体" w:cs="宋体"/>
          <w:color w:val="auto"/>
          <w:highlight w:val="none"/>
        </w:rPr>
      </w:pPr>
      <w:bookmarkStart w:id="907" w:name="_Toc256000237"/>
      <w:bookmarkStart w:id="908" w:name="_Toc2948"/>
      <w:bookmarkStart w:id="909" w:name="_Toc403578994"/>
      <w:bookmarkStart w:id="910" w:name="_Toc418518406"/>
      <w:bookmarkStart w:id="911" w:name="_Toc418751856"/>
      <w:bookmarkStart w:id="912" w:name="_Toc418061371"/>
      <w:bookmarkStart w:id="913" w:name="_Toc418752302"/>
      <w:bookmarkStart w:id="914" w:name="_Toc497746841"/>
      <w:bookmarkStart w:id="915" w:name="_Toc373227759"/>
      <w:bookmarkStart w:id="916" w:name="_Toc373478406"/>
      <w:bookmarkStart w:id="917" w:name="_Toc418518170"/>
      <w:bookmarkStart w:id="918" w:name="_Toc389065324"/>
      <w:bookmarkStart w:id="919" w:name="_Toc497747238"/>
      <w:bookmarkStart w:id="920" w:name="_Toc522201786"/>
      <w:r>
        <w:rPr>
          <w:rFonts w:hint="eastAsia" w:ascii="宋体" w:cs="宋体"/>
          <w:color w:val="auto"/>
          <w:highlight w:val="none"/>
        </w:rPr>
        <w:t>14.1 竣工结算申请</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5400361D">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具备竣工</w:t>
      </w:r>
      <w:r>
        <w:rPr>
          <w:rFonts w:hint="eastAsia" w:ascii="宋体" w:hAnsi="宋体" w:cs="宋体"/>
          <w:color w:val="auto"/>
          <w:kern w:val="0"/>
          <w:szCs w:val="21"/>
          <w:highlight w:val="none"/>
          <w:u w:val="single"/>
          <w:lang w:val="en-US" w:eastAsia="zh-CN"/>
        </w:rPr>
        <w:t>验</w:t>
      </w:r>
      <w:r>
        <w:rPr>
          <w:rFonts w:hint="eastAsia" w:ascii="宋体" w:hAnsi="宋体" w:cs="宋体"/>
          <w:color w:val="auto"/>
          <w:kern w:val="0"/>
          <w:szCs w:val="21"/>
          <w:highlight w:val="none"/>
          <w:u w:val="single"/>
        </w:rPr>
        <w:t>收条件后28天内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463FD6">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竣工结算申请单应包括的内容：</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竣工结算由承包人提交相关结算资料（主要包括合同、工程量计算书、结算书、变更设计通知单、签证单、竣工图）齐全后经监理初审、发包人审核后，</w:t>
      </w:r>
      <w:r>
        <w:rPr>
          <w:rFonts w:hint="eastAsia"/>
          <w:color w:val="auto"/>
          <w:highlight w:val="none"/>
          <w:u w:val="single"/>
          <w:lang w:val="en-US" w:eastAsia="zh-CN"/>
        </w:rPr>
        <w:t>最终结算以桂林市</w:t>
      </w:r>
      <w:r>
        <w:rPr>
          <w:rFonts w:hint="eastAsia" w:ascii="宋体" w:hAnsi="宋体" w:eastAsia="宋体" w:cs="宋体"/>
          <w:bCs/>
          <w:i w:val="0"/>
          <w:caps w:val="0"/>
          <w:color w:val="auto"/>
          <w:spacing w:val="0"/>
          <w:sz w:val="20"/>
          <w:szCs w:val="21"/>
          <w:highlight w:val="none"/>
          <w:u w:val="single"/>
          <w:shd w:val="clear" w:color="auto" w:fill="auto"/>
          <w:lang w:val="en-US" w:eastAsia="zh-CN"/>
        </w:rPr>
        <w:t>雁山区</w:t>
      </w:r>
      <w:r>
        <w:rPr>
          <w:rFonts w:hint="eastAsia"/>
          <w:color w:val="auto"/>
          <w:highlight w:val="none"/>
          <w:u w:val="single"/>
          <w:lang w:val="en-US" w:eastAsia="zh-CN"/>
        </w:rPr>
        <w:t>财政局</w:t>
      </w:r>
      <w:r>
        <w:rPr>
          <w:rFonts w:hint="eastAsia" w:ascii="宋体" w:hAnsi="宋体" w:cs="宋体"/>
          <w:color w:val="auto"/>
          <w:szCs w:val="21"/>
          <w:highlight w:val="none"/>
          <w:u w:val="single"/>
        </w:rPr>
        <w:t>审定并经发包人及承包人双方确认的金额为准</w:t>
      </w:r>
      <w:r>
        <w:rPr>
          <w:rFonts w:hint="eastAsia" w:ascii="宋体" w:hAnsi="宋体" w:cs="宋体"/>
          <w:color w:val="auto"/>
          <w:szCs w:val="21"/>
          <w:highlight w:val="none"/>
        </w:rPr>
        <w:t>。</w:t>
      </w:r>
    </w:p>
    <w:p w14:paraId="2334096F">
      <w:pPr>
        <w:pStyle w:val="10"/>
        <w:pageBreakBefore w:val="0"/>
        <w:overflowPunct/>
        <w:topLinePunct w:val="0"/>
        <w:bidi w:val="0"/>
        <w:spacing w:line="360" w:lineRule="auto"/>
        <w:ind w:firstLine="422" w:firstLineChars="200"/>
        <w:rPr>
          <w:rFonts w:ascii="宋体" w:cs="宋体"/>
          <w:color w:val="auto"/>
          <w:highlight w:val="none"/>
        </w:rPr>
      </w:pPr>
      <w:bookmarkStart w:id="921" w:name="_Toc497747239"/>
      <w:bookmarkStart w:id="922" w:name="_Toc5637"/>
      <w:bookmarkStart w:id="923" w:name="_Toc389065325"/>
      <w:bookmarkStart w:id="924" w:name="_Toc522201787"/>
      <w:bookmarkStart w:id="925" w:name="_Toc497746842"/>
      <w:bookmarkStart w:id="926" w:name="_Toc256000238"/>
      <w:bookmarkStart w:id="927" w:name="_Toc418518407"/>
      <w:bookmarkStart w:id="928" w:name="_Toc373478407"/>
      <w:bookmarkStart w:id="929" w:name="_Toc373227760"/>
      <w:bookmarkStart w:id="930" w:name="_Toc403578995"/>
      <w:bookmarkStart w:id="931" w:name="_Toc418751857"/>
      <w:bookmarkStart w:id="932" w:name="_Toc418518171"/>
      <w:bookmarkStart w:id="933" w:name="_Toc418752303"/>
      <w:bookmarkStart w:id="934" w:name="_Toc418061372"/>
      <w:r>
        <w:rPr>
          <w:rFonts w:hint="eastAsia" w:ascii="宋体" w:cs="宋体"/>
          <w:color w:val="auto"/>
          <w:highlight w:val="none"/>
        </w:rPr>
        <w:t>14.2 竣工结算审核</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374771E4">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14:paraId="7EEB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840BD12">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p>
        </w:tc>
        <w:tc>
          <w:tcPr>
            <w:tcW w:w="2616" w:type="dxa"/>
            <w:noWrap w:val="0"/>
            <w:vAlign w:val="center"/>
          </w:tcPr>
          <w:p w14:paraId="4E8EE912">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817" w:type="dxa"/>
            <w:noWrap w:val="0"/>
            <w:vAlign w:val="center"/>
          </w:tcPr>
          <w:p w14:paraId="54821780">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发包人审查时间</w:t>
            </w:r>
          </w:p>
        </w:tc>
      </w:tr>
      <w:tr w14:paraId="134B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FD62443">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616" w:type="dxa"/>
            <w:noWrap w:val="0"/>
            <w:vAlign w:val="center"/>
          </w:tcPr>
          <w:p w14:paraId="079535D4">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500万元以下</w:t>
            </w:r>
          </w:p>
        </w:tc>
        <w:tc>
          <w:tcPr>
            <w:tcW w:w="5817" w:type="dxa"/>
            <w:noWrap w:val="0"/>
            <w:vAlign w:val="center"/>
          </w:tcPr>
          <w:p w14:paraId="7DB2150E">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0AE4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2A501D6">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616" w:type="dxa"/>
            <w:noWrap w:val="0"/>
            <w:vAlign w:val="center"/>
          </w:tcPr>
          <w:p w14:paraId="132EDFDE">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500万元-2000万元</w:t>
            </w:r>
          </w:p>
        </w:tc>
        <w:tc>
          <w:tcPr>
            <w:tcW w:w="5817" w:type="dxa"/>
            <w:noWrap w:val="0"/>
            <w:vAlign w:val="center"/>
          </w:tcPr>
          <w:p w14:paraId="1B9324B7">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72CE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E3545F7">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616" w:type="dxa"/>
            <w:noWrap w:val="0"/>
            <w:vAlign w:val="center"/>
          </w:tcPr>
          <w:p w14:paraId="54F2FABD">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2000万元-5000万元</w:t>
            </w:r>
          </w:p>
        </w:tc>
        <w:tc>
          <w:tcPr>
            <w:tcW w:w="5817" w:type="dxa"/>
            <w:noWrap w:val="0"/>
            <w:vAlign w:val="center"/>
          </w:tcPr>
          <w:p w14:paraId="51CDDE79">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725A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605297C">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616" w:type="dxa"/>
            <w:noWrap w:val="0"/>
            <w:vAlign w:val="center"/>
          </w:tcPr>
          <w:p w14:paraId="748FA97D">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5000万元以上</w:t>
            </w:r>
          </w:p>
        </w:tc>
        <w:tc>
          <w:tcPr>
            <w:tcW w:w="5817" w:type="dxa"/>
            <w:noWrap w:val="0"/>
            <w:vAlign w:val="center"/>
          </w:tcPr>
          <w:p w14:paraId="0A3B29D9">
            <w:pPr>
              <w:pStyle w:val="12"/>
              <w:pageBreakBefore w:val="0"/>
              <w:overflowPunct/>
              <w:topLinePunct w:val="0"/>
              <w:bidi w:val="0"/>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bl>
    <w:p w14:paraId="3AB82FBF">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因承包人提供的结算资料不完整而需要补充或承包人不按时对账耽误时间时，审查时间应相应顺延</w:t>
      </w:r>
      <w:r>
        <w:rPr>
          <w:rFonts w:hint="eastAsia" w:ascii="宋体" w:hAnsi="宋体" w:cs="宋体"/>
          <w:color w:val="auto"/>
          <w:szCs w:val="21"/>
          <w:highlight w:val="none"/>
        </w:rPr>
        <w:t>。</w:t>
      </w:r>
    </w:p>
    <w:p w14:paraId="2D459D37">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ascii="宋体" w:hAnsi="宋体" w:cs="宋体"/>
          <w:color w:val="auto"/>
          <w:szCs w:val="21"/>
          <w:highlight w:val="none"/>
          <w:u w:val="single"/>
        </w:rPr>
        <w:t>结算审核报告出具</w:t>
      </w:r>
      <w:r>
        <w:rPr>
          <w:rFonts w:hint="eastAsia" w:ascii="宋体" w:hAnsi="宋体" w:cs="宋体"/>
          <w:color w:val="auto"/>
          <w:szCs w:val="21"/>
          <w:highlight w:val="none"/>
          <w:u w:val="single"/>
        </w:rPr>
        <w:t>后且</w:t>
      </w:r>
      <w:r>
        <w:rPr>
          <w:rFonts w:hint="eastAsia" w:ascii="宋体" w:hAnsi="宋体"/>
          <w:color w:val="auto"/>
          <w:szCs w:val="21"/>
          <w:highlight w:val="none"/>
          <w:u w:val="single"/>
        </w:rPr>
        <w:t>审核完承包人的竣工付款申请单30天内</w:t>
      </w:r>
      <w:r>
        <w:rPr>
          <w:rFonts w:hint="eastAsia" w:ascii="宋体" w:hAnsi="宋体" w:cs="宋体"/>
          <w:color w:val="auto"/>
          <w:szCs w:val="21"/>
          <w:highlight w:val="none"/>
        </w:rPr>
        <w:t>。</w:t>
      </w:r>
    </w:p>
    <w:p w14:paraId="67119408">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存在异议的部分，由承包人核对后对异议部分进行书面描叙，并交由发包人再次审定。</w:t>
      </w:r>
    </w:p>
    <w:p w14:paraId="0AF8AD10">
      <w:pPr>
        <w:pStyle w:val="10"/>
        <w:pageBreakBefore w:val="0"/>
        <w:overflowPunct/>
        <w:topLinePunct w:val="0"/>
        <w:bidi w:val="0"/>
        <w:spacing w:line="360" w:lineRule="auto"/>
        <w:ind w:firstLine="422" w:firstLineChars="200"/>
        <w:rPr>
          <w:rFonts w:ascii="宋体" w:cs="宋体"/>
          <w:color w:val="auto"/>
          <w:highlight w:val="none"/>
        </w:rPr>
      </w:pPr>
      <w:bookmarkStart w:id="935" w:name="_Toc256000239"/>
      <w:bookmarkStart w:id="936" w:name="_Toc418061373"/>
      <w:bookmarkStart w:id="937" w:name="_Toc418752304"/>
      <w:bookmarkStart w:id="938" w:name="_Toc10722"/>
      <w:bookmarkStart w:id="939" w:name="_Toc418751858"/>
      <w:bookmarkStart w:id="940" w:name="_Toc497747240"/>
      <w:bookmarkStart w:id="941" w:name="_Toc418518172"/>
      <w:bookmarkStart w:id="942" w:name="_Toc373227761"/>
      <w:bookmarkStart w:id="943" w:name="_Toc497746843"/>
      <w:bookmarkStart w:id="944" w:name="_Toc373478408"/>
      <w:bookmarkStart w:id="945" w:name="_Toc389065326"/>
      <w:bookmarkStart w:id="946" w:name="_Toc522201788"/>
      <w:bookmarkStart w:id="947" w:name="_Toc403578996"/>
      <w:bookmarkStart w:id="948" w:name="_Toc418518408"/>
      <w:r>
        <w:rPr>
          <w:rFonts w:hint="eastAsia" w:ascii="宋体" w:cs="宋体"/>
          <w:color w:val="auto"/>
          <w:highlight w:val="none"/>
        </w:rPr>
        <w:t>14.4 最终结清</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4384BE42">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6D0C85CD">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一式四份 </w:t>
      </w:r>
      <w:r>
        <w:rPr>
          <w:rFonts w:hint="eastAsia" w:ascii="宋体" w:hAnsi="宋体" w:cs="宋体"/>
          <w:color w:val="auto"/>
          <w:szCs w:val="21"/>
          <w:highlight w:val="none"/>
        </w:rPr>
        <w:t>。</w:t>
      </w:r>
    </w:p>
    <w:p w14:paraId="3FCC73AE">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kern w:val="0"/>
          <w:szCs w:val="21"/>
          <w:highlight w:val="none"/>
          <w:u w:val="single"/>
        </w:rPr>
        <w:t>缺陷责任期终止证书签发后14天内向监理人提交4份竣工付款申请单及相关证明材料</w:t>
      </w:r>
      <w:r>
        <w:rPr>
          <w:rFonts w:hint="eastAsia" w:ascii="宋体" w:hAnsi="宋体" w:cs="宋体"/>
          <w:color w:val="auto"/>
          <w:szCs w:val="21"/>
          <w:highlight w:val="none"/>
        </w:rPr>
        <w:t xml:space="preserve">。 </w:t>
      </w:r>
    </w:p>
    <w:p w14:paraId="49A9AFA9">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14DA87A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kern w:val="0"/>
          <w:szCs w:val="21"/>
          <w:highlight w:val="none"/>
          <w:u w:val="single"/>
        </w:rPr>
        <w:t xml:space="preserve">按通用条款执行 </w:t>
      </w:r>
      <w:r>
        <w:rPr>
          <w:rFonts w:hint="eastAsia" w:ascii="宋体" w:hAnsi="宋体" w:cs="宋体"/>
          <w:color w:val="auto"/>
          <w:szCs w:val="21"/>
          <w:highlight w:val="none"/>
        </w:rPr>
        <w:t>。</w:t>
      </w:r>
    </w:p>
    <w:p w14:paraId="17521C6B">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在颁发最终结清证书后的30天内 </w:t>
      </w:r>
      <w:r>
        <w:rPr>
          <w:rFonts w:hint="eastAsia" w:ascii="宋体" w:hAnsi="宋体" w:cs="宋体"/>
          <w:color w:val="auto"/>
          <w:szCs w:val="21"/>
          <w:highlight w:val="none"/>
        </w:rPr>
        <w:t>。</w:t>
      </w:r>
    </w:p>
    <w:p w14:paraId="1DD0412A">
      <w:pPr>
        <w:pStyle w:val="10"/>
        <w:pageBreakBefore w:val="0"/>
        <w:overflowPunct/>
        <w:topLinePunct w:val="0"/>
        <w:bidi w:val="0"/>
        <w:spacing w:line="360" w:lineRule="auto"/>
        <w:ind w:firstLine="422" w:firstLineChars="200"/>
        <w:rPr>
          <w:rFonts w:ascii="宋体" w:cs="宋体"/>
          <w:color w:val="auto"/>
          <w:highlight w:val="none"/>
        </w:rPr>
      </w:pPr>
      <w:bookmarkStart w:id="949" w:name="_Toc418752305"/>
      <w:bookmarkStart w:id="950" w:name="_Toc25563"/>
      <w:bookmarkStart w:id="951" w:name="_Toc522201789"/>
      <w:bookmarkStart w:id="952" w:name="_Toc373478409"/>
      <w:bookmarkStart w:id="953" w:name="_Toc403578997"/>
      <w:bookmarkStart w:id="954" w:name="_Toc418518409"/>
      <w:bookmarkStart w:id="955" w:name="_Toc497746844"/>
      <w:bookmarkStart w:id="956" w:name="_Toc418751859"/>
      <w:bookmarkStart w:id="957" w:name="_Toc389065327"/>
      <w:bookmarkStart w:id="958" w:name="_Toc418061374"/>
      <w:bookmarkStart w:id="959" w:name="_Toc256000240"/>
      <w:bookmarkStart w:id="960" w:name="_Toc373227762"/>
      <w:bookmarkStart w:id="961" w:name="_Toc497747241"/>
      <w:bookmarkStart w:id="962" w:name="_Toc418518173"/>
      <w:r>
        <w:rPr>
          <w:rFonts w:hint="eastAsia" w:ascii="宋体" w:cs="宋体"/>
          <w:color w:val="auto"/>
          <w:highlight w:val="none"/>
        </w:rPr>
        <w:t>15. 缺陷责任期与保修</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021B5B54">
      <w:pPr>
        <w:pStyle w:val="10"/>
        <w:pageBreakBefore w:val="0"/>
        <w:overflowPunct/>
        <w:topLinePunct w:val="0"/>
        <w:bidi w:val="0"/>
        <w:spacing w:line="360" w:lineRule="auto"/>
        <w:ind w:firstLine="422" w:firstLineChars="200"/>
        <w:rPr>
          <w:rFonts w:ascii="宋体" w:cs="宋体"/>
          <w:color w:val="auto"/>
          <w:highlight w:val="none"/>
        </w:rPr>
      </w:pPr>
      <w:bookmarkStart w:id="963" w:name="_Toc256000241"/>
      <w:bookmarkStart w:id="964" w:name="_Toc373227763"/>
      <w:bookmarkStart w:id="965" w:name="_Toc497747242"/>
      <w:bookmarkStart w:id="966" w:name="_Toc522201790"/>
      <w:bookmarkStart w:id="967" w:name="_Toc418061375"/>
      <w:bookmarkStart w:id="968" w:name="_Toc418751860"/>
      <w:bookmarkStart w:id="969" w:name="_Toc26161"/>
      <w:bookmarkStart w:id="970" w:name="_Toc373478410"/>
      <w:bookmarkStart w:id="971" w:name="_Toc418518174"/>
      <w:bookmarkStart w:id="972" w:name="_Toc418752306"/>
      <w:bookmarkStart w:id="973" w:name="_Toc418518410"/>
      <w:bookmarkStart w:id="974" w:name="_Toc389065328"/>
      <w:bookmarkStart w:id="975" w:name="_Toc497746845"/>
      <w:bookmarkStart w:id="976" w:name="_Toc403578998"/>
      <w:r>
        <w:rPr>
          <w:rFonts w:hint="eastAsia" w:ascii="宋体" w:cs="宋体"/>
          <w:color w:val="auto"/>
          <w:highlight w:val="none"/>
        </w:rPr>
        <w:t>15.2 缺陷责任期</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06025ED4">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个月，</w:t>
      </w:r>
      <w:r>
        <w:rPr>
          <w:rFonts w:hint="eastAsia" w:ascii="宋体" w:hAnsi="宋体" w:cs="宋体"/>
          <w:color w:val="auto"/>
          <w:kern w:val="0"/>
          <w:szCs w:val="21"/>
          <w:highlight w:val="none"/>
          <w:u w:val="single"/>
        </w:rPr>
        <w:t>工程竣工验收合格，自交付使用之日起计算</w:t>
      </w:r>
      <w:r>
        <w:rPr>
          <w:rFonts w:hint="eastAsia" w:ascii="宋体" w:hAnsi="宋体" w:cs="宋体"/>
          <w:color w:val="auto"/>
          <w:szCs w:val="21"/>
          <w:highlight w:val="none"/>
          <w:u w:val="single"/>
        </w:rPr>
        <w:t xml:space="preserve"> ，按照《建设工程质量管理条例》执行，</w:t>
      </w:r>
      <w:r>
        <w:rPr>
          <w:rFonts w:hint="eastAsia" w:ascii="宋体" w:hAnsi="宋体" w:cs="宋体"/>
          <w:bCs/>
          <w:color w:val="auto"/>
          <w:szCs w:val="21"/>
          <w:highlight w:val="none"/>
          <w:u w:val="single"/>
        </w:rPr>
        <w:t xml:space="preserve">详见本合同附件3：《工程质量保修书》 </w:t>
      </w:r>
      <w:r>
        <w:rPr>
          <w:rFonts w:hint="eastAsia" w:ascii="宋体" w:hAnsi="宋体" w:cs="宋体"/>
          <w:color w:val="auto"/>
          <w:szCs w:val="21"/>
          <w:highlight w:val="none"/>
        </w:rPr>
        <w:t>。</w:t>
      </w:r>
    </w:p>
    <w:p w14:paraId="6DA7BFAF">
      <w:pPr>
        <w:pStyle w:val="10"/>
        <w:pageBreakBefore w:val="0"/>
        <w:overflowPunct/>
        <w:topLinePunct w:val="0"/>
        <w:bidi w:val="0"/>
        <w:spacing w:line="360" w:lineRule="auto"/>
        <w:ind w:firstLine="422" w:firstLineChars="200"/>
        <w:rPr>
          <w:rFonts w:ascii="宋体" w:cs="宋体"/>
          <w:color w:val="auto"/>
          <w:highlight w:val="none"/>
        </w:rPr>
      </w:pPr>
      <w:bookmarkStart w:id="977" w:name="_Toc256000242"/>
      <w:bookmarkStart w:id="978" w:name="_Toc373478411"/>
      <w:bookmarkStart w:id="979" w:name="_Toc418752307"/>
      <w:bookmarkStart w:id="980" w:name="_Toc522201791"/>
      <w:bookmarkStart w:id="981" w:name="_Toc497747243"/>
      <w:bookmarkStart w:id="982" w:name="_Toc418518175"/>
      <w:bookmarkStart w:id="983" w:name="_Toc497746846"/>
      <w:bookmarkStart w:id="984" w:name="_Toc403578999"/>
      <w:bookmarkStart w:id="985" w:name="_Toc23451"/>
      <w:bookmarkStart w:id="986" w:name="_Toc418751861"/>
      <w:bookmarkStart w:id="987" w:name="_Toc418518411"/>
      <w:bookmarkStart w:id="988" w:name="_Toc389065329"/>
      <w:bookmarkStart w:id="989" w:name="_Toc373227764"/>
      <w:bookmarkStart w:id="990" w:name="_Toc418061376"/>
      <w:r>
        <w:rPr>
          <w:rFonts w:hint="eastAsia" w:ascii="宋体" w:cs="宋体"/>
          <w:color w:val="auto"/>
          <w:highlight w:val="none"/>
        </w:rPr>
        <w:t>15.3 质量保证金</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14:paraId="32F8624A">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kern w:val="0"/>
          <w:szCs w:val="21"/>
          <w:highlight w:val="none"/>
          <w:u w:val="single"/>
        </w:rPr>
        <w:t>按工程价款结算总额的</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%作为质保金 </w:t>
      </w:r>
      <w:r>
        <w:rPr>
          <w:rFonts w:hint="eastAsia" w:ascii="宋体" w:hAnsi="宋体" w:cs="宋体"/>
          <w:color w:val="auto"/>
          <w:szCs w:val="21"/>
          <w:highlight w:val="none"/>
        </w:rPr>
        <w:t>。</w:t>
      </w:r>
    </w:p>
    <w:p w14:paraId="3FA86E84">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5E52239C">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22504DE9">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3C6C0C1F">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3 </w:t>
      </w:r>
      <w:r>
        <w:rPr>
          <w:rFonts w:hint="eastAsia" w:ascii="宋体" w:hAnsi="宋体" w:cs="宋体"/>
          <w:bCs/>
          <w:color w:val="auto"/>
          <w:szCs w:val="21"/>
          <w:highlight w:val="none"/>
        </w:rPr>
        <w:t>%预留工程</w:t>
      </w:r>
      <w:r>
        <w:rPr>
          <w:rFonts w:hint="eastAsia" w:ascii="宋体" w:hAnsi="宋体" w:cs="宋体"/>
          <w:bCs/>
          <w:color w:val="auto"/>
          <w:szCs w:val="21"/>
          <w:highlight w:val="none"/>
          <w:lang w:eastAsia="zh-CN"/>
        </w:rPr>
        <w:t>质量保证金</w:t>
      </w:r>
      <w:r>
        <w:rPr>
          <w:rFonts w:hint="eastAsia" w:ascii="宋体" w:hAnsi="宋体" w:cs="宋体"/>
          <w:bCs/>
          <w:color w:val="auto"/>
          <w:szCs w:val="21"/>
          <w:highlight w:val="none"/>
        </w:rPr>
        <w:t>，待缺陷责任期满后返还</w:t>
      </w:r>
      <w:r>
        <w:rPr>
          <w:rFonts w:hint="eastAsia" w:ascii="宋体" w:hAnsi="宋体" w:cs="宋体"/>
          <w:color w:val="auto"/>
          <w:kern w:val="0"/>
          <w:szCs w:val="21"/>
          <w:highlight w:val="none"/>
        </w:rPr>
        <w:t>；</w:t>
      </w:r>
    </w:p>
    <w:p w14:paraId="04ACD3A6">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bCs/>
          <w:color w:val="auto"/>
          <w:szCs w:val="21"/>
          <w:highlight w:val="none"/>
          <w:u w:val="single"/>
        </w:rPr>
        <w:t xml:space="preserve">   /        </w:t>
      </w:r>
      <w:r>
        <w:rPr>
          <w:rFonts w:hint="eastAsia" w:ascii="宋体" w:hAnsi="宋体" w:cs="宋体"/>
          <w:bCs/>
          <w:color w:val="auto"/>
          <w:szCs w:val="21"/>
          <w:highlight w:val="none"/>
        </w:rPr>
        <w:t>。</w:t>
      </w:r>
    </w:p>
    <w:p w14:paraId="6A99E9C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15.3.2 质量保证金的扣留</w:t>
      </w:r>
    </w:p>
    <w:p w14:paraId="2C209C0A">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07C3389D">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4CAEF59E">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1B433373">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37C38A72">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承包人未按照法律法规有关规定和合同约定履行质量保修义务的，发包人有权从质量保证金中扣留用于质量保修的各项支出。</w:t>
      </w:r>
      <w:r>
        <w:rPr>
          <w:rFonts w:hint="eastAsia" w:ascii="宋体" w:hAnsi="宋体" w:cs="宋体"/>
          <w:color w:val="auto"/>
          <w:kern w:val="0"/>
          <w:szCs w:val="21"/>
          <w:highlight w:val="none"/>
          <w:u w:val="single"/>
        </w:rPr>
        <w:t>发包人在工程缺陷责任期满后 14 天内将保修金一次性返回给承包人（无息）。质量保证金的返还，并不能免除承包人按照合同约定应承担的质量保修责任和应履行的质量保修义务。</w:t>
      </w:r>
    </w:p>
    <w:p w14:paraId="75FEE586">
      <w:pPr>
        <w:pStyle w:val="10"/>
        <w:pageBreakBefore w:val="0"/>
        <w:overflowPunct/>
        <w:topLinePunct w:val="0"/>
        <w:bidi w:val="0"/>
        <w:spacing w:line="360" w:lineRule="auto"/>
        <w:ind w:firstLine="422" w:firstLineChars="200"/>
        <w:rPr>
          <w:rFonts w:ascii="宋体" w:cs="宋体"/>
          <w:color w:val="auto"/>
          <w:highlight w:val="none"/>
        </w:rPr>
      </w:pPr>
      <w:bookmarkStart w:id="991" w:name="_Toc256000243"/>
      <w:bookmarkStart w:id="992" w:name="_Toc418518412"/>
      <w:bookmarkStart w:id="993" w:name="_Toc497747244"/>
      <w:bookmarkStart w:id="994" w:name="_Toc403579000"/>
      <w:bookmarkStart w:id="995" w:name="_Toc522201792"/>
      <w:bookmarkStart w:id="996" w:name="_Toc389065330"/>
      <w:bookmarkStart w:id="997" w:name="_Toc418751862"/>
      <w:bookmarkStart w:id="998" w:name="_Toc497746847"/>
      <w:bookmarkStart w:id="999" w:name="_Toc418752308"/>
      <w:bookmarkStart w:id="1000" w:name="_Toc418518176"/>
      <w:bookmarkStart w:id="1001" w:name="_Toc373227765"/>
      <w:bookmarkStart w:id="1002" w:name="_Toc418061377"/>
      <w:bookmarkStart w:id="1003" w:name="_Toc373478412"/>
      <w:bookmarkStart w:id="1004" w:name="_Toc7821"/>
      <w:r>
        <w:rPr>
          <w:rFonts w:hint="eastAsia" w:ascii="宋体" w:cs="宋体"/>
          <w:color w:val="auto"/>
          <w:highlight w:val="none"/>
        </w:rPr>
        <w:t>15.4 保修</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36B47089">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039A6A53">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根据《建设工程质量管理条例》及有关规定，约定本工程的保修期详见《工程质量保修书》。</w:t>
      </w:r>
    </w:p>
    <w:p w14:paraId="43AC1A02">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工程保修书具体内容见合同附件3。</w:t>
      </w:r>
    </w:p>
    <w:p w14:paraId="3436B52A">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22375E4E">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p w14:paraId="25CC6BD0">
      <w:pPr>
        <w:pStyle w:val="10"/>
        <w:pageBreakBefore w:val="0"/>
        <w:overflowPunct/>
        <w:topLinePunct w:val="0"/>
        <w:bidi w:val="0"/>
        <w:spacing w:line="360" w:lineRule="auto"/>
        <w:ind w:firstLine="422" w:firstLineChars="200"/>
        <w:rPr>
          <w:rFonts w:ascii="宋体" w:cs="宋体"/>
          <w:color w:val="auto"/>
          <w:highlight w:val="none"/>
        </w:rPr>
      </w:pPr>
      <w:bookmarkStart w:id="1005" w:name="_Toc25308"/>
      <w:bookmarkStart w:id="1006" w:name="_Toc418751863"/>
      <w:bookmarkStart w:id="1007" w:name="_Toc497747245"/>
      <w:bookmarkStart w:id="1008" w:name="_Toc373478413"/>
      <w:bookmarkStart w:id="1009" w:name="_Toc522201793"/>
      <w:bookmarkStart w:id="1010" w:name="_Toc418518177"/>
      <w:bookmarkStart w:id="1011" w:name="_Toc256000244"/>
      <w:bookmarkStart w:id="1012" w:name="_Toc389065331"/>
      <w:bookmarkStart w:id="1013" w:name="_Toc418518413"/>
      <w:bookmarkStart w:id="1014" w:name="_Toc418752309"/>
      <w:bookmarkStart w:id="1015" w:name="_Toc418061378"/>
      <w:bookmarkStart w:id="1016" w:name="_Toc497746848"/>
      <w:bookmarkStart w:id="1017" w:name="_Toc373227766"/>
      <w:bookmarkStart w:id="1018" w:name="_Toc403579001"/>
      <w:r>
        <w:rPr>
          <w:rFonts w:hint="eastAsia" w:ascii="宋体" w:cs="宋体"/>
          <w:color w:val="auto"/>
          <w:highlight w:val="none"/>
        </w:rPr>
        <w:t>16. 违约</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5DCE50F1">
      <w:pPr>
        <w:pStyle w:val="10"/>
        <w:pageBreakBefore w:val="0"/>
        <w:overflowPunct/>
        <w:topLinePunct w:val="0"/>
        <w:bidi w:val="0"/>
        <w:spacing w:line="360" w:lineRule="auto"/>
        <w:ind w:firstLine="422" w:firstLineChars="200"/>
        <w:rPr>
          <w:rFonts w:ascii="宋体" w:cs="宋体"/>
          <w:color w:val="auto"/>
          <w:highlight w:val="none"/>
        </w:rPr>
      </w:pPr>
      <w:bookmarkStart w:id="1019" w:name="_Toc418752310"/>
      <w:bookmarkStart w:id="1020" w:name="_Toc497747246"/>
      <w:bookmarkStart w:id="1021" w:name="_Toc418751864"/>
      <w:bookmarkStart w:id="1022" w:name="_Toc373227767"/>
      <w:bookmarkStart w:id="1023" w:name="_Toc418518178"/>
      <w:bookmarkStart w:id="1024" w:name="_Toc418518414"/>
      <w:bookmarkStart w:id="1025" w:name="_Toc373478414"/>
      <w:bookmarkStart w:id="1026" w:name="_Toc256000245"/>
      <w:bookmarkStart w:id="1027" w:name="_Toc522201794"/>
      <w:bookmarkStart w:id="1028" w:name="_Toc389065332"/>
      <w:bookmarkStart w:id="1029" w:name="_Toc418061379"/>
      <w:bookmarkStart w:id="1030" w:name="_Toc403579002"/>
      <w:bookmarkStart w:id="1031" w:name="_Toc19051"/>
      <w:bookmarkStart w:id="1032" w:name="_Toc497746849"/>
      <w:r>
        <w:rPr>
          <w:rFonts w:hint="eastAsia" w:ascii="宋体" w:cs="宋体"/>
          <w:color w:val="auto"/>
          <w:highlight w:val="none"/>
        </w:rPr>
        <w:t>16.1 发包人违约</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0F73573">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60B741FB">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1B334C91">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16.1.2 发包人违约的责任</w:t>
      </w:r>
    </w:p>
    <w:p w14:paraId="5C8FE820">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341DE643">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工期相应顺延</w:t>
      </w:r>
      <w:r>
        <w:rPr>
          <w:rFonts w:hint="eastAsia" w:ascii="宋体" w:hAnsi="宋体" w:cs="宋体"/>
          <w:color w:val="auto"/>
          <w:kern w:val="0"/>
          <w:szCs w:val="21"/>
          <w:highlight w:val="none"/>
        </w:rPr>
        <w:t>。</w:t>
      </w:r>
    </w:p>
    <w:p w14:paraId="56150D65">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3715CE63">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按通用条款执行  </w:t>
      </w:r>
      <w:r>
        <w:rPr>
          <w:rFonts w:hint="eastAsia" w:ascii="宋体" w:hAnsi="宋体" w:cs="宋体"/>
          <w:color w:val="auto"/>
          <w:kern w:val="0"/>
          <w:szCs w:val="21"/>
          <w:highlight w:val="none"/>
        </w:rPr>
        <w:t>。</w:t>
      </w:r>
    </w:p>
    <w:p w14:paraId="11CFB087">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工期相应顺延</w:t>
      </w:r>
      <w:r>
        <w:rPr>
          <w:rFonts w:hint="eastAsia" w:ascii="宋体" w:hAnsi="宋体" w:cs="宋体"/>
          <w:color w:val="auto"/>
          <w:kern w:val="0"/>
          <w:szCs w:val="21"/>
          <w:highlight w:val="none"/>
        </w:rPr>
        <w:t>。</w:t>
      </w:r>
    </w:p>
    <w:p w14:paraId="2C669415">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按通用条款执行</w:t>
      </w:r>
      <w:r>
        <w:rPr>
          <w:rFonts w:hint="eastAsia" w:ascii="宋体" w:hAnsi="宋体" w:cs="宋体"/>
          <w:color w:val="auto"/>
          <w:kern w:val="0"/>
          <w:szCs w:val="21"/>
          <w:highlight w:val="none"/>
        </w:rPr>
        <w:t>。</w:t>
      </w:r>
    </w:p>
    <w:p w14:paraId="3507338F">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按通用条款执行</w:t>
      </w:r>
      <w:r>
        <w:rPr>
          <w:rFonts w:hint="eastAsia" w:ascii="宋体" w:hAnsi="宋体" w:cs="宋体"/>
          <w:color w:val="auto"/>
          <w:kern w:val="0"/>
          <w:szCs w:val="21"/>
          <w:highlight w:val="none"/>
        </w:rPr>
        <w:t>。</w:t>
      </w:r>
    </w:p>
    <w:p w14:paraId="6B5E1EC0">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6209D2A8">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5E46A0EA">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天后发包人仍不纠正其违约行为并致使合同目的不能实现的，承包人有权解除合同。</w:t>
      </w:r>
    </w:p>
    <w:p w14:paraId="5EA06F2D">
      <w:pPr>
        <w:pStyle w:val="10"/>
        <w:pageBreakBefore w:val="0"/>
        <w:overflowPunct/>
        <w:topLinePunct w:val="0"/>
        <w:bidi w:val="0"/>
        <w:spacing w:line="360" w:lineRule="auto"/>
        <w:ind w:firstLine="422" w:firstLineChars="200"/>
        <w:rPr>
          <w:rFonts w:ascii="宋体" w:cs="宋体"/>
          <w:color w:val="auto"/>
          <w:highlight w:val="none"/>
        </w:rPr>
      </w:pPr>
      <w:bookmarkStart w:id="1033" w:name="_Toc497747247"/>
      <w:bookmarkStart w:id="1034" w:name="_Toc256000246"/>
      <w:bookmarkStart w:id="1035" w:name="_Toc418061380"/>
      <w:bookmarkStart w:id="1036" w:name="_Toc418752311"/>
      <w:bookmarkStart w:id="1037" w:name="_Toc522201795"/>
      <w:bookmarkStart w:id="1038" w:name="_Toc418751865"/>
      <w:bookmarkStart w:id="1039" w:name="_Toc8823"/>
      <w:bookmarkStart w:id="1040" w:name="_Toc497746850"/>
      <w:bookmarkStart w:id="1041" w:name="_Toc373478415"/>
      <w:bookmarkStart w:id="1042" w:name="_Toc418518179"/>
      <w:bookmarkStart w:id="1043" w:name="_Toc389065333"/>
      <w:bookmarkStart w:id="1044" w:name="_Toc373227768"/>
      <w:bookmarkStart w:id="1045" w:name="_Toc418518415"/>
      <w:bookmarkStart w:id="1046" w:name="_Toc403579003"/>
      <w:r>
        <w:rPr>
          <w:rFonts w:hint="eastAsia" w:ascii="宋体" w:cs="宋体"/>
          <w:color w:val="auto"/>
          <w:highlight w:val="none"/>
        </w:rPr>
        <w:t>16.2 承包人违约</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55F43F37">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1DE7DB86">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按通用条款执行 </w:t>
      </w:r>
      <w:r>
        <w:rPr>
          <w:rFonts w:hint="eastAsia" w:ascii="宋体" w:hAnsi="宋体" w:cs="宋体"/>
          <w:color w:val="auto"/>
          <w:kern w:val="0"/>
          <w:szCs w:val="21"/>
          <w:highlight w:val="none"/>
        </w:rPr>
        <w:t>。</w:t>
      </w:r>
    </w:p>
    <w:p w14:paraId="277E32AE">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03383CAA">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69C64F26">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2AF750EF">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（2）承包人有本合同通用条款第16.2.1（6）条情形的，或经监理人检验认为修复质量不合格而承包人拒绝再进行修补的，发包人将扣除承包人全部</w:t>
      </w:r>
      <w:r>
        <w:rPr>
          <w:rFonts w:hint="eastAsia" w:ascii="宋体" w:hAnsi="宋体" w:cs="宋体"/>
          <w:color w:val="auto"/>
          <w:kern w:val="0"/>
          <w:szCs w:val="21"/>
          <w:highlight w:val="none"/>
          <w:lang w:eastAsia="zh-CN"/>
        </w:rPr>
        <w:t>质量保证金</w:t>
      </w:r>
      <w:r>
        <w:rPr>
          <w:rFonts w:hint="eastAsia" w:ascii="宋体" w:hAnsi="宋体" w:cs="宋体"/>
          <w:color w:val="auto"/>
          <w:kern w:val="0"/>
          <w:szCs w:val="21"/>
          <w:highlight w:val="none"/>
        </w:rPr>
        <w:t>。</w:t>
      </w:r>
    </w:p>
    <w:p w14:paraId="5DFBF3BB">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cs="宋体"/>
          <w:color w:val="auto"/>
          <w:szCs w:val="21"/>
          <w:highlight w:val="none"/>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cs="宋体"/>
          <w:color w:val="auto"/>
          <w:kern w:val="0"/>
          <w:szCs w:val="21"/>
          <w:highlight w:val="none"/>
        </w:rPr>
        <w:t>承包人履约保证金被罚款后由发包人从最后一次计量支付时扣除相应金额补足履约保证金。</w:t>
      </w:r>
    </w:p>
    <w:p w14:paraId="5D422FDE">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4E874CBD">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承包人有违反以下情况之一的，发包人有权解除合同，并没收其全部履约保证金</w:t>
      </w:r>
      <w:r>
        <w:rPr>
          <w:rFonts w:hint="eastAsia" w:ascii="宋体" w:hAnsi="宋体" w:cs="宋体"/>
          <w:color w:val="auto"/>
          <w:kern w:val="0"/>
          <w:szCs w:val="21"/>
          <w:highlight w:val="none"/>
        </w:rPr>
        <w:t>。</w:t>
      </w:r>
    </w:p>
    <w:p w14:paraId="0FCDF344">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(1)承包人无正当理由不按开工通知的要求及时进场组织施工和不按签订协议书时商定的进度计划有效地开展施工准备，造成工期延误的；</w:t>
      </w:r>
    </w:p>
    <w:p w14:paraId="30223EDC">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1E9FB773">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(3)未经监理人批准，承包人私自将已按投标文件承诺进入工地的工程设备、施工设备、临时工程或材料撤离工地的；</w:t>
      </w:r>
    </w:p>
    <w:p w14:paraId="56F5DCDC">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(4)由于承包人原因拒绝按合同进度计划及时完成合同规定的工程，而又未采取有效措施赶上进度，造成工期延误的；</w:t>
      </w:r>
    </w:p>
    <w:p w14:paraId="6F2DAEA8">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(5)承包人否认合同有效或拒绝履行合同规定的承包人义务，或由于法律、财务等原因导致承包人无法继续履行或实质上已停止履行合同的义务的；</w:t>
      </w:r>
    </w:p>
    <w:p w14:paraId="2828FF8F">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(6)合同签订之日起十五日内，承包人无法按合同规定及投标文件的承诺进场经监理工程师认可的全部人员和机械的。</w:t>
      </w:r>
    </w:p>
    <w:p w14:paraId="768CF2CF">
      <w:pPr>
        <w:pStyle w:val="12"/>
        <w:pageBreakBefore w:val="0"/>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协商决定   </w:t>
      </w:r>
      <w:r>
        <w:rPr>
          <w:rFonts w:hint="eastAsia" w:ascii="宋体" w:hAnsi="宋体" w:cs="宋体"/>
          <w:color w:val="auto"/>
          <w:kern w:val="0"/>
          <w:szCs w:val="21"/>
          <w:highlight w:val="none"/>
        </w:rPr>
        <w:t>。</w:t>
      </w:r>
    </w:p>
    <w:p w14:paraId="6423AFD7">
      <w:pPr>
        <w:pStyle w:val="10"/>
        <w:pageBreakBefore w:val="0"/>
        <w:overflowPunct/>
        <w:topLinePunct w:val="0"/>
        <w:bidi w:val="0"/>
        <w:spacing w:line="360" w:lineRule="auto"/>
        <w:ind w:firstLine="422" w:firstLineChars="200"/>
        <w:rPr>
          <w:rFonts w:ascii="宋体" w:cs="宋体"/>
          <w:color w:val="auto"/>
          <w:highlight w:val="none"/>
        </w:rPr>
      </w:pPr>
      <w:bookmarkStart w:id="1047" w:name="_Toc418752312"/>
      <w:bookmarkStart w:id="1048" w:name="_Toc403579004"/>
      <w:bookmarkStart w:id="1049" w:name="_Toc497746851"/>
      <w:bookmarkStart w:id="1050" w:name="_Toc373478416"/>
      <w:bookmarkStart w:id="1051" w:name="_Toc418751866"/>
      <w:bookmarkStart w:id="1052" w:name="_Toc10651"/>
      <w:bookmarkStart w:id="1053" w:name="_Toc418518416"/>
      <w:bookmarkStart w:id="1054" w:name="_Toc418061381"/>
      <w:bookmarkStart w:id="1055" w:name="_Toc418518180"/>
      <w:bookmarkStart w:id="1056" w:name="_Toc389065334"/>
      <w:bookmarkStart w:id="1057" w:name="_Toc256000247"/>
      <w:bookmarkStart w:id="1058" w:name="_Toc373227769"/>
      <w:bookmarkStart w:id="1059" w:name="_Toc497747248"/>
      <w:bookmarkStart w:id="1060" w:name="_Toc522201796"/>
      <w:r>
        <w:rPr>
          <w:rFonts w:hint="eastAsia" w:ascii="宋体" w:cs="宋体"/>
          <w:color w:val="auto"/>
          <w:highlight w:val="none"/>
        </w:rPr>
        <w:t>17. 不可抗力</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Pr>
          <w:rFonts w:hint="eastAsia" w:ascii="宋体" w:cs="宋体"/>
          <w:color w:val="auto"/>
          <w:highlight w:val="none"/>
        </w:rPr>
        <w:t xml:space="preserve"> </w:t>
      </w:r>
    </w:p>
    <w:p w14:paraId="64741C1B">
      <w:pPr>
        <w:pStyle w:val="10"/>
        <w:pageBreakBefore w:val="0"/>
        <w:overflowPunct/>
        <w:topLinePunct w:val="0"/>
        <w:bidi w:val="0"/>
        <w:spacing w:line="360" w:lineRule="auto"/>
        <w:ind w:firstLine="422" w:firstLineChars="200"/>
        <w:rPr>
          <w:rFonts w:ascii="宋体" w:cs="宋体"/>
          <w:color w:val="auto"/>
          <w:highlight w:val="none"/>
        </w:rPr>
      </w:pPr>
      <w:bookmarkStart w:id="1061" w:name="_Toc418061382"/>
      <w:bookmarkStart w:id="1062" w:name="_Toc418751867"/>
      <w:bookmarkStart w:id="1063" w:name="_Toc418518181"/>
      <w:bookmarkStart w:id="1064" w:name="_Toc373478417"/>
      <w:bookmarkStart w:id="1065" w:name="_Toc522201797"/>
      <w:bookmarkStart w:id="1066" w:name="_Toc373227770"/>
      <w:bookmarkStart w:id="1067" w:name="_Toc389065335"/>
      <w:bookmarkStart w:id="1068" w:name="_Toc418752313"/>
      <w:bookmarkStart w:id="1069" w:name="_Toc29704"/>
      <w:bookmarkStart w:id="1070" w:name="_Toc256000248"/>
      <w:bookmarkStart w:id="1071" w:name="_Toc497747249"/>
      <w:bookmarkStart w:id="1072" w:name="_Toc497746852"/>
      <w:bookmarkStart w:id="1073" w:name="_Toc418518417"/>
      <w:bookmarkStart w:id="1074" w:name="_Toc403579005"/>
      <w:r>
        <w:rPr>
          <w:rFonts w:hint="eastAsia" w:ascii="宋体" w:cs="宋体"/>
          <w:color w:val="auto"/>
          <w:highlight w:val="none"/>
        </w:rPr>
        <w:t>17.1 不可抗力的确认</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14:paraId="1DB26715">
      <w:pPr>
        <w:pStyle w:val="12"/>
        <w:pageBreakBefore w:val="0"/>
        <w:overflowPunct/>
        <w:topLinePunct w:val="0"/>
        <w:bidi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kern w:val="0"/>
          <w:szCs w:val="21"/>
          <w:highlight w:val="none"/>
          <w:u w:val="single"/>
        </w:rPr>
        <w:t>（1）、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cs="宋体"/>
          <w:color w:val="auto"/>
          <w:kern w:val="0"/>
          <w:szCs w:val="21"/>
          <w:highlight w:val="none"/>
        </w:rPr>
        <w:t>。</w:t>
      </w:r>
    </w:p>
    <w:p w14:paraId="0B4844D5">
      <w:pPr>
        <w:pStyle w:val="10"/>
        <w:pageBreakBefore w:val="0"/>
        <w:overflowPunct/>
        <w:topLinePunct w:val="0"/>
        <w:bidi w:val="0"/>
        <w:spacing w:line="360" w:lineRule="auto"/>
        <w:ind w:firstLine="422" w:firstLineChars="200"/>
        <w:rPr>
          <w:rFonts w:ascii="宋体" w:cs="宋体"/>
          <w:color w:val="auto"/>
          <w:highlight w:val="none"/>
        </w:rPr>
      </w:pPr>
      <w:bookmarkStart w:id="1075" w:name="_Toc418751868"/>
      <w:bookmarkStart w:id="1076" w:name="_Toc389065336"/>
      <w:bookmarkStart w:id="1077" w:name="_Toc418518182"/>
      <w:bookmarkStart w:id="1078" w:name="_Toc373227771"/>
      <w:bookmarkStart w:id="1079" w:name="_Toc373478418"/>
      <w:bookmarkStart w:id="1080" w:name="_Toc522201798"/>
      <w:bookmarkStart w:id="1081" w:name="_Toc403579006"/>
      <w:bookmarkStart w:id="1082" w:name="_Toc418061383"/>
      <w:bookmarkStart w:id="1083" w:name="_Toc418518418"/>
      <w:bookmarkStart w:id="1084" w:name="_Toc418752314"/>
      <w:bookmarkStart w:id="1085" w:name="_Toc497746853"/>
      <w:bookmarkStart w:id="1086" w:name="_Toc256000249"/>
      <w:bookmarkStart w:id="1087" w:name="_Toc3109"/>
      <w:bookmarkStart w:id="1088" w:name="_Toc497747250"/>
      <w:r>
        <w:rPr>
          <w:rFonts w:hint="eastAsia" w:ascii="宋体" w:cs="宋体"/>
          <w:color w:val="auto"/>
          <w:highlight w:val="none"/>
        </w:rPr>
        <w:t>17.4 因不可抗力解除合同</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4EDBE579">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天内完成款项的支付。</w:t>
      </w:r>
    </w:p>
    <w:p w14:paraId="772966D3">
      <w:pPr>
        <w:pStyle w:val="10"/>
        <w:pageBreakBefore w:val="0"/>
        <w:overflowPunct/>
        <w:topLinePunct w:val="0"/>
        <w:bidi w:val="0"/>
        <w:spacing w:line="360" w:lineRule="auto"/>
        <w:ind w:firstLine="422" w:firstLineChars="200"/>
        <w:rPr>
          <w:rFonts w:ascii="宋体" w:cs="宋体"/>
          <w:color w:val="auto"/>
          <w:highlight w:val="none"/>
        </w:rPr>
      </w:pPr>
      <w:bookmarkStart w:id="1089" w:name="_Toc373227772"/>
      <w:bookmarkStart w:id="1090" w:name="_Toc22737"/>
      <w:bookmarkStart w:id="1091" w:name="_Toc418752315"/>
      <w:bookmarkStart w:id="1092" w:name="_Toc418518183"/>
      <w:bookmarkStart w:id="1093" w:name="_Toc418061384"/>
      <w:bookmarkStart w:id="1094" w:name="_Toc403579007"/>
      <w:bookmarkStart w:id="1095" w:name="_Toc418518419"/>
      <w:bookmarkStart w:id="1096" w:name="_Toc497746854"/>
      <w:bookmarkStart w:id="1097" w:name="_Toc497747251"/>
      <w:bookmarkStart w:id="1098" w:name="_Toc256000250"/>
      <w:bookmarkStart w:id="1099" w:name="_Toc373478419"/>
      <w:bookmarkStart w:id="1100" w:name="_Toc389065337"/>
      <w:bookmarkStart w:id="1101" w:name="_Toc418751869"/>
      <w:bookmarkStart w:id="1102" w:name="_Toc522201799"/>
      <w:r>
        <w:rPr>
          <w:rFonts w:hint="eastAsia" w:ascii="宋体" w:cs="宋体"/>
          <w:color w:val="auto"/>
          <w:highlight w:val="none"/>
        </w:rPr>
        <w:t>18. 保险</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5829D154">
      <w:pPr>
        <w:pStyle w:val="10"/>
        <w:pageBreakBefore w:val="0"/>
        <w:overflowPunct/>
        <w:topLinePunct w:val="0"/>
        <w:bidi w:val="0"/>
        <w:spacing w:line="360" w:lineRule="auto"/>
        <w:ind w:firstLine="422" w:firstLineChars="200"/>
        <w:rPr>
          <w:rFonts w:ascii="宋体" w:cs="宋体"/>
          <w:color w:val="auto"/>
          <w:highlight w:val="none"/>
        </w:rPr>
      </w:pPr>
      <w:bookmarkStart w:id="1103" w:name="_Toc418061385"/>
      <w:bookmarkStart w:id="1104" w:name="_Toc373478420"/>
      <w:bookmarkStart w:id="1105" w:name="_Toc522201800"/>
      <w:bookmarkStart w:id="1106" w:name="_Toc418518420"/>
      <w:bookmarkStart w:id="1107" w:name="_Toc418751870"/>
      <w:bookmarkStart w:id="1108" w:name="_Toc403579008"/>
      <w:bookmarkStart w:id="1109" w:name="_Toc256000251"/>
      <w:bookmarkStart w:id="1110" w:name="_Toc569"/>
      <w:bookmarkStart w:id="1111" w:name="_Toc497747252"/>
      <w:bookmarkStart w:id="1112" w:name="_Toc418518184"/>
      <w:bookmarkStart w:id="1113" w:name="_Toc418752316"/>
      <w:bookmarkStart w:id="1114" w:name="_Toc389065338"/>
      <w:bookmarkStart w:id="1115" w:name="_Toc497746855"/>
      <w:bookmarkStart w:id="1116" w:name="_Toc373227773"/>
      <w:r>
        <w:rPr>
          <w:rFonts w:hint="eastAsia" w:ascii="宋体" w:cs="宋体"/>
          <w:color w:val="auto"/>
          <w:highlight w:val="none"/>
        </w:rPr>
        <w:t>18.1 工程保险</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2F219441">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lang w:val="en-US" w:eastAsia="zh-CN"/>
        </w:rPr>
        <w:t>无</w:t>
      </w:r>
      <w:r>
        <w:rPr>
          <w:rFonts w:hint="eastAsia" w:ascii="宋体" w:hAnsi="宋体" w:cs="宋体"/>
          <w:color w:val="auto"/>
          <w:kern w:val="0"/>
          <w:szCs w:val="21"/>
          <w:highlight w:val="none"/>
        </w:rPr>
        <w:t>。</w:t>
      </w:r>
    </w:p>
    <w:p w14:paraId="64E6F6D9">
      <w:pPr>
        <w:pStyle w:val="10"/>
        <w:pageBreakBefore w:val="0"/>
        <w:overflowPunct/>
        <w:topLinePunct w:val="0"/>
        <w:bidi w:val="0"/>
        <w:spacing w:line="360" w:lineRule="auto"/>
        <w:ind w:firstLine="422" w:firstLineChars="200"/>
        <w:rPr>
          <w:rFonts w:ascii="宋体" w:cs="宋体"/>
          <w:color w:val="auto"/>
          <w:highlight w:val="none"/>
        </w:rPr>
      </w:pPr>
      <w:bookmarkStart w:id="1117" w:name="_Toc418751871"/>
      <w:bookmarkStart w:id="1118" w:name="_Toc418518185"/>
      <w:bookmarkStart w:id="1119" w:name="_Toc403579009"/>
      <w:bookmarkStart w:id="1120" w:name="_Toc497746856"/>
      <w:bookmarkStart w:id="1121" w:name="_Toc373478421"/>
      <w:bookmarkStart w:id="1122" w:name="_Toc522201801"/>
      <w:bookmarkStart w:id="1123" w:name="_Toc256000252"/>
      <w:bookmarkStart w:id="1124" w:name="_Toc418518421"/>
      <w:bookmarkStart w:id="1125" w:name="_Toc497747253"/>
      <w:bookmarkStart w:id="1126" w:name="_Toc418061386"/>
      <w:bookmarkStart w:id="1127" w:name="_Toc11367"/>
      <w:bookmarkStart w:id="1128" w:name="_Toc389065339"/>
      <w:bookmarkStart w:id="1129" w:name="_Toc373227774"/>
      <w:bookmarkStart w:id="1130" w:name="_Toc418752317"/>
      <w:r>
        <w:rPr>
          <w:rFonts w:hint="eastAsia" w:ascii="宋体" w:cs="宋体"/>
          <w:color w:val="auto"/>
          <w:highlight w:val="none"/>
        </w:rPr>
        <w:t>18.3 其他保险</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7365D878">
      <w:pPr>
        <w:pStyle w:val="12"/>
        <w:pageBreakBefore w:val="0"/>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kern w:val="0"/>
          <w:szCs w:val="21"/>
          <w:highlight w:val="none"/>
          <w:u w:val="single"/>
        </w:rPr>
        <w:t>承包人根据市建协字【2009】3号文必须</w:t>
      </w:r>
      <w:r>
        <w:rPr>
          <w:rFonts w:hint="eastAsia" w:ascii="宋体" w:hAnsi="宋体" w:cs="宋体"/>
          <w:color w:val="auto"/>
          <w:szCs w:val="21"/>
          <w:highlight w:val="none"/>
          <w:u w:val="single"/>
        </w:rPr>
        <w:t>为施工现场从事施工的所有作业人员和管理人员办理意外伤害保险，并支付保险费</w:t>
      </w:r>
      <w:r>
        <w:rPr>
          <w:rFonts w:hint="eastAsia" w:ascii="宋体" w:hAnsi="宋体" w:cs="宋体"/>
          <w:bCs/>
          <w:color w:val="auto"/>
          <w:szCs w:val="21"/>
          <w:highlight w:val="none"/>
        </w:rPr>
        <w:t>。</w:t>
      </w:r>
    </w:p>
    <w:p w14:paraId="2226F90B">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按通用条款执行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F2F1E0">
      <w:pPr>
        <w:pStyle w:val="10"/>
        <w:pageBreakBefore w:val="0"/>
        <w:overflowPunct/>
        <w:topLinePunct w:val="0"/>
        <w:bidi w:val="0"/>
        <w:spacing w:line="360" w:lineRule="auto"/>
        <w:ind w:firstLine="422" w:firstLineChars="200"/>
        <w:rPr>
          <w:rFonts w:ascii="宋体" w:cs="宋体"/>
          <w:color w:val="auto"/>
          <w:highlight w:val="none"/>
        </w:rPr>
      </w:pPr>
      <w:bookmarkStart w:id="1131" w:name="_Toc497746857"/>
      <w:bookmarkStart w:id="1132" w:name="_Toc256000253"/>
      <w:bookmarkStart w:id="1133" w:name="_Toc373227775"/>
      <w:bookmarkStart w:id="1134" w:name="_Toc403579010"/>
      <w:bookmarkStart w:id="1135" w:name="_Toc418752318"/>
      <w:bookmarkStart w:id="1136" w:name="_Toc418518186"/>
      <w:bookmarkStart w:id="1137" w:name="_Toc418751872"/>
      <w:bookmarkStart w:id="1138" w:name="_Toc31894"/>
      <w:bookmarkStart w:id="1139" w:name="_Toc373478422"/>
      <w:bookmarkStart w:id="1140" w:name="_Toc389065340"/>
      <w:bookmarkStart w:id="1141" w:name="_Toc522201802"/>
      <w:bookmarkStart w:id="1142" w:name="_Toc497747254"/>
      <w:bookmarkStart w:id="1143" w:name="_Toc418518422"/>
      <w:bookmarkStart w:id="1144" w:name="_Toc418061387"/>
      <w:r>
        <w:rPr>
          <w:rFonts w:hint="eastAsia" w:ascii="宋体" w:cs="宋体"/>
          <w:color w:val="auto"/>
          <w:highlight w:val="none"/>
        </w:rPr>
        <w:t>18.7 通知义务</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1FE6F847">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变更应通知当事人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w:t>
      </w:r>
    </w:p>
    <w:p w14:paraId="1B07CFA1">
      <w:pPr>
        <w:pStyle w:val="10"/>
        <w:pageBreakBefore w:val="0"/>
        <w:overflowPunct/>
        <w:topLinePunct w:val="0"/>
        <w:bidi w:val="0"/>
        <w:spacing w:line="360" w:lineRule="auto"/>
        <w:ind w:firstLine="422" w:firstLineChars="200"/>
        <w:rPr>
          <w:rFonts w:ascii="宋体" w:cs="宋体"/>
          <w:color w:val="auto"/>
          <w:highlight w:val="none"/>
        </w:rPr>
      </w:pPr>
      <w:bookmarkStart w:id="1145" w:name="_Toc373227776"/>
      <w:bookmarkStart w:id="1146" w:name="_Toc403579011"/>
      <w:bookmarkStart w:id="1147" w:name="_Toc418752319"/>
      <w:bookmarkStart w:id="1148" w:name="_Toc497746858"/>
      <w:bookmarkStart w:id="1149" w:name="_Toc497747255"/>
      <w:bookmarkStart w:id="1150" w:name="_Toc522201803"/>
      <w:bookmarkStart w:id="1151" w:name="_Toc256000254"/>
      <w:bookmarkStart w:id="1152" w:name="_Toc373478423"/>
      <w:bookmarkStart w:id="1153" w:name="_Toc418518423"/>
      <w:bookmarkStart w:id="1154" w:name="_Toc6671"/>
      <w:bookmarkStart w:id="1155" w:name="_Toc418751873"/>
      <w:bookmarkStart w:id="1156" w:name="_Toc389065341"/>
      <w:bookmarkStart w:id="1157" w:name="_Toc418061388"/>
      <w:bookmarkStart w:id="1158" w:name="_Toc418518187"/>
      <w:r>
        <w:rPr>
          <w:rFonts w:hint="eastAsia" w:ascii="宋体" w:cs="宋体"/>
          <w:color w:val="auto"/>
          <w:highlight w:val="none"/>
        </w:rPr>
        <w:t>20. 争议解决</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07E7AB0">
      <w:pPr>
        <w:pStyle w:val="10"/>
        <w:pageBreakBefore w:val="0"/>
        <w:overflowPunct/>
        <w:topLinePunct w:val="0"/>
        <w:bidi w:val="0"/>
        <w:spacing w:line="360" w:lineRule="auto"/>
        <w:ind w:firstLine="422" w:firstLineChars="200"/>
        <w:rPr>
          <w:rFonts w:ascii="宋体" w:cs="宋体"/>
          <w:color w:val="auto"/>
          <w:highlight w:val="none"/>
        </w:rPr>
      </w:pPr>
      <w:bookmarkStart w:id="1159" w:name="_Toc418518188"/>
      <w:bookmarkStart w:id="1160" w:name="_Toc497747256"/>
      <w:bookmarkStart w:id="1161" w:name="_Toc256000255"/>
      <w:bookmarkStart w:id="1162" w:name="_Toc373227777"/>
      <w:bookmarkStart w:id="1163" w:name="_Toc418752320"/>
      <w:bookmarkStart w:id="1164" w:name="_Toc418061389"/>
      <w:bookmarkStart w:id="1165" w:name="_Toc497746859"/>
      <w:bookmarkStart w:id="1166" w:name="_Toc389065342"/>
      <w:bookmarkStart w:id="1167" w:name="_Toc418518424"/>
      <w:bookmarkStart w:id="1168" w:name="_Toc403579012"/>
      <w:bookmarkStart w:id="1169" w:name="_Toc373478424"/>
      <w:bookmarkStart w:id="1170" w:name="_Toc26885"/>
      <w:bookmarkStart w:id="1171" w:name="_Toc522201804"/>
      <w:bookmarkStart w:id="1172" w:name="_Toc418751874"/>
      <w:r>
        <w:rPr>
          <w:rFonts w:hint="eastAsia" w:ascii="宋体" w:cs="宋体"/>
          <w:color w:val="auto"/>
          <w:highlight w:val="none"/>
        </w:rPr>
        <w:t>20.3 争议评审</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38BFE324">
      <w:pPr>
        <w:pStyle w:val="12"/>
        <w:pageBreakBefore w:val="0"/>
        <w:overflowPunct/>
        <w:topLinePunct w:val="0"/>
        <w:bidi w:val="0"/>
        <w:spacing w:line="360" w:lineRule="auto"/>
        <w:ind w:left="0" w:leftChars="0"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不同意  </w:t>
      </w:r>
      <w:r>
        <w:rPr>
          <w:rFonts w:hint="eastAsia" w:ascii="宋体" w:hAnsi="宋体" w:cs="宋体"/>
          <w:color w:val="auto"/>
          <w:szCs w:val="21"/>
          <w:highlight w:val="none"/>
        </w:rPr>
        <w:t>。</w:t>
      </w:r>
    </w:p>
    <w:p w14:paraId="42D20ED4">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7D3AD28A">
      <w:pPr>
        <w:pStyle w:val="12"/>
        <w:pageBreakBefore w:val="0"/>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CE498EE">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77442CB">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9E6954C">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BFC2E85">
      <w:pPr>
        <w:pStyle w:val="12"/>
        <w:pageBreakBefore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0D83CE82">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68248EC">
      <w:pPr>
        <w:pStyle w:val="10"/>
        <w:pageBreakBefore w:val="0"/>
        <w:overflowPunct/>
        <w:topLinePunct w:val="0"/>
        <w:bidi w:val="0"/>
        <w:spacing w:line="360" w:lineRule="auto"/>
        <w:ind w:firstLine="422" w:firstLineChars="200"/>
        <w:rPr>
          <w:rFonts w:ascii="宋体" w:cs="宋体"/>
          <w:color w:val="auto"/>
          <w:highlight w:val="none"/>
        </w:rPr>
      </w:pPr>
      <w:bookmarkStart w:id="1173" w:name="_Toc497746860"/>
      <w:bookmarkStart w:id="1174" w:name="_Toc20915"/>
      <w:bookmarkStart w:id="1175" w:name="_Toc522201805"/>
      <w:bookmarkStart w:id="1176" w:name="_Toc256000256"/>
      <w:bookmarkStart w:id="1177" w:name="_Toc418752321"/>
      <w:bookmarkStart w:id="1178" w:name="_Toc418751875"/>
      <w:bookmarkStart w:id="1179" w:name="_Toc418518425"/>
      <w:bookmarkStart w:id="1180" w:name="_Toc403579013"/>
      <w:bookmarkStart w:id="1181" w:name="_Toc418061390"/>
      <w:bookmarkStart w:id="1182" w:name="_Toc373227778"/>
      <w:bookmarkStart w:id="1183" w:name="_Toc389065343"/>
      <w:bookmarkStart w:id="1184" w:name="_Toc373478425"/>
      <w:bookmarkStart w:id="1185" w:name="_Toc497747257"/>
      <w:bookmarkStart w:id="1186" w:name="_Toc418518189"/>
      <w:r>
        <w:rPr>
          <w:rFonts w:hint="eastAsia" w:ascii="宋体" w:cs="宋体"/>
          <w:color w:val="auto"/>
          <w:highlight w:val="none"/>
        </w:rPr>
        <w:t>20.4 仲裁或诉讼</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7DD6979E">
      <w:pPr>
        <w:pStyle w:val="12"/>
        <w:pageBreakBefore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6C8370B5">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（1）提请仲裁委员会按照该会仲裁规则进行仲裁，仲裁裁决是终局的，对合同双方均有约束力。</w:t>
      </w:r>
    </w:p>
    <w:p w14:paraId="30EBBA6D">
      <w:pPr>
        <w:pStyle w:val="12"/>
        <w:pageBreakBefore w:val="0"/>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本工程辖区内</w:t>
      </w:r>
      <w:r>
        <w:rPr>
          <w:rFonts w:hint="eastAsia" w:ascii="宋体" w:hAnsi="宋体" w:cs="宋体"/>
          <w:color w:val="auto"/>
          <w:szCs w:val="21"/>
          <w:highlight w:val="none"/>
        </w:rPr>
        <w:t>人民法院起诉。</w:t>
      </w:r>
    </w:p>
    <w:p w14:paraId="73FFD08E">
      <w:pPr>
        <w:pStyle w:val="10"/>
        <w:pageBreakBefore w:val="0"/>
        <w:overflowPunct/>
        <w:topLinePunct w:val="0"/>
        <w:autoSpaceDE w:val="0"/>
        <w:autoSpaceDN w:val="0"/>
        <w:bidi w:val="0"/>
        <w:adjustRightInd w:val="0"/>
        <w:ind w:firstLine="422" w:firstLineChars="200"/>
        <w:rPr>
          <w:rFonts w:ascii="宋体" w:hAnsi="宋体" w:cs="宋体"/>
          <w:color w:val="auto"/>
          <w:kern w:val="0"/>
          <w:szCs w:val="21"/>
          <w:highlight w:val="none"/>
        </w:rPr>
      </w:pPr>
      <w:bookmarkStart w:id="1187" w:name="_Toc497747258"/>
      <w:bookmarkStart w:id="1188" w:name="_Toc29667"/>
      <w:bookmarkStart w:id="1189" w:name="_Toc497746861"/>
      <w:bookmarkStart w:id="1190" w:name="_Toc256000257"/>
      <w:bookmarkStart w:id="1191" w:name="_Toc373478426"/>
      <w:bookmarkStart w:id="1192" w:name="_Toc373227779"/>
      <w:bookmarkStart w:id="1193" w:name="_Toc522201806"/>
      <w:bookmarkStart w:id="1194" w:name="_Toc395382582"/>
      <w:bookmarkStart w:id="1195" w:name="_Toc389065344"/>
      <w:r>
        <w:rPr>
          <w:rFonts w:hint="eastAsia" w:ascii="宋体" w:cs="宋体"/>
          <w:color w:val="auto"/>
          <w:highlight w:val="none"/>
        </w:rPr>
        <w:t>21. 补充条款</w:t>
      </w:r>
      <w:bookmarkEnd w:id="1187"/>
      <w:bookmarkEnd w:id="1188"/>
      <w:bookmarkEnd w:id="1189"/>
      <w:bookmarkEnd w:id="1190"/>
      <w:bookmarkEnd w:id="1191"/>
      <w:bookmarkEnd w:id="1192"/>
      <w:bookmarkEnd w:id="1193"/>
      <w:bookmarkEnd w:id="1194"/>
      <w:bookmarkEnd w:id="1195"/>
      <w:r>
        <w:rPr>
          <w:rFonts w:hint="eastAsia" w:ascii="宋体" w:hAnsi="宋体" w:cs="宋体"/>
          <w:color w:val="auto"/>
          <w:kern w:val="0"/>
          <w:szCs w:val="21"/>
          <w:highlight w:val="none"/>
        </w:rPr>
        <w:t xml:space="preserve"> </w:t>
      </w:r>
    </w:p>
    <w:p w14:paraId="27A9A9BF">
      <w:pPr>
        <w:pStyle w:val="12"/>
        <w:pageBreakBefore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赶工费、夜间施工费由投标人结合自身企业的实际情况及对施工现场的考察、提供的图纸等各方面的资料自行报价，并包干使用，今后不作任何调整和签证。</w:t>
      </w:r>
    </w:p>
    <w:p w14:paraId="6FBF2589">
      <w:pPr>
        <w:pStyle w:val="12"/>
        <w:pageBreakBefore w:val="0"/>
        <w:overflowPunct/>
        <w:topLinePunct w:val="0"/>
        <w:autoSpaceDE w:val="0"/>
        <w:autoSpaceDN w:val="0"/>
        <w:bidi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根据《建设工程质量检测管理办法》（</w:t>
      </w:r>
      <w:r>
        <w:rPr>
          <w:rFonts w:hint="eastAsia" w:hAnsi="宋体" w:cs="宋体"/>
          <w:color w:val="auto"/>
          <w:sz w:val="21"/>
          <w:szCs w:val="21"/>
          <w:highlight w:val="none"/>
          <w:lang w:val="en-US" w:eastAsia="zh-CN"/>
        </w:rPr>
        <w:t>住建部令57</w:t>
      </w:r>
      <w:r>
        <w:rPr>
          <w:rFonts w:hint="eastAsia"/>
          <w:color w:val="auto"/>
          <w:sz w:val="21"/>
          <w:szCs w:val="21"/>
          <w:highlight w:val="none"/>
          <w:lang w:val="en-US" w:eastAsia="zh-CN"/>
        </w:rPr>
        <w:t>号</w:t>
      </w:r>
      <w:r>
        <w:rPr>
          <w:rFonts w:hint="eastAsia" w:ascii="宋体" w:hAnsi="宋体" w:cs="宋体"/>
          <w:color w:val="auto"/>
          <w:szCs w:val="21"/>
          <w:highlight w:val="none"/>
        </w:rPr>
        <w:t>）</w:t>
      </w:r>
      <w:r>
        <w:rPr>
          <w:rFonts w:hint="eastAsia" w:ascii="宋体" w:hAnsi="宋体" w:cs="宋体"/>
          <w:color w:val="auto"/>
          <w:kern w:val="0"/>
          <w:szCs w:val="21"/>
          <w:highlight w:val="none"/>
        </w:rPr>
        <w:t>以及《广西壮族自治区建设工程质量检测管理规定》（桂建管〔2013〕11 号）规定，工程质量检测业务由招标人委托有相应资质的检测机</w:t>
      </w:r>
      <w:r>
        <w:rPr>
          <w:rFonts w:hint="eastAsia" w:ascii="宋体" w:hAnsi="宋体" w:eastAsia="宋体" w:cs="宋体"/>
          <w:color w:val="auto"/>
          <w:kern w:val="0"/>
          <w:szCs w:val="21"/>
          <w:highlight w:val="none"/>
        </w:rPr>
        <w:t xml:space="preserve">构检测。费用从招标人的项目建设经费中支出并直接支付给检测机构，不计入合同价款内。 </w:t>
      </w:r>
    </w:p>
    <w:p w14:paraId="76C7A704">
      <w:pPr>
        <w:pStyle w:val="12"/>
        <w:pageBreakBefore w:val="0"/>
        <w:overflowPunct/>
        <w:topLinePunct w:val="0"/>
        <w:autoSpaceDE w:val="0"/>
        <w:autoSpaceDN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u w:val="none"/>
          <w:lang w:val="en-US" w:eastAsia="zh-CN"/>
        </w:rPr>
        <w:t>21.</w:t>
      </w:r>
      <w:r>
        <w:rPr>
          <w:rFonts w:hint="eastAsia" w:ascii="宋体" w:hAnsi="宋体" w:cs="宋体"/>
          <w:color w:val="auto"/>
          <w:kern w:val="0"/>
          <w:sz w:val="21"/>
          <w:szCs w:val="21"/>
          <w:highlight w:val="none"/>
          <w:u w:val="none"/>
          <w:lang w:val="en-US" w:eastAsia="zh-CN"/>
        </w:rPr>
        <w:t>3</w:t>
      </w:r>
      <w:r>
        <w:rPr>
          <w:rFonts w:hint="eastAsia" w:ascii="宋体" w:hAnsi="宋体" w:eastAsia="宋体" w:cs="宋体"/>
          <w:color w:val="auto"/>
          <w:kern w:val="0"/>
          <w:sz w:val="21"/>
          <w:szCs w:val="21"/>
          <w:highlight w:val="none"/>
          <w:u w:val="none"/>
          <w:lang w:val="en-US" w:eastAsia="zh-CN"/>
        </w:rPr>
        <w:t>承包人的结算申报价的核减额（即：结算送审价-审定的结算价）超过审定的结算价的5%时，</w:t>
      </w:r>
      <w:r>
        <w:rPr>
          <w:rFonts w:hint="eastAsia" w:ascii="宋体" w:hAnsi="宋体" w:eastAsia="宋体" w:cs="宋体"/>
          <w:color w:val="auto"/>
          <w:kern w:val="0"/>
          <w:szCs w:val="21"/>
          <w:highlight w:val="none"/>
          <w:u w:val="none"/>
        </w:rPr>
        <w:t>则超出送审价</w:t>
      </w:r>
      <w:r>
        <w:rPr>
          <w:rFonts w:hint="eastAsia" w:ascii="宋体" w:hAnsi="宋体" w:eastAsia="宋体" w:cs="宋体"/>
          <w:color w:val="auto"/>
          <w:kern w:val="0"/>
          <w:szCs w:val="21"/>
          <w:highlight w:val="none"/>
          <w:u w:val="none"/>
          <w:lang w:val="en-US" w:eastAsia="zh-CN"/>
        </w:rPr>
        <w:t>5</w:t>
      </w:r>
      <w:r>
        <w:rPr>
          <w:rFonts w:hint="eastAsia" w:ascii="宋体" w:hAnsi="宋体" w:eastAsia="宋体" w:cs="宋体"/>
          <w:color w:val="auto"/>
          <w:kern w:val="0"/>
          <w:szCs w:val="21"/>
          <w:highlight w:val="none"/>
          <w:u w:val="none"/>
        </w:rPr>
        <w:t>%部分审减</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增</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rPr>
        <w:t>额的审核服务费由承包人承担</w:t>
      </w:r>
      <w:r>
        <w:rPr>
          <w:rFonts w:hint="eastAsia" w:ascii="宋体" w:hAnsi="宋体" w:eastAsia="宋体" w:cs="宋体"/>
          <w:color w:val="auto"/>
          <w:kern w:val="0"/>
          <w:sz w:val="21"/>
          <w:szCs w:val="21"/>
          <w:highlight w:val="none"/>
          <w:u w:val="none"/>
          <w:lang w:val="en-US" w:eastAsia="zh-CN"/>
        </w:rPr>
        <w:t>，承担费用计算式为：【（结算送审价-审定的结算价）-结算送审价×5%]×财政部门规定的结算审核计取的费率】，由发包人从承包人的工程价款中予以扣除后支付给审核机构（或由承包人自行支付至相关单位指定账户）</w:t>
      </w:r>
    </w:p>
    <w:p w14:paraId="2E6297CF">
      <w:pPr>
        <w:pStyle w:val="12"/>
        <w:pageBreakBefore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 由于承包人不能按时提供属承包人应提供的文件导致发包人不能及时办理施工许可证，所有造成的后果由承包人承担责任。造成发包人损失的，承包人应赔偿发包人损失。 </w:t>
      </w:r>
    </w:p>
    <w:p w14:paraId="200C8D69">
      <w:pPr>
        <w:pStyle w:val="12"/>
        <w:pageBreakBefore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已完工程成品保护的特殊要求及费用承担： 已竣工工程未交付发包人之前，承包人负责已完工程的成品保护工作，保护期间发生损坏，承包人自费予以修复。工程已交付发包人或发包人提前使用后的损坏及所需的修理费用、 工程成品毁损的风险， 由发包人承担。 若发包人要求承包人采取特殊措施保护的，由发包人就保护的工程部位和相应的追加合同价款另外进行协商。 </w:t>
      </w:r>
    </w:p>
    <w:p w14:paraId="11FE8779">
      <w:pPr>
        <w:pStyle w:val="12"/>
        <w:pageBreakBefore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 xml:space="preserve">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14:paraId="3C9176A7">
      <w:pPr>
        <w:pStyle w:val="12"/>
        <w:pageBreakBefore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工程竣工验收通过后 14 天之内，承包人必须将临时工棚、建筑垃圾等全部清理出现场，否则从第15天起，每天处以</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00元罚款且不办理结算。</w:t>
      </w:r>
    </w:p>
    <w:p w14:paraId="47CC9A81">
      <w:pPr>
        <w:pStyle w:val="12"/>
        <w:pageBreakBefore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 凡进入本工程工作的妇女应持有计生证、否则不准安排工作，禁止使用童工。</w:t>
      </w:r>
    </w:p>
    <w:p w14:paraId="4DEA9ADC">
      <w:pPr>
        <w:pStyle w:val="12"/>
        <w:pageBreakBefore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 xml:space="preserve"> 如因政策性原因或者项目暂时（或永久）取消导致开工延误或无法开工，发包人不支付承包人任何赔偿或补偿，并可根据政策要求或项目情况延时开工或取消部分合同内容。</w:t>
      </w:r>
    </w:p>
    <w:p w14:paraId="0E6408D3">
      <w:pPr>
        <w:pStyle w:val="12"/>
        <w:pageBreakBefore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 xml:space="preserve"> 承包人应自行协调与施工现场周边及村民的关系，确保项目施工顺利进行。发包人不再支付承包人因协调施工现场周边及村民关系而发生的任何费用。如因征地拆迁造成的问题由由发包人负责牵头解决。</w:t>
      </w:r>
    </w:p>
    <w:p w14:paraId="4DCC7EE7">
      <w:pPr>
        <w:pStyle w:val="19"/>
        <w:pageBreakBefore w:val="0"/>
        <w:overflowPunct/>
        <w:topLinePunct w:val="0"/>
        <w:bidi w:val="0"/>
        <w:spacing w:line="360" w:lineRule="auto"/>
        <w:ind w:left="63" w:right="63"/>
        <w:rPr>
          <w:color w:val="auto"/>
          <w:highlight w:val="none"/>
        </w:rPr>
      </w:pPr>
    </w:p>
    <w:p w14:paraId="5544ED2E">
      <w:pPr>
        <w:pStyle w:val="19"/>
        <w:pageBreakBefore w:val="0"/>
        <w:overflowPunct/>
        <w:topLinePunct w:val="0"/>
        <w:bidi w:val="0"/>
        <w:spacing w:line="360" w:lineRule="auto"/>
        <w:ind w:left="63" w:right="63"/>
        <w:rPr>
          <w:color w:val="auto"/>
          <w:highlight w:val="none"/>
        </w:rPr>
      </w:pPr>
    </w:p>
    <w:p w14:paraId="5B97278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94E43F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附件</w:t>
      </w:r>
    </w:p>
    <w:p w14:paraId="1C65AA9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协议书附件：</w:t>
      </w:r>
    </w:p>
    <w:p w14:paraId="64F01BA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1：承包人承揽工程项目一览表 专用合同条款附件：</w:t>
      </w:r>
    </w:p>
    <w:p w14:paraId="4EE6E55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附件 2：发包人供应材料设备一览表 </w:t>
      </w:r>
    </w:p>
    <w:p w14:paraId="62D1064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3：工程质量保修书</w:t>
      </w:r>
    </w:p>
    <w:p w14:paraId="61121A8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4：主要建设工程文件目录</w:t>
      </w:r>
    </w:p>
    <w:p w14:paraId="37EDB18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附件 5：承包人用于本工程施工的机械设备表 </w:t>
      </w:r>
    </w:p>
    <w:p w14:paraId="7D193AB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6：承包人主要施工管理人员表</w:t>
      </w:r>
    </w:p>
    <w:p w14:paraId="75B4712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7：分包人主要施工管理人员表</w:t>
      </w:r>
    </w:p>
    <w:p w14:paraId="3C14BCF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8：履约担保格式</w:t>
      </w:r>
    </w:p>
    <w:p w14:paraId="6ABF35B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附件 9：预付款担保格式 </w:t>
      </w:r>
    </w:p>
    <w:p w14:paraId="055B2FB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附件 10：支付担保格式  </w:t>
      </w:r>
    </w:p>
    <w:p w14:paraId="2EE2721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11：暂估价一览表</w:t>
      </w:r>
    </w:p>
    <w:p w14:paraId="18B0E4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16" w:type="default"/>
          <w:pgSz w:w="11906" w:h="16839"/>
          <w:pgMar w:top="1431" w:right="1115" w:bottom="1362" w:left="1137" w:header="0" w:footer="1200" w:gutter="0"/>
          <w:pgNumType w:fmt="decimal"/>
          <w:cols w:space="720" w:num="1"/>
        </w:sectPr>
      </w:pPr>
    </w:p>
    <w:p w14:paraId="69DCA61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679470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D54938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1：</w:t>
      </w:r>
    </w:p>
    <w:p w14:paraId="461A38A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承包人承揽工程项目一览表</w:t>
      </w:r>
    </w:p>
    <w:p w14:paraId="415A23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pacing w:val="0"/>
          <w:position w:val="0"/>
          <w:sz w:val="2"/>
          <w:highlight w:val="none"/>
        </w:rPr>
      </w:pPr>
    </w:p>
    <w:tbl>
      <w:tblPr>
        <w:tblStyle w:val="9"/>
        <w:tblW w:w="143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1840"/>
        <w:gridCol w:w="1415"/>
        <w:gridCol w:w="2122"/>
        <w:gridCol w:w="848"/>
        <w:gridCol w:w="1557"/>
        <w:gridCol w:w="2122"/>
        <w:gridCol w:w="1415"/>
        <w:gridCol w:w="849"/>
        <w:gridCol w:w="863"/>
      </w:tblGrid>
      <w:tr w14:paraId="5508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89" w:type="dxa"/>
            <w:tcBorders>
              <w:top w:val="single" w:color="000000" w:sz="10" w:space="0"/>
              <w:left w:val="single" w:color="000000" w:sz="10" w:space="0"/>
            </w:tcBorders>
            <w:vAlign w:val="top"/>
          </w:tcPr>
          <w:p w14:paraId="556F6D3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单位工程名 称</w:t>
            </w:r>
          </w:p>
        </w:tc>
        <w:tc>
          <w:tcPr>
            <w:tcW w:w="1840" w:type="dxa"/>
            <w:tcBorders>
              <w:top w:val="single" w:color="000000" w:sz="10" w:space="0"/>
            </w:tcBorders>
            <w:vAlign w:val="top"/>
          </w:tcPr>
          <w:p w14:paraId="1F6BC6A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建设规模</w:t>
            </w:r>
          </w:p>
        </w:tc>
        <w:tc>
          <w:tcPr>
            <w:tcW w:w="1415" w:type="dxa"/>
            <w:tcBorders>
              <w:top w:val="single" w:color="000000" w:sz="10" w:space="0"/>
            </w:tcBorders>
            <w:vAlign w:val="top"/>
          </w:tcPr>
          <w:p w14:paraId="78FECAB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建筑面积(平方米)</w:t>
            </w:r>
          </w:p>
        </w:tc>
        <w:tc>
          <w:tcPr>
            <w:tcW w:w="2122" w:type="dxa"/>
            <w:tcBorders>
              <w:top w:val="single" w:color="000000" w:sz="10" w:space="0"/>
            </w:tcBorders>
            <w:vAlign w:val="top"/>
          </w:tcPr>
          <w:p w14:paraId="2086CF2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结构形式</w:t>
            </w:r>
          </w:p>
        </w:tc>
        <w:tc>
          <w:tcPr>
            <w:tcW w:w="848" w:type="dxa"/>
            <w:tcBorders>
              <w:top w:val="single" w:color="000000" w:sz="10" w:space="0"/>
            </w:tcBorders>
            <w:vAlign w:val="top"/>
          </w:tcPr>
          <w:p w14:paraId="308E6AF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层数</w:t>
            </w:r>
          </w:p>
        </w:tc>
        <w:tc>
          <w:tcPr>
            <w:tcW w:w="1557" w:type="dxa"/>
            <w:tcBorders>
              <w:top w:val="single" w:color="000000" w:sz="10" w:space="0"/>
            </w:tcBorders>
            <w:vAlign w:val="top"/>
          </w:tcPr>
          <w:p w14:paraId="60CB927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生产能力</w:t>
            </w:r>
          </w:p>
        </w:tc>
        <w:tc>
          <w:tcPr>
            <w:tcW w:w="2122" w:type="dxa"/>
            <w:tcBorders>
              <w:top w:val="single" w:color="000000" w:sz="10" w:space="0"/>
            </w:tcBorders>
            <w:vAlign w:val="top"/>
          </w:tcPr>
          <w:p w14:paraId="641239B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设备安装内容</w:t>
            </w:r>
          </w:p>
        </w:tc>
        <w:tc>
          <w:tcPr>
            <w:tcW w:w="1415" w:type="dxa"/>
            <w:tcBorders>
              <w:top w:val="single" w:color="000000" w:sz="10" w:space="0"/>
            </w:tcBorders>
            <w:vAlign w:val="top"/>
          </w:tcPr>
          <w:p w14:paraId="5FA907B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both"/>
              <w:textAlignment w:val="baseline"/>
              <w:rPr>
                <w:color w:val="auto"/>
                <w:spacing w:val="0"/>
                <w:position w:val="0"/>
                <w:highlight w:val="none"/>
              </w:rPr>
            </w:pPr>
            <w:r>
              <w:rPr>
                <w:color w:val="auto"/>
                <w:spacing w:val="0"/>
                <w:position w:val="0"/>
                <w:highlight w:val="none"/>
              </w:rPr>
              <w:t>合同价格（元）</w:t>
            </w:r>
          </w:p>
        </w:tc>
        <w:tc>
          <w:tcPr>
            <w:tcW w:w="849" w:type="dxa"/>
            <w:tcBorders>
              <w:top w:val="single" w:color="000000" w:sz="10" w:space="0"/>
            </w:tcBorders>
            <w:vAlign w:val="top"/>
          </w:tcPr>
          <w:p w14:paraId="5B48B04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开 工 日 期</w:t>
            </w:r>
          </w:p>
        </w:tc>
        <w:tc>
          <w:tcPr>
            <w:tcW w:w="863" w:type="dxa"/>
            <w:tcBorders>
              <w:top w:val="single" w:color="000000" w:sz="10" w:space="0"/>
              <w:right w:val="single" w:color="000000" w:sz="10" w:space="0"/>
            </w:tcBorders>
            <w:vAlign w:val="top"/>
          </w:tcPr>
          <w:p w14:paraId="775C212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竣 工 日 期</w:t>
            </w:r>
          </w:p>
        </w:tc>
      </w:tr>
      <w:tr w14:paraId="482F7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9" w:type="dxa"/>
            <w:tcBorders>
              <w:left w:val="single" w:color="000000" w:sz="10" w:space="0"/>
            </w:tcBorders>
            <w:vAlign w:val="top"/>
          </w:tcPr>
          <w:p w14:paraId="70D45E0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vAlign w:val="top"/>
          </w:tcPr>
          <w:p w14:paraId="13DB985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135A63C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26F6647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5023F6B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vAlign w:val="top"/>
          </w:tcPr>
          <w:p w14:paraId="53B1C48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478FACF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397CEE7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vAlign w:val="top"/>
          </w:tcPr>
          <w:p w14:paraId="3B7FDD8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right w:val="single" w:color="000000" w:sz="10" w:space="0"/>
            </w:tcBorders>
            <w:vAlign w:val="top"/>
          </w:tcPr>
          <w:p w14:paraId="11ECFD3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9099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2778E1C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vAlign w:val="top"/>
          </w:tcPr>
          <w:p w14:paraId="0A9910B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21B981D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2AD0E97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000AD33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vAlign w:val="top"/>
          </w:tcPr>
          <w:p w14:paraId="5E2321C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4613613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3178E7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vAlign w:val="top"/>
          </w:tcPr>
          <w:p w14:paraId="3CB10C2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right w:val="single" w:color="000000" w:sz="10" w:space="0"/>
            </w:tcBorders>
            <w:vAlign w:val="top"/>
          </w:tcPr>
          <w:p w14:paraId="6EBC00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97D3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4BFD244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vAlign w:val="top"/>
          </w:tcPr>
          <w:p w14:paraId="3C85E65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29BF2A1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11495B9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38125DF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vAlign w:val="top"/>
          </w:tcPr>
          <w:p w14:paraId="0198B1B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3EF9BB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2CB43A1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vAlign w:val="top"/>
          </w:tcPr>
          <w:p w14:paraId="55CAAA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right w:val="single" w:color="000000" w:sz="10" w:space="0"/>
            </w:tcBorders>
            <w:vAlign w:val="top"/>
          </w:tcPr>
          <w:p w14:paraId="313F7E4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EDCA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43DFFD8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vAlign w:val="top"/>
          </w:tcPr>
          <w:p w14:paraId="71B7FCA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5B6A885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7F4887F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12592DF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vAlign w:val="top"/>
          </w:tcPr>
          <w:p w14:paraId="137F4C1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6B9CF47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365B7D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vAlign w:val="top"/>
          </w:tcPr>
          <w:p w14:paraId="7E7C567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right w:val="single" w:color="000000" w:sz="10" w:space="0"/>
            </w:tcBorders>
            <w:vAlign w:val="top"/>
          </w:tcPr>
          <w:p w14:paraId="6B399B2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21D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480DBF7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vAlign w:val="top"/>
          </w:tcPr>
          <w:p w14:paraId="016E857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4C94D00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4670A2F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366DF5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vAlign w:val="top"/>
          </w:tcPr>
          <w:p w14:paraId="5EFC81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5106A9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22B169F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vAlign w:val="top"/>
          </w:tcPr>
          <w:p w14:paraId="22E8F13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right w:val="single" w:color="000000" w:sz="10" w:space="0"/>
            </w:tcBorders>
            <w:vAlign w:val="top"/>
          </w:tcPr>
          <w:p w14:paraId="50DB71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74F2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418930D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vAlign w:val="top"/>
          </w:tcPr>
          <w:p w14:paraId="0F89984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36450ED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679ADCB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50D661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vAlign w:val="top"/>
          </w:tcPr>
          <w:p w14:paraId="7763114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029831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44C4ABC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vAlign w:val="top"/>
          </w:tcPr>
          <w:p w14:paraId="4A9FF9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right w:val="single" w:color="000000" w:sz="10" w:space="0"/>
            </w:tcBorders>
            <w:vAlign w:val="top"/>
          </w:tcPr>
          <w:p w14:paraId="79798A3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A763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2F5F132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vAlign w:val="top"/>
          </w:tcPr>
          <w:p w14:paraId="5FA1F5A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4F77150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022FFCC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305E50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vAlign w:val="top"/>
          </w:tcPr>
          <w:p w14:paraId="4B0867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082C2EE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59046E3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vAlign w:val="top"/>
          </w:tcPr>
          <w:p w14:paraId="677F8F8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right w:val="single" w:color="000000" w:sz="10" w:space="0"/>
            </w:tcBorders>
            <w:vAlign w:val="top"/>
          </w:tcPr>
          <w:p w14:paraId="549D4D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409B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15B5DD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vAlign w:val="top"/>
          </w:tcPr>
          <w:p w14:paraId="18BFC6F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470200D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65B4C5A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655EC36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vAlign w:val="top"/>
          </w:tcPr>
          <w:p w14:paraId="28EB161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66CDE83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3C8080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vAlign w:val="top"/>
          </w:tcPr>
          <w:p w14:paraId="1E80ECE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right w:val="single" w:color="000000" w:sz="10" w:space="0"/>
            </w:tcBorders>
            <w:vAlign w:val="top"/>
          </w:tcPr>
          <w:p w14:paraId="0B59B2F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E60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638DAA0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vAlign w:val="top"/>
          </w:tcPr>
          <w:p w14:paraId="70CC865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4B6D751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608185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7FBEE7E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vAlign w:val="top"/>
          </w:tcPr>
          <w:p w14:paraId="6D150E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79EAFD4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2B98E61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vAlign w:val="top"/>
          </w:tcPr>
          <w:p w14:paraId="2A56610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right w:val="single" w:color="000000" w:sz="10" w:space="0"/>
            </w:tcBorders>
            <w:vAlign w:val="top"/>
          </w:tcPr>
          <w:p w14:paraId="3DD8005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A2F1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0CFAD46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vAlign w:val="top"/>
          </w:tcPr>
          <w:p w14:paraId="02AA2E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00A0AF3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334A80D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249D86F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vAlign w:val="top"/>
          </w:tcPr>
          <w:p w14:paraId="5173499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vAlign w:val="top"/>
          </w:tcPr>
          <w:p w14:paraId="536E81B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vAlign w:val="top"/>
          </w:tcPr>
          <w:p w14:paraId="16BE15A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vAlign w:val="top"/>
          </w:tcPr>
          <w:p w14:paraId="3FC2736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right w:val="single" w:color="000000" w:sz="10" w:space="0"/>
            </w:tcBorders>
            <w:vAlign w:val="top"/>
          </w:tcPr>
          <w:p w14:paraId="5D60FD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E1B9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289" w:type="dxa"/>
            <w:tcBorders>
              <w:left w:val="single" w:color="000000" w:sz="10" w:space="0"/>
              <w:bottom w:val="single" w:color="000000" w:sz="10" w:space="0"/>
            </w:tcBorders>
            <w:vAlign w:val="top"/>
          </w:tcPr>
          <w:p w14:paraId="63E788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840" w:type="dxa"/>
            <w:tcBorders>
              <w:bottom w:val="single" w:color="000000" w:sz="10" w:space="0"/>
            </w:tcBorders>
            <w:vAlign w:val="top"/>
          </w:tcPr>
          <w:p w14:paraId="2C8A81A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tcBorders>
              <w:bottom w:val="single" w:color="000000" w:sz="10" w:space="0"/>
            </w:tcBorders>
            <w:vAlign w:val="top"/>
          </w:tcPr>
          <w:p w14:paraId="686FB95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tcBorders>
              <w:bottom w:val="single" w:color="000000" w:sz="10" w:space="0"/>
            </w:tcBorders>
            <w:vAlign w:val="top"/>
          </w:tcPr>
          <w:p w14:paraId="0743B40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tcBorders>
              <w:bottom w:val="single" w:color="000000" w:sz="10" w:space="0"/>
            </w:tcBorders>
            <w:vAlign w:val="top"/>
          </w:tcPr>
          <w:p w14:paraId="4804E71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57" w:type="dxa"/>
            <w:tcBorders>
              <w:bottom w:val="single" w:color="000000" w:sz="10" w:space="0"/>
            </w:tcBorders>
            <w:vAlign w:val="top"/>
          </w:tcPr>
          <w:p w14:paraId="58D1F31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122" w:type="dxa"/>
            <w:tcBorders>
              <w:bottom w:val="single" w:color="000000" w:sz="10" w:space="0"/>
            </w:tcBorders>
            <w:vAlign w:val="top"/>
          </w:tcPr>
          <w:p w14:paraId="075BAF1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5" w:type="dxa"/>
            <w:tcBorders>
              <w:bottom w:val="single" w:color="000000" w:sz="10" w:space="0"/>
            </w:tcBorders>
            <w:vAlign w:val="top"/>
          </w:tcPr>
          <w:p w14:paraId="6512A1B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9" w:type="dxa"/>
            <w:tcBorders>
              <w:bottom w:val="single" w:color="000000" w:sz="10" w:space="0"/>
            </w:tcBorders>
            <w:vAlign w:val="top"/>
          </w:tcPr>
          <w:p w14:paraId="5846E4D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63" w:type="dxa"/>
            <w:tcBorders>
              <w:bottom w:val="single" w:color="000000" w:sz="10" w:space="0"/>
              <w:right w:val="single" w:color="000000" w:sz="10" w:space="0"/>
            </w:tcBorders>
            <w:vAlign w:val="top"/>
          </w:tcPr>
          <w:p w14:paraId="2A4DC2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6DF4C2C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B7D720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color w:val="auto"/>
          <w:spacing w:val="0"/>
          <w:position w:val="0"/>
          <w:sz w:val="21"/>
          <w:szCs w:val="21"/>
          <w:highlight w:val="none"/>
        </w:rPr>
        <w:sectPr>
          <w:footerReference r:id="rId17" w:type="default"/>
          <w:pgSz w:w="16839" w:h="11906"/>
          <w:pgMar w:top="1012" w:right="1514" w:bottom="1156" w:left="977" w:header="0" w:footer="994" w:gutter="0"/>
          <w:pgNumType w:fmt="decimal"/>
          <w:cols w:space="720" w:num="1"/>
        </w:sectPr>
      </w:pPr>
    </w:p>
    <w:p w14:paraId="466D985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2：</w:t>
      </w:r>
    </w:p>
    <w:p w14:paraId="4331DA9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发包人供应材料设备一览表</w:t>
      </w:r>
    </w:p>
    <w:p w14:paraId="3B51E18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pacing w:val="0"/>
          <w:position w:val="0"/>
          <w:sz w:val="2"/>
          <w:highlight w:val="none"/>
        </w:rPr>
      </w:pPr>
    </w:p>
    <w:tbl>
      <w:tblPr>
        <w:tblStyle w:val="9"/>
        <w:tblW w:w="8697" w:type="dxa"/>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96"/>
        <w:gridCol w:w="1131"/>
        <w:gridCol w:w="618"/>
        <w:gridCol w:w="688"/>
        <w:gridCol w:w="1041"/>
        <w:gridCol w:w="717"/>
        <w:gridCol w:w="714"/>
        <w:gridCol w:w="1482"/>
        <w:gridCol w:w="795"/>
      </w:tblGrid>
      <w:tr w14:paraId="52D61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15" w:type="dxa"/>
            <w:tcBorders>
              <w:top w:val="single" w:color="000000" w:sz="10" w:space="0"/>
              <w:left w:val="single" w:color="000000" w:sz="10" w:space="0"/>
            </w:tcBorders>
            <w:textDirection w:val="tbRlV"/>
            <w:vAlign w:val="top"/>
          </w:tcPr>
          <w:p w14:paraId="174C71D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序 号</w:t>
            </w:r>
          </w:p>
        </w:tc>
        <w:tc>
          <w:tcPr>
            <w:tcW w:w="1096" w:type="dxa"/>
            <w:tcBorders>
              <w:top w:val="single" w:color="000000" w:sz="10" w:space="0"/>
            </w:tcBorders>
            <w:vAlign w:val="top"/>
          </w:tcPr>
          <w:p w14:paraId="3A49544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材料、 设备品种</w:t>
            </w:r>
          </w:p>
        </w:tc>
        <w:tc>
          <w:tcPr>
            <w:tcW w:w="1131" w:type="dxa"/>
            <w:tcBorders>
              <w:top w:val="single" w:color="000000" w:sz="10" w:space="0"/>
            </w:tcBorders>
            <w:vAlign w:val="top"/>
          </w:tcPr>
          <w:p w14:paraId="0E55E71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规格型号</w:t>
            </w:r>
          </w:p>
        </w:tc>
        <w:tc>
          <w:tcPr>
            <w:tcW w:w="618" w:type="dxa"/>
            <w:tcBorders>
              <w:top w:val="single" w:color="000000" w:sz="10" w:space="0"/>
            </w:tcBorders>
            <w:vAlign w:val="top"/>
          </w:tcPr>
          <w:p w14:paraId="0D4A295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单位</w:t>
            </w:r>
          </w:p>
        </w:tc>
        <w:tc>
          <w:tcPr>
            <w:tcW w:w="688" w:type="dxa"/>
            <w:tcBorders>
              <w:top w:val="single" w:color="000000" w:sz="10" w:space="0"/>
            </w:tcBorders>
            <w:vAlign w:val="top"/>
          </w:tcPr>
          <w:p w14:paraId="723BAA5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数量</w:t>
            </w:r>
          </w:p>
        </w:tc>
        <w:tc>
          <w:tcPr>
            <w:tcW w:w="1041" w:type="dxa"/>
            <w:tcBorders>
              <w:top w:val="single" w:color="000000" w:sz="10" w:space="0"/>
            </w:tcBorders>
            <w:vAlign w:val="top"/>
          </w:tcPr>
          <w:p w14:paraId="22E01D9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center"/>
              <w:textAlignment w:val="baseline"/>
              <w:rPr>
                <w:color w:val="auto"/>
                <w:spacing w:val="0"/>
                <w:position w:val="0"/>
                <w:highlight w:val="none"/>
              </w:rPr>
            </w:pPr>
            <w:r>
              <w:rPr>
                <w:color w:val="auto"/>
                <w:spacing w:val="0"/>
                <w:position w:val="0"/>
                <w:highlight w:val="none"/>
              </w:rPr>
              <w:t>单价（元）</w:t>
            </w:r>
          </w:p>
        </w:tc>
        <w:tc>
          <w:tcPr>
            <w:tcW w:w="717" w:type="dxa"/>
            <w:tcBorders>
              <w:top w:val="single" w:color="000000" w:sz="10" w:space="0"/>
            </w:tcBorders>
            <w:vAlign w:val="top"/>
          </w:tcPr>
          <w:p w14:paraId="09CF32B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质量等 级</w:t>
            </w:r>
          </w:p>
        </w:tc>
        <w:tc>
          <w:tcPr>
            <w:tcW w:w="714" w:type="dxa"/>
            <w:tcBorders>
              <w:top w:val="single" w:color="000000" w:sz="10" w:space="0"/>
            </w:tcBorders>
            <w:vAlign w:val="top"/>
          </w:tcPr>
          <w:p w14:paraId="5D36F74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供应时 间</w:t>
            </w:r>
          </w:p>
        </w:tc>
        <w:tc>
          <w:tcPr>
            <w:tcW w:w="1482" w:type="dxa"/>
            <w:tcBorders>
              <w:top w:val="single" w:color="000000" w:sz="10" w:space="0"/>
            </w:tcBorders>
            <w:vAlign w:val="top"/>
          </w:tcPr>
          <w:p w14:paraId="2A92CA5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送达地点</w:t>
            </w:r>
          </w:p>
        </w:tc>
        <w:tc>
          <w:tcPr>
            <w:tcW w:w="795" w:type="dxa"/>
            <w:tcBorders>
              <w:top w:val="single" w:color="000000" w:sz="10" w:space="0"/>
              <w:right w:val="single" w:color="000000" w:sz="10" w:space="0"/>
            </w:tcBorders>
            <w:vAlign w:val="top"/>
          </w:tcPr>
          <w:p w14:paraId="41FA611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备注</w:t>
            </w:r>
          </w:p>
        </w:tc>
      </w:tr>
      <w:tr w14:paraId="1181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15" w:type="dxa"/>
            <w:tcBorders>
              <w:left w:val="single" w:color="000000" w:sz="10" w:space="0"/>
            </w:tcBorders>
            <w:vAlign w:val="top"/>
          </w:tcPr>
          <w:p w14:paraId="7BD65FF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34580C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29C50B1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1848BE5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0A2B4C0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68C3CBE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0FBF11D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1CEEF1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11E0699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5962308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AE88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4659DC9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48D52B3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7EABD6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6E3167E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598B3A2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369C192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09A375A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15F3010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77D5B20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1AF39B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AE69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2443EC3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46771B2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105DDFE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50553B1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77604E7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44D436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2F0BF9B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2B52DEE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6CEE346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746842E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AF60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252F3EB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09CA47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6EC6170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1FB2477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20C9246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39BC5D9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673675F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31B16D8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67CEDCB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2C601DB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0F11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6453FB3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2596ACD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7B8CB4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55D1084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23E569A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6391E6E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478FC23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56D88D8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10862A4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5C7B37B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AE8E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110CDE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6DE3B7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14977D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1F33F47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79C4DCB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5B25745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7E6174A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38615FD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567390B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7179836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A093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1B0C845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2DB4796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3D1E3CB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4CA403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0F4AA1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45829B8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6538C2B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5C0DF8F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7B08624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09B0232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08B3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1553490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3D549BD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51B869C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7F3C67E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639E902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433283B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4512052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0C71F99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069690F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2A42B84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284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624D0E4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26B3E30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3A8E53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03DFD39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658A92A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498941B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05D689D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75FAF1A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00011FA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347BA89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DD54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5DB527B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262A17B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4AF59B4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5FE2E51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34F10BE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5AAB44D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6FEB94F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7E835AB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56CA8CC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611B29A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F1C5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1DCD08F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24423FD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3EEBFE6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7C4BED4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19D7548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656493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61C9857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5CA88B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1FC1B4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40A3E5D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81C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10CA24C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288ECD1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1BFC9C6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67C5C1A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6398449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3FD5791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56243C5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568B9C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4E83672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16F9585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1FCB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0F99A37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1426FFA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65C80C9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1257679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0C47BED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0F38D5D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25427AE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28E6FDB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7F57437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5848C18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CA87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153E57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74694FD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56E3B49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51D6AE0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10BA0ED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1A45F41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7AC09EC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5891E9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7755C33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753FCA8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4335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7A9A5C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4EDBB69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328D10C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51815A8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281AD6B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64F99EA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523894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045FAE3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574716E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0B39A05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16C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342640E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6EFB360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0E9CA1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33D6BC1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4D881D5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454933A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335DE4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77D6F16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7C4281B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7D2D2FD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122C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46B320F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vAlign w:val="top"/>
          </w:tcPr>
          <w:p w14:paraId="4E33996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075E089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vAlign w:val="top"/>
          </w:tcPr>
          <w:p w14:paraId="66C6E13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vAlign w:val="top"/>
          </w:tcPr>
          <w:p w14:paraId="1FA0F1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vAlign w:val="top"/>
          </w:tcPr>
          <w:p w14:paraId="2B722C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vAlign w:val="top"/>
          </w:tcPr>
          <w:p w14:paraId="79F010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vAlign w:val="top"/>
          </w:tcPr>
          <w:p w14:paraId="284EAE7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vAlign w:val="top"/>
          </w:tcPr>
          <w:p w14:paraId="7A26524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right w:val="single" w:color="000000" w:sz="10" w:space="0"/>
            </w:tcBorders>
            <w:vAlign w:val="top"/>
          </w:tcPr>
          <w:p w14:paraId="33F85F3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82B9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15" w:type="dxa"/>
            <w:tcBorders>
              <w:left w:val="single" w:color="000000" w:sz="10" w:space="0"/>
              <w:bottom w:val="single" w:color="000000" w:sz="10" w:space="0"/>
            </w:tcBorders>
            <w:vAlign w:val="top"/>
          </w:tcPr>
          <w:p w14:paraId="69A366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96" w:type="dxa"/>
            <w:tcBorders>
              <w:bottom w:val="single" w:color="000000" w:sz="10" w:space="0"/>
            </w:tcBorders>
            <w:vAlign w:val="top"/>
          </w:tcPr>
          <w:p w14:paraId="42EDB7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tcBorders>
              <w:bottom w:val="single" w:color="000000" w:sz="10" w:space="0"/>
            </w:tcBorders>
            <w:vAlign w:val="top"/>
          </w:tcPr>
          <w:p w14:paraId="3EA2EED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18" w:type="dxa"/>
            <w:tcBorders>
              <w:bottom w:val="single" w:color="000000" w:sz="10" w:space="0"/>
            </w:tcBorders>
            <w:vAlign w:val="top"/>
          </w:tcPr>
          <w:p w14:paraId="0B05506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88" w:type="dxa"/>
            <w:tcBorders>
              <w:bottom w:val="single" w:color="000000" w:sz="10" w:space="0"/>
            </w:tcBorders>
            <w:vAlign w:val="top"/>
          </w:tcPr>
          <w:p w14:paraId="0016BA8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41" w:type="dxa"/>
            <w:tcBorders>
              <w:bottom w:val="single" w:color="000000" w:sz="10" w:space="0"/>
            </w:tcBorders>
            <w:vAlign w:val="top"/>
          </w:tcPr>
          <w:p w14:paraId="56E8FE1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7" w:type="dxa"/>
            <w:tcBorders>
              <w:bottom w:val="single" w:color="000000" w:sz="10" w:space="0"/>
            </w:tcBorders>
            <w:vAlign w:val="top"/>
          </w:tcPr>
          <w:p w14:paraId="4B6D7B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14" w:type="dxa"/>
            <w:tcBorders>
              <w:bottom w:val="single" w:color="000000" w:sz="10" w:space="0"/>
            </w:tcBorders>
            <w:vAlign w:val="top"/>
          </w:tcPr>
          <w:p w14:paraId="3CB5D7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82" w:type="dxa"/>
            <w:tcBorders>
              <w:bottom w:val="single" w:color="000000" w:sz="10" w:space="0"/>
            </w:tcBorders>
            <w:vAlign w:val="top"/>
          </w:tcPr>
          <w:p w14:paraId="6FF1F72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5" w:type="dxa"/>
            <w:tcBorders>
              <w:bottom w:val="single" w:color="000000" w:sz="10" w:space="0"/>
              <w:right w:val="single" w:color="000000" w:sz="10" w:space="0"/>
            </w:tcBorders>
            <w:vAlign w:val="top"/>
          </w:tcPr>
          <w:p w14:paraId="641F45A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5DD6949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77A87E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color w:val="auto"/>
          <w:spacing w:val="0"/>
          <w:position w:val="0"/>
          <w:sz w:val="21"/>
          <w:szCs w:val="21"/>
          <w:highlight w:val="none"/>
        </w:rPr>
        <w:sectPr>
          <w:footerReference r:id="rId18" w:type="default"/>
          <w:pgSz w:w="11910" w:h="16850"/>
          <w:pgMar w:top="1432" w:right="1593" w:bottom="1230" w:left="1440" w:header="0" w:footer="1068" w:gutter="0"/>
          <w:pgNumType w:fmt="decimal"/>
          <w:cols w:space="720" w:num="1"/>
        </w:sectPr>
      </w:pPr>
    </w:p>
    <w:p w14:paraId="3C1E713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3：</w:t>
      </w:r>
    </w:p>
    <w:p w14:paraId="7E9320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15C68D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60" w:firstLineChars="200"/>
        <w:jc w:val="center"/>
        <w:textAlignment w:val="baseline"/>
        <w:rPr>
          <w:color w:val="auto"/>
          <w:spacing w:val="0"/>
          <w:position w:val="0"/>
          <w:sz w:val="28"/>
          <w:szCs w:val="28"/>
          <w:highlight w:val="none"/>
        </w:rPr>
      </w:pPr>
      <w:r>
        <w:rPr>
          <w:color w:val="auto"/>
          <w:spacing w:val="0"/>
          <w:position w:val="0"/>
          <w:sz w:val="28"/>
          <w:szCs w:val="28"/>
          <w:highlight w:val="none"/>
        </w:rPr>
        <w:t>工程质量保修书</w:t>
      </w:r>
    </w:p>
    <w:p w14:paraId="453CF01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B0C7EF1">
      <w:pPr>
        <w:pStyle w:val="13"/>
        <w:keepNext w:val="0"/>
        <w:keepLines w:val="0"/>
        <w:pageBreakBefore w:val="0"/>
        <w:widowControl w:val="0"/>
        <w:kinsoku/>
        <w:overflowPunct/>
        <w:topLinePunct w:val="0"/>
        <w:bidi w:val="0"/>
        <w:spacing w:line="360" w:lineRule="auto"/>
        <w:ind w:firstLine="0" w:firstLineChars="0"/>
        <w:rPr>
          <w:rFonts w:ascii="宋体" w:hAnsi="宋体" w:cs="宋体"/>
          <w:color w:val="auto"/>
          <w:sz w:val="20"/>
          <w:szCs w:val="20"/>
          <w:highlight w:val="none"/>
        </w:rPr>
      </w:pPr>
      <w:r>
        <w:rPr>
          <w:rFonts w:hint="eastAsia" w:ascii="宋体" w:hAnsi="宋体" w:cs="宋体"/>
          <w:color w:val="auto"/>
          <w:sz w:val="20"/>
          <w:szCs w:val="20"/>
          <w:highlight w:val="none"/>
        </w:rPr>
        <w:t>发包人（全称）：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 xml:space="preserve"> </w:t>
      </w:r>
    </w:p>
    <w:p w14:paraId="0015D1D7">
      <w:pPr>
        <w:pStyle w:val="13"/>
        <w:keepNext w:val="0"/>
        <w:keepLines w:val="0"/>
        <w:pageBreakBefore w:val="0"/>
        <w:widowControl w:val="0"/>
        <w:kinsoku/>
        <w:overflowPunct/>
        <w:topLinePunct w:val="0"/>
        <w:bidi w:val="0"/>
        <w:spacing w:line="360" w:lineRule="auto"/>
        <w:ind w:firstLine="0" w:firstLineChars="0"/>
        <w:rPr>
          <w:rFonts w:ascii="宋体" w:hAnsi="宋体" w:cs="宋体"/>
          <w:color w:val="auto"/>
          <w:sz w:val="20"/>
          <w:szCs w:val="20"/>
          <w:highlight w:val="none"/>
        </w:rPr>
      </w:pPr>
      <w:r>
        <w:rPr>
          <w:rFonts w:hint="eastAsia" w:ascii="宋体" w:hAnsi="宋体" w:cs="宋体"/>
          <w:color w:val="auto"/>
          <w:sz w:val="20"/>
          <w:szCs w:val="20"/>
          <w:highlight w:val="none"/>
        </w:rPr>
        <w:t>承包人（全称）：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cs="宋体"/>
          <w:color w:val="auto"/>
          <w:sz w:val="20"/>
          <w:szCs w:val="20"/>
          <w:highlight w:val="none"/>
        </w:rPr>
        <w:t xml:space="preserve"> </w:t>
      </w:r>
    </w:p>
    <w:p w14:paraId="388C29D5">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为保证</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cs="宋体"/>
          <w:b/>
          <w:bCs/>
          <w:color w:val="auto"/>
          <w:sz w:val="20"/>
          <w:szCs w:val="20"/>
          <w:highlight w:val="none"/>
          <w:u w:val="single"/>
          <w:lang w:eastAsia="zh-CN"/>
        </w:rPr>
        <w:t>工程</w:t>
      </w:r>
      <w:r>
        <w:rPr>
          <w:rFonts w:hint="eastAsia" w:ascii="宋体" w:hAnsi="宋体" w:cs="宋体"/>
          <w:color w:val="auto"/>
          <w:sz w:val="20"/>
          <w:szCs w:val="20"/>
          <w:highlight w:val="none"/>
        </w:rPr>
        <w:t>在合理使用期限内正常使用，经发包人、承包人协商一致签订本工程质量保修书。承包人在质量保修期内按照有关管理规定及双方约定承担工程质量保修责任。</w:t>
      </w:r>
    </w:p>
    <w:p w14:paraId="298EDE2F">
      <w:pPr>
        <w:pStyle w:val="20"/>
        <w:keepNext w:val="0"/>
        <w:keepLines w:val="0"/>
        <w:pageBreakBefore w:val="0"/>
        <w:widowControl w:val="0"/>
        <w:kinsoku/>
        <w:overflowPunct/>
        <w:topLinePunct w:val="0"/>
        <w:bidi w:val="0"/>
        <w:spacing w:line="360" w:lineRule="auto"/>
        <w:ind w:firstLine="400" w:firstLineChars="200"/>
        <w:outlineLvl w:val="0"/>
        <w:rPr>
          <w:rFonts w:ascii="宋体" w:hAnsi="宋体" w:cs="宋体"/>
          <w:color w:val="auto"/>
          <w:sz w:val="20"/>
          <w:szCs w:val="20"/>
          <w:highlight w:val="none"/>
        </w:rPr>
      </w:pPr>
      <w:bookmarkStart w:id="1196" w:name="_Toc522201808"/>
      <w:bookmarkStart w:id="1197" w:name="_Toc8667"/>
      <w:r>
        <w:rPr>
          <w:rFonts w:hint="eastAsia" w:ascii="宋体" w:hAnsi="宋体" w:cs="宋体"/>
          <w:color w:val="auto"/>
          <w:sz w:val="20"/>
          <w:szCs w:val="20"/>
          <w:highlight w:val="none"/>
        </w:rPr>
        <w:t>一、工程保修范围和内容</w:t>
      </w:r>
      <w:bookmarkEnd w:id="1196"/>
      <w:bookmarkEnd w:id="1197"/>
    </w:p>
    <w:p w14:paraId="0EFF355F">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质量保修范围为施工图纸所包括的工程内容</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具体质量保修内容双方约定如下：</w:t>
      </w:r>
      <w:r>
        <w:rPr>
          <w:rFonts w:hint="eastAsia" w:ascii="宋体" w:hAnsi="宋体" w:cs="宋体"/>
          <w:color w:val="auto"/>
          <w:sz w:val="20"/>
          <w:szCs w:val="20"/>
          <w:highlight w:val="none"/>
          <w:u w:val="single"/>
        </w:rPr>
        <w:t xml:space="preserve"> 承包方所承包施工的全部工程内容 </w:t>
      </w:r>
      <w:r>
        <w:rPr>
          <w:rFonts w:hint="eastAsia" w:ascii="宋体" w:hAnsi="宋体" w:cs="宋体"/>
          <w:color w:val="auto"/>
          <w:sz w:val="20"/>
          <w:szCs w:val="20"/>
          <w:highlight w:val="none"/>
        </w:rPr>
        <w:t>。</w:t>
      </w:r>
    </w:p>
    <w:p w14:paraId="1B16028C">
      <w:pPr>
        <w:pStyle w:val="20"/>
        <w:keepNext w:val="0"/>
        <w:keepLines w:val="0"/>
        <w:pageBreakBefore w:val="0"/>
        <w:widowControl w:val="0"/>
        <w:kinsoku/>
        <w:overflowPunct/>
        <w:topLinePunct w:val="0"/>
        <w:bidi w:val="0"/>
        <w:spacing w:line="360" w:lineRule="auto"/>
        <w:ind w:firstLine="400" w:firstLineChars="200"/>
        <w:outlineLvl w:val="0"/>
        <w:rPr>
          <w:rFonts w:ascii="宋体" w:hAnsi="宋体" w:cs="宋体"/>
          <w:color w:val="auto"/>
          <w:sz w:val="20"/>
          <w:szCs w:val="20"/>
          <w:highlight w:val="none"/>
        </w:rPr>
      </w:pPr>
      <w:bookmarkStart w:id="1198" w:name="_Toc522201809"/>
      <w:bookmarkStart w:id="1199" w:name="_Toc7887"/>
      <w:r>
        <w:rPr>
          <w:rFonts w:hint="eastAsia" w:ascii="宋体" w:hAnsi="宋体" w:cs="宋体"/>
          <w:color w:val="auto"/>
          <w:sz w:val="20"/>
          <w:szCs w:val="20"/>
          <w:highlight w:val="none"/>
        </w:rPr>
        <w:t>二、</w:t>
      </w:r>
      <w:r>
        <w:rPr>
          <w:rFonts w:hint="eastAsia" w:ascii="宋体" w:hAnsi="宋体" w:cs="宋体"/>
          <w:color w:val="auto"/>
          <w:sz w:val="20"/>
          <w:szCs w:val="20"/>
          <w:highlight w:val="none"/>
          <w:lang w:eastAsia="zh-CN"/>
        </w:rPr>
        <w:t>质量</w:t>
      </w:r>
      <w:r>
        <w:rPr>
          <w:rFonts w:hint="eastAsia" w:ascii="宋体" w:hAnsi="宋体" w:cs="宋体"/>
          <w:color w:val="auto"/>
          <w:sz w:val="20"/>
          <w:szCs w:val="20"/>
          <w:highlight w:val="none"/>
        </w:rPr>
        <w:t>保修期</w:t>
      </w:r>
      <w:bookmarkEnd w:id="1198"/>
      <w:bookmarkEnd w:id="1199"/>
    </w:p>
    <w:p w14:paraId="3BD0A4F0">
      <w:pPr>
        <w:pStyle w:val="21"/>
        <w:keepNext w:val="0"/>
        <w:keepLines w:val="0"/>
        <w:pageBreakBefore w:val="0"/>
        <w:widowControl w:val="0"/>
        <w:kinsoku/>
        <w:overflowPunct/>
        <w:topLinePunct w:val="0"/>
        <w:bidi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质量保修期从工程实际竣工验收通过之日算起。分单项竣工验收的工程，按单项工程分别计算质量保修期。</w:t>
      </w:r>
    </w:p>
    <w:p w14:paraId="47E3C319">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根据《建设工程质量管理条例》及有关规定，工程的质量保修期如下：</w:t>
      </w:r>
    </w:p>
    <w:p w14:paraId="67723D7A">
      <w:pPr>
        <w:pStyle w:val="15"/>
        <w:keepNext w:val="0"/>
        <w:keepLines w:val="0"/>
        <w:pageBreakBefore w:val="0"/>
        <w:widowControl w:val="0"/>
        <w:numPr>
          <w:ilvl w:val="0"/>
          <w:numId w:val="5"/>
        </w:numPr>
        <w:kinsoku/>
        <w:overflowPunct/>
        <w:topLinePunct w:val="0"/>
        <w:bidi w:val="0"/>
        <w:spacing w:line="360" w:lineRule="auto"/>
        <w:ind w:firstLine="540"/>
        <w:rPr>
          <w:rFonts w:hint="eastAsia" w:hAnsi="宋体"/>
          <w:b w:val="0"/>
          <w:bCs w:val="0"/>
          <w:color w:val="auto"/>
          <w:sz w:val="20"/>
          <w:szCs w:val="20"/>
          <w:highlight w:val="none"/>
        </w:rPr>
      </w:pPr>
      <w:r>
        <w:rPr>
          <w:rFonts w:hint="eastAsia" w:hAnsi="宋体"/>
          <w:b w:val="0"/>
          <w:bCs w:val="0"/>
          <w:color w:val="auto"/>
          <w:sz w:val="20"/>
          <w:szCs w:val="20"/>
          <w:highlight w:val="none"/>
        </w:rPr>
        <w:t>房屋建筑工程中地基基础工程和主体结构工程为设计文件规定的该工程合理使用年限；</w:t>
      </w:r>
    </w:p>
    <w:p w14:paraId="445DC8DD">
      <w:pPr>
        <w:pStyle w:val="15"/>
        <w:keepNext w:val="0"/>
        <w:keepLines w:val="0"/>
        <w:pageBreakBefore w:val="0"/>
        <w:widowControl w:val="0"/>
        <w:numPr>
          <w:ilvl w:val="0"/>
          <w:numId w:val="5"/>
        </w:numPr>
        <w:kinsoku/>
        <w:overflowPunct/>
        <w:topLinePunct w:val="0"/>
        <w:bidi w:val="0"/>
        <w:spacing w:line="360" w:lineRule="auto"/>
        <w:ind w:firstLine="540"/>
        <w:rPr>
          <w:rFonts w:hAnsi="宋体"/>
          <w:b w:val="0"/>
          <w:bCs w:val="0"/>
          <w:color w:val="auto"/>
          <w:sz w:val="20"/>
          <w:szCs w:val="20"/>
          <w:highlight w:val="none"/>
        </w:rPr>
      </w:pPr>
      <w:r>
        <w:rPr>
          <w:rFonts w:hint="eastAsia" w:hAnsi="宋体"/>
          <w:b w:val="0"/>
          <w:bCs w:val="0"/>
          <w:color w:val="auto"/>
          <w:sz w:val="20"/>
          <w:szCs w:val="20"/>
          <w:highlight w:val="none"/>
        </w:rPr>
        <w:t>土建工程为2年；</w:t>
      </w:r>
    </w:p>
    <w:p w14:paraId="01C1F7B9">
      <w:pPr>
        <w:pStyle w:val="15"/>
        <w:keepNext w:val="0"/>
        <w:keepLines w:val="0"/>
        <w:pageBreakBefore w:val="0"/>
        <w:widowControl w:val="0"/>
        <w:kinsoku/>
        <w:overflowPunct/>
        <w:topLinePunct w:val="0"/>
        <w:bidi w:val="0"/>
        <w:spacing w:line="360" w:lineRule="auto"/>
        <w:ind w:firstLine="540"/>
        <w:rPr>
          <w:rFonts w:hAnsi="宋体"/>
          <w:b w:val="0"/>
          <w:bCs w:val="0"/>
          <w:color w:val="auto"/>
          <w:sz w:val="20"/>
          <w:szCs w:val="20"/>
          <w:highlight w:val="none"/>
        </w:rPr>
      </w:pPr>
      <w:r>
        <w:rPr>
          <w:rFonts w:hint="eastAsia" w:hAnsi="宋体"/>
          <w:b w:val="0"/>
          <w:bCs w:val="0"/>
          <w:color w:val="auto"/>
          <w:sz w:val="20"/>
          <w:szCs w:val="20"/>
          <w:highlight w:val="none"/>
        </w:rPr>
        <w:t>3.</w:t>
      </w:r>
      <w:r>
        <w:rPr>
          <w:rFonts w:hint="eastAsia" w:hAnsi="宋体"/>
          <w:b w:val="0"/>
          <w:bCs w:val="0"/>
          <w:color w:val="auto"/>
          <w:sz w:val="20"/>
          <w:szCs w:val="20"/>
          <w:highlight w:val="none"/>
        </w:rPr>
        <w:tab/>
      </w:r>
      <w:r>
        <w:rPr>
          <w:rFonts w:hint="eastAsia" w:hAnsi="宋体"/>
          <w:b w:val="0"/>
          <w:bCs w:val="0"/>
          <w:color w:val="auto"/>
          <w:sz w:val="20"/>
          <w:szCs w:val="20"/>
          <w:highlight w:val="none"/>
        </w:rPr>
        <w:t>屋面防水工程、有防水要求的卫生间、房间和外墙面的防渗漏为5年；</w:t>
      </w:r>
    </w:p>
    <w:p w14:paraId="5AABA689">
      <w:pPr>
        <w:pStyle w:val="15"/>
        <w:keepNext w:val="0"/>
        <w:keepLines w:val="0"/>
        <w:pageBreakBefore w:val="0"/>
        <w:widowControl w:val="0"/>
        <w:kinsoku/>
        <w:overflowPunct/>
        <w:topLinePunct w:val="0"/>
        <w:bidi w:val="0"/>
        <w:spacing w:line="360" w:lineRule="auto"/>
        <w:ind w:firstLine="540"/>
        <w:rPr>
          <w:rFonts w:hAnsi="宋体"/>
          <w:b w:val="0"/>
          <w:bCs w:val="0"/>
          <w:color w:val="auto"/>
          <w:sz w:val="20"/>
          <w:szCs w:val="20"/>
          <w:highlight w:val="none"/>
        </w:rPr>
      </w:pPr>
      <w:r>
        <w:rPr>
          <w:rFonts w:hint="eastAsia" w:hAnsi="宋体"/>
          <w:b w:val="0"/>
          <w:bCs w:val="0"/>
          <w:color w:val="auto"/>
          <w:sz w:val="20"/>
          <w:szCs w:val="20"/>
          <w:highlight w:val="none"/>
        </w:rPr>
        <w:t>4.</w:t>
      </w:r>
      <w:r>
        <w:rPr>
          <w:rFonts w:hint="eastAsia" w:hAnsi="宋体"/>
          <w:b w:val="0"/>
          <w:bCs w:val="0"/>
          <w:color w:val="auto"/>
          <w:sz w:val="20"/>
          <w:szCs w:val="20"/>
          <w:highlight w:val="none"/>
        </w:rPr>
        <w:tab/>
      </w:r>
      <w:r>
        <w:rPr>
          <w:rFonts w:hint="eastAsia" w:hAnsi="宋体"/>
          <w:b w:val="0"/>
          <w:bCs w:val="0"/>
          <w:color w:val="auto"/>
          <w:sz w:val="20"/>
          <w:szCs w:val="20"/>
          <w:highlight w:val="none"/>
        </w:rPr>
        <w:t>供热及供冷系统为2个采暖期及供冷期；</w:t>
      </w:r>
    </w:p>
    <w:p w14:paraId="2DA5B27E">
      <w:pPr>
        <w:pStyle w:val="15"/>
        <w:keepNext w:val="0"/>
        <w:keepLines w:val="0"/>
        <w:pageBreakBefore w:val="0"/>
        <w:widowControl w:val="0"/>
        <w:kinsoku/>
        <w:overflowPunct/>
        <w:topLinePunct w:val="0"/>
        <w:bidi w:val="0"/>
        <w:spacing w:line="360" w:lineRule="auto"/>
        <w:ind w:firstLine="540"/>
        <w:rPr>
          <w:rFonts w:hAnsi="宋体"/>
          <w:b w:val="0"/>
          <w:bCs w:val="0"/>
          <w:color w:val="auto"/>
          <w:sz w:val="20"/>
          <w:szCs w:val="20"/>
          <w:highlight w:val="none"/>
        </w:rPr>
      </w:pPr>
      <w:r>
        <w:rPr>
          <w:rFonts w:hint="eastAsia" w:hAnsi="宋体"/>
          <w:b w:val="0"/>
          <w:bCs w:val="0"/>
          <w:color w:val="auto"/>
          <w:sz w:val="20"/>
          <w:szCs w:val="20"/>
          <w:highlight w:val="none"/>
        </w:rPr>
        <w:t>5.</w:t>
      </w:r>
      <w:r>
        <w:rPr>
          <w:rFonts w:hint="eastAsia" w:hAnsi="宋体"/>
          <w:b w:val="0"/>
          <w:bCs w:val="0"/>
          <w:color w:val="auto"/>
          <w:sz w:val="20"/>
          <w:szCs w:val="20"/>
          <w:highlight w:val="none"/>
        </w:rPr>
        <w:tab/>
      </w:r>
      <w:r>
        <w:rPr>
          <w:rFonts w:hint="eastAsia" w:hAnsi="宋体"/>
          <w:b w:val="0"/>
          <w:bCs w:val="0"/>
          <w:color w:val="auto"/>
          <w:sz w:val="20"/>
          <w:szCs w:val="20"/>
          <w:highlight w:val="none"/>
        </w:rPr>
        <w:t>电气管线、给排水管道、设备安装〔含电气（器）、通风、照明、消防、防雷等设备〕为 2 年；</w:t>
      </w:r>
    </w:p>
    <w:p w14:paraId="02D30D7C">
      <w:pPr>
        <w:pStyle w:val="15"/>
        <w:keepNext w:val="0"/>
        <w:keepLines w:val="0"/>
        <w:pageBreakBefore w:val="0"/>
        <w:widowControl w:val="0"/>
        <w:kinsoku/>
        <w:overflowPunct/>
        <w:topLinePunct w:val="0"/>
        <w:bidi w:val="0"/>
        <w:spacing w:line="360" w:lineRule="auto"/>
        <w:ind w:firstLine="540"/>
        <w:rPr>
          <w:rFonts w:hAnsi="宋体"/>
          <w:b w:val="0"/>
          <w:bCs w:val="0"/>
          <w:color w:val="auto"/>
          <w:sz w:val="20"/>
          <w:szCs w:val="20"/>
          <w:highlight w:val="none"/>
        </w:rPr>
      </w:pPr>
      <w:r>
        <w:rPr>
          <w:rFonts w:hint="eastAsia" w:hAnsi="宋体"/>
          <w:b w:val="0"/>
          <w:bCs w:val="0"/>
          <w:color w:val="auto"/>
          <w:sz w:val="20"/>
          <w:szCs w:val="20"/>
          <w:highlight w:val="none"/>
        </w:rPr>
        <w:t>6.</w:t>
      </w:r>
      <w:r>
        <w:rPr>
          <w:rFonts w:hint="eastAsia" w:hAnsi="宋体"/>
          <w:b w:val="0"/>
          <w:bCs w:val="0"/>
          <w:color w:val="auto"/>
          <w:sz w:val="20"/>
          <w:szCs w:val="20"/>
          <w:highlight w:val="none"/>
        </w:rPr>
        <w:tab/>
      </w:r>
      <w:r>
        <w:rPr>
          <w:rFonts w:hint="eastAsia" w:hAnsi="宋体"/>
          <w:b w:val="0"/>
          <w:bCs w:val="0"/>
          <w:color w:val="auto"/>
          <w:sz w:val="20"/>
          <w:szCs w:val="20"/>
          <w:highlight w:val="none"/>
        </w:rPr>
        <w:t>装修工程为2年；</w:t>
      </w:r>
    </w:p>
    <w:p w14:paraId="106AB608">
      <w:pPr>
        <w:pStyle w:val="15"/>
        <w:keepNext w:val="0"/>
        <w:keepLines w:val="0"/>
        <w:pageBreakBefore w:val="0"/>
        <w:widowControl w:val="0"/>
        <w:kinsoku/>
        <w:overflowPunct/>
        <w:topLinePunct w:val="0"/>
        <w:bidi w:val="0"/>
        <w:spacing w:line="360" w:lineRule="auto"/>
        <w:ind w:firstLine="540"/>
        <w:rPr>
          <w:rFonts w:hint="eastAsia" w:hAnsi="宋体"/>
          <w:b w:val="0"/>
          <w:bCs w:val="0"/>
          <w:color w:val="auto"/>
          <w:sz w:val="20"/>
          <w:szCs w:val="20"/>
          <w:highlight w:val="none"/>
        </w:rPr>
      </w:pPr>
      <w:r>
        <w:rPr>
          <w:rFonts w:hint="eastAsia" w:hAnsi="宋体"/>
          <w:b w:val="0"/>
          <w:bCs w:val="0"/>
          <w:color w:val="auto"/>
          <w:sz w:val="20"/>
          <w:szCs w:val="20"/>
          <w:highlight w:val="none"/>
        </w:rPr>
        <w:t>7.</w:t>
      </w:r>
      <w:r>
        <w:rPr>
          <w:rFonts w:hint="eastAsia" w:hAnsi="宋体"/>
          <w:b w:val="0"/>
          <w:bCs w:val="0"/>
          <w:color w:val="auto"/>
          <w:sz w:val="20"/>
          <w:szCs w:val="20"/>
          <w:highlight w:val="none"/>
        </w:rPr>
        <w:tab/>
      </w:r>
      <w:r>
        <w:rPr>
          <w:rFonts w:hint="eastAsia" w:hAnsi="宋体"/>
          <w:b w:val="0"/>
          <w:bCs w:val="0"/>
          <w:color w:val="auto"/>
          <w:sz w:val="20"/>
          <w:szCs w:val="20"/>
          <w:highlight w:val="none"/>
        </w:rPr>
        <w:t>住宅小区内的给排水设施、道路等配套工程为2年；</w:t>
      </w:r>
    </w:p>
    <w:p w14:paraId="370284FB">
      <w:pPr>
        <w:pStyle w:val="15"/>
        <w:keepNext w:val="0"/>
        <w:keepLines w:val="0"/>
        <w:pageBreakBefore w:val="0"/>
        <w:widowControl w:val="0"/>
        <w:kinsoku/>
        <w:overflowPunct/>
        <w:topLinePunct w:val="0"/>
        <w:bidi w:val="0"/>
        <w:spacing w:line="360" w:lineRule="auto"/>
        <w:ind w:firstLine="540"/>
        <w:rPr>
          <w:rFonts w:hAnsi="宋体"/>
          <w:b w:val="0"/>
          <w:bCs w:val="0"/>
          <w:color w:val="auto"/>
          <w:sz w:val="20"/>
          <w:szCs w:val="20"/>
          <w:highlight w:val="none"/>
        </w:rPr>
      </w:pPr>
      <w:r>
        <w:rPr>
          <w:rFonts w:hint="eastAsia" w:hAnsi="宋体"/>
          <w:b w:val="0"/>
          <w:bCs w:val="0"/>
          <w:color w:val="auto"/>
          <w:sz w:val="20"/>
          <w:szCs w:val="20"/>
          <w:highlight w:val="none"/>
        </w:rPr>
        <w:t>8.</w:t>
      </w:r>
      <w:r>
        <w:rPr>
          <w:rFonts w:hint="eastAsia" w:hAnsi="宋体"/>
          <w:b w:val="0"/>
          <w:bCs w:val="0"/>
          <w:color w:val="auto"/>
          <w:sz w:val="20"/>
          <w:szCs w:val="20"/>
          <w:highlight w:val="none"/>
          <w:lang w:val="en-US" w:eastAsia="zh-CN"/>
        </w:rPr>
        <w:t xml:space="preserve">  </w:t>
      </w:r>
      <w:r>
        <w:rPr>
          <w:rFonts w:hint="eastAsia" w:hAnsi="宋体"/>
          <w:b w:val="0"/>
          <w:bCs w:val="0"/>
          <w:color w:val="auto"/>
          <w:sz w:val="20"/>
          <w:szCs w:val="20"/>
          <w:highlight w:val="none"/>
        </w:rPr>
        <w:t>市政公用工程中地基工程、路面工程及涵洞工程为设计文件规定的该工程合理使用年限；</w:t>
      </w:r>
    </w:p>
    <w:p w14:paraId="212C99A0">
      <w:pPr>
        <w:pStyle w:val="15"/>
        <w:keepNext w:val="0"/>
        <w:keepLines w:val="0"/>
        <w:pageBreakBefore w:val="0"/>
        <w:widowControl w:val="0"/>
        <w:kinsoku/>
        <w:overflowPunct/>
        <w:topLinePunct w:val="0"/>
        <w:bidi w:val="0"/>
        <w:spacing w:line="360" w:lineRule="auto"/>
        <w:ind w:firstLine="540"/>
        <w:rPr>
          <w:rFonts w:hAnsi="宋体"/>
          <w:b w:val="0"/>
          <w:bCs w:val="0"/>
          <w:color w:val="auto"/>
          <w:sz w:val="20"/>
          <w:szCs w:val="20"/>
          <w:highlight w:val="none"/>
        </w:rPr>
      </w:pPr>
      <w:r>
        <w:rPr>
          <w:rFonts w:hint="eastAsia" w:hAnsi="宋体"/>
          <w:b w:val="0"/>
          <w:bCs w:val="0"/>
          <w:color w:val="auto"/>
          <w:sz w:val="20"/>
          <w:szCs w:val="20"/>
          <w:highlight w:val="none"/>
        </w:rPr>
        <w:t>9.</w:t>
      </w:r>
      <w:r>
        <w:rPr>
          <w:rFonts w:hint="eastAsia" w:hAnsi="宋体"/>
          <w:b w:val="0"/>
          <w:bCs w:val="0"/>
          <w:color w:val="auto"/>
          <w:sz w:val="20"/>
          <w:szCs w:val="20"/>
          <w:highlight w:val="none"/>
          <w:lang w:val="en-US" w:eastAsia="zh-CN"/>
        </w:rPr>
        <w:t xml:space="preserve">  </w:t>
      </w:r>
      <w:r>
        <w:rPr>
          <w:rFonts w:hint="eastAsia" w:hAnsi="宋体"/>
          <w:b w:val="0"/>
          <w:bCs w:val="0"/>
          <w:color w:val="auto"/>
          <w:sz w:val="20"/>
          <w:szCs w:val="20"/>
          <w:highlight w:val="none"/>
        </w:rPr>
        <w:t>市政公用工程中雨、污排水工程、交通安全设施工程、路灯管道工程及附属配套工程为2年；</w:t>
      </w:r>
    </w:p>
    <w:p w14:paraId="1A99A746">
      <w:pPr>
        <w:pStyle w:val="15"/>
        <w:keepNext w:val="0"/>
        <w:keepLines w:val="0"/>
        <w:pageBreakBefore w:val="0"/>
        <w:widowControl w:val="0"/>
        <w:kinsoku/>
        <w:overflowPunct/>
        <w:topLinePunct w:val="0"/>
        <w:bidi w:val="0"/>
        <w:spacing w:line="360" w:lineRule="auto"/>
        <w:ind w:firstLine="540"/>
        <w:rPr>
          <w:rFonts w:hAnsi="宋体"/>
          <w:b w:val="0"/>
          <w:bCs w:val="0"/>
          <w:color w:val="auto"/>
          <w:sz w:val="20"/>
          <w:szCs w:val="20"/>
          <w:highlight w:val="none"/>
        </w:rPr>
      </w:pPr>
      <w:r>
        <w:rPr>
          <w:rFonts w:hint="eastAsia" w:hAnsi="宋体"/>
          <w:b w:val="0"/>
          <w:bCs w:val="0"/>
          <w:color w:val="auto"/>
          <w:sz w:val="20"/>
          <w:szCs w:val="20"/>
          <w:highlight w:val="none"/>
        </w:rPr>
        <w:t>10.</w:t>
      </w:r>
      <w:r>
        <w:rPr>
          <w:rFonts w:hint="eastAsia" w:hAnsi="宋体"/>
          <w:b w:val="0"/>
          <w:bCs w:val="0"/>
          <w:color w:val="auto"/>
          <w:sz w:val="20"/>
          <w:szCs w:val="20"/>
          <w:highlight w:val="none"/>
          <w:lang w:val="en-US" w:eastAsia="zh-CN"/>
        </w:rPr>
        <w:t xml:space="preserve">  </w:t>
      </w:r>
      <w:r>
        <w:rPr>
          <w:rFonts w:hint="eastAsia" w:hAnsi="宋体"/>
          <w:b w:val="0"/>
          <w:bCs w:val="0"/>
          <w:color w:val="auto"/>
          <w:sz w:val="20"/>
          <w:szCs w:val="20"/>
          <w:highlight w:val="none"/>
        </w:rPr>
        <w:t>在没有明文规定下，参照建设工程质量保修条例，双方协商为设计文件规定的该工程的合理使用年限内保修；</w:t>
      </w:r>
    </w:p>
    <w:p w14:paraId="45EADD64">
      <w:pPr>
        <w:pStyle w:val="15"/>
        <w:keepNext w:val="0"/>
        <w:keepLines w:val="0"/>
        <w:pageBreakBefore w:val="0"/>
        <w:widowControl w:val="0"/>
        <w:kinsoku/>
        <w:overflowPunct/>
        <w:topLinePunct w:val="0"/>
        <w:bidi w:val="0"/>
        <w:spacing w:line="360" w:lineRule="auto"/>
        <w:ind w:firstLine="540"/>
        <w:rPr>
          <w:rFonts w:hint="eastAsia" w:hAnsi="宋体"/>
          <w:b w:val="0"/>
          <w:bCs w:val="0"/>
          <w:color w:val="auto"/>
          <w:sz w:val="20"/>
          <w:szCs w:val="20"/>
          <w:highlight w:val="none"/>
        </w:rPr>
      </w:pPr>
      <w:r>
        <w:rPr>
          <w:rFonts w:hint="eastAsia" w:hAnsi="宋体"/>
          <w:b w:val="0"/>
          <w:bCs w:val="0"/>
          <w:color w:val="auto"/>
          <w:sz w:val="20"/>
          <w:szCs w:val="20"/>
          <w:highlight w:val="none"/>
        </w:rPr>
        <w:t>11．绿化工程为1年</w:t>
      </w:r>
      <w:r>
        <w:rPr>
          <w:rFonts w:hint="eastAsia" w:hAnsi="宋体"/>
          <w:b w:val="0"/>
          <w:bCs w:val="0"/>
          <w:color w:val="auto"/>
          <w:sz w:val="20"/>
          <w:szCs w:val="20"/>
          <w:highlight w:val="none"/>
          <w:lang w:eastAsia="zh-CN"/>
        </w:rPr>
        <w:t>。</w:t>
      </w:r>
    </w:p>
    <w:p w14:paraId="33B3A591">
      <w:pPr>
        <w:pStyle w:val="20"/>
        <w:keepNext w:val="0"/>
        <w:keepLines w:val="0"/>
        <w:pageBreakBefore w:val="0"/>
        <w:widowControl w:val="0"/>
        <w:kinsoku/>
        <w:overflowPunct/>
        <w:topLinePunct w:val="0"/>
        <w:bidi w:val="0"/>
        <w:spacing w:line="360" w:lineRule="auto"/>
        <w:ind w:firstLine="400" w:firstLineChars="200"/>
        <w:outlineLvl w:val="0"/>
        <w:rPr>
          <w:rFonts w:ascii="宋体" w:hAnsi="宋体" w:cs="宋体"/>
          <w:color w:val="auto"/>
          <w:sz w:val="20"/>
          <w:szCs w:val="20"/>
          <w:highlight w:val="none"/>
        </w:rPr>
      </w:pPr>
      <w:bookmarkStart w:id="1200" w:name="_Toc1548"/>
      <w:r>
        <w:rPr>
          <w:rFonts w:hint="eastAsia" w:ascii="宋体" w:hAnsi="宋体" w:cs="宋体"/>
          <w:color w:val="auto"/>
          <w:sz w:val="20"/>
          <w:szCs w:val="20"/>
          <w:highlight w:val="none"/>
        </w:rPr>
        <w:t>三、缺陷责任期</w:t>
      </w:r>
      <w:bookmarkEnd w:id="1200"/>
    </w:p>
    <w:p w14:paraId="5F5D2BAF">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工程缺陷责任期为</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24</w:t>
      </w:r>
      <w:r>
        <w:rPr>
          <w:rFonts w:hint="eastAsia" w:ascii="宋体" w:hAnsi="宋体" w:cs="宋体"/>
          <w:color w:val="auto"/>
          <w:sz w:val="20"/>
          <w:szCs w:val="20"/>
          <w:highlight w:val="none"/>
        </w:rPr>
        <w:t>个月（最长不超过24个月），缺陷责任期自工程竣工验收合格之日起计算。单位工程先于全部工程进行验收，单位工程缺陷责任期自单位工程验收合格之日起算。</w:t>
      </w:r>
    </w:p>
    <w:p w14:paraId="1A92ED38">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缺陷责任期终止后，发包人应退还剩余的质量保证金。</w:t>
      </w:r>
    </w:p>
    <w:p w14:paraId="4EF08038">
      <w:pPr>
        <w:pStyle w:val="20"/>
        <w:keepNext w:val="0"/>
        <w:keepLines w:val="0"/>
        <w:pageBreakBefore w:val="0"/>
        <w:widowControl w:val="0"/>
        <w:kinsoku/>
        <w:overflowPunct/>
        <w:topLinePunct w:val="0"/>
        <w:bidi w:val="0"/>
        <w:spacing w:line="360" w:lineRule="auto"/>
        <w:ind w:firstLine="400" w:firstLineChars="200"/>
        <w:outlineLvl w:val="0"/>
        <w:rPr>
          <w:rFonts w:ascii="宋体" w:hAnsi="宋体" w:cs="宋体"/>
          <w:color w:val="auto"/>
          <w:sz w:val="20"/>
          <w:szCs w:val="20"/>
          <w:highlight w:val="none"/>
        </w:rPr>
      </w:pPr>
      <w:bookmarkStart w:id="1201" w:name="_Toc7672"/>
      <w:r>
        <w:rPr>
          <w:rFonts w:hint="eastAsia" w:ascii="宋体" w:hAnsi="宋体" w:cs="宋体"/>
          <w:color w:val="auto"/>
          <w:sz w:val="20"/>
          <w:szCs w:val="20"/>
          <w:highlight w:val="none"/>
        </w:rPr>
        <w:t>四、质量保修责任</w:t>
      </w:r>
      <w:bookmarkEnd w:id="1201"/>
    </w:p>
    <w:p w14:paraId="61895214">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1．属于保修范围、内容的项目，承包人应当在接到保修通知之日起</w:t>
      </w:r>
      <w:r>
        <w:rPr>
          <w:rFonts w:hint="eastAsia" w:ascii="宋体" w:hAnsi="宋体" w:cs="宋体"/>
          <w:color w:val="auto"/>
          <w:sz w:val="20"/>
          <w:szCs w:val="20"/>
          <w:highlight w:val="none"/>
          <w:u w:val="single"/>
        </w:rPr>
        <w:t xml:space="preserve">  三 </w:t>
      </w:r>
      <w:r>
        <w:rPr>
          <w:rFonts w:hint="eastAsia" w:ascii="宋体" w:hAnsi="宋体" w:cs="宋体"/>
          <w:color w:val="auto"/>
          <w:sz w:val="20"/>
          <w:szCs w:val="20"/>
          <w:highlight w:val="none"/>
        </w:rPr>
        <w:t>天内派人保修。承包人不在约定期限内派人保修的，发包人可以委托他人修理，修理费用从</w:t>
      </w:r>
      <w:r>
        <w:rPr>
          <w:rFonts w:hint="eastAsia" w:ascii="宋体" w:hAnsi="宋体" w:cs="宋体"/>
          <w:color w:val="auto"/>
          <w:sz w:val="20"/>
          <w:szCs w:val="20"/>
          <w:highlight w:val="none"/>
          <w:lang w:eastAsia="zh-CN"/>
        </w:rPr>
        <w:t>质量保证金</w:t>
      </w:r>
      <w:r>
        <w:rPr>
          <w:rFonts w:hint="eastAsia" w:ascii="宋体" w:hAnsi="宋体" w:cs="宋体"/>
          <w:color w:val="auto"/>
          <w:sz w:val="20"/>
          <w:szCs w:val="20"/>
          <w:highlight w:val="none"/>
        </w:rPr>
        <w:t>内扣除。</w:t>
      </w:r>
    </w:p>
    <w:p w14:paraId="721DDEB4">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2．发生紧急事故需抢修的，承包人在接到事故通知后，应当立即到达事故现场抢修。</w:t>
      </w:r>
    </w:p>
    <w:p w14:paraId="4C68D88E">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0B3B0A2">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4．质量保修完成后，由发包人组织验收。</w:t>
      </w:r>
    </w:p>
    <w:p w14:paraId="2808CC29">
      <w:pPr>
        <w:pStyle w:val="20"/>
        <w:keepNext w:val="0"/>
        <w:keepLines w:val="0"/>
        <w:pageBreakBefore w:val="0"/>
        <w:widowControl w:val="0"/>
        <w:kinsoku/>
        <w:overflowPunct/>
        <w:topLinePunct w:val="0"/>
        <w:bidi w:val="0"/>
        <w:spacing w:line="360" w:lineRule="auto"/>
        <w:ind w:firstLine="400" w:firstLineChars="200"/>
        <w:outlineLvl w:val="0"/>
        <w:rPr>
          <w:rFonts w:ascii="宋体" w:hAnsi="宋体" w:cs="宋体"/>
          <w:color w:val="auto"/>
          <w:sz w:val="20"/>
          <w:szCs w:val="20"/>
          <w:highlight w:val="none"/>
        </w:rPr>
      </w:pPr>
      <w:bookmarkStart w:id="1202" w:name="_Toc30073"/>
      <w:r>
        <w:rPr>
          <w:rFonts w:hint="eastAsia" w:ascii="宋体" w:hAnsi="宋体" w:cs="宋体"/>
          <w:color w:val="auto"/>
          <w:sz w:val="20"/>
          <w:szCs w:val="20"/>
          <w:highlight w:val="none"/>
        </w:rPr>
        <w:t>五、保修费用</w:t>
      </w:r>
      <w:bookmarkEnd w:id="1202"/>
    </w:p>
    <w:p w14:paraId="41CE290A">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保修费用由造成质量缺陷的责任方承担。</w:t>
      </w:r>
    </w:p>
    <w:p w14:paraId="0ED6B3E7">
      <w:pPr>
        <w:pStyle w:val="13"/>
        <w:keepNext w:val="0"/>
        <w:keepLines w:val="0"/>
        <w:pageBreakBefore w:val="0"/>
        <w:widowControl w:val="0"/>
        <w:numPr>
          <w:ilvl w:val="0"/>
          <w:numId w:val="6"/>
        </w:numPr>
        <w:kinsoku/>
        <w:overflowPunct/>
        <w:topLinePunct w:val="0"/>
        <w:bidi w:val="0"/>
        <w:spacing w:line="360" w:lineRule="auto"/>
        <w:rPr>
          <w:rFonts w:ascii="宋体" w:hAnsi="宋体" w:cs="宋体"/>
          <w:color w:val="auto"/>
          <w:sz w:val="20"/>
          <w:szCs w:val="20"/>
          <w:highlight w:val="none"/>
          <w:u w:val="single"/>
        </w:rPr>
      </w:pPr>
      <w:r>
        <w:rPr>
          <w:rFonts w:hint="eastAsia" w:ascii="宋体" w:hAnsi="宋体" w:cs="宋体"/>
          <w:color w:val="auto"/>
          <w:sz w:val="20"/>
          <w:szCs w:val="20"/>
          <w:highlight w:val="none"/>
        </w:rPr>
        <w:t>双方约定的其他工程质量保修事项：  1.</w:t>
      </w:r>
      <w:r>
        <w:rPr>
          <w:rFonts w:hint="eastAsia" w:ascii="宋体" w:hAnsi="宋体" w:cs="宋体"/>
          <w:color w:val="auto"/>
          <w:sz w:val="20"/>
          <w:szCs w:val="20"/>
          <w:highlight w:val="none"/>
          <w:u w:val="single"/>
        </w:rPr>
        <w:t>承包人未按照法律法规有关规定和合同约定履行质量保修义务的，发包人有权从质量保证金中扣留用于质量保修的各项支出。</w:t>
      </w:r>
    </w:p>
    <w:p w14:paraId="319E2C01">
      <w:pPr>
        <w:pStyle w:val="13"/>
        <w:keepNext w:val="0"/>
        <w:keepLines w:val="0"/>
        <w:pageBreakBefore w:val="0"/>
        <w:widowControl w:val="0"/>
        <w:numPr>
          <w:ilvl w:val="0"/>
          <w:numId w:val="0"/>
        </w:numPr>
        <w:kinsoku/>
        <w:overflowPunct/>
        <w:topLinePunct w:val="0"/>
        <w:bidi w:val="0"/>
        <w:spacing w:line="360" w:lineRule="auto"/>
        <w:ind w:firstLine="400" w:firstLineChars="200"/>
        <w:rPr>
          <w:rFonts w:ascii="宋体" w:hAnsi="宋体" w:cs="宋体"/>
          <w:color w:val="auto"/>
          <w:sz w:val="20"/>
          <w:szCs w:val="20"/>
          <w:highlight w:val="none"/>
          <w:u w:val="single"/>
        </w:rPr>
      </w:pPr>
      <w:r>
        <w:rPr>
          <w:rFonts w:hint="eastAsia" w:ascii="宋体" w:hAnsi="宋体" w:cs="宋体"/>
          <w:color w:val="auto"/>
          <w:sz w:val="20"/>
          <w:szCs w:val="20"/>
          <w:highlight w:val="none"/>
          <w:u w:val="single"/>
          <w:lang w:val="en-US" w:eastAsia="zh-CN"/>
        </w:rPr>
        <w:t>2.</w:t>
      </w:r>
      <w:r>
        <w:rPr>
          <w:rFonts w:hint="eastAsia" w:ascii="宋体" w:hAnsi="宋体" w:cs="宋体"/>
          <w:color w:val="auto"/>
          <w:sz w:val="20"/>
          <w:szCs w:val="20"/>
          <w:highlight w:val="none"/>
          <w:u w:val="single"/>
          <w:lang w:eastAsia="zh-CN"/>
        </w:rPr>
        <w:t>质量保证金</w:t>
      </w:r>
      <w:r>
        <w:rPr>
          <w:rFonts w:hint="eastAsia" w:ascii="宋体" w:hAnsi="宋体" w:cs="宋体"/>
          <w:color w:val="auto"/>
          <w:sz w:val="20"/>
          <w:szCs w:val="20"/>
          <w:highlight w:val="none"/>
          <w:u w:val="single"/>
        </w:rPr>
        <w:t>比例：工程结算价的</w:t>
      </w:r>
      <w:r>
        <w:rPr>
          <w:rFonts w:hint="eastAsia" w:ascii="宋体" w:hAnsi="宋体" w:cs="宋体"/>
          <w:color w:val="auto"/>
          <w:sz w:val="20"/>
          <w:szCs w:val="20"/>
          <w:highlight w:val="none"/>
          <w:u w:val="single"/>
          <w:lang w:val="en-US" w:eastAsia="zh-CN"/>
        </w:rPr>
        <w:t>3</w:t>
      </w:r>
      <w:r>
        <w:rPr>
          <w:rFonts w:hint="eastAsia" w:ascii="宋体" w:hAnsi="宋体" w:cs="宋体"/>
          <w:color w:val="auto"/>
          <w:sz w:val="20"/>
          <w:szCs w:val="20"/>
          <w:highlight w:val="none"/>
          <w:u w:val="single"/>
        </w:rPr>
        <w:t>%。</w:t>
      </w:r>
    </w:p>
    <w:p w14:paraId="24940D14">
      <w:pPr>
        <w:pStyle w:val="13"/>
        <w:keepNext w:val="0"/>
        <w:keepLines w:val="0"/>
        <w:pageBreakBefore w:val="0"/>
        <w:widowControl w:val="0"/>
        <w:numPr>
          <w:ilvl w:val="0"/>
          <w:numId w:val="0"/>
        </w:numPr>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u w:val="single"/>
          <w:lang w:val="en-US" w:eastAsia="zh-CN"/>
        </w:rPr>
        <w:t>3.</w:t>
      </w:r>
      <w:r>
        <w:rPr>
          <w:rFonts w:hint="eastAsia" w:ascii="宋体" w:hAnsi="宋体" w:cs="宋体"/>
          <w:color w:val="auto"/>
          <w:sz w:val="20"/>
          <w:szCs w:val="20"/>
          <w:highlight w:val="none"/>
          <w:u w:val="single"/>
          <w:lang w:eastAsia="zh-CN"/>
        </w:rPr>
        <w:t>质量保证金</w:t>
      </w:r>
      <w:r>
        <w:rPr>
          <w:rFonts w:hint="eastAsia" w:ascii="宋体" w:hAnsi="宋体" w:cs="宋体"/>
          <w:color w:val="auto"/>
          <w:sz w:val="20"/>
          <w:szCs w:val="20"/>
          <w:highlight w:val="none"/>
          <w:u w:val="single"/>
        </w:rPr>
        <w:t>返还：发包人在</w:t>
      </w:r>
      <w:r>
        <w:rPr>
          <w:rFonts w:hint="eastAsia" w:ascii="宋体" w:hAnsi="宋体" w:cs="宋体"/>
          <w:color w:val="auto"/>
          <w:sz w:val="20"/>
          <w:szCs w:val="20"/>
          <w:highlight w:val="none"/>
          <w:u w:val="single"/>
          <w:lang w:val="en-US" w:eastAsia="zh-CN"/>
        </w:rPr>
        <w:t>缺陷责任期</w:t>
      </w:r>
      <w:r>
        <w:rPr>
          <w:rFonts w:hint="eastAsia" w:ascii="宋体" w:hAnsi="宋体" w:cs="宋体"/>
          <w:color w:val="auto"/>
          <w:sz w:val="20"/>
          <w:szCs w:val="20"/>
          <w:highlight w:val="none"/>
          <w:u w:val="single"/>
        </w:rPr>
        <w:t>满后14天内将保修金（无息）的返回给承包人，</w:t>
      </w:r>
      <w:r>
        <w:rPr>
          <w:rFonts w:hint="eastAsia" w:ascii="宋体" w:hAnsi="宋体" w:cs="宋体"/>
          <w:color w:val="auto"/>
          <w:sz w:val="20"/>
          <w:szCs w:val="20"/>
          <w:highlight w:val="none"/>
          <w:u w:val="single"/>
          <w:lang w:eastAsia="zh-CN"/>
        </w:rPr>
        <w:t>质量保证金</w:t>
      </w:r>
      <w:r>
        <w:rPr>
          <w:rFonts w:hint="eastAsia" w:ascii="宋体" w:hAnsi="宋体" w:cs="宋体"/>
          <w:color w:val="auto"/>
          <w:sz w:val="20"/>
          <w:szCs w:val="20"/>
          <w:highlight w:val="none"/>
          <w:u w:val="single"/>
        </w:rPr>
        <w:t xml:space="preserve">的返还，并不能免除承包人按照合同约定应承担的质量保修责任和应履行的质量保修义务  </w:t>
      </w:r>
      <w:r>
        <w:rPr>
          <w:rFonts w:hint="eastAsia" w:ascii="宋体" w:hAnsi="宋体" w:cs="宋体"/>
          <w:color w:val="auto"/>
          <w:sz w:val="20"/>
          <w:szCs w:val="20"/>
          <w:highlight w:val="none"/>
        </w:rPr>
        <w:t>。</w:t>
      </w:r>
    </w:p>
    <w:p w14:paraId="416F7487">
      <w:pPr>
        <w:pStyle w:val="12"/>
        <w:keepNext w:val="0"/>
        <w:keepLines w:val="0"/>
        <w:pageBreakBefore w:val="0"/>
        <w:widowControl w:val="0"/>
        <w:kinsoku/>
        <w:overflowPunct/>
        <w:topLinePunct w:val="0"/>
        <w:bidi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工程质量保修书由发包人、承包人在工程竣工验收前共同签署，作为施工合同附件，其有效期限至保修期满。</w:t>
      </w:r>
    </w:p>
    <w:p w14:paraId="0D4E60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ascii="Arial"/>
          <w:color w:val="auto"/>
          <w:spacing w:val="0"/>
          <w:position w:val="0"/>
          <w:sz w:val="20"/>
          <w:szCs w:val="20"/>
          <w:highlight w:val="none"/>
        </w:rPr>
      </w:pPr>
    </w:p>
    <w:p w14:paraId="532D3CB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D7883F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发包人(公章)：</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承包人(公章)：</w:t>
      </w:r>
    </w:p>
    <w:p w14:paraId="61E9801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B79BE4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地  址 ：</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地  址：</w:t>
      </w:r>
    </w:p>
    <w:p w14:paraId="2464440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法定代表人或委托代理人                        法定代表人或委托代理人</w:t>
      </w:r>
    </w:p>
    <w:p w14:paraId="3AAD871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(签字或盖章)：</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(签字或盖章)：</w:t>
      </w:r>
    </w:p>
    <w:p w14:paraId="6861A1C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0"/>
          <w:szCs w:val="20"/>
          <w:highlight w:val="none"/>
        </w:rPr>
      </w:pPr>
      <w:r>
        <w:rPr>
          <w:color w:val="auto"/>
          <w:spacing w:val="0"/>
          <w:position w:val="0"/>
          <w:sz w:val="21"/>
          <w:szCs w:val="21"/>
          <w:highlight w:val="none"/>
        </w:rPr>
        <w:t>电  话 ：</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电  话 ：</w:t>
      </w:r>
      <w:r>
        <w:rPr>
          <w:color w:val="auto"/>
          <w:spacing w:val="0"/>
          <w:position w:val="0"/>
          <w:sz w:val="21"/>
          <w:szCs w:val="21"/>
          <w:highlight w:val="none"/>
          <w:u w:val="single" w:color="auto"/>
        </w:rPr>
        <w:t xml:space="preserve">    </w:t>
      </w:r>
      <w:r>
        <w:rPr>
          <w:color w:val="auto"/>
          <w:spacing w:val="0"/>
          <w:position w:val="0"/>
          <w:sz w:val="20"/>
          <w:szCs w:val="20"/>
          <w:highlight w:val="none"/>
          <w:u w:val="single" w:color="auto"/>
        </w:rPr>
        <w:t xml:space="preserve"> </w:t>
      </w:r>
    </w:p>
    <w:p w14:paraId="2B90588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19" w:type="default"/>
          <w:pgSz w:w="11910" w:h="16850"/>
          <w:pgMar w:top="1432" w:right="1417" w:bottom="1230" w:left="1424" w:header="0" w:footer="1068" w:gutter="0"/>
          <w:pgNumType w:fmt="decimal"/>
          <w:cols w:space="720" w:num="1"/>
        </w:sectPr>
      </w:pPr>
    </w:p>
    <w:p w14:paraId="0CEF6EF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4：</w:t>
      </w:r>
    </w:p>
    <w:p w14:paraId="4C70647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主要建设工程文件目录</w:t>
      </w:r>
    </w:p>
    <w:p w14:paraId="4846B3B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9"/>
        <w:tblW w:w="873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1"/>
        <w:gridCol w:w="1064"/>
        <w:gridCol w:w="1446"/>
        <w:gridCol w:w="1239"/>
        <w:gridCol w:w="1446"/>
        <w:gridCol w:w="1574"/>
      </w:tblGrid>
      <w:tr w14:paraId="4EC19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61" w:type="dxa"/>
            <w:tcBorders>
              <w:top w:val="single" w:color="000000" w:sz="10" w:space="0"/>
              <w:left w:val="single" w:color="000000" w:sz="10" w:space="0"/>
            </w:tcBorders>
            <w:vAlign w:val="top"/>
          </w:tcPr>
          <w:p w14:paraId="3B65B4C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文件名称</w:t>
            </w:r>
          </w:p>
        </w:tc>
        <w:tc>
          <w:tcPr>
            <w:tcW w:w="1064" w:type="dxa"/>
            <w:tcBorders>
              <w:top w:val="single" w:color="000000" w:sz="10" w:space="0"/>
            </w:tcBorders>
            <w:vAlign w:val="top"/>
          </w:tcPr>
          <w:p w14:paraId="638B1A9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套数</w:t>
            </w:r>
          </w:p>
        </w:tc>
        <w:tc>
          <w:tcPr>
            <w:tcW w:w="1446" w:type="dxa"/>
            <w:tcBorders>
              <w:top w:val="single" w:color="000000" w:sz="10" w:space="0"/>
            </w:tcBorders>
            <w:vAlign w:val="top"/>
          </w:tcPr>
          <w:p w14:paraId="7B7D59E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费用（元）</w:t>
            </w:r>
          </w:p>
        </w:tc>
        <w:tc>
          <w:tcPr>
            <w:tcW w:w="1239" w:type="dxa"/>
            <w:tcBorders>
              <w:top w:val="single" w:color="000000" w:sz="10" w:space="0"/>
            </w:tcBorders>
            <w:vAlign w:val="top"/>
          </w:tcPr>
          <w:p w14:paraId="56D94D2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质量</w:t>
            </w:r>
          </w:p>
        </w:tc>
        <w:tc>
          <w:tcPr>
            <w:tcW w:w="1446" w:type="dxa"/>
            <w:tcBorders>
              <w:top w:val="single" w:color="000000" w:sz="10" w:space="0"/>
            </w:tcBorders>
            <w:vAlign w:val="top"/>
          </w:tcPr>
          <w:p w14:paraId="60BA5CF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移交时间</w:t>
            </w:r>
          </w:p>
        </w:tc>
        <w:tc>
          <w:tcPr>
            <w:tcW w:w="1574" w:type="dxa"/>
            <w:tcBorders>
              <w:top w:val="single" w:color="000000" w:sz="10" w:space="0"/>
              <w:right w:val="single" w:color="000000" w:sz="10" w:space="0"/>
            </w:tcBorders>
            <w:vAlign w:val="top"/>
          </w:tcPr>
          <w:p w14:paraId="35D3E86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责任人</w:t>
            </w:r>
          </w:p>
        </w:tc>
      </w:tr>
      <w:tr w14:paraId="3766D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1" w:type="dxa"/>
            <w:tcBorders>
              <w:left w:val="single" w:color="000000" w:sz="10" w:space="0"/>
            </w:tcBorders>
            <w:vAlign w:val="top"/>
          </w:tcPr>
          <w:p w14:paraId="656DD5E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6CE40D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02558D3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32CA17F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5CE2B7C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7C73EE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2E9E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778BC8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7107C95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2DF3344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218ED67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29051AB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4E310F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651C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599ABD1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1E5130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61907AF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538F5FE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603EED1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145BAEB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AB35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33A26FA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7B704A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3BA4013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67D72C3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0E40C0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7B48B7F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8018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4329D83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76284BB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2296DF4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7CC5DFC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56FDEC9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737850B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42E3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37CC5C8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402EB7F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5D2DBCB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508C014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0CC5E9D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688830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3E62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6FEB245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701EFD0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1E66391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2FEACAC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4FF0299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027A634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F953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6E5CAE1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47BC3B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74F2508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50A31FE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1B9D25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65D6148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DA21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4FF8A35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2AA3D3E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688952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4C7F48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75CF0E1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3EFB9F5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31AE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075A295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75264B8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49F11D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62D2251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0B0FED3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23545D7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9AE4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39257B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49A7948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7E0F119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4D5F8B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52BC98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52CBFFD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000F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5F2980C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7FA350B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70586C2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474B65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33C2A08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2084726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F08B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3442486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45FAD15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77B57DA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402E5EA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21CE9A7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300640D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E81A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80F460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7275693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5527321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50F6123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2188C7E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0B8DA14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9E99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144F1C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289769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0AFC35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140B603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3C0DBFB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407EDEE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B4C6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7E86E6F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221BB90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3B64737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71B14B9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437D37A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031CF8F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913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195CC50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40520F6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2520D9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56C738D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3454315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6939FC1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2E86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1" w:type="dxa"/>
            <w:tcBorders>
              <w:left w:val="single" w:color="000000" w:sz="10" w:space="0"/>
            </w:tcBorders>
            <w:vAlign w:val="top"/>
          </w:tcPr>
          <w:p w14:paraId="74006F4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vAlign w:val="top"/>
          </w:tcPr>
          <w:p w14:paraId="2F117B8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70D6454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vAlign w:val="top"/>
          </w:tcPr>
          <w:p w14:paraId="37C24E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6A988A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right w:val="single" w:color="000000" w:sz="10" w:space="0"/>
            </w:tcBorders>
            <w:vAlign w:val="top"/>
          </w:tcPr>
          <w:p w14:paraId="4D2A384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AC04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61" w:type="dxa"/>
            <w:tcBorders>
              <w:left w:val="single" w:color="000000" w:sz="10" w:space="0"/>
              <w:bottom w:val="single" w:color="000000" w:sz="10" w:space="0"/>
            </w:tcBorders>
            <w:vAlign w:val="top"/>
          </w:tcPr>
          <w:p w14:paraId="5EAA6B0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64" w:type="dxa"/>
            <w:tcBorders>
              <w:bottom w:val="single" w:color="000000" w:sz="10" w:space="0"/>
            </w:tcBorders>
            <w:vAlign w:val="top"/>
          </w:tcPr>
          <w:p w14:paraId="3CC450A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tcBorders>
              <w:bottom w:val="single" w:color="000000" w:sz="10" w:space="0"/>
            </w:tcBorders>
            <w:vAlign w:val="top"/>
          </w:tcPr>
          <w:p w14:paraId="4C749D4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39" w:type="dxa"/>
            <w:tcBorders>
              <w:bottom w:val="single" w:color="000000" w:sz="10" w:space="0"/>
            </w:tcBorders>
            <w:vAlign w:val="top"/>
          </w:tcPr>
          <w:p w14:paraId="038239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tcBorders>
              <w:bottom w:val="single" w:color="000000" w:sz="10" w:space="0"/>
            </w:tcBorders>
            <w:vAlign w:val="top"/>
          </w:tcPr>
          <w:p w14:paraId="4280077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74" w:type="dxa"/>
            <w:tcBorders>
              <w:bottom w:val="single" w:color="000000" w:sz="10" w:space="0"/>
              <w:right w:val="single" w:color="000000" w:sz="10" w:space="0"/>
            </w:tcBorders>
            <w:vAlign w:val="top"/>
          </w:tcPr>
          <w:p w14:paraId="294AAB4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472575E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1F5E68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color w:val="auto"/>
          <w:spacing w:val="0"/>
          <w:position w:val="0"/>
          <w:sz w:val="21"/>
          <w:szCs w:val="21"/>
          <w:highlight w:val="none"/>
        </w:rPr>
        <w:sectPr>
          <w:footerReference r:id="rId20" w:type="default"/>
          <w:pgSz w:w="11910" w:h="16850"/>
          <w:pgMar w:top="1432" w:right="1767" w:bottom="1230" w:left="1386" w:header="0" w:footer="1068" w:gutter="0"/>
          <w:pgNumType w:fmt="decimal"/>
          <w:cols w:space="720" w:num="1"/>
        </w:sectPr>
      </w:pPr>
    </w:p>
    <w:p w14:paraId="7B84DCA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5：</w:t>
      </w:r>
    </w:p>
    <w:p w14:paraId="0987078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承包人用于本工程施工的机械设备表</w:t>
      </w:r>
    </w:p>
    <w:p w14:paraId="7CBF1C7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pacing w:val="0"/>
          <w:position w:val="0"/>
          <w:sz w:val="2"/>
          <w:highlight w:val="none"/>
        </w:rPr>
      </w:pPr>
    </w:p>
    <w:tbl>
      <w:tblPr>
        <w:tblStyle w:val="9"/>
        <w:tblW w:w="8512"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1520"/>
        <w:gridCol w:w="741"/>
        <w:gridCol w:w="1055"/>
        <w:gridCol w:w="877"/>
        <w:gridCol w:w="804"/>
        <w:gridCol w:w="1306"/>
        <w:gridCol w:w="903"/>
        <w:gridCol w:w="664"/>
      </w:tblGrid>
      <w:tr w14:paraId="3818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42" w:type="dxa"/>
            <w:tcBorders>
              <w:top w:val="single" w:color="000000" w:sz="10" w:space="0"/>
              <w:left w:val="single" w:color="000000" w:sz="10" w:space="0"/>
            </w:tcBorders>
            <w:vAlign w:val="top"/>
          </w:tcPr>
          <w:p w14:paraId="56CED3D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序号</w:t>
            </w:r>
          </w:p>
        </w:tc>
        <w:tc>
          <w:tcPr>
            <w:tcW w:w="1520" w:type="dxa"/>
            <w:tcBorders>
              <w:top w:val="single" w:color="000000" w:sz="10" w:space="0"/>
            </w:tcBorders>
            <w:vAlign w:val="top"/>
          </w:tcPr>
          <w:p w14:paraId="2698D66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机械或设备名 称</w:t>
            </w:r>
          </w:p>
        </w:tc>
        <w:tc>
          <w:tcPr>
            <w:tcW w:w="741" w:type="dxa"/>
            <w:tcBorders>
              <w:top w:val="single" w:color="000000" w:sz="10" w:space="0"/>
            </w:tcBorders>
            <w:vAlign w:val="top"/>
          </w:tcPr>
          <w:p w14:paraId="4811A09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规 格 型 号</w:t>
            </w:r>
          </w:p>
        </w:tc>
        <w:tc>
          <w:tcPr>
            <w:tcW w:w="1055" w:type="dxa"/>
            <w:tcBorders>
              <w:top w:val="single" w:color="000000" w:sz="10" w:space="0"/>
            </w:tcBorders>
            <w:vAlign w:val="top"/>
          </w:tcPr>
          <w:p w14:paraId="39FF3BF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数量</w:t>
            </w:r>
          </w:p>
        </w:tc>
        <w:tc>
          <w:tcPr>
            <w:tcW w:w="877" w:type="dxa"/>
            <w:tcBorders>
              <w:top w:val="single" w:color="000000" w:sz="10" w:space="0"/>
            </w:tcBorders>
            <w:vAlign w:val="top"/>
          </w:tcPr>
          <w:p w14:paraId="3D8CE08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产地</w:t>
            </w:r>
          </w:p>
        </w:tc>
        <w:tc>
          <w:tcPr>
            <w:tcW w:w="804" w:type="dxa"/>
            <w:tcBorders>
              <w:top w:val="single" w:color="000000" w:sz="10" w:space="0"/>
            </w:tcBorders>
            <w:vAlign w:val="top"/>
          </w:tcPr>
          <w:p w14:paraId="5D711B5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制 造 年 份</w:t>
            </w:r>
          </w:p>
        </w:tc>
        <w:tc>
          <w:tcPr>
            <w:tcW w:w="1306" w:type="dxa"/>
            <w:tcBorders>
              <w:top w:val="single" w:color="000000" w:sz="10" w:space="0"/>
            </w:tcBorders>
            <w:vAlign w:val="top"/>
          </w:tcPr>
          <w:p w14:paraId="242F93B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额 定 功 率 (kW)</w:t>
            </w:r>
          </w:p>
        </w:tc>
        <w:tc>
          <w:tcPr>
            <w:tcW w:w="903" w:type="dxa"/>
            <w:tcBorders>
              <w:top w:val="single" w:color="000000" w:sz="10" w:space="0"/>
            </w:tcBorders>
            <w:vAlign w:val="top"/>
          </w:tcPr>
          <w:p w14:paraId="496D979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生产能力</w:t>
            </w:r>
          </w:p>
        </w:tc>
        <w:tc>
          <w:tcPr>
            <w:tcW w:w="664" w:type="dxa"/>
            <w:tcBorders>
              <w:top w:val="single" w:color="000000" w:sz="10" w:space="0"/>
              <w:right w:val="single" w:color="000000" w:sz="10" w:space="0"/>
            </w:tcBorders>
            <w:vAlign w:val="top"/>
          </w:tcPr>
          <w:p w14:paraId="697C938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备注</w:t>
            </w:r>
          </w:p>
        </w:tc>
      </w:tr>
      <w:tr w14:paraId="0491C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42" w:type="dxa"/>
            <w:tcBorders>
              <w:left w:val="single" w:color="000000" w:sz="10" w:space="0"/>
            </w:tcBorders>
            <w:vAlign w:val="top"/>
          </w:tcPr>
          <w:p w14:paraId="515D57C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02E83A6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308E930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406E45C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148AE84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3D65C5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7BE96C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65121C0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0BAAA63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EB99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554F2C3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42DB129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2D355D7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23C1DD0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06CCEFA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4C74239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68B4F6B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2B02C7D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6B54A1F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4147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5228567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6923AAA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060471A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530588B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0DB0AAF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576694B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46042CF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5B4040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09DABDF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3558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2C0C40A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66357CC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10A7EDD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4A5691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17AF3D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6E3BB90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7B7DB51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4EC4DBA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202EAA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56A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61184BF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374A19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5AF4E52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27CC05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0903FCF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212720D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6AFCED7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0440AED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1B82CA4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F744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7CAF22F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7357608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0A330DF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1C81EC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4145CFA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72E2AC9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23F8BD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254A74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5F09818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9BD1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10E09AA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065A2E5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0BDC382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71F282A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1198A8B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276D63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6348533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0E50F33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59E81AA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A56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7682EB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1114751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6415A9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3197F9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6B8CD6B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178ADBF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20D443A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1BC662A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51576CB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B69A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23A3E20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086E479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30A60C8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1381F1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604AC5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675C1D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265B1F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3CB5432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1E91C07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F4B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0DA6504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1538249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16CDBFE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02275D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590D36F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548CCFD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0A549A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42BE18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431441F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11F2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04B85BC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6042A0C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00EFCF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08331E1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58ED1B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34D9C07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615679F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1D4030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010E63D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E0F6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09CD742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2DD148D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47ACEAB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56791C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4CF8970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06A791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65D4BB9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3BC2141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38BE4F7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6622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51A00E0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1D7126D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387F378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29F4716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60B2E89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3879AB7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19C6A4D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02A49D1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390A4A4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1B9A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F55494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3A532F7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7C7C7F8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483CD11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0F027F3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5923BBB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7B69FE2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6FF0E59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7053815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52F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6DF4E29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11331F1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7CE737F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6E1E36B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281D23A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7CE3C78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46F6177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7E3385B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3DF26C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DD0D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6C77800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3445D56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49D1DDF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46359B8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3AAD8BF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4B395FE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6701BB4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4FEFF45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1F5C792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15AB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52417C8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008285B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72D1F0C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10BC903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46DB23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0ED5E5C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38D5068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509D29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036811D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C0F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5204440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vAlign w:val="top"/>
          </w:tcPr>
          <w:p w14:paraId="46AAF7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vAlign w:val="top"/>
          </w:tcPr>
          <w:p w14:paraId="42D5872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vAlign w:val="top"/>
          </w:tcPr>
          <w:p w14:paraId="6E72A23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vAlign w:val="top"/>
          </w:tcPr>
          <w:p w14:paraId="4B25E9D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vAlign w:val="top"/>
          </w:tcPr>
          <w:p w14:paraId="14B21E3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vAlign w:val="top"/>
          </w:tcPr>
          <w:p w14:paraId="047FE97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vAlign w:val="top"/>
          </w:tcPr>
          <w:p w14:paraId="47B0E78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right w:val="single" w:color="000000" w:sz="10" w:space="0"/>
            </w:tcBorders>
            <w:vAlign w:val="top"/>
          </w:tcPr>
          <w:p w14:paraId="59F7A44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6A1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42" w:type="dxa"/>
            <w:tcBorders>
              <w:left w:val="single" w:color="000000" w:sz="10" w:space="0"/>
              <w:bottom w:val="single" w:color="000000" w:sz="10" w:space="0"/>
            </w:tcBorders>
            <w:vAlign w:val="top"/>
          </w:tcPr>
          <w:p w14:paraId="6F5B614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520" w:type="dxa"/>
            <w:tcBorders>
              <w:bottom w:val="single" w:color="000000" w:sz="10" w:space="0"/>
            </w:tcBorders>
            <w:vAlign w:val="top"/>
          </w:tcPr>
          <w:p w14:paraId="26A796A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41" w:type="dxa"/>
            <w:tcBorders>
              <w:bottom w:val="single" w:color="000000" w:sz="10" w:space="0"/>
            </w:tcBorders>
            <w:vAlign w:val="top"/>
          </w:tcPr>
          <w:p w14:paraId="316B588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55" w:type="dxa"/>
            <w:tcBorders>
              <w:bottom w:val="single" w:color="000000" w:sz="10" w:space="0"/>
            </w:tcBorders>
            <w:vAlign w:val="top"/>
          </w:tcPr>
          <w:p w14:paraId="6AF28F4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77" w:type="dxa"/>
            <w:tcBorders>
              <w:bottom w:val="single" w:color="000000" w:sz="10" w:space="0"/>
            </w:tcBorders>
            <w:vAlign w:val="top"/>
          </w:tcPr>
          <w:p w14:paraId="236B719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04" w:type="dxa"/>
            <w:tcBorders>
              <w:bottom w:val="single" w:color="000000" w:sz="10" w:space="0"/>
            </w:tcBorders>
            <w:vAlign w:val="top"/>
          </w:tcPr>
          <w:p w14:paraId="6923FD3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06" w:type="dxa"/>
            <w:tcBorders>
              <w:bottom w:val="single" w:color="000000" w:sz="10" w:space="0"/>
            </w:tcBorders>
            <w:vAlign w:val="top"/>
          </w:tcPr>
          <w:p w14:paraId="3B53B84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03" w:type="dxa"/>
            <w:tcBorders>
              <w:bottom w:val="single" w:color="000000" w:sz="10" w:space="0"/>
            </w:tcBorders>
            <w:vAlign w:val="top"/>
          </w:tcPr>
          <w:p w14:paraId="0DC329D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664" w:type="dxa"/>
            <w:tcBorders>
              <w:bottom w:val="single" w:color="000000" w:sz="10" w:space="0"/>
              <w:right w:val="single" w:color="000000" w:sz="10" w:space="0"/>
            </w:tcBorders>
            <w:vAlign w:val="top"/>
          </w:tcPr>
          <w:p w14:paraId="0F64D89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79B074D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9A109B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color w:val="auto"/>
          <w:spacing w:val="0"/>
          <w:position w:val="0"/>
          <w:sz w:val="21"/>
          <w:szCs w:val="21"/>
          <w:highlight w:val="none"/>
        </w:rPr>
        <w:sectPr>
          <w:footerReference r:id="rId21" w:type="default"/>
          <w:pgSz w:w="11910" w:h="16850"/>
          <w:pgMar w:top="1432" w:right="1686" w:bottom="1230" w:left="1440" w:header="0" w:footer="1068" w:gutter="0"/>
          <w:pgNumType w:fmt="decimal"/>
          <w:cols w:space="720" w:num="1"/>
        </w:sectPr>
      </w:pPr>
    </w:p>
    <w:p w14:paraId="59CF7F0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6：</w:t>
      </w:r>
    </w:p>
    <w:p w14:paraId="0DB6873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承包人主要施工管理人员表</w:t>
      </w:r>
    </w:p>
    <w:p w14:paraId="2A4B9BF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pacing w:val="0"/>
          <w:position w:val="0"/>
          <w:sz w:val="2"/>
          <w:highlight w:val="none"/>
        </w:rPr>
      </w:pPr>
    </w:p>
    <w:tbl>
      <w:tblPr>
        <w:tblStyle w:val="9"/>
        <w:tblW w:w="875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144"/>
        <w:gridCol w:w="938"/>
        <w:gridCol w:w="1131"/>
        <w:gridCol w:w="3664"/>
      </w:tblGrid>
      <w:tr w14:paraId="5FB47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80" w:type="dxa"/>
            <w:tcBorders>
              <w:top w:val="single" w:color="000000" w:sz="10" w:space="0"/>
              <w:left w:val="single" w:color="000000" w:sz="10" w:space="0"/>
            </w:tcBorders>
            <w:vAlign w:val="top"/>
          </w:tcPr>
          <w:p w14:paraId="4AF8F95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名    称</w:t>
            </w:r>
          </w:p>
        </w:tc>
        <w:tc>
          <w:tcPr>
            <w:tcW w:w="1144" w:type="dxa"/>
            <w:tcBorders>
              <w:top w:val="single" w:color="000000" w:sz="10" w:space="0"/>
            </w:tcBorders>
            <w:vAlign w:val="top"/>
          </w:tcPr>
          <w:p w14:paraId="6F30CB4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姓名</w:t>
            </w:r>
          </w:p>
        </w:tc>
        <w:tc>
          <w:tcPr>
            <w:tcW w:w="938" w:type="dxa"/>
            <w:tcBorders>
              <w:top w:val="single" w:color="000000" w:sz="10" w:space="0"/>
            </w:tcBorders>
            <w:vAlign w:val="top"/>
          </w:tcPr>
          <w:p w14:paraId="20E1374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职务</w:t>
            </w:r>
          </w:p>
        </w:tc>
        <w:tc>
          <w:tcPr>
            <w:tcW w:w="1131" w:type="dxa"/>
            <w:tcBorders>
              <w:top w:val="single" w:color="000000" w:sz="10" w:space="0"/>
            </w:tcBorders>
            <w:vAlign w:val="top"/>
          </w:tcPr>
          <w:p w14:paraId="70CD36C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职称</w:t>
            </w:r>
          </w:p>
        </w:tc>
        <w:tc>
          <w:tcPr>
            <w:tcW w:w="3664" w:type="dxa"/>
            <w:tcBorders>
              <w:top w:val="single" w:color="000000" w:sz="10" w:space="0"/>
              <w:right w:val="single" w:color="000000" w:sz="10" w:space="0"/>
            </w:tcBorders>
            <w:vAlign w:val="top"/>
          </w:tcPr>
          <w:p w14:paraId="543DD7A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主要资历、经验及承担过的项目</w:t>
            </w:r>
          </w:p>
        </w:tc>
      </w:tr>
      <w:tr w14:paraId="24C4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757" w:type="dxa"/>
            <w:gridSpan w:val="5"/>
            <w:tcBorders>
              <w:left w:val="single" w:color="000000" w:sz="10" w:space="0"/>
              <w:right w:val="single" w:color="000000" w:sz="10" w:space="0"/>
            </w:tcBorders>
            <w:vAlign w:val="top"/>
          </w:tcPr>
          <w:p w14:paraId="0C83787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一、总部人员</w:t>
            </w:r>
          </w:p>
        </w:tc>
      </w:tr>
      <w:tr w14:paraId="2C4D6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14FB280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项目主管</w:t>
            </w:r>
          </w:p>
        </w:tc>
        <w:tc>
          <w:tcPr>
            <w:tcW w:w="1144" w:type="dxa"/>
            <w:vAlign w:val="top"/>
          </w:tcPr>
          <w:p w14:paraId="54A3A72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0773E07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190B512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6F3363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5F91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restart"/>
            <w:tcBorders>
              <w:left w:val="single" w:color="000000" w:sz="10" w:space="0"/>
              <w:bottom w:val="nil"/>
            </w:tcBorders>
            <w:vAlign w:val="top"/>
          </w:tcPr>
          <w:p w14:paraId="0AFFD00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8D5D97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其他人员</w:t>
            </w:r>
          </w:p>
        </w:tc>
        <w:tc>
          <w:tcPr>
            <w:tcW w:w="1144" w:type="dxa"/>
            <w:vAlign w:val="top"/>
          </w:tcPr>
          <w:p w14:paraId="70F4E7C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0714A53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348966E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475C3D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A530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22EA63C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44" w:type="dxa"/>
            <w:vAlign w:val="top"/>
          </w:tcPr>
          <w:p w14:paraId="3B43CE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7EAD4DE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5C9DAEC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7C439E9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D012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tcBorders>
            <w:vAlign w:val="top"/>
          </w:tcPr>
          <w:p w14:paraId="36786C0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44" w:type="dxa"/>
            <w:vAlign w:val="top"/>
          </w:tcPr>
          <w:p w14:paraId="74692BF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1A365C8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78313F1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1D413C4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2004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757" w:type="dxa"/>
            <w:gridSpan w:val="5"/>
            <w:tcBorders>
              <w:left w:val="single" w:color="000000" w:sz="10" w:space="0"/>
              <w:right w:val="single" w:color="000000" w:sz="10" w:space="0"/>
            </w:tcBorders>
            <w:vAlign w:val="top"/>
          </w:tcPr>
          <w:p w14:paraId="2F54F18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二、现场人员</w:t>
            </w:r>
          </w:p>
        </w:tc>
      </w:tr>
      <w:tr w14:paraId="72F26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4FACABF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项目经理</w:t>
            </w:r>
          </w:p>
        </w:tc>
        <w:tc>
          <w:tcPr>
            <w:tcW w:w="1144" w:type="dxa"/>
            <w:vAlign w:val="top"/>
          </w:tcPr>
          <w:p w14:paraId="5010341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0DAF3D2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34D295B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736F87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994A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7BDB1AB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项目副经理</w:t>
            </w:r>
          </w:p>
        </w:tc>
        <w:tc>
          <w:tcPr>
            <w:tcW w:w="1144" w:type="dxa"/>
            <w:vAlign w:val="top"/>
          </w:tcPr>
          <w:p w14:paraId="26AAE5C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2266EA9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63E1B66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0E7CB26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AB52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61CAF9B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技术负责人</w:t>
            </w:r>
          </w:p>
        </w:tc>
        <w:tc>
          <w:tcPr>
            <w:tcW w:w="1144" w:type="dxa"/>
            <w:vAlign w:val="top"/>
          </w:tcPr>
          <w:p w14:paraId="657283E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76DC1C9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6D58361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4EC7F9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913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880" w:type="dxa"/>
            <w:tcBorders>
              <w:left w:val="single" w:color="000000" w:sz="10" w:space="0"/>
            </w:tcBorders>
            <w:vAlign w:val="top"/>
          </w:tcPr>
          <w:p w14:paraId="586D629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造价管理</w:t>
            </w:r>
          </w:p>
        </w:tc>
        <w:tc>
          <w:tcPr>
            <w:tcW w:w="1144" w:type="dxa"/>
            <w:vAlign w:val="top"/>
          </w:tcPr>
          <w:p w14:paraId="5BA2C91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3132C4F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684EF62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769F713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40A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3BD05F3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质量管理</w:t>
            </w:r>
          </w:p>
        </w:tc>
        <w:tc>
          <w:tcPr>
            <w:tcW w:w="1144" w:type="dxa"/>
            <w:vAlign w:val="top"/>
          </w:tcPr>
          <w:p w14:paraId="4903176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30FAE25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63E37F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2CECC06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72CF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27889F7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材料管理</w:t>
            </w:r>
          </w:p>
        </w:tc>
        <w:tc>
          <w:tcPr>
            <w:tcW w:w="1144" w:type="dxa"/>
            <w:vAlign w:val="top"/>
          </w:tcPr>
          <w:p w14:paraId="6F8872C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069314B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6797EE1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703846C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11D9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5FB3152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计划管理</w:t>
            </w:r>
          </w:p>
        </w:tc>
        <w:tc>
          <w:tcPr>
            <w:tcW w:w="1144" w:type="dxa"/>
            <w:vAlign w:val="top"/>
          </w:tcPr>
          <w:p w14:paraId="30165F4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39BCD3F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076CD76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658F852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ECC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5CA02D7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安全管理</w:t>
            </w:r>
          </w:p>
        </w:tc>
        <w:tc>
          <w:tcPr>
            <w:tcW w:w="1144" w:type="dxa"/>
            <w:vAlign w:val="top"/>
          </w:tcPr>
          <w:p w14:paraId="63668B2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2B8BE8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38A447B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334A51F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8F4F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restart"/>
            <w:tcBorders>
              <w:left w:val="single" w:color="000000" w:sz="10" w:space="0"/>
              <w:bottom w:val="nil"/>
            </w:tcBorders>
            <w:vAlign w:val="top"/>
          </w:tcPr>
          <w:p w14:paraId="5576B91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674034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D48508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89586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2DD6E9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其他人员</w:t>
            </w:r>
          </w:p>
        </w:tc>
        <w:tc>
          <w:tcPr>
            <w:tcW w:w="1144" w:type="dxa"/>
            <w:vAlign w:val="top"/>
          </w:tcPr>
          <w:p w14:paraId="105C0A2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558EFDA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4163A7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4F86DC7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655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0FC7D80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44" w:type="dxa"/>
            <w:vAlign w:val="top"/>
          </w:tcPr>
          <w:p w14:paraId="6DE336C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2DE7450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5A6A27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7A2E867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7AA3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55BE2D4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44" w:type="dxa"/>
            <w:vAlign w:val="top"/>
          </w:tcPr>
          <w:p w14:paraId="7712999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7F6CB5A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247A26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09DD70D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B0F4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1E5F69A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44" w:type="dxa"/>
            <w:vAlign w:val="top"/>
          </w:tcPr>
          <w:p w14:paraId="43BE480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467ECD3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4F88F02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1FF1E49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23E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575DA7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44" w:type="dxa"/>
            <w:vAlign w:val="top"/>
          </w:tcPr>
          <w:p w14:paraId="44FB5F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vAlign w:val="top"/>
          </w:tcPr>
          <w:p w14:paraId="55BEA3D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vAlign w:val="top"/>
          </w:tcPr>
          <w:p w14:paraId="12AA5FF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right w:val="single" w:color="000000" w:sz="10" w:space="0"/>
            </w:tcBorders>
            <w:vAlign w:val="top"/>
          </w:tcPr>
          <w:p w14:paraId="200D177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1646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80" w:type="dxa"/>
            <w:vMerge w:val="continue"/>
            <w:tcBorders>
              <w:top w:val="nil"/>
              <w:left w:val="single" w:color="000000" w:sz="10" w:space="0"/>
              <w:bottom w:val="single" w:color="000000" w:sz="10" w:space="0"/>
            </w:tcBorders>
            <w:vAlign w:val="top"/>
          </w:tcPr>
          <w:p w14:paraId="612A7F2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44" w:type="dxa"/>
            <w:tcBorders>
              <w:bottom w:val="single" w:color="000000" w:sz="10" w:space="0"/>
            </w:tcBorders>
            <w:vAlign w:val="top"/>
          </w:tcPr>
          <w:p w14:paraId="1C0F55C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38" w:type="dxa"/>
            <w:tcBorders>
              <w:bottom w:val="single" w:color="000000" w:sz="10" w:space="0"/>
            </w:tcBorders>
            <w:vAlign w:val="top"/>
          </w:tcPr>
          <w:p w14:paraId="4DD6DE6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131" w:type="dxa"/>
            <w:tcBorders>
              <w:bottom w:val="single" w:color="000000" w:sz="10" w:space="0"/>
            </w:tcBorders>
            <w:vAlign w:val="top"/>
          </w:tcPr>
          <w:p w14:paraId="6890D9E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664" w:type="dxa"/>
            <w:tcBorders>
              <w:bottom w:val="single" w:color="000000" w:sz="10" w:space="0"/>
              <w:right w:val="single" w:color="000000" w:sz="10" w:space="0"/>
            </w:tcBorders>
            <w:vAlign w:val="top"/>
          </w:tcPr>
          <w:p w14:paraId="4F79A5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79653D4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1EAE41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color w:val="auto"/>
          <w:spacing w:val="0"/>
          <w:position w:val="0"/>
          <w:sz w:val="21"/>
          <w:szCs w:val="21"/>
          <w:highlight w:val="none"/>
        </w:rPr>
        <w:sectPr>
          <w:footerReference r:id="rId22" w:type="default"/>
          <w:pgSz w:w="11910" w:h="16850"/>
          <w:pgMar w:top="1432" w:right="1563" w:bottom="1230" w:left="1440" w:header="0" w:footer="1068" w:gutter="0"/>
          <w:pgNumType w:fmt="decimal"/>
          <w:cols w:space="720" w:num="1"/>
        </w:sectPr>
      </w:pPr>
    </w:p>
    <w:p w14:paraId="45B3D4C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7：</w:t>
      </w:r>
    </w:p>
    <w:p w14:paraId="06C8DAB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0"/>
          <w:szCs w:val="20"/>
          <w:highlight w:val="none"/>
        </w:rPr>
      </w:pPr>
      <w:r>
        <w:rPr>
          <w:color w:val="auto"/>
          <w:spacing w:val="0"/>
          <w:position w:val="0"/>
          <w:sz w:val="20"/>
          <w:szCs w:val="20"/>
          <w:highlight w:val="none"/>
        </w:rPr>
        <w:t>分包人主要施工管理人员表</w:t>
      </w:r>
    </w:p>
    <w:p w14:paraId="2CF192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pacing w:val="0"/>
          <w:position w:val="0"/>
          <w:sz w:val="2"/>
          <w:highlight w:val="none"/>
        </w:rPr>
      </w:pPr>
    </w:p>
    <w:tbl>
      <w:tblPr>
        <w:tblStyle w:val="9"/>
        <w:tblW w:w="8628" w:type="dxa"/>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414"/>
        <w:gridCol w:w="925"/>
        <w:gridCol w:w="899"/>
        <w:gridCol w:w="3817"/>
      </w:tblGrid>
      <w:tr w14:paraId="567A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573" w:type="dxa"/>
            <w:tcBorders>
              <w:top w:val="single" w:color="000000" w:sz="10" w:space="0"/>
              <w:left w:val="single" w:color="000000" w:sz="10" w:space="0"/>
            </w:tcBorders>
            <w:vAlign w:val="top"/>
          </w:tcPr>
          <w:p w14:paraId="18CCBCB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名    称</w:t>
            </w:r>
          </w:p>
        </w:tc>
        <w:tc>
          <w:tcPr>
            <w:tcW w:w="1414" w:type="dxa"/>
            <w:tcBorders>
              <w:top w:val="single" w:color="000000" w:sz="10" w:space="0"/>
            </w:tcBorders>
            <w:vAlign w:val="top"/>
          </w:tcPr>
          <w:p w14:paraId="31EAA77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姓名</w:t>
            </w:r>
          </w:p>
        </w:tc>
        <w:tc>
          <w:tcPr>
            <w:tcW w:w="925" w:type="dxa"/>
            <w:tcBorders>
              <w:top w:val="single" w:color="000000" w:sz="10" w:space="0"/>
            </w:tcBorders>
            <w:vAlign w:val="top"/>
          </w:tcPr>
          <w:p w14:paraId="7FED9BB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职务</w:t>
            </w:r>
          </w:p>
        </w:tc>
        <w:tc>
          <w:tcPr>
            <w:tcW w:w="899" w:type="dxa"/>
            <w:tcBorders>
              <w:top w:val="single" w:color="000000" w:sz="10" w:space="0"/>
            </w:tcBorders>
            <w:vAlign w:val="top"/>
          </w:tcPr>
          <w:p w14:paraId="00ED7BD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职称</w:t>
            </w:r>
          </w:p>
        </w:tc>
        <w:tc>
          <w:tcPr>
            <w:tcW w:w="3817" w:type="dxa"/>
            <w:tcBorders>
              <w:top w:val="single" w:color="000000" w:sz="10" w:space="0"/>
              <w:right w:val="single" w:color="000000" w:sz="10" w:space="0"/>
            </w:tcBorders>
            <w:vAlign w:val="top"/>
          </w:tcPr>
          <w:p w14:paraId="159E538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主要资历、经验及承担过的项目</w:t>
            </w:r>
          </w:p>
        </w:tc>
      </w:tr>
      <w:tr w14:paraId="79CB7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628" w:type="dxa"/>
            <w:gridSpan w:val="5"/>
            <w:tcBorders>
              <w:left w:val="single" w:color="000000" w:sz="10" w:space="0"/>
              <w:right w:val="single" w:color="000000" w:sz="10" w:space="0"/>
            </w:tcBorders>
            <w:vAlign w:val="top"/>
          </w:tcPr>
          <w:p w14:paraId="669E86E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一、总部人员</w:t>
            </w:r>
          </w:p>
        </w:tc>
      </w:tr>
      <w:tr w14:paraId="12481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7636B41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项目主管</w:t>
            </w:r>
          </w:p>
        </w:tc>
        <w:tc>
          <w:tcPr>
            <w:tcW w:w="1414" w:type="dxa"/>
            <w:vAlign w:val="top"/>
          </w:tcPr>
          <w:p w14:paraId="7842179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2C787BD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3B277F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654119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C018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restart"/>
            <w:tcBorders>
              <w:left w:val="single" w:color="000000" w:sz="10" w:space="0"/>
              <w:bottom w:val="nil"/>
            </w:tcBorders>
            <w:vAlign w:val="top"/>
          </w:tcPr>
          <w:p w14:paraId="1173DAB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1AE92D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其他人员</w:t>
            </w:r>
          </w:p>
        </w:tc>
        <w:tc>
          <w:tcPr>
            <w:tcW w:w="1414" w:type="dxa"/>
            <w:vAlign w:val="top"/>
          </w:tcPr>
          <w:p w14:paraId="40B5CC2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0BB519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77F4F57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4D44079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C359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0D0E309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319BFD2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6C90E4F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322D073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7522557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07E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tcBorders>
            <w:vAlign w:val="top"/>
          </w:tcPr>
          <w:p w14:paraId="203C77F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6CAD64E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75F79EA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1394EC1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4889DA1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B791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628" w:type="dxa"/>
            <w:gridSpan w:val="5"/>
            <w:tcBorders>
              <w:left w:val="single" w:color="000000" w:sz="10" w:space="0"/>
              <w:right w:val="single" w:color="000000" w:sz="10" w:space="0"/>
            </w:tcBorders>
            <w:vAlign w:val="top"/>
          </w:tcPr>
          <w:p w14:paraId="002F696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二、现场人员</w:t>
            </w:r>
          </w:p>
        </w:tc>
      </w:tr>
      <w:tr w14:paraId="016EF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79BD931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项目经理</w:t>
            </w:r>
          </w:p>
        </w:tc>
        <w:tc>
          <w:tcPr>
            <w:tcW w:w="1414" w:type="dxa"/>
            <w:vAlign w:val="top"/>
          </w:tcPr>
          <w:p w14:paraId="05C6BF3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714568E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4A8CA35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71BE3D8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5BC8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0A72880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项目副经理</w:t>
            </w:r>
          </w:p>
        </w:tc>
        <w:tc>
          <w:tcPr>
            <w:tcW w:w="1414" w:type="dxa"/>
            <w:vAlign w:val="top"/>
          </w:tcPr>
          <w:p w14:paraId="586843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4A06DEF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7AA7E3A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44CFED1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64DD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09AD2A1B">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技术负责人</w:t>
            </w:r>
          </w:p>
        </w:tc>
        <w:tc>
          <w:tcPr>
            <w:tcW w:w="1414" w:type="dxa"/>
            <w:vAlign w:val="top"/>
          </w:tcPr>
          <w:p w14:paraId="7FE674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1C6DCE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1C93FBB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5DC318B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212A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573" w:type="dxa"/>
            <w:tcBorders>
              <w:left w:val="single" w:color="000000" w:sz="10" w:space="0"/>
            </w:tcBorders>
            <w:vAlign w:val="top"/>
          </w:tcPr>
          <w:p w14:paraId="6E09F3E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造价管理</w:t>
            </w:r>
          </w:p>
        </w:tc>
        <w:tc>
          <w:tcPr>
            <w:tcW w:w="1414" w:type="dxa"/>
            <w:vAlign w:val="top"/>
          </w:tcPr>
          <w:p w14:paraId="3A3D81D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08FB3D7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7FA0BCE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6EBC3B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3B3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468C134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质量管理</w:t>
            </w:r>
          </w:p>
        </w:tc>
        <w:tc>
          <w:tcPr>
            <w:tcW w:w="1414" w:type="dxa"/>
            <w:vAlign w:val="top"/>
          </w:tcPr>
          <w:p w14:paraId="3AD4548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71F8F3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4914150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5C101A3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AD4A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5B6A4CF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材料管理</w:t>
            </w:r>
          </w:p>
        </w:tc>
        <w:tc>
          <w:tcPr>
            <w:tcW w:w="1414" w:type="dxa"/>
            <w:vAlign w:val="top"/>
          </w:tcPr>
          <w:p w14:paraId="6FD63A8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60AC34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6BC6B3B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6AF13FF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74C9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156EB44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计划管理</w:t>
            </w:r>
          </w:p>
        </w:tc>
        <w:tc>
          <w:tcPr>
            <w:tcW w:w="1414" w:type="dxa"/>
            <w:vAlign w:val="top"/>
          </w:tcPr>
          <w:p w14:paraId="11F2259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5ABA711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28EAFCF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13C5C34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0463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47F5D10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安全管理</w:t>
            </w:r>
          </w:p>
        </w:tc>
        <w:tc>
          <w:tcPr>
            <w:tcW w:w="1414" w:type="dxa"/>
            <w:vAlign w:val="top"/>
          </w:tcPr>
          <w:p w14:paraId="54203D3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397E99D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7FB0243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4F28A2D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32B7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restart"/>
            <w:tcBorders>
              <w:left w:val="single" w:color="000000" w:sz="10" w:space="0"/>
              <w:bottom w:val="nil"/>
            </w:tcBorders>
            <w:vAlign w:val="top"/>
          </w:tcPr>
          <w:p w14:paraId="526730D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8E155F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13A93E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AD62C5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1300F8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其他人员</w:t>
            </w:r>
          </w:p>
        </w:tc>
        <w:tc>
          <w:tcPr>
            <w:tcW w:w="1414" w:type="dxa"/>
            <w:vAlign w:val="top"/>
          </w:tcPr>
          <w:p w14:paraId="3CD4ABE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2A9B322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7BEAB4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4A5FFBA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359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6491ADB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03F38DE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4222274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2BE8BA5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458AC27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B382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57567C7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27C58E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77A39DA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2348F79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1975973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7722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0D69DDB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2F0BAA1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0A45E86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293F29F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3EB39A5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0A0D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534A020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32DA0C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vAlign w:val="top"/>
          </w:tcPr>
          <w:p w14:paraId="0E4220C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vAlign w:val="top"/>
          </w:tcPr>
          <w:p w14:paraId="3540A7A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right w:val="single" w:color="000000" w:sz="10" w:space="0"/>
            </w:tcBorders>
            <w:vAlign w:val="top"/>
          </w:tcPr>
          <w:p w14:paraId="50803F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2055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573" w:type="dxa"/>
            <w:vMerge w:val="continue"/>
            <w:tcBorders>
              <w:top w:val="nil"/>
              <w:left w:val="single" w:color="000000" w:sz="10" w:space="0"/>
              <w:bottom w:val="single" w:color="000000" w:sz="10" w:space="0"/>
            </w:tcBorders>
            <w:vAlign w:val="top"/>
          </w:tcPr>
          <w:p w14:paraId="511B5B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tcBorders>
              <w:bottom w:val="single" w:color="000000" w:sz="10" w:space="0"/>
            </w:tcBorders>
            <w:vAlign w:val="top"/>
          </w:tcPr>
          <w:p w14:paraId="27C923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925" w:type="dxa"/>
            <w:tcBorders>
              <w:bottom w:val="single" w:color="000000" w:sz="10" w:space="0"/>
            </w:tcBorders>
            <w:vAlign w:val="top"/>
          </w:tcPr>
          <w:p w14:paraId="193C492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99" w:type="dxa"/>
            <w:tcBorders>
              <w:bottom w:val="single" w:color="000000" w:sz="10" w:space="0"/>
            </w:tcBorders>
            <w:vAlign w:val="top"/>
          </w:tcPr>
          <w:p w14:paraId="7652D46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817" w:type="dxa"/>
            <w:tcBorders>
              <w:bottom w:val="single" w:color="000000" w:sz="10" w:space="0"/>
              <w:right w:val="single" w:color="000000" w:sz="10" w:space="0"/>
            </w:tcBorders>
            <w:vAlign w:val="top"/>
          </w:tcPr>
          <w:p w14:paraId="1BA9FD0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2140E44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28C61E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color w:val="auto"/>
          <w:spacing w:val="0"/>
          <w:position w:val="0"/>
          <w:sz w:val="21"/>
          <w:szCs w:val="21"/>
          <w:highlight w:val="none"/>
        </w:rPr>
        <w:sectPr>
          <w:footerReference r:id="rId23" w:type="default"/>
          <w:pgSz w:w="11910" w:h="16850"/>
          <w:pgMar w:top="1432" w:right="1628" w:bottom="1230" w:left="1440" w:header="0" w:footer="1068" w:gutter="0"/>
          <w:pgNumType w:fmt="decimal"/>
          <w:cols w:space="720" w:num="1"/>
        </w:sectPr>
      </w:pPr>
    </w:p>
    <w:p w14:paraId="3867643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0"/>
          <w:szCs w:val="20"/>
          <w:highlight w:val="none"/>
        </w:rPr>
      </w:pPr>
      <w:r>
        <w:rPr>
          <w:color w:val="auto"/>
          <w:spacing w:val="0"/>
          <w:position w:val="0"/>
          <w:sz w:val="20"/>
          <w:szCs w:val="20"/>
          <w:highlight w:val="none"/>
        </w:rPr>
        <w:t>附件 8：</w:t>
      </w:r>
    </w:p>
    <w:p w14:paraId="07C390D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center"/>
        <w:textAlignment w:val="baseline"/>
        <w:rPr>
          <w:color w:val="auto"/>
          <w:spacing w:val="0"/>
          <w:position w:val="0"/>
          <w:sz w:val="20"/>
          <w:szCs w:val="20"/>
          <w:highlight w:val="none"/>
        </w:rPr>
      </w:pPr>
      <w:r>
        <w:rPr>
          <w:color w:val="auto"/>
          <w:spacing w:val="0"/>
          <w:position w:val="0"/>
          <w:sz w:val="20"/>
          <w:szCs w:val="20"/>
          <w:highlight w:val="none"/>
        </w:rPr>
        <w:t>履约担保</w:t>
      </w:r>
    </w:p>
    <w:p w14:paraId="7B10FF55">
      <w:pPr>
        <w:pStyle w:val="2"/>
        <w:keepNext w:val="0"/>
        <w:keepLines w:val="0"/>
        <w:pageBreakBefore w:val="0"/>
        <w:widowControl w:val="0"/>
        <w:tabs>
          <w:tab w:val="left" w:pos="1680"/>
        </w:tabs>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u w:val="single" w:color="auto"/>
        </w:rPr>
        <w:tab/>
      </w:r>
      <w:r>
        <w:rPr>
          <w:color w:val="auto"/>
          <w:spacing w:val="0"/>
          <w:position w:val="0"/>
          <w:sz w:val="20"/>
          <w:szCs w:val="20"/>
          <w:highlight w:val="none"/>
        </w:rPr>
        <w:t>（发包人名称）：</w:t>
      </w:r>
    </w:p>
    <w:p w14:paraId="77994A0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A82F1D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鉴于 </w:t>
      </w:r>
      <w:r>
        <w:rPr>
          <w:color w:val="auto"/>
          <w:spacing w:val="0"/>
          <w:position w:val="0"/>
          <w:sz w:val="20"/>
          <w:szCs w:val="20"/>
          <w:highlight w:val="none"/>
          <w:u w:val="single" w:color="auto"/>
        </w:rPr>
        <w:t xml:space="preserve">                </w:t>
      </w:r>
      <w:r>
        <w:rPr>
          <w:color w:val="auto"/>
          <w:spacing w:val="0"/>
          <w:position w:val="0"/>
          <w:sz w:val="20"/>
          <w:szCs w:val="20"/>
          <w:highlight w:val="none"/>
        </w:rPr>
        <w:t>（发包人名称，以下简称“发包人 ”）与</w:t>
      </w:r>
      <w:r>
        <w:rPr>
          <w:color w:val="auto"/>
          <w:spacing w:val="0"/>
          <w:position w:val="0"/>
          <w:sz w:val="20"/>
          <w:szCs w:val="20"/>
          <w:highlight w:val="none"/>
          <w:u w:val="single" w:color="auto"/>
        </w:rPr>
        <w:tab/>
      </w:r>
      <w:r>
        <w:rPr>
          <w:rFonts w:hint="eastAsia"/>
          <w:color w:val="auto"/>
          <w:spacing w:val="0"/>
          <w:position w:val="0"/>
          <w:sz w:val="20"/>
          <w:szCs w:val="20"/>
          <w:highlight w:val="none"/>
          <w:u w:val="single" w:color="auto"/>
          <w:lang w:val="en-US" w:eastAsia="zh-CN"/>
        </w:rPr>
        <w:t xml:space="preserve">   </w:t>
      </w:r>
      <w:r>
        <w:rPr>
          <w:color w:val="auto"/>
          <w:spacing w:val="0"/>
          <w:position w:val="0"/>
          <w:sz w:val="20"/>
          <w:szCs w:val="20"/>
          <w:highlight w:val="none"/>
        </w:rPr>
        <w:t xml:space="preserve">（承包人名称） （ 以下称 “承包人 ” ）于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日就 （工程名称）施工及有关事项协商一致共同签订《建设工程施工合同》 。我方愿意无条件地、不可 撤销地就承包人履行与你方签订的合同，向你方提供连带责任担保。</w:t>
      </w:r>
    </w:p>
    <w:p w14:paraId="2E8403F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 担保金额人民币（大写）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p>
    <w:p w14:paraId="020B3BA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 担保有效期自你方与承包人签订的合同生效之日起至你方签发或应签发工程接收证书之日 止。</w:t>
      </w:r>
    </w:p>
    <w:p w14:paraId="027C721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 在本担保有效期内，因承包人违反合同约定的义务给你方造成经济损失时，我方在收到你方 以书面形式提出的在担保金额内的赔偿要求后，在 7 天内无条件支付。</w:t>
      </w:r>
    </w:p>
    <w:p w14:paraId="577D4AA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 你方和承包人按合同约定变更合同时，我方承担本担保规定的义务不变。</w:t>
      </w:r>
    </w:p>
    <w:p w14:paraId="26A0A7F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5. 因本保函发生的纠纷，可由双方协商解决，协商不成的，任何一方均可提请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仲裁委 员会仲裁。</w:t>
      </w:r>
    </w:p>
    <w:p w14:paraId="69E45B9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 本保函自我方法定代表人（或其授权代理人）签字并加盖公章之日起生效。</w:t>
      </w:r>
    </w:p>
    <w:p w14:paraId="2106BA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BA4711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担 保 人：</w:t>
      </w:r>
      <w:r>
        <w:rPr>
          <w:color w:val="auto"/>
          <w:spacing w:val="0"/>
          <w:position w:val="0"/>
          <w:sz w:val="20"/>
          <w:szCs w:val="20"/>
          <w:highlight w:val="none"/>
          <w:u w:val="single" w:color="auto"/>
        </w:rPr>
        <w:t xml:space="preserve">                            </w:t>
      </w:r>
      <w:r>
        <w:rPr>
          <w:color w:val="auto"/>
          <w:spacing w:val="0"/>
          <w:position w:val="0"/>
          <w:sz w:val="20"/>
          <w:szCs w:val="20"/>
          <w:highlight w:val="none"/>
        </w:rPr>
        <w:t>（盖单位章）</w:t>
      </w:r>
    </w:p>
    <w:p w14:paraId="0CB0F81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法定代表人或其委托代理人：</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（签字） </w:t>
      </w:r>
    </w:p>
    <w:p w14:paraId="60353A4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地    址：</w:t>
      </w:r>
    </w:p>
    <w:p w14:paraId="353647A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 xml:space="preserve">邮政编码： </w:t>
      </w:r>
    </w:p>
    <w:p w14:paraId="00DF8F4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 xml:space="preserve">电    话： </w:t>
      </w:r>
    </w:p>
    <w:p w14:paraId="1DC57EA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传    真：</w:t>
      </w:r>
    </w:p>
    <w:p w14:paraId="3FC6127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DC91BA5">
      <w:pPr>
        <w:pStyle w:val="2"/>
        <w:keepNext w:val="0"/>
        <w:keepLines w:val="0"/>
        <w:pageBreakBefore w:val="0"/>
        <w:widowControl w:val="0"/>
        <w:tabs>
          <w:tab w:val="left" w:pos="2731"/>
        </w:tabs>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u w:val="single" w:color="auto"/>
        </w:rPr>
        <w:tab/>
      </w:r>
      <w:r>
        <w:rPr>
          <w:color w:val="auto"/>
          <w:spacing w:val="0"/>
          <w:position w:val="0"/>
          <w:sz w:val="20"/>
          <w:szCs w:val="20"/>
          <w:highlight w:val="none"/>
        </w:rPr>
        <w:t xml:space="preserve"> 年</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w:t>
      </w:r>
    </w:p>
    <w:p w14:paraId="632591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24" w:type="default"/>
          <w:pgSz w:w="11910" w:h="16850"/>
          <w:pgMar w:top="1432" w:right="1417" w:bottom="1230" w:left="1416" w:header="0" w:footer="1068" w:gutter="0"/>
          <w:pgNumType w:fmt="decimal"/>
          <w:cols w:space="720" w:num="1"/>
        </w:sectPr>
      </w:pPr>
    </w:p>
    <w:p w14:paraId="24871A2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9 ：</w:t>
      </w:r>
    </w:p>
    <w:p w14:paraId="585F470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预付款担保</w:t>
      </w:r>
    </w:p>
    <w:p w14:paraId="4129BC7D">
      <w:pPr>
        <w:pStyle w:val="2"/>
        <w:keepNext w:val="0"/>
        <w:keepLines w:val="0"/>
        <w:pageBreakBefore w:val="0"/>
        <w:widowControl w:val="0"/>
        <w:tabs>
          <w:tab w:val="left" w:pos="2205"/>
        </w:tabs>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u w:val="single" w:color="auto"/>
        </w:rPr>
        <w:tab/>
      </w:r>
      <w:r>
        <w:rPr>
          <w:color w:val="auto"/>
          <w:spacing w:val="0"/>
          <w:position w:val="0"/>
          <w:sz w:val="20"/>
          <w:szCs w:val="20"/>
          <w:highlight w:val="none"/>
        </w:rPr>
        <w:t xml:space="preserve"> （发包人名称）：</w:t>
      </w:r>
    </w:p>
    <w:p w14:paraId="7902C94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B8B462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根据 </w:t>
      </w:r>
      <w:r>
        <w:rPr>
          <w:color w:val="auto"/>
          <w:spacing w:val="0"/>
          <w:position w:val="0"/>
          <w:sz w:val="20"/>
          <w:szCs w:val="20"/>
          <w:highlight w:val="none"/>
          <w:u w:val="single" w:color="auto"/>
        </w:rPr>
        <w:t xml:space="preserve">                 </w:t>
      </w:r>
      <w:r>
        <w:rPr>
          <w:color w:val="auto"/>
          <w:spacing w:val="0"/>
          <w:position w:val="0"/>
          <w:sz w:val="20"/>
          <w:szCs w:val="20"/>
          <w:highlight w:val="none"/>
        </w:rPr>
        <w:t>（承包人名称）（以下称“承包人 ”）与</w:t>
      </w:r>
    </w:p>
    <w:p w14:paraId="48117A00">
      <w:pPr>
        <w:pStyle w:val="2"/>
        <w:keepNext w:val="0"/>
        <w:keepLines w:val="0"/>
        <w:pageBreakBefore w:val="0"/>
        <w:widowControl w:val="0"/>
        <w:tabs>
          <w:tab w:val="left" w:pos="2520"/>
        </w:tabs>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r>
        <w:rPr>
          <w:color w:val="auto"/>
          <w:spacing w:val="0"/>
          <w:position w:val="0"/>
          <w:sz w:val="20"/>
          <w:szCs w:val="20"/>
          <w:highlight w:val="none"/>
          <w:u w:val="single" w:color="auto"/>
        </w:rPr>
        <w:tab/>
      </w:r>
      <w:bookmarkStart w:id="1203" w:name="_Toc14492"/>
      <w:r>
        <w:rPr>
          <w:color w:val="auto"/>
          <w:spacing w:val="0"/>
          <w:position w:val="0"/>
          <w:sz w:val="20"/>
          <w:szCs w:val="20"/>
          <w:highlight w:val="none"/>
        </w:rPr>
        <w:t>（发包人名称）（以下简称“发包人 ”）</w:t>
      </w:r>
      <w:bookmarkEnd w:id="1203"/>
    </w:p>
    <w:p w14:paraId="1EE57AB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 xml:space="preserve">于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日签订的 </w:t>
      </w:r>
      <w:r>
        <w:rPr>
          <w:color w:val="auto"/>
          <w:spacing w:val="0"/>
          <w:position w:val="0"/>
          <w:sz w:val="20"/>
          <w:szCs w:val="20"/>
          <w:highlight w:val="none"/>
          <w:u w:val="single" w:color="auto"/>
        </w:rPr>
        <w:t xml:space="preserve">                   </w:t>
      </w:r>
      <w:r>
        <w:rPr>
          <w:color w:val="auto"/>
          <w:spacing w:val="0"/>
          <w:position w:val="0"/>
          <w:sz w:val="20"/>
          <w:szCs w:val="20"/>
          <w:highlight w:val="none"/>
        </w:rPr>
        <w:t>（工程名称）《建设工程施工合同》，承包人 按约定的金额向你方提交一份预付款担保，即有权得到你方支付相等金额的预付款。我方愿意就你 方提供给承包人的预付款为承包人提供连带责任担保。</w:t>
      </w:r>
    </w:p>
    <w:p w14:paraId="1B775EE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 担保金额人民币（大写）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 (¥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w:t>
      </w:r>
    </w:p>
    <w:p w14:paraId="0F8D5C2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 担保有效期自预付款支付给承包人起生效，至你方签发的进度款支付证书说明已完全扣清 止。</w:t>
      </w:r>
    </w:p>
    <w:p w14:paraId="1CF81EF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 在本保函有效期内，因承包人违反合同约定的义务而要求收回预付款时，我方在收到你方的 书面通知后，在7天内无条件支付。但本保函的担保金额，在任何时候不应超过预付款金额减去你</w:t>
      </w:r>
    </w:p>
    <w:p w14:paraId="609F4FC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方按合同约定在向承包人签发的进度款支付证书中扣除的金额。</w:t>
      </w:r>
    </w:p>
    <w:p w14:paraId="17FCAC4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 你方和承包人按合同约定变更合同时，我方承担本保函规定的义务不变。</w:t>
      </w:r>
    </w:p>
    <w:p w14:paraId="42822AC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5. 因本保函发生的纠纷，可由双方协商解决，协商不成的，任何一方均可提请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仲裁委 员会仲裁。</w:t>
      </w:r>
    </w:p>
    <w:p w14:paraId="2CB09B1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6. 本保函自我方法定代表人（或其授权代理人）签字并加盖公章之日起生效。</w:t>
      </w:r>
    </w:p>
    <w:p w14:paraId="1EE2FD9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8A1B62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5DD112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D2ADED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担保人：</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（盖单位章） </w:t>
      </w:r>
    </w:p>
    <w:p w14:paraId="37293EA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法定代表人或其委托代理人：</w:t>
      </w:r>
      <w:r>
        <w:rPr>
          <w:color w:val="auto"/>
          <w:spacing w:val="0"/>
          <w:position w:val="0"/>
          <w:sz w:val="20"/>
          <w:szCs w:val="20"/>
          <w:highlight w:val="none"/>
          <w:u w:val="single" w:color="auto"/>
        </w:rPr>
        <w:t xml:space="preserve">            </w:t>
      </w:r>
      <w:r>
        <w:rPr>
          <w:color w:val="auto"/>
          <w:spacing w:val="0"/>
          <w:position w:val="0"/>
          <w:sz w:val="20"/>
          <w:szCs w:val="20"/>
          <w:highlight w:val="none"/>
        </w:rPr>
        <w:t>（签字）</w:t>
      </w:r>
    </w:p>
    <w:p w14:paraId="63461236">
      <w:pPr>
        <w:pStyle w:val="2"/>
        <w:keepNext w:val="0"/>
        <w:keepLines w:val="0"/>
        <w:pageBreakBefore w:val="0"/>
        <w:widowControl w:val="0"/>
        <w:tabs>
          <w:tab w:val="left" w:pos="5459"/>
        </w:tabs>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地    址 ：</w:t>
      </w:r>
      <w:r>
        <w:rPr>
          <w:color w:val="auto"/>
          <w:spacing w:val="0"/>
          <w:position w:val="0"/>
          <w:sz w:val="20"/>
          <w:szCs w:val="20"/>
          <w:highlight w:val="none"/>
          <w:u w:val="single" w:color="auto"/>
        </w:rPr>
        <w:tab/>
      </w:r>
      <w:r>
        <w:rPr>
          <w:color w:val="auto"/>
          <w:spacing w:val="0"/>
          <w:position w:val="0"/>
          <w:sz w:val="20"/>
          <w:szCs w:val="20"/>
          <w:highlight w:val="none"/>
        </w:rPr>
        <w:t xml:space="preserve"> 邮政编码：</w:t>
      </w:r>
      <w:r>
        <w:rPr>
          <w:color w:val="auto"/>
          <w:spacing w:val="0"/>
          <w:position w:val="0"/>
          <w:sz w:val="20"/>
          <w:szCs w:val="20"/>
          <w:highlight w:val="none"/>
          <w:u w:val="single" w:color="auto"/>
        </w:rPr>
        <w:tab/>
      </w:r>
      <w:r>
        <w:rPr>
          <w:color w:val="auto"/>
          <w:spacing w:val="0"/>
          <w:position w:val="0"/>
          <w:sz w:val="20"/>
          <w:szCs w:val="20"/>
          <w:highlight w:val="none"/>
        </w:rPr>
        <w:t xml:space="preserve"> </w:t>
      </w:r>
    </w:p>
    <w:p w14:paraId="66B84709">
      <w:pPr>
        <w:pStyle w:val="2"/>
        <w:keepNext w:val="0"/>
        <w:keepLines w:val="0"/>
        <w:pageBreakBefore w:val="0"/>
        <w:widowControl w:val="0"/>
        <w:tabs>
          <w:tab w:val="left" w:pos="5459"/>
        </w:tabs>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电    话 ：</w:t>
      </w:r>
      <w:r>
        <w:rPr>
          <w:color w:val="auto"/>
          <w:spacing w:val="0"/>
          <w:position w:val="0"/>
          <w:sz w:val="20"/>
          <w:szCs w:val="20"/>
          <w:highlight w:val="none"/>
          <w:u w:val="single" w:color="auto"/>
        </w:rPr>
        <w:tab/>
      </w:r>
      <w:r>
        <w:rPr>
          <w:color w:val="auto"/>
          <w:spacing w:val="0"/>
          <w:position w:val="0"/>
          <w:sz w:val="20"/>
          <w:szCs w:val="20"/>
          <w:highlight w:val="none"/>
        </w:rPr>
        <w:t xml:space="preserve"> </w:t>
      </w:r>
    </w:p>
    <w:p w14:paraId="3F20A042">
      <w:pPr>
        <w:pStyle w:val="2"/>
        <w:keepNext w:val="0"/>
        <w:keepLines w:val="0"/>
        <w:pageBreakBefore w:val="0"/>
        <w:widowControl w:val="0"/>
        <w:tabs>
          <w:tab w:val="left" w:pos="5459"/>
        </w:tabs>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传    真 ：</w:t>
      </w:r>
      <w:r>
        <w:rPr>
          <w:color w:val="auto"/>
          <w:spacing w:val="0"/>
          <w:position w:val="0"/>
          <w:sz w:val="20"/>
          <w:szCs w:val="20"/>
          <w:highlight w:val="none"/>
          <w:u w:val="single" w:color="auto"/>
        </w:rPr>
        <w:t xml:space="preserve">                                             </w:t>
      </w:r>
    </w:p>
    <w:p w14:paraId="6BBCE8E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022112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948CC2B">
      <w:pPr>
        <w:pStyle w:val="2"/>
        <w:keepNext w:val="0"/>
        <w:keepLines w:val="0"/>
        <w:pageBreakBefore w:val="0"/>
        <w:widowControl w:val="0"/>
        <w:tabs>
          <w:tab w:val="left" w:pos="2836"/>
        </w:tabs>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u w:val="single" w:color="auto"/>
        </w:rPr>
        <w:tab/>
      </w:r>
      <w:r>
        <w:rPr>
          <w:color w:val="auto"/>
          <w:spacing w:val="0"/>
          <w:position w:val="0"/>
          <w:sz w:val="20"/>
          <w:szCs w:val="20"/>
          <w:highlight w:val="none"/>
        </w:rPr>
        <w:t xml:space="preserve"> 年</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w:t>
      </w:r>
    </w:p>
    <w:p w14:paraId="449BE74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25" w:type="default"/>
          <w:pgSz w:w="11910" w:h="16850"/>
          <w:pgMar w:top="1432" w:right="1417" w:bottom="1230" w:left="1416" w:header="0" w:footer="1068" w:gutter="0"/>
          <w:pgNumType w:fmt="decimal"/>
          <w:cols w:space="720" w:num="1"/>
        </w:sectPr>
      </w:pPr>
    </w:p>
    <w:p w14:paraId="28CD78C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10 :</w:t>
      </w:r>
    </w:p>
    <w:p w14:paraId="74ACF75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2360C5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支付担保</w:t>
      </w:r>
    </w:p>
    <w:p w14:paraId="53F05DF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0B2E80B">
      <w:pPr>
        <w:pStyle w:val="2"/>
        <w:keepNext w:val="0"/>
        <w:keepLines w:val="0"/>
        <w:pageBreakBefore w:val="0"/>
        <w:widowControl w:val="0"/>
        <w:tabs>
          <w:tab w:val="left" w:pos="1365"/>
        </w:tabs>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u w:val="single" w:color="auto"/>
        </w:rPr>
        <w:tab/>
      </w:r>
      <w:r>
        <w:rPr>
          <w:color w:val="auto"/>
          <w:spacing w:val="0"/>
          <w:position w:val="0"/>
          <w:sz w:val="20"/>
          <w:szCs w:val="20"/>
          <w:highlight w:val="none"/>
        </w:rPr>
        <w:t>（承包人）：</w:t>
      </w:r>
    </w:p>
    <w:p w14:paraId="70B2C7A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FE84BE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 xml:space="preserve">鉴于你方作为承包人已经与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（发包人名称）（以下称“发包人 ”）于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日签订了 </w:t>
      </w:r>
      <w:r>
        <w:rPr>
          <w:color w:val="auto"/>
          <w:spacing w:val="0"/>
          <w:position w:val="0"/>
          <w:sz w:val="20"/>
          <w:szCs w:val="20"/>
          <w:highlight w:val="none"/>
          <w:u w:val="single" w:color="auto"/>
        </w:rPr>
        <w:t xml:space="preserve">             </w:t>
      </w:r>
      <w:r>
        <w:rPr>
          <w:color w:val="auto"/>
          <w:spacing w:val="0"/>
          <w:position w:val="0"/>
          <w:sz w:val="20"/>
          <w:szCs w:val="20"/>
          <w:highlight w:val="none"/>
        </w:rPr>
        <w:t>（工程名称）《建设工程施工合同》（以下称“主合同 ”），应发包人的申 请，我方愿就发包人履行主合同约定的工程款支付义务以保证的方式向你方提供如下担保：</w:t>
      </w:r>
    </w:p>
    <w:p w14:paraId="1291E43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bookmarkStart w:id="1204" w:name="_Toc23533"/>
      <w:r>
        <w:rPr>
          <w:color w:val="auto"/>
          <w:spacing w:val="0"/>
          <w:position w:val="0"/>
          <w:sz w:val="20"/>
          <w:szCs w:val="20"/>
          <w:highlight w:val="none"/>
        </w:rPr>
        <w:t>一、保证的范围及保证金额</w:t>
      </w:r>
      <w:bookmarkEnd w:id="1204"/>
    </w:p>
    <w:p w14:paraId="086CD09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 我方的保证范围是主合同约定的工程款。</w:t>
      </w:r>
    </w:p>
    <w:p w14:paraId="3EA994B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 本保函所称主合同约定的工程款是指主合同约定的除工程质量保证金以外的合同价款。</w:t>
      </w:r>
    </w:p>
    <w:p w14:paraId="5CDE40E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3. 我方保证的金额是主合同约定的工程款的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%，数额最高不超过人民币元（大 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w:t>
      </w:r>
    </w:p>
    <w:p w14:paraId="6E2915A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bookmarkStart w:id="1205" w:name="_Toc3766"/>
      <w:r>
        <w:rPr>
          <w:color w:val="auto"/>
          <w:spacing w:val="0"/>
          <w:position w:val="0"/>
          <w:sz w:val="20"/>
          <w:szCs w:val="20"/>
          <w:highlight w:val="none"/>
        </w:rPr>
        <w:t>二、保证的方式及保证期间</w:t>
      </w:r>
      <w:bookmarkEnd w:id="1205"/>
    </w:p>
    <w:p w14:paraId="71098DF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 我方保证的方式为：连带责任保证。</w:t>
      </w:r>
    </w:p>
    <w:p w14:paraId="29B369F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right"/>
        <w:textAlignment w:val="baseline"/>
        <w:rPr>
          <w:color w:val="auto"/>
          <w:spacing w:val="0"/>
          <w:position w:val="0"/>
          <w:sz w:val="20"/>
          <w:szCs w:val="20"/>
          <w:highlight w:val="none"/>
        </w:rPr>
      </w:pPr>
      <w:r>
        <w:rPr>
          <w:color w:val="auto"/>
          <w:spacing w:val="0"/>
          <w:position w:val="0"/>
          <w:sz w:val="20"/>
          <w:szCs w:val="20"/>
          <w:highlight w:val="none"/>
        </w:rPr>
        <w:t>2. 我方保证的期间为： 自本合同生效之日起至主合同约定的工程款支付完毕之日后</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日内。</w:t>
      </w:r>
    </w:p>
    <w:p w14:paraId="7C2C729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 你方与发包人协议变更工程款支付日期的，经我方书面同意后，保证期间按照变更后的支付 日期做相应调整。</w:t>
      </w:r>
    </w:p>
    <w:p w14:paraId="65D150F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bookmarkStart w:id="1206" w:name="_Toc14167"/>
      <w:r>
        <w:rPr>
          <w:color w:val="auto"/>
          <w:spacing w:val="0"/>
          <w:position w:val="0"/>
          <w:sz w:val="20"/>
          <w:szCs w:val="20"/>
          <w:highlight w:val="none"/>
        </w:rPr>
        <w:t>三、承担保证责任的形式</w:t>
      </w:r>
      <w:bookmarkEnd w:id="1206"/>
    </w:p>
    <w:p w14:paraId="7308B60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我方承担保证责任的形式是代为支付。发包人未按主合同约定向你方支付工程款的，由我方在 保证金额内代为支付。</w:t>
      </w:r>
    </w:p>
    <w:p w14:paraId="586D66B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bookmarkStart w:id="1207" w:name="_Toc29937"/>
      <w:r>
        <w:rPr>
          <w:color w:val="auto"/>
          <w:spacing w:val="0"/>
          <w:position w:val="0"/>
          <w:sz w:val="20"/>
          <w:szCs w:val="20"/>
          <w:highlight w:val="none"/>
        </w:rPr>
        <w:t>四、代偿的安排</w:t>
      </w:r>
      <w:bookmarkEnd w:id="1207"/>
    </w:p>
    <w:p w14:paraId="166DE65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 你方要求我方承担保证责任的，应向我方发出书面索赔通知及发包人未支付主合同约定工程 款的证明材料。索赔通知应写明要求索赔的金额，支付款项应到达的账号。</w:t>
      </w:r>
    </w:p>
    <w:p w14:paraId="4B5AE23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 在出现你方与发包人因工程质量发生争议，发包人拒绝向你方支付工程款的情形时，你方要 求我方履行保证责任代为支付的，需提供符合相应条件要求的工程质量检测机构出具的质量说明材 料。</w:t>
      </w:r>
    </w:p>
    <w:p w14:paraId="59A6DF5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 我方收到你方的书面索赔通知及相应的证明材料后7天内无条件支付。</w:t>
      </w:r>
    </w:p>
    <w:p w14:paraId="1DB3421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bookmarkStart w:id="1208" w:name="_Toc26207"/>
      <w:r>
        <w:rPr>
          <w:color w:val="auto"/>
          <w:spacing w:val="0"/>
          <w:position w:val="0"/>
          <w:sz w:val="20"/>
          <w:szCs w:val="20"/>
          <w:highlight w:val="none"/>
        </w:rPr>
        <w:t>五、保证责任的解除</w:t>
      </w:r>
      <w:bookmarkEnd w:id="1208"/>
    </w:p>
    <w:p w14:paraId="6709C9D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 在本保函承诺的保证期间内，你方未书面向我方主张保证责任的， 自保证期间届满次日起， 我方保证责任解除。</w:t>
      </w:r>
    </w:p>
    <w:p w14:paraId="023CFA6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 发包人按主合同约定履行了工程款的全部支付义务的， 自本保函承诺的保证期间届满次日 起，我方保证责任解除。</w:t>
      </w:r>
    </w:p>
    <w:p w14:paraId="6861812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3. 我方按照本保函向你方履行保证责任所支付金额达到本保函保证金额时，自我方向你方支付（支付款项从我方账户划出）之日起，保证责任即解除。</w:t>
      </w:r>
    </w:p>
    <w:p w14:paraId="0F14CA2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ascii="Arial"/>
          <w:color w:val="auto"/>
          <w:spacing w:val="0"/>
          <w:position w:val="0"/>
          <w:sz w:val="21"/>
          <w:highlight w:val="none"/>
        </w:rPr>
      </w:pPr>
      <w:r>
        <w:rPr>
          <w:color w:val="auto"/>
          <w:spacing w:val="0"/>
          <w:position w:val="0"/>
          <w:sz w:val="20"/>
          <w:szCs w:val="20"/>
          <w:highlight w:val="none"/>
        </w:rPr>
        <w:t>4. 按照法律法规的规定或出现应解除我方保证责任的其他情形的，我方在本保函项下的保证责 任亦解除。</w:t>
      </w:r>
    </w:p>
    <w:p w14:paraId="4F8053D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5. 我方解除保证责任后，你方应自我方保证责任解除之日起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个工作日内，将本保函原件返还 我方。</w:t>
      </w:r>
    </w:p>
    <w:p w14:paraId="61E8C41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bookmarkStart w:id="1209" w:name="_Toc24916"/>
      <w:r>
        <w:rPr>
          <w:color w:val="auto"/>
          <w:spacing w:val="0"/>
          <w:position w:val="0"/>
          <w:sz w:val="20"/>
          <w:szCs w:val="20"/>
          <w:highlight w:val="none"/>
        </w:rPr>
        <w:t>六、免责条款</w:t>
      </w:r>
      <w:bookmarkEnd w:id="1209"/>
    </w:p>
    <w:p w14:paraId="7505802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 因你方违约致使发包人不能履行义务的，我方不承担保证责任。</w:t>
      </w:r>
    </w:p>
    <w:p w14:paraId="6D9AAB0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 依照法律法规的规定或你方与发包人的另行约定，免除发包人部分或全部义务的，我方亦免 除其相应的保证责任。</w:t>
      </w:r>
    </w:p>
    <w:p w14:paraId="158E351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 你方与发包人协议变更主合同的，如加重发包人责任致使我方保证责任加重的，需征得我方 书面同意，否则我方不再承担因此而加重部分的保证责任，但主合同第 10 条〔变更〕约定的变更不</w:t>
      </w:r>
    </w:p>
    <w:p w14:paraId="7A0CB92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受本款限制。</w:t>
      </w:r>
    </w:p>
    <w:p w14:paraId="5D8C519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 因不可抗力造成发包人不能履行义务的，我方不承担保证责任。</w:t>
      </w:r>
    </w:p>
    <w:p w14:paraId="49E61D3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bookmarkStart w:id="1210" w:name="_Toc22758"/>
      <w:r>
        <w:rPr>
          <w:color w:val="auto"/>
          <w:spacing w:val="0"/>
          <w:position w:val="0"/>
          <w:sz w:val="20"/>
          <w:szCs w:val="20"/>
          <w:highlight w:val="none"/>
        </w:rPr>
        <w:t>七、争议解决</w:t>
      </w:r>
      <w:bookmarkEnd w:id="1210"/>
    </w:p>
    <w:p w14:paraId="75BC864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因本保函或本保函相关事项发生的纠纷，可由双方协商解决，协商不成的，按下列第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种方 式解决：</w:t>
      </w:r>
    </w:p>
    <w:p w14:paraId="1684A66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（1）向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仲裁委员会申请仲裁；</w:t>
      </w:r>
    </w:p>
    <w:p w14:paraId="2AAAEEF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（2）向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人民法院起诉。</w:t>
      </w:r>
    </w:p>
    <w:p w14:paraId="1F0905D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bookmarkStart w:id="1211" w:name="_Toc30286"/>
      <w:r>
        <w:rPr>
          <w:color w:val="auto"/>
          <w:spacing w:val="0"/>
          <w:position w:val="0"/>
          <w:sz w:val="20"/>
          <w:szCs w:val="20"/>
          <w:highlight w:val="none"/>
        </w:rPr>
        <w:t>八、保函的生效</w:t>
      </w:r>
      <w:bookmarkEnd w:id="1211"/>
    </w:p>
    <w:p w14:paraId="6DFB59B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本保函自我方法定代表人（或其授权代理人）签字并加盖公章之日起生效。</w:t>
      </w:r>
    </w:p>
    <w:p w14:paraId="4E3BBF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0335A3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C1A28A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01B5AC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担保人：</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（盖章） </w:t>
      </w:r>
    </w:p>
    <w:p w14:paraId="1556AB4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法定代表人或委托代理人：</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（签字） </w:t>
      </w:r>
    </w:p>
    <w:p w14:paraId="0E0D55C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地    址：</w:t>
      </w:r>
    </w:p>
    <w:p w14:paraId="658B71B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邮政编码： </w:t>
      </w:r>
    </w:p>
    <w:p w14:paraId="5791AD1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传    真：</w:t>
      </w:r>
    </w:p>
    <w:p w14:paraId="346EC50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3DDB877">
      <w:pPr>
        <w:pStyle w:val="2"/>
        <w:keepNext w:val="0"/>
        <w:keepLines w:val="0"/>
        <w:pageBreakBefore w:val="0"/>
        <w:widowControl w:val="0"/>
        <w:tabs>
          <w:tab w:val="left" w:pos="3352"/>
        </w:tabs>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u w:val="single" w:color="auto"/>
        </w:rPr>
        <w:tab/>
      </w:r>
      <w:r>
        <w:rPr>
          <w:color w:val="auto"/>
          <w:spacing w:val="0"/>
          <w:position w:val="0"/>
          <w:sz w:val="20"/>
          <w:szCs w:val="20"/>
          <w:highlight w:val="none"/>
        </w:rPr>
        <w:t xml:space="preserve"> 年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w:t>
      </w:r>
    </w:p>
    <w:p w14:paraId="05CC2DF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26" w:type="default"/>
          <w:pgSz w:w="11910" w:h="16850"/>
          <w:pgMar w:top="1406" w:right="1417" w:bottom="1228" w:left="1422" w:header="0" w:footer="1068" w:gutter="0"/>
          <w:pgNumType w:fmt="decimal"/>
          <w:cols w:space="720" w:num="1"/>
        </w:sectPr>
      </w:pPr>
    </w:p>
    <w:p w14:paraId="28C542B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附件 11：</w:t>
      </w:r>
    </w:p>
    <w:p w14:paraId="4606DAF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DF89FC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outlineLvl w:val="0"/>
        <w:rPr>
          <w:color w:val="auto"/>
          <w:spacing w:val="0"/>
          <w:position w:val="0"/>
          <w:sz w:val="20"/>
          <w:szCs w:val="20"/>
          <w:highlight w:val="none"/>
        </w:rPr>
      </w:pPr>
      <w:bookmarkStart w:id="1212" w:name="_Toc6509"/>
      <w:r>
        <w:rPr>
          <w:color w:val="auto"/>
          <w:spacing w:val="0"/>
          <w:position w:val="0"/>
          <w:sz w:val="20"/>
          <w:szCs w:val="20"/>
          <w:highlight w:val="none"/>
        </w:rPr>
        <w:t>11-1：材料暂估价表</w:t>
      </w:r>
      <w:bookmarkEnd w:id="1212"/>
    </w:p>
    <w:p w14:paraId="112C27B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9"/>
        <w:tblW w:w="86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8"/>
        <w:gridCol w:w="772"/>
        <w:gridCol w:w="1348"/>
        <w:gridCol w:w="1414"/>
        <w:gridCol w:w="1314"/>
      </w:tblGrid>
      <w:tr w14:paraId="073A6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04" w:type="dxa"/>
            <w:tcBorders>
              <w:top w:val="single" w:color="000000" w:sz="10" w:space="0"/>
              <w:left w:val="single" w:color="000000" w:sz="10" w:space="0"/>
            </w:tcBorders>
            <w:vAlign w:val="top"/>
          </w:tcPr>
          <w:p w14:paraId="5E5C890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序号</w:t>
            </w:r>
          </w:p>
        </w:tc>
        <w:tc>
          <w:tcPr>
            <w:tcW w:w="1978" w:type="dxa"/>
            <w:tcBorders>
              <w:top w:val="single" w:color="000000" w:sz="10" w:space="0"/>
            </w:tcBorders>
            <w:vAlign w:val="top"/>
          </w:tcPr>
          <w:p w14:paraId="5F78EB2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名称</w:t>
            </w:r>
          </w:p>
        </w:tc>
        <w:tc>
          <w:tcPr>
            <w:tcW w:w="848" w:type="dxa"/>
            <w:tcBorders>
              <w:top w:val="single" w:color="000000" w:sz="10" w:space="0"/>
            </w:tcBorders>
            <w:vAlign w:val="top"/>
          </w:tcPr>
          <w:p w14:paraId="0BD67B9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单位</w:t>
            </w:r>
          </w:p>
        </w:tc>
        <w:tc>
          <w:tcPr>
            <w:tcW w:w="772" w:type="dxa"/>
            <w:tcBorders>
              <w:top w:val="single" w:color="000000" w:sz="10" w:space="0"/>
            </w:tcBorders>
            <w:vAlign w:val="top"/>
          </w:tcPr>
          <w:p w14:paraId="57C1DC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数量</w:t>
            </w:r>
          </w:p>
        </w:tc>
        <w:tc>
          <w:tcPr>
            <w:tcW w:w="1348" w:type="dxa"/>
            <w:tcBorders>
              <w:top w:val="single" w:color="000000" w:sz="10" w:space="0"/>
            </w:tcBorders>
            <w:vAlign w:val="top"/>
          </w:tcPr>
          <w:p w14:paraId="0101BEE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单价（元）</w:t>
            </w:r>
          </w:p>
        </w:tc>
        <w:tc>
          <w:tcPr>
            <w:tcW w:w="1414" w:type="dxa"/>
            <w:tcBorders>
              <w:top w:val="single" w:color="000000" w:sz="10" w:space="0"/>
            </w:tcBorders>
            <w:vAlign w:val="top"/>
          </w:tcPr>
          <w:p w14:paraId="4023A7B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合价（元）</w:t>
            </w:r>
          </w:p>
        </w:tc>
        <w:tc>
          <w:tcPr>
            <w:tcW w:w="1314" w:type="dxa"/>
            <w:tcBorders>
              <w:top w:val="single" w:color="000000" w:sz="10" w:space="0"/>
              <w:right w:val="single" w:color="000000" w:sz="10" w:space="0"/>
            </w:tcBorders>
            <w:vAlign w:val="top"/>
          </w:tcPr>
          <w:p w14:paraId="368025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备注</w:t>
            </w:r>
          </w:p>
        </w:tc>
      </w:tr>
      <w:tr w14:paraId="06A9C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left w:val="single" w:color="000000" w:sz="10" w:space="0"/>
            </w:tcBorders>
            <w:vAlign w:val="top"/>
          </w:tcPr>
          <w:p w14:paraId="7046F17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384DDD6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57D0073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148F95F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1A6AB52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23F3444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715378B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708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306491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E051D5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3F7D927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36EF2C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179D46B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0757A3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0D9C715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418E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B05312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37B076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2B9DB5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50A4387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21835A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3DE6B0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77D859E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DE8E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ED8E3B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E29BB7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026A3AB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5329003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100A64C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495BA56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466649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088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EE7662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7298B7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513A6D0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29C5487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031F5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36C5DDE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4EC6AC0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23E3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0B076C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1CEAD47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07177A2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29108D3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7CDF826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11C3D65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F884E1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E51E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0954FA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DAB5D3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7F6822C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2319D60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1C1AFC5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13C81D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03ED22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4981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4" w:type="dxa"/>
            <w:tcBorders>
              <w:left w:val="single" w:color="000000" w:sz="10" w:space="0"/>
            </w:tcBorders>
            <w:vAlign w:val="top"/>
          </w:tcPr>
          <w:p w14:paraId="5CC88E8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9A20CB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50B88C5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3BFDA0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5BE037A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5DB7BF2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06719CD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D1B2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409EC1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8FD16D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6E39F67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4F3D771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3C83769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FB3153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18FFC97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CA6C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DDD724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12BD66A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44C12EB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15F6119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675C12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4A69327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1EC0DA0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A5B2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AAFA93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3F1C8FE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04EB0F8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0AC73D7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F5AF08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34AAD5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FF58F8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4B6A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6F750F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3FD421A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04818C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25B2FD9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28A710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548DA1D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75B62F2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FB4B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86F92B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381311A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179A03D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22D48C3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4F6307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1E5B3A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BC8E1D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6191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C31E9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4A2310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48A1B5E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6C52EB2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2CE537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6889947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247031E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1858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BD3A06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69F592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692DD6C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6DCD333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01F0C43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0C239C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4D4FA44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79F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DBFC12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AAF1C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58D896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40993A1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331A457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434D9EB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485A051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6A45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94CAD8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7585A17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4EDDB10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6C56E23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353F469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182BEB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62B4FE0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324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B1ADA4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6BBC40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1C6E46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5F34772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BBD05D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1E1010E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4E0816D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B64C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7C2CCE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E979BE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23E1FB6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1363F09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6CE99C1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465AEC2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4BE4125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BD6F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ECDAC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47951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4DD99BC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17DEB5F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13361F0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6DC7357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0E82CB0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D598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C1434A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02AD807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72D7468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7C2D25F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7C607EC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2184717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0ACB719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D15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38A1E7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136A0B4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7BC118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708DE64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3C6B8F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2C0A7F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667E6DB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C1CC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A05F23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A1EB68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694A318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075AD58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6F365E5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10B1033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61A192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A9A1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1EA029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04C27CA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6FDB5D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33B2D17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5C2866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005389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3ECFBE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0188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Borders>
              <w:left w:val="single" w:color="000000" w:sz="10" w:space="0"/>
              <w:bottom w:val="single" w:color="000000" w:sz="10" w:space="0"/>
            </w:tcBorders>
            <w:vAlign w:val="top"/>
          </w:tcPr>
          <w:p w14:paraId="7C547CE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tcBorders>
              <w:bottom w:val="single" w:color="000000" w:sz="10" w:space="0"/>
            </w:tcBorders>
            <w:vAlign w:val="top"/>
          </w:tcPr>
          <w:p w14:paraId="1C80F02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tcBorders>
              <w:bottom w:val="single" w:color="000000" w:sz="10" w:space="0"/>
            </w:tcBorders>
            <w:vAlign w:val="top"/>
          </w:tcPr>
          <w:p w14:paraId="611BB3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tcBorders>
              <w:bottom w:val="single" w:color="000000" w:sz="10" w:space="0"/>
            </w:tcBorders>
            <w:vAlign w:val="top"/>
          </w:tcPr>
          <w:p w14:paraId="57E8A6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tcBorders>
              <w:bottom w:val="single" w:color="000000" w:sz="10" w:space="0"/>
            </w:tcBorders>
            <w:vAlign w:val="top"/>
          </w:tcPr>
          <w:p w14:paraId="2752B5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tcBorders>
              <w:bottom w:val="single" w:color="000000" w:sz="10" w:space="0"/>
            </w:tcBorders>
            <w:vAlign w:val="top"/>
          </w:tcPr>
          <w:p w14:paraId="4994E42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bottom w:val="single" w:color="000000" w:sz="10" w:space="0"/>
              <w:right w:val="single" w:color="000000" w:sz="10" w:space="0"/>
            </w:tcBorders>
            <w:vAlign w:val="top"/>
          </w:tcPr>
          <w:p w14:paraId="7C5955F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454106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360E4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color w:val="auto"/>
          <w:spacing w:val="0"/>
          <w:position w:val="0"/>
          <w:sz w:val="21"/>
          <w:szCs w:val="21"/>
          <w:highlight w:val="none"/>
        </w:rPr>
        <w:sectPr>
          <w:footerReference r:id="rId27" w:type="default"/>
          <w:pgSz w:w="11910" w:h="16850"/>
          <w:pgMar w:top="1432" w:right="1786" w:bottom="1230" w:left="1374" w:header="0" w:footer="1068" w:gutter="0"/>
          <w:pgNumType w:fmt="decimal"/>
          <w:cols w:space="720" w:num="1"/>
        </w:sectPr>
      </w:pPr>
    </w:p>
    <w:p w14:paraId="05C87EF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11-2：工程设备暂估价表</w:t>
      </w:r>
    </w:p>
    <w:p w14:paraId="652A4EC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9"/>
        <w:tblW w:w="86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8"/>
        <w:gridCol w:w="772"/>
        <w:gridCol w:w="1348"/>
        <w:gridCol w:w="1414"/>
        <w:gridCol w:w="1314"/>
      </w:tblGrid>
      <w:tr w14:paraId="25956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04" w:type="dxa"/>
            <w:tcBorders>
              <w:top w:val="single" w:color="000000" w:sz="10" w:space="0"/>
              <w:left w:val="single" w:color="000000" w:sz="10" w:space="0"/>
            </w:tcBorders>
            <w:vAlign w:val="top"/>
          </w:tcPr>
          <w:p w14:paraId="32215F0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序号</w:t>
            </w:r>
          </w:p>
        </w:tc>
        <w:tc>
          <w:tcPr>
            <w:tcW w:w="1978" w:type="dxa"/>
            <w:tcBorders>
              <w:top w:val="single" w:color="000000" w:sz="10" w:space="0"/>
            </w:tcBorders>
            <w:vAlign w:val="top"/>
          </w:tcPr>
          <w:p w14:paraId="64AA7C5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名称</w:t>
            </w:r>
          </w:p>
        </w:tc>
        <w:tc>
          <w:tcPr>
            <w:tcW w:w="848" w:type="dxa"/>
            <w:tcBorders>
              <w:top w:val="single" w:color="000000" w:sz="10" w:space="0"/>
            </w:tcBorders>
            <w:vAlign w:val="top"/>
          </w:tcPr>
          <w:p w14:paraId="2C21008C">
            <w:pPr>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单位</w:t>
            </w:r>
          </w:p>
        </w:tc>
        <w:tc>
          <w:tcPr>
            <w:tcW w:w="772" w:type="dxa"/>
            <w:tcBorders>
              <w:top w:val="single" w:color="000000" w:sz="10" w:space="0"/>
            </w:tcBorders>
            <w:vAlign w:val="top"/>
          </w:tcPr>
          <w:p w14:paraId="0266CD8A">
            <w:pPr>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数量</w:t>
            </w:r>
          </w:p>
        </w:tc>
        <w:tc>
          <w:tcPr>
            <w:tcW w:w="1348" w:type="dxa"/>
            <w:tcBorders>
              <w:top w:val="single" w:color="000000" w:sz="10" w:space="0"/>
            </w:tcBorders>
            <w:vAlign w:val="top"/>
          </w:tcPr>
          <w:p w14:paraId="5D532E27">
            <w:pPr>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单价（元）</w:t>
            </w:r>
          </w:p>
        </w:tc>
        <w:tc>
          <w:tcPr>
            <w:tcW w:w="1414" w:type="dxa"/>
            <w:tcBorders>
              <w:top w:val="single" w:color="000000" w:sz="10" w:space="0"/>
            </w:tcBorders>
            <w:vAlign w:val="top"/>
          </w:tcPr>
          <w:p w14:paraId="6D203B4A">
            <w:pPr>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合价（元）</w:t>
            </w:r>
          </w:p>
        </w:tc>
        <w:tc>
          <w:tcPr>
            <w:tcW w:w="1314" w:type="dxa"/>
            <w:tcBorders>
              <w:top w:val="single" w:color="000000" w:sz="10" w:space="0"/>
              <w:right w:val="single" w:color="000000" w:sz="10" w:space="0"/>
            </w:tcBorders>
            <w:vAlign w:val="top"/>
          </w:tcPr>
          <w:p w14:paraId="244C2C7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备注</w:t>
            </w:r>
          </w:p>
        </w:tc>
      </w:tr>
      <w:tr w14:paraId="6EEFF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left w:val="single" w:color="000000" w:sz="10" w:space="0"/>
            </w:tcBorders>
            <w:vAlign w:val="top"/>
          </w:tcPr>
          <w:p w14:paraId="0D0776B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A3E67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4C7298F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46BA08C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17243E1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257AE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623D3D7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F21A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48EB4E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D54E0A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696A8F0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6707503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17922C3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D2A260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E9823D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DE4B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892B6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3F2E662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3E031BD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2D1FB71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177D0A4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23EAD01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E04370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D58F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54EE85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3E8BDD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56B5B42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0243018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614D372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5417AC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88848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1CAB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D9AC4A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0F94141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02698F2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5431B23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6395337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0397A30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12E5DF6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32EA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F8D3EB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7530434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420EA13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6CF7380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3AE6E84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09E8409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88096E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E3CD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255917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4F93273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2002D57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1C8E1CC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21F9DB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08F3DF0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696174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44BA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F1D37F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9B85A0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2DF8421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3F6E88F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7F316E5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7075B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7A5E2B2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2D6C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72BEC5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38E839B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7C799CE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33F2D00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5D7126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42F9E0D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A4FB40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A81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4" w:type="dxa"/>
            <w:tcBorders>
              <w:left w:val="single" w:color="000000" w:sz="10" w:space="0"/>
            </w:tcBorders>
            <w:vAlign w:val="top"/>
          </w:tcPr>
          <w:p w14:paraId="3B94970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78B9500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3A3D2EA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3B66C2D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2446C94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02266F6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22A7C94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DF31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B4B627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8681E8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3E09A6B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3B07853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7A2FE14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4792CC1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493E63A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7F16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00D09C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C2609A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0005593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4A4A635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AEF8BC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1DACEFE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37E28A1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AF4D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294A2A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06BF99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37CDA66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164D3E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3BBF74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6E6AA7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0F61D7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19ED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CBCCB2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1338BE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42B3CBC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191830F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4C444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0048BD7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6685F16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DB1C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9BFCB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6AB30A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755D352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135A7FF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214D484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03E8C10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02F7B3E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C91F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2270FC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79211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1B5AE0B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6BC515F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026BCAF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55008E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610D8AB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205B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0E9759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61B08B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257280A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702FF88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2EF2411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41DE4EA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316916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7086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63A38A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A0B49B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216E1B0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0D6E5D1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3293CF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3595094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20AA573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2252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9A5EA8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15FC6CB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3414026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3781E0C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6E4735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6732ED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399DFC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E07F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7D8C9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3EADF7A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6FC2D7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7E94E8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1DFA76E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11F3082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584211D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7CE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055941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40B4180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049772F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6174A89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6801DF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273DBE7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3B1F032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5C1B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205C34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493058F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26BAC7F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3F84F6F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4CB0F8C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6FE4902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7BD1F95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C3BB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064063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C40D03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0B25960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607C5B1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7DE2DB2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7665093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46CE9E8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D43A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D33BFF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CE65F0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vAlign w:val="top"/>
          </w:tcPr>
          <w:p w14:paraId="233FFED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vAlign w:val="top"/>
          </w:tcPr>
          <w:p w14:paraId="64596D7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vAlign w:val="top"/>
          </w:tcPr>
          <w:p w14:paraId="0D87CEB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vAlign w:val="top"/>
          </w:tcPr>
          <w:p w14:paraId="1BD1814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right w:val="single" w:color="000000" w:sz="10" w:space="0"/>
            </w:tcBorders>
            <w:vAlign w:val="top"/>
          </w:tcPr>
          <w:p w14:paraId="2487BD5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0DB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Borders>
              <w:left w:val="single" w:color="000000" w:sz="10" w:space="0"/>
              <w:bottom w:val="single" w:color="000000" w:sz="10" w:space="0"/>
            </w:tcBorders>
            <w:vAlign w:val="top"/>
          </w:tcPr>
          <w:p w14:paraId="46433E5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tcBorders>
              <w:bottom w:val="single" w:color="000000" w:sz="10" w:space="0"/>
            </w:tcBorders>
            <w:vAlign w:val="top"/>
          </w:tcPr>
          <w:p w14:paraId="47F8ABF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848" w:type="dxa"/>
            <w:tcBorders>
              <w:bottom w:val="single" w:color="000000" w:sz="10" w:space="0"/>
            </w:tcBorders>
            <w:vAlign w:val="top"/>
          </w:tcPr>
          <w:p w14:paraId="27DE6DB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72" w:type="dxa"/>
            <w:tcBorders>
              <w:bottom w:val="single" w:color="000000" w:sz="10" w:space="0"/>
            </w:tcBorders>
            <w:vAlign w:val="top"/>
          </w:tcPr>
          <w:p w14:paraId="4A1048A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48" w:type="dxa"/>
            <w:tcBorders>
              <w:bottom w:val="single" w:color="000000" w:sz="10" w:space="0"/>
            </w:tcBorders>
            <w:vAlign w:val="top"/>
          </w:tcPr>
          <w:p w14:paraId="5024FCE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14" w:type="dxa"/>
            <w:tcBorders>
              <w:bottom w:val="single" w:color="000000" w:sz="10" w:space="0"/>
            </w:tcBorders>
            <w:vAlign w:val="top"/>
          </w:tcPr>
          <w:p w14:paraId="6D3947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14" w:type="dxa"/>
            <w:tcBorders>
              <w:bottom w:val="single" w:color="000000" w:sz="10" w:space="0"/>
              <w:right w:val="single" w:color="000000" w:sz="10" w:space="0"/>
            </w:tcBorders>
            <w:vAlign w:val="top"/>
          </w:tcPr>
          <w:p w14:paraId="6CF246C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604EC4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979866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color w:val="auto"/>
          <w:spacing w:val="0"/>
          <w:position w:val="0"/>
          <w:sz w:val="21"/>
          <w:szCs w:val="21"/>
          <w:highlight w:val="none"/>
        </w:rPr>
        <w:sectPr>
          <w:footerReference r:id="rId28" w:type="default"/>
          <w:pgSz w:w="11910" w:h="16850"/>
          <w:pgMar w:top="1432" w:right="1786" w:bottom="1228" w:left="1374" w:header="0" w:footer="1068" w:gutter="0"/>
          <w:pgNumType w:fmt="decimal"/>
          <w:cols w:space="720" w:num="1"/>
        </w:sectPr>
      </w:pPr>
    </w:p>
    <w:p w14:paraId="79B6B35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11-3：专业工程暂估价表</w:t>
      </w:r>
    </w:p>
    <w:p w14:paraId="5D1455A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9"/>
        <w:tblW w:w="86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978"/>
        <w:gridCol w:w="4382"/>
        <w:gridCol w:w="1427"/>
      </w:tblGrid>
      <w:tr w14:paraId="00B52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1" w:type="dxa"/>
            <w:tcBorders>
              <w:top w:val="single" w:color="000000" w:sz="10" w:space="0"/>
              <w:left w:val="single" w:color="000000" w:sz="10" w:space="0"/>
            </w:tcBorders>
            <w:vAlign w:val="top"/>
          </w:tcPr>
          <w:p w14:paraId="3E1F8B79">
            <w:pPr>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序号</w:t>
            </w:r>
          </w:p>
        </w:tc>
        <w:tc>
          <w:tcPr>
            <w:tcW w:w="1978" w:type="dxa"/>
            <w:tcBorders>
              <w:top w:val="single" w:color="000000" w:sz="10" w:space="0"/>
            </w:tcBorders>
            <w:vAlign w:val="top"/>
          </w:tcPr>
          <w:p w14:paraId="0238090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专业工程名称</w:t>
            </w:r>
          </w:p>
        </w:tc>
        <w:tc>
          <w:tcPr>
            <w:tcW w:w="4382" w:type="dxa"/>
            <w:tcBorders>
              <w:top w:val="single" w:color="000000" w:sz="10" w:space="0"/>
            </w:tcBorders>
            <w:vAlign w:val="top"/>
          </w:tcPr>
          <w:p w14:paraId="41BF3D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工程内容</w:t>
            </w:r>
          </w:p>
        </w:tc>
        <w:tc>
          <w:tcPr>
            <w:tcW w:w="1427" w:type="dxa"/>
            <w:tcBorders>
              <w:top w:val="single" w:color="000000" w:sz="10" w:space="0"/>
              <w:right w:val="single" w:color="000000" w:sz="10" w:space="0"/>
            </w:tcBorders>
            <w:vAlign w:val="top"/>
          </w:tcPr>
          <w:p w14:paraId="6739727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金额</w:t>
            </w:r>
          </w:p>
        </w:tc>
      </w:tr>
      <w:tr w14:paraId="74FB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91" w:type="dxa"/>
            <w:tcBorders>
              <w:left w:val="single" w:color="000000" w:sz="10" w:space="0"/>
            </w:tcBorders>
            <w:vAlign w:val="top"/>
          </w:tcPr>
          <w:p w14:paraId="06FC20E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92898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3D04A0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04F0FE1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B0EE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A3818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14CA83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63E19AA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401230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E209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9A13FA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1E62EAA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0C428C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1B881E8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11BC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947032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0AB2517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47AD171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4A39BA3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DA9A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D54D5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0A6CDD6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33BE04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355FA00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E7FF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51A424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74E06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21047D4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4E6D53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3D7F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34028C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A269F8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456AE9E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509CB9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97CC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91" w:type="dxa"/>
            <w:tcBorders>
              <w:left w:val="single" w:color="000000" w:sz="10" w:space="0"/>
            </w:tcBorders>
            <w:vAlign w:val="top"/>
          </w:tcPr>
          <w:p w14:paraId="7C3174B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021F899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1B99CAA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590A879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15D3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1EC384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0C64538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182C89D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5C8BDC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C251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895814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1A4203F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3AC79BE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3FA2150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9D05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65F8FBD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43DCA9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765960B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6B3C21C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F3E7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1BF928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4DE66C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608A975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19CB3B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6146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BC63AF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79AC34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61B9A78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102FAE3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34BC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6236FF9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7363F6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5027EC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5401A09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347E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2816D6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72F1218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3A5DCD3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374F692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89BB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7E851C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4E870B1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00C5BF6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2A31934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6F78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C8E1C2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7E83637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1457958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1639917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D799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76CB951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556DB5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022B0A6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5F70F5B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CF6E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07C973D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C1A15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6AE2234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097F870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E210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4D187B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75A3F13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4C0A9B2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3B43FBC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D169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758CAF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0FBB8DF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5007CC4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44208C4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E5E2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27F0E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40A9B4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27188BA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5D713E4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EFDD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ABCB18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4BD5FDB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6DE765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3D084D1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1D5B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782504C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604A92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2F03FCD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206B973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9C27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268C43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5414459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1DD7365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76AA0C9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4C6C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5F2D5A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978" w:type="dxa"/>
            <w:vAlign w:val="top"/>
          </w:tcPr>
          <w:p w14:paraId="2A50BB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4382" w:type="dxa"/>
            <w:vAlign w:val="top"/>
          </w:tcPr>
          <w:p w14:paraId="76DBE56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27" w:type="dxa"/>
            <w:tcBorders>
              <w:right w:val="single" w:color="000000" w:sz="10" w:space="0"/>
            </w:tcBorders>
            <w:vAlign w:val="top"/>
          </w:tcPr>
          <w:p w14:paraId="60953A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6BAB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78" w:type="dxa"/>
            <w:gridSpan w:val="4"/>
            <w:tcBorders>
              <w:left w:val="single" w:color="000000" w:sz="10" w:space="0"/>
              <w:bottom w:val="single" w:color="000000" w:sz="10" w:space="0"/>
              <w:right w:val="single" w:color="000000" w:sz="10" w:space="0"/>
            </w:tcBorders>
            <w:vAlign w:val="top"/>
          </w:tcPr>
          <w:p w14:paraId="5B7BD5E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小计：</w:t>
            </w:r>
          </w:p>
        </w:tc>
      </w:tr>
    </w:tbl>
    <w:p w14:paraId="6239DFF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6E887C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hAnsi="Arial" w:eastAsia="Arial" w:cs="Arial"/>
          <w:color w:val="auto"/>
          <w:spacing w:val="0"/>
          <w:position w:val="0"/>
          <w:sz w:val="21"/>
          <w:szCs w:val="21"/>
          <w:highlight w:val="none"/>
        </w:rPr>
        <w:sectPr>
          <w:footerReference r:id="rId29" w:type="default"/>
          <w:pgSz w:w="11910" w:h="16850"/>
          <w:pgMar w:top="1432" w:right="1786" w:bottom="1230" w:left="1374" w:header="0" w:footer="1068" w:gutter="0"/>
          <w:pgNumType w:fmt="decimal"/>
          <w:cols w:space="720" w:num="1"/>
        </w:sectPr>
      </w:pPr>
    </w:p>
    <w:p w14:paraId="30250B6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outlineLvl w:val="0"/>
        <w:rPr>
          <w:color w:val="auto"/>
          <w:spacing w:val="0"/>
          <w:position w:val="0"/>
          <w:highlight w:val="none"/>
        </w:rPr>
      </w:pPr>
      <w:bookmarkStart w:id="1213" w:name="bookmark25"/>
      <w:bookmarkEnd w:id="1213"/>
      <w:bookmarkStart w:id="1214" w:name="_Toc26367"/>
      <w:r>
        <w:rPr>
          <w:b/>
          <w:bCs/>
          <w:color w:val="auto"/>
          <w:spacing w:val="0"/>
          <w:position w:val="0"/>
          <w:highlight w:val="none"/>
        </w:rPr>
        <w:t>第六章</w:t>
      </w:r>
      <w:r>
        <w:rPr>
          <w:color w:val="auto"/>
          <w:spacing w:val="0"/>
          <w:position w:val="0"/>
          <w:highlight w:val="none"/>
        </w:rPr>
        <w:t xml:space="preserve">  </w:t>
      </w:r>
      <w:r>
        <w:rPr>
          <w:b/>
          <w:bCs/>
          <w:color w:val="auto"/>
          <w:spacing w:val="0"/>
          <w:position w:val="0"/>
          <w:highlight w:val="none"/>
        </w:rPr>
        <w:t>响应文件（格式）</w:t>
      </w:r>
      <w:bookmarkEnd w:id="1214"/>
    </w:p>
    <w:p w14:paraId="24590C9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0FD806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297345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4446FE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rPr>
          <w:color w:val="auto"/>
          <w:spacing w:val="0"/>
          <w:position w:val="0"/>
          <w:highlight w:val="none"/>
        </w:rPr>
      </w:pPr>
      <w:r>
        <w:rPr>
          <w:b/>
          <w:bCs/>
          <w:color w:val="auto"/>
          <w:spacing w:val="0"/>
          <w:position w:val="0"/>
          <w:highlight w:val="none"/>
        </w:rPr>
        <w:t>一、响应文件标记</w:t>
      </w:r>
    </w:p>
    <w:p w14:paraId="06FC46C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9ED325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AECF8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B23E7A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703" w:firstLineChars="200"/>
        <w:textAlignment w:val="baseline"/>
        <w:rPr>
          <w:color w:val="auto"/>
          <w:spacing w:val="0"/>
          <w:position w:val="0"/>
          <w:sz w:val="35"/>
          <w:szCs w:val="35"/>
          <w:highlight w:val="none"/>
        </w:rPr>
      </w:pPr>
      <w:r>
        <w:rPr>
          <w:b/>
          <w:bCs/>
          <w:color w:val="auto"/>
          <w:spacing w:val="0"/>
          <w:position w:val="0"/>
          <w:sz w:val="35"/>
          <w:szCs w:val="35"/>
          <w:highlight w:val="none"/>
        </w:rPr>
        <w:t>响</w:t>
      </w:r>
      <w:r>
        <w:rPr>
          <w:color w:val="auto"/>
          <w:spacing w:val="0"/>
          <w:position w:val="0"/>
          <w:sz w:val="35"/>
          <w:szCs w:val="35"/>
          <w:highlight w:val="none"/>
        </w:rPr>
        <w:t xml:space="preserve"> </w:t>
      </w:r>
      <w:r>
        <w:rPr>
          <w:b/>
          <w:bCs/>
          <w:color w:val="auto"/>
          <w:spacing w:val="0"/>
          <w:position w:val="0"/>
          <w:sz w:val="35"/>
          <w:szCs w:val="35"/>
          <w:highlight w:val="none"/>
        </w:rPr>
        <w:t>应</w:t>
      </w:r>
      <w:r>
        <w:rPr>
          <w:color w:val="auto"/>
          <w:spacing w:val="0"/>
          <w:position w:val="0"/>
          <w:sz w:val="35"/>
          <w:szCs w:val="35"/>
          <w:highlight w:val="none"/>
        </w:rPr>
        <w:t xml:space="preserve"> </w:t>
      </w:r>
      <w:r>
        <w:rPr>
          <w:b/>
          <w:bCs/>
          <w:color w:val="auto"/>
          <w:spacing w:val="0"/>
          <w:position w:val="0"/>
          <w:sz w:val="35"/>
          <w:szCs w:val="35"/>
          <w:highlight w:val="none"/>
        </w:rPr>
        <w:t>文</w:t>
      </w:r>
      <w:r>
        <w:rPr>
          <w:color w:val="auto"/>
          <w:spacing w:val="0"/>
          <w:position w:val="0"/>
          <w:sz w:val="35"/>
          <w:szCs w:val="35"/>
          <w:highlight w:val="none"/>
        </w:rPr>
        <w:t xml:space="preserve"> </w:t>
      </w:r>
      <w:r>
        <w:rPr>
          <w:b/>
          <w:bCs/>
          <w:color w:val="auto"/>
          <w:spacing w:val="0"/>
          <w:position w:val="0"/>
          <w:sz w:val="35"/>
          <w:szCs w:val="35"/>
          <w:highlight w:val="none"/>
        </w:rPr>
        <w:t>件</w:t>
      </w:r>
    </w:p>
    <w:p w14:paraId="05EE78B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B3D50C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B77BDA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A216E8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1639E9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9E3EE9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CBBEF2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62" w:firstLineChars="200"/>
        <w:textAlignment w:val="baseline"/>
        <w:rPr>
          <w:color w:val="auto"/>
          <w:spacing w:val="0"/>
          <w:position w:val="0"/>
          <w:sz w:val="28"/>
          <w:szCs w:val="28"/>
          <w:highlight w:val="none"/>
        </w:rPr>
      </w:pPr>
      <w:r>
        <w:rPr>
          <w:b/>
          <w:bCs/>
          <w:color w:val="auto"/>
          <w:spacing w:val="0"/>
          <w:position w:val="0"/>
          <w:sz w:val="28"/>
          <w:szCs w:val="28"/>
          <w:highlight w:val="none"/>
        </w:rPr>
        <w:t>项目名称：</w:t>
      </w:r>
    </w:p>
    <w:p w14:paraId="6318E2D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E4DAC0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82DAE4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62" w:firstLineChars="200"/>
        <w:textAlignment w:val="baseline"/>
        <w:rPr>
          <w:color w:val="auto"/>
          <w:spacing w:val="0"/>
          <w:position w:val="0"/>
          <w:sz w:val="28"/>
          <w:szCs w:val="28"/>
          <w:highlight w:val="none"/>
        </w:rPr>
      </w:pPr>
      <w:r>
        <w:rPr>
          <w:b/>
          <w:bCs/>
          <w:color w:val="auto"/>
          <w:spacing w:val="0"/>
          <w:position w:val="0"/>
          <w:sz w:val="28"/>
          <w:szCs w:val="28"/>
          <w:highlight w:val="none"/>
        </w:rPr>
        <w:t>项目编号：</w:t>
      </w:r>
    </w:p>
    <w:p w14:paraId="5726FFD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F44704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0A03CE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17EDD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EB9F8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625652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6373FA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087C9E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62" w:firstLineChars="200"/>
        <w:textAlignment w:val="baseline"/>
        <w:rPr>
          <w:rFonts w:hint="eastAsia" w:eastAsia="宋体"/>
          <w:color w:val="auto"/>
          <w:spacing w:val="0"/>
          <w:position w:val="0"/>
          <w:sz w:val="28"/>
          <w:szCs w:val="28"/>
          <w:highlight w:val="none"/>
          <w:lang w:eastAsia="zh-CN"/>
        </w:rPr>
      </w:pPr>
      <w:r>
        <w:rPr>
          <w:b/>
          <w:bCs/>
          <w:color w:val="auto"/>
          <w:spacing w:val="0"/>
          <w:position w:val="0"/>
          <w:sz w:val="28"/>
          <w:szCs w:val="28"/>
          <w:highlight w:val="none"/>
        </w:rPr>
        <w:t>采购代理机构：</w:t>
      </w:r>
      <w:r>
        <w:rPr>
          <w:color w:val="auto"/>
          <w:spacing w:val="0"/>
          <w:position w:val="0"/>
          <w:sz w:val="28"/>
          <w:szCs w:val="28"/>
          <w:highlight w:val="none"/>
          <w:u w:val="single" w:color="auto"/>
        </w:rPr>
        <w:t xml:space="preserve"> </w:t>
      </w:r>
      <w:r>
        <w:rPr>
          <w:rFonts w:hint="eastAsia"/>
          <w:b/>
          <w:bCs/>
          <w:color w:val="auto"/>
          <w:spacing w:val="0"/>
          <w:position w:val="0"/>
          <w:sz w:val="28"/>
          <w:szCs w:val="28"/>
          <w:highlight w:val="none"/>
          <w:u w:val="single" w:color="auto"/>
          <w:lang w:eastAsia="zh-CN"/>
        </w:rPr>
        <w:t>广西昶吉工程项目管理有限公司</w:t>
      </w:r>
    </w:p>
    <w:p w14:paraId="64B6553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41C20E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F7FA75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pPr>
      <w:r>
        <w:rPr>
          <w:color w:val="auto"/>
          <w:spacing w:val="0"/>
          <w:position w:val="0"/>
          <w:sz w:val="24"/>
          <w:szCs w:val="24"/>
          <w:highlight w:val="none"/>
        </w:rPr>
        <w:t>磋商供应商[公章(CA 签章)、 自然人除外]：</w:t>
      </w:r>
    </w:p>
    <w:p w14:paraId="77A4F2C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pPr>
      <w:r>
        <w:rPr>
          <w:color w:val="auto"/>
          <w:spacing w:val="0"/>
          <w:position w:val="0"/>
          <w:sz w:val="24"/>
          <w:szCs w:val="24"/>
          <w:highlight w:val="none"/>
        </w:rPr>
        <w:t>法定代表人、负责人、 自然人或相应的委托代理人签字[或盖章(CA 签章)] （属自然人的应在签名处加盖大拇指指印或个人 CA 签章）：</w:t>
      </w:r>
    </w:p>
    <w:p w14:paraId="08CE1E1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pPr>
      <w:r>
        <w:rPr>
          <w:color w:val="auto"/>
          <w:spacing w:val="0"/>
          <w:position w:val="0"/>
          <w:sz w:val="24"/>
          <w:szCs w:val="24"/>
          <w:highlight w:val="none"/>
        </w:rPr>
        <w:t>联系电话：</w:t>
      </w:r>
    </w:p>
    <w:p w14:paraId="093B829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pPr>
      <w:r>
        <w:rPr>
          <w:color w:val="auto"/>
          <w:spacing w:val="0"/>
          <w:position w:val="0"/>
          <w:sz w:val="24"/>
          <w:szCs w:val="24"/>
          <w:highlight w:val="none"/>
        </w:rPr>
        <w:t>日期：</w:t>
      </w:r>
      <w:r>
        <w:rPr>
          <w:color w:val="auto"/>
          <w:spacing w:val="0"/>
          <w:position w:val="0"/>
          <w:sz w:val="24"/>
          <w:szCs w:val="24"/>
          <w:highlight w:val="none"/>
          <w:u w:val="single" w:color="auto"/>
        </w:rPr>
        <w:t xml:space="preserve">              </w:t>
      </w:r>
      <w:r>
        <w:rPr>
          <w:color w:val="auto"/>
          <w:spacing w:val="0"/>
          <w:position w:val="0"/>
          <w:sz w:val="24"/>
          <w:szCs w:val="24"/>
          <w:highlight w:val="none"/>
        </w:rPr>
        <w:t xml:space="preserve"> 年</w:t>
      </w:r>
      <w:r>
        <w:rPr>
          <w:color w:val="auto"/>
          <w:spacing w:val="0"/>
          <w:position w:val="0"/>
          <w:sz w:val="24"/>
          <w:szCs w:val="24"/>
          <w:highlight w:val="none"/>
          <w:u w:val="single" w:color="auto"/>
        </w:rPr>
        <w:t xml:space="preserve">          </w:t>
      </w:r>
      <w:r>
        <w:rPr>
          <w:color w:val="auto"/>
          <w:spacing w:val="0"/>
          <w:position w:val="0"/>
          <w:sz w:val="24"/>
          <w:szCs w:val="24"/>
          <w:highlight w:val="none"/>
        </w:rPr>
        <w:t xml:space="preserve"> 月</w:t>
      </w:r>
      <w:r>
        <w:rPr>
          <w:color w:val="auto"/>
          <w:spacing w:val="0"/>
          <w:position w:val="0"/>
          <w:sz w:val="24"/>
          <w:szCs w:val="24"/>
          <w:highlight w:val="none"/>
          <w:u w:val="single" w:color="auto"/>
        </w:rPr>
        <w:t xml:space="preserve">           </w:t>
      </w:r>
      <w:r>
        <w:rPr>
          <w:color w:val="auto"/>
          <w:spacing w:val="0"/>
          <w:position w:val="0"/>
          <w:sz w:val="24"/>
          <w:szCs w:val="24"/>
          <w:highlight w:val="none"/>
        </w:rPr>
        <w:t xml:space="preserve"> 日</w:t>
      </w:r>
    </w:p>
    <w:p w14:paraId="12E253E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sectPr>
          <w:footerReference r:id="rId30" w:type="default"/>
          <w:pgSz w:w="11910" w:h="16850"/>
          <w:pgMar w:top="1403" w:right="1786" w:bottom="1230" w:left="1433" w:header="0" w:footer="1068" w:gutter="0"/>
          <w:pgNumType w:fmt="decimal"/>
          <w:cols w:space="720" w:num="1"/>
        </w:sectPr>
      </w:pPr>
    </w:p>
    <w:p w14:paraId="0E0C911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rPr>
          <w:color w:val="auto"/>
          <w:spacing w:val="0"/>
          <w:position w:val="0"/>
          <w:highlight w:val="none"/>
        </w:rPr>
      </w:pPr>
      <w:r>
        <w:rPr>
          <w:b/>
          <w:bCs/>
          <w:color w:val="auto"/>
          <w:spacing w:val="0"/>
          <w:position w:val="0"/>
          <w:highlight w:val="none"/>
        </w:rPr>
        <w:t>二、响应文件组成</w:t>
      </w:r>
    </w:p>
    <w:p w14:paraId="3A2713A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D468ED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840549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4FC0D2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B6B024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92B305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43CE42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62" w:firstLineChars="200"/>
        <w:textAlignment w:val="baseline"/>
        <w:rPr>
          <w:color w:val="auto"/>
          <w:spacing w:val="0"/>
          <w:position w:val="0"/>
          <w:sz w:val="28"/>
          <w:szCs w:val="28"/>
          <w:highlight w:val="none"/>
        </w:rPr>
      </w:pPr>
      <w:r>
        <w:rPr>
          <w:b/>
          <w:bCs/>
          <w:color w:val="auto"/>
          <w:spacing w:val="0"/>
          <w:position w:val="0"/>
          <w:sz w:val="28"/>
          <w:szCs w:val="28"/>
          <w:highlight w:val="none"/>
        </w:rPr>
        <w:t>（一）资格性响应证明材料</w:t>
      </w:r>
    </w:p>
    <w:p w14:paraId="7C721F7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F10D68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B3CB59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744BD8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62" w:firstLineChars="200"/>
        <w:textAlignment w:val="baseline"/>
        <w:rPr>
          <w:color w:val="auto"/>
          <w:spacing w:val="0"/>
          <w:position w:val="0"/>
          <w:sz w:val="28"/>
          <w:szCs w:val="28"/>
          <w:highlight w:val="none"/>
        </w:rPr>
      </w:pPr>
      <w:r>
        <w:rPr>
          <w:b/>
          <w:bCs/>
          <w:color w:val="auto"/>
          <w:spacing w:val="0"/>
          <w:position w:val="0"/>
          <w:sz w:val="28"/>
          <w:szCs w:val="28"/>
          <w:highlight w:val="none"/>
        </w:rPr>
        <w:t>（二）符合性响应证明材料</w:t>
      </w:r>
    </w:p>
    <w:p w14:paraId="22E4031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69F176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ED2DD6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E8F82C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62" w:firstLineChars="200"/>
        <w:textAlignment w:val="baseline"/>
        <w:rPr>
          <w:color w:val="auto"/>
          <w:spacing w:val="0"/>
          <w:position w:val="0"/>
          <w:sz w:val="28"/>
          <w:szCs w:val="28"/>
          <w:highlight w:val="none"/>
        </w:rPr>
      </w:pPr>
      <w:r>
        <w:rPr>
          <w:b/>
          <w:bCs/>
          <w:color w:val="auto"/>
          <w:spacing w:val="0"/>
          <w:position w:val="0"/>
          <w:sz w:val="28"/>
          <w:szCs w:val="28"/>
          <w:highlight w:val="none"/>
        </w:rPr>
        <w:t>（三）其他有效证明材料</w:t>
      </w:r>
    </w:p>
    <w:p w14:paraId="16A2AAC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60" w:firstLineChars="200"/>
        <w:textAlignment w:val="baseline"/>
        <w:rPr>
          <w:color w:val="auto"/>
          <w:spacing w:val="0"/>
          <w:position w:val="0"/>
          <w:sz w:val="28"/>
          <w:szCs w:val="28"/>
          <w:highlight w:val="none"/>
        </w:rPr>
        <w:sectPr>
          <w:footerReference r:id="rId31" w:type="default"/>
          <w:pgSz w:w="11910" w:h="16850"/>
          <w:pgMar w:top="1403" w:right="1786" w:bottom="1230" w:left="1433" w:header="0" w:footer="1068" w:gutter="0"/>
          <w:pgNumType w:fmt="decimal"/>
          <w:cols w:space="720" w:num="1"/>
        </w:sectPr>
      </w:pPr>
    </w:p>
    <w:p w14:paraId="0C0E3EA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outlineLvl w:val="2"/>
        <w:rPr>
          <w:color w:val="auto"/>
          <w:spacing w:val="0"/>
          <w:position w:val="0"/>
          <w:highlight w:val="none"/>
        </w:rPr>
      </w:pPr>
      <w:bookmarkStart w:id="1215" w:name="_Toc7849"/>
      <w:r>
        <w:rPr>
          <w:b/>
          <w:bCs/>
          <w:color w:val="auto"/>
          <w:spacing w:val="0"/>
          <w:position w:val="0"/>
          <w:highlight w:val="none"/>
        </w:rPr>
        <w:t>（一）资格性响应证明材料目录（根据所提供内容自行编写）</w:t>
      </w:r>
      <w:bookmarkEnd w:id="1215"/>
    </w:p>
    <w:p w14:paraId="17BF2DA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335CDA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1.供应商相应的法定代表人、负责人、 自然人身份证正反两面复印件</w:t>
      </w:r>
      <w:r>
        <w:rPr>
          <w:b/>
          <w:bCs/>
          <w:color w:val="auto"/>
          <w:spacing w:val="0"/>
          <w:position w:val="0"/>
          <w:sz w:val="20"/>
          <w:szCs w:val="20"/>
          <w:highlight w:val="none"/>
        </w:rPr>
        <w:t>（必须提供）</w:t>
      </w:r>
      <w:r>
        <w:rPr>
          <w:color w:val="auto"/>
          <w:spacing w:val="0"/>
          <w:position w:val="0"/>
          <w:sz w:val="20"/>
          <w:szCs w:val="20"/>
          <w:highlight w:val="none"/>
        </w:rPr>
        <w:t>；</w:t>
      </w:r>
    </w:p>
    <w:p w14:paraId="62F03D2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2.供应商的授权委托书原件、委托代理人身份证正反面复印件以及由县级以上（含县级）社会 养老保险经办机构出具的供应商为委托代理人交纳的响应文件递交截止时间前半年内任意连续三个 月社保证明复印件（委托代理时必须提供）。除供应商为以下三种情形的：</w:t>
      </w:r>
    </w:p>
    <w:p w14:paraId="04961E5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 如供应商为截标时间前 60 日以内成立的公司，可以提供供应商与委托代理人签订的劳动 合同复印件代替社保证明复印件；</w:t>
      </w:r>
    </w:p>
    <w:p w14:paraId="71C474A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（2）如供应商为事业单位，可以提供事业单位机构编制管理证复印件或事业单位机构为其发放 工资的工资条复印件代替社保证明复印件；</w:t>
      </w:r>
    </w:p>
    <w:p w14:paraId="3EB460C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（3）如委托代理人为免缴纳社保人员，提供免缴纳社保的证明材料复印件及供应商与委托代理 人签订的劳动合同复印件代替社保证明复印件。</w:t>
      </w:r>
    </w:p>
    <w:p w14:paraId="0B5DC8A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【属自然人的应提供由县级以上（含县级）社会养老保险经办机构出具的自然人本人及委托代</w:t>
      </w:r>
      <w:r>
        <w:rPr>
          <w:color w:val="auto"/>
          <w:spacing w:val="0"/>
          <w:position w:val="0"/>
          <w:sz w:val="20"/>
          <w:szCs w:val="20"/>
          <w:highlight w:val="none"/>
        </w:rPr>
        <w:t xml:space="preserve"> </w:t>
      </w:r>
      <w:r>
        <w:rPr>
          <w:b/>
          <w:bCs/>
          <w:color w:val="auto"/>
          <w:spacing w:val="0"/>
          <w:position w:val="0"/>
          <w:sz w:val="20"/>
          <w:szCs w:val="20"/>
          <w:highlight w:val="none"/>
        </w:rPr>
        <w:t>理人所交纳的响应文件递交截止时间前半年内任意连续三个月社保证明复印件</w:t>
      </w:r>
      <w:r>
        <w:rPr>
          <w:color w:val="auto"/>
          <w:spacing w:val="0"/>
          <w:position w:val="0"/>
          <w:sz w:val="20"/>
          <w:szCs w:val="20"/>
          <w:highlight w:val="none"/>
        </w:rPr>
        <w:t>】</w:t>
      </w:r>
      <w:r>
        <w:rPr>
          <w:b/>
          <w:bCs/>
          <w:color w:val="auto"/>
          <w:spacing w:val="0"/>
          <w:position w:val="0"/>
          <w:sz w:val="20"/>
          <w:szCs w:val="20"/>
          <w:highlight w:val="none"/>
        </w:rPr>
        <w:t>（委托代理时必须</w:t>
      </w:r>
      <w:r>
        <w:rPr>
          <w:color w:val="auto"/>
          <w:spacing w:val="0"/>
          <w:position w:val="0"/>
          <w:sz w:val="20"/>
          <w:szCs w:val="20"/>
          <w:highlight w:val="none"/>
        </w:rPr>
        <w:t xml:space="preserve"> </w:t>
      </w:r>
      <w:r>
        <w:rPr>
          <w:b/>
          <w:bCs/>
          <w:color w:val="auto"/>
          <w:spacing w:val="0"/>
          <w:position w:val="0"/>
          <w:sz w:val="20"/>
          <w:szCs w:val="20"/>
          <w:highlight w:val="none"/>
        </w:rPr>
        <w:t>提供）</w:t>
      </w:r>
      <w:r>
        <w:rPr>
          <w:color w:val="auto"/>
          <w:spacing w:val="0"/>
          <w:position w:val="0"/>
          <w:sz w:val="20"/>
          <w:szCs w:val="20"/>
          <w:highlight w:val="none"/>
        </w:rPr>
        <w:t>；</w:t>
      </w:r>
    </w:p>
    <w:p w14:paraId="0BF8105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3.供应商参加政府采购活动前 3 年内在经营活动中没有重大违法记录及有关信用信息的书面声</w:t>
      </w:r>
    </w:p>
    <w:p w14:paraId="389C31B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明</w:t>
      </w:r>
      <w:r>
        <w:rPr>
          <w:b/>
          <w:bCs/>
          <w:color w:val="auto"/>
          <w:spacing w:val="0"/>
          <w:position w:val="0"/>
          <w:sz w:val="20"/>
          <w:szCs w:val="20"/>
          <w:highlight w:val="none"/>
        </w:rPr>
        <w:t>（必须提供）</w:t>
      </w:r>
      <w:r>
        <w:rPr>
          <w:color w:val="auto"/>
          <w:spacing w:val="0"/>
          <w:position w:val="0"/>
          <w:sz w:val="20"/>
          <w:szCs w:val="20"/>
          <w:highlight w:val="none"/>
        </w:rPr>
        <w:t>；</w:t>
      </w:r>
    </w:p>
    <w:p w14:paraId="2D599A3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4.供应商的法人或者其他组织营业执照等证明文件复印件</w:t>
      </w:r>
      <w:r>
        <w:rPr>
          <w:b/>
          <w:bCs/>
          <w:color w:val="auto"/>
          <w:spacing w:val="0"/>
          <w:position w:val="0"/>
          <w:sz w:val="20"/>
          <w:szCs w:val="20"/>
          <w:highlight w:val="none"/>
        </w:rPr>
        <w:t>（必须提供，</w:t>
      </w:r>
      <w:r>
        <w:rPr>
          <w:color w:val="auto"/>
          <w:spacing w:val="0"/>
          <w:position w:val="0"/>
          <w:sz w:val="20"/>
          <w:szCs w:val="20"/>
          <w:highlight w:val="none"/>
        </w:rPr>
        <w:t xml:space="preserve"> </w:t>
      </w:r>
      <w:r>
        <w:rPr>
          <w:b/>
          <w:bCs/>
          <w:color w:val="auto"/>
          <w:spacing w:val="0"/>
          <w:position w:val="0"/>
          <w:sz w:val="20"/>
          <w:szCs w:val="20"/>
          <w:highlight w:val="none"/>
        </w:rPr>
        <w:t>自然人除外）</w:t>
      </w:r>
      <w:r>
        <w:rPr>
          <w:color w:val="auto"/>
          <w:spacing w:val="0"/>
          <w:position w:val="0"/>
          <w:sz w:val="20"/>
          <w:szCs w:val="20"/>
          <w:highlight w:val="none"/>
        </w:rPr>
        <w:t>；</w:t>
      </w:r>
    </w:p>
    <w:p w14:paraId="3EB7DC6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rFonts w:hint="eastAsia"/>
          <w:color w:val="auto"/>
          <w:spacing w:val="0"/>
          <w:position w:val="0"/>
          <w:sz w:val="20"/>
          <w:szCs w:val="20"/>
          <w:highlight w:val="none"/>
          <w:lang w:val="en-US" w:eastAsia="zh-CN"/>
        </w:rPr>
        <w:t>5</w:t>
      </w:r>
      <w:r>
        <w:rPr>
          <w:color w:val="auto"/>
          <w:spacing w:val="0"/>
          <w:position w:val="0"/>
          <w:sz w:val="20"/>
          <w:szCs w:val="20"/>
          <w:highlight w:val="none"/>
        </w:rPr>
        <w:t>.供应商有效的资质证书复印件（必须提供）；</w:t>
      </w:r>
    </w:p>
    <w:p w14:paraId="3E6B0B16">
      <w:pPr>
        <w:pageBreakBefore w:val="0"/>
        <w:overflowPunct/>
        <w:topLinePunct w:val="0"/>
        <w:bidi w:val="0"/>
        <w:spacing w:line="360" w:lineRule="auto"/>
        <w:ind w:firstLine="400" w:firstLineChars="200"/>
        <w:rPr>
          <w:rFonts w:hint="eastAsia"/>
          <w:color w:val="auto"/>
          <w:spacing w:val="2"/>
          <w:position w:val="0"/>
          <w:sz w:val="28"/>
          <w:szCs w:val="28"/>
          <w:highlight w:val="none"/>
          <w:lang w:val="en-US" w:eastAsia="zh-CN"/>
          <w14:textOutline w14:w="5103" w14:cap="sq" w14:cmpd="sng">
            <w14:solidFill>
              <w14:srgbClr w14:val="000000"/>
            </w14:solidFill>
            <w14:prstDash w14:val="solid"/>
            <w14:bevel/>
          </w14:textOutline>
        </w:rPr>
      </w:pPr>
      <w:r>
        <w:rPr>
          <w:rFonts w:hint="eastAsia" w:eastAsia="宋体"/>
          <w:color w:val="auto"/>
          <w:spacing w:val="0"/>
          <w:position w:val="0"/>
          <w:sz w:val="20"/>
          <w:szCs w:val="20"/>
          <w:highlight w:val="none"/>
          <w:lang w:val="en-US" w:eastAsia="zh-CN"/>
        </w:rPr>
        <w:t>6</w:t>
      </w:r>
      <w:r>
        <w:rPr>
          <w:color w:val="auto"/>
          <w:spacing w:val="0"/>
          <w:position w:val="0"/>
          <w:sz w:val="20"/>
          <w:szCs w:val="20"/>
          <w:highlight w:val="none"/>
        </w:rPr>
        <w:t>.</w:t>
      </w:r>
      <w:r>
        <w:rPr>
          <w:rFonts w:hint="eastAsia"/>
          <w:color w:val="auto"/>
          <w:spacing w:val="2"/>
          <w:position w:val="0"/>
          <w:sz w:val="20"/>
          <w:szCs w:val="20"/>
          <w:highlight w:val="none"/>
          <w:lang w:val="en-US" w:eastAsia="zh-CN"/>
          <w14:textOutline w14:w="5103" w14:cap="sq" w14:cmpd="sng">
            <w14:solidFill>
              <w14:srgbClr w14:val="000000"/>
            </w14:solidFill>
            <w14:prstDash w14:val="solid"/>
            <w14:bevel/>
          </w14:textOutline>
        </w:rPr>
        <w:t>《中小企业声明函》或《残疾人福利性单位声明函》或省级以上监狱管理局、戒毒管理局（含新疆生产建设兵团）出具的属于监狱企业的证明文件复印件（必须提供其中一项）。</w:t>
      </w:r>
    </w:p>
    <w:p w14:paraId="10126F1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rFonts w:hint="eastAsia"/>
          <w:color w:val="auto"/>
          <w:spacing w:val="0"/>
          <w:position w:val="0"/>
          <w:sz w:val="20"/>
          <w:szCs w:val="20"/>
          <w:highlight w:val="none"/>
          <w:lang w:val="en-US" w:eastAsia="zh-CN"/>
        </w:rPr>
        <w:t>7</w:t>
      </w:r>
      <w:r>
        <w:rPr>
          <w:color w:val="auto"/>
          <w:spacing w:val="0"/>
          <w:position w:val="0"/>
          <w:sz w:val="20"/>
          <w:szCs w:val="20"/>
          <w:highlight w:val="none"/>
        </w:rPr>
        <w:t>.供应商有效的安全生产许可证书复印件</w:t>
      </w:r>
      <w:r>
        <w:rPr>
          <w:b/>
          <w:bCs/>
          <w:color w:val="auto"/>
          <w:spacing w:val="0"/>
          <w:position w:val="0"/>
          <w:sz w:val="20"/>
          <w:szCs w:val="20"/>
          <w:highlight w:val="none"/>
        </w:rPr>
        <w:t>（必须提供）</w:t>
      </w:r>
      <w:r>
        <w:rPr>
          <w:color w:val="auto"/>
          <w:spacing w:val="0"/>
          <w:position w:val="0"/>
          <w:sz w:val="20"/>
          <w:szCs w:val="20"/>
          <w:highlight w:val="none"/>
        </w:rPr>
        <w:t>；</w:t>
      </w:r>
    </w:p>
    <w:p w14:paraId="7A28FDD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rFonts w:hint="eastAsia"/>
          <w:color w:val="auto"/>
          <w:spacing w:val="0"/>
          <w:position w:val="0"/>
          <w:sz w:val="20"/>
          <w:szCs w:val="20"/>
          <w:highlight w:val="none"/>
          <w:lang w:val="en-US" w:eastAsia="zh-CN"/>
        </w:rPr>
        <w:t>8</w:t>
      </w:r>
      <w:r>
        <w:rPr>
          <w:color w:val="auto"/>
          <w:spacing w:val="0"/>
          <w:position w:val="0"/>
          <w:sz w:val="20"/>
          <w:szCs w:val="20"/>
          <w:highlight w:val="none"/>
        </w:rPr>
        <w:t>.供应商 202</w:t>
      </w:r>
      <w:r>
        <w:rPr>
          <w:rFonts w:hint="eastAsia"/>
          <w:color w:val="auto"/>
          <w:spacing w:val="0"/>
          <w:position w:val="0"/>
          <w:sz w:val="20"/>
          <w:szCs w:val="20"/>
          <w:highlight w:val="none"/>
          <w:lang w:val="en-US" w:eastAsia="zh-CN"/>
        </w:rPr>
        <w:t>4</w:t>
      </w:r>
      <w:r>
        <w:rPr>
          <w:color w:val="auto"/>
          <w:spacing w:val="0"/>
          <w:position w:val="0"/>
          <w:sz w:val="20"/>
          <w:szCs w:val="20"/>
          <w:highlight w:val="none"/>
        </w:rPr>
        <w:t xml:space="preserve"> 度财务状况报告</w:t>
      </w:r>
      <w:r>
        <w:rPr>
          <w:b/>
          <w:bCs/>
          <w:color w:val="auto"/>
          <w:spacing w:val="0"/>
          <w:position w:val="0"/>
          <w:sz w:val="20"/>
          <w:szCs w:val="20"/>
          <w:highlight w:val="none"/>
        </w:rPr>
        <w:t>（必须提供，可以是磋商供应商自行编制也可是通过第三方审计公司编制，如为自行编制至少须提供现金流量表、</w:t>
      </w:r>
      <w:r>
        <w:rPr>
          <w:rFonts w:hint="eastAsia"/>
          <w:b/>
          <w:bCs/>
          <w:color w:val="auto"/>
          <w:spacing w:val="0"/>
          <w:position w:val="0"/>
          <w:sz w:val="20"/>
          <w:szCs w:val="20"/>
          <w:highlight w:val="none"/>
          <w:lang w:val="en-US" w:eastAsia="zh-CN"/>
        </w:rPr>
        <w:t>资产</w:t>
      </w:r>
      <w:r>
        <w:rPr>
          <w:b/>
          <w:bCs/>
          <w:color w:val="auto"/>
          <w:spacing w:val="0"/>
          <w:position w:val="0"/>
          <w:sz w:val="20"/>
          <w:szCs w:val="20"/>
          <w:highlight w:val="none"/>
        </w:rPr>
        <w:t>负债表及利润表）</w:t>
      </w:r>
      <w:r>
        <w:rPr>
          <w:color w:val="auto"/>
          <w:spacing w:val="0"/>
          <w:position w:val="0"/>
          <w:sz w:val="20"/>
          <w:szCs w:val="20"/>
          <w:highlight w:val="none"/>
        </w:rPr>
        <w:t>；</w:t>
      </w:r>
    </w:p>
    <w:p w14:paraId="011B1F3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rFonts w:hint="eastAsia"/>
          <w:color w:val="auto"/>
          <w:spacing w:val="0"/>
          <w:position w:val="0"/>
          <w:sz w:val="20"/>
          <w:szCs w:val="20"/>
          <w:highlight w:val="none"/>
          <w:lang w:val="en-US" w:eastAsia="zh-CN"/>
        </w:rPr>
        <w:t>9</w:t>
      </w:r>
      <w:r>
        <w:rPr>
          <w:color w:val="auto"/>
          <w:spacing w:val="0"/>
          <w:position w:val="0"/>
          <w:sz w:val="20"/>
          <w:szCs w:val="20"/>
          <w:highlight w:val="none"/>
        </w:rPr>
        <w:t>.供应商近半年内任意一个月或任一季度依法缴纳税收的证明材料[增值税缴纳发票(税收完税证明)或企业所得税完税证明或税务部门出具的免税证明]复印件</w:t>
      </w:r>
      <w:r>
        <w:rPr>
          <w:b/>
          <w:bCs/>
          <w:color w:val="auto"/>
          <w:spacing w:val="0"/>
          <w:position w:val="0"/>
          <w:sz w:val="20"/>
          <w:szCs w:val="20"/>
          <w:highlight w:val="none"/>
        </w:rPr>
        <w:t>（必须提供）</w:t>
      </w:r>
      <w:r>
        <w:rPr>
          <w:color w:val="auto"/>
          <w:spacing w:val="0"/>
          <w:position w:val="0"/>
          <w:sz w:val="20"/>
          <w:szCs w:val="20"/>
          <w:highlight w:val="none"/>
        </w:rPr>
        <w:t>。</w:t>
      </w:r>
    </w:p>
    <w:p w14:paraId="6A8688C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32" w:type="default"/>
          <w:pgSz w:w="11910" w:h="16850"/>
          <w:pgMar w:top="1403" w:right="1332" w:bottom="1230" w:left="1424" w:header="0" w:footer="1068" w:gutter="0"/>
          <w:pgNumType w:fmt="decimal"/>
          <w:cols w:space="720" w:num="1"/>
        </w:sectPr>
      </w:pPr>
    </w:p>
    <w:p w14:paraId="1B440BC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b/>
          <w:bCs/>
          <w:color w:val="auto"/>
          <w:spacing w:val="0"/>
          <w:position w:val="0"/>
          <w:sz w:val="28"/>
          <w:szCs w:val="28"/>
          <w:highlight w:val="none"/>
        </w:rPr>
        <w:t>1.供应商相应的法定代表人、负责人、</w:t>
      </w:r>
      <w:r>
        <w:rPr>
          <w:color w:val="auto"/>
          <w:spacing w:val="0"/>
          <w:position w:val="0"/>
          <w:sz w:val="28"/>
          <w:szCs w:val="28"/>
          <w:highlight w:val="none"/>
        </w:rPr>
        <w:t xml:space="preserve"> </w:t>
      </w:r>
      <w:r>
        <w:rPr>
          <w:b/>
          <w:bCs/>
          <w:color w:val="auto"/>
          <w:spacing w:val="0"/>
          <w:position w:val="0"/>
          <w:sz w:val="28"/>
          <w:szCs w:val="28"/>
          <w:highlight w:val="none"/>
        </w:rPr>
        <w:t>自然人身份证正反两面复印件（必须提供）；</w:t>
      </w:r>
    </w:p>
    <w:p w14:paraId="2FB46AE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041522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09CFBA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EC7E4A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C127A8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98E5DD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92667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D7C0E7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b/>
          <w:bCs/>
          <w:color w:val="auto"/>
          <w:spacing w:val="0"/>
          <w:position w:val="0"/>
          <w:sz w:val="28"/>
          <w:szCs w:val="28"/>
          <w:highlight w:val="none"/>
        </w:rPr>
        <w:t>2.供应商的授权委托书原件、委托代理人身份证正反面复印件以及由县级</w:t>
      </w:r>
      <w:r>
        <w:rPr>
          <w:color w:val="auto"/>
          <w:spacing w:val="0"/>
          <w:position w:val="0"/>
          <w:sz w:val="28"/>
          <w:szCs w:val="28"/>
          <w:highlight w:val="none"/>
        </w:rPr>
        <w:t xml:space="preserve"> </w:t>
      </w:r>
      <w:r>
        <w:rPr>
          <w:b/>
          <w:bCs/>
          <w:color w:val="auto"/>
          <w:spacing w:val="0"/>
          <w:position w:val="0"/>
          <w:sz w:val="28"/>
          <w:szCs w:val="28"/>
          <w:highlight w:val="none"/>
        </w:rPr>
        <w:t>以上（含县级）社会养老保险经办机构出具的供应商为委托代理人交纳的</w:t>
      </w:r>
      <w:r>
        <w:rPr>
          <w:color w:val="auto"/>
          <w:spacing w:val="0"/>
          <w:position w:val="0"/>
          <w:sz w:val="28"/>
          <w:szCs w:val="28"/>
          <w:highlight w:val="none"/>
        </w:rPr>
        <w:t xml:space="preserve"> </w:t>
      </w:r>
      <w:r>
        <w:rPr>
          <w:b/>
          <w:bCs/>
          <w:color w:val="auto"/>
          <w:spacing w:val="0"/>
          <w:position w:val="0"/>
          <w:sz w:val="28"/>
          <w:szCs w:val="28"/>
          <w:highlight w:val="none"/>
        </w:rPr>
        <w:t>响应文件递交截止时间前半年内任意连续三个月社保证明复印件（委托代</w:t>
      </w:r>
      <w:r>
        <w:rPr>
          <w:color w:val="auto"/>
          <w:spacing w:val="0"/>
          <w:position w:val="0"/>
          <w:sz w:val="28"/>
          <w:szCs w:val="28"/>
          <w:highlight w:val="none"/>
        </w:rPr>
        <w:t xml:space="preserve"> </w:t>
      </w:r>
      <w:r>
        <w:rPr>
          <w:b/>
          <w:bCs/>
          <w:color w:val="auto"/>
          <w:spacing w:val="0"/>
          <w:position w:val="0"/>
          <w:sz w:val="28"/>
          <w:szCs w:val="28"/>
          <w:highlight w:val="none"/>
        </w:rPr>
        <w:t>理时必须提供）。除供应商为以下三种情形的：</w:t>
      </w:r>
    </w:p>
    <w:p w14:paraId="134D3E9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2" w:firstLineChars="200"/>
        <w:textAlignment w:val="baseline"/>
        <w:rPr>
          <w:color w:val="auto"/>
          <w:spacing w:val="0"/>
          <w:position w:val="0"/>
          <w:sz w:val="21"/>
          <w:szCs w:val="21"/>
          <w:highlight w:val="none"/>
        </w:rPr>
      </w:pPr>
      <w:r>
        <w:rPr>
          <w:b/>
          <w:bCs/>
          <w:color w:val="auto"/>
          <w:spacing w:val="0"/>
          <w:position w:val="0"/>
          <w:sz w:val="21"/>
          <w:szCs w:val="21"/>
          <w:highlight w:val="none"/>
        </w:rPr>
        <w:t>（1）</w:t>
      </w:r>
      <w:r>
        <w:rPr>
          <w:color w:val="auto"/>
          <w:spacing w:val="0"/>
          <w:position w:val="0"/>
          <w:sz w:val="21"/>
          <w:szCs w:val="21"/>
          <w:highlight w:val="none"/>
        </w:rPr>
        <w:t xml:space="preserve"> </w:t>
      </w:r>
      <w:r>
        <w:rPr>
          <w:b/>
          <w:bCs/>
          <w:color w:val="auto"/>
          <w:spacing w:val="0"/>
          <w:position w:val="0"/>
          <w:sz w:val="21"/>
          <w:szCs w:val="21"/>
          <w:highlight w:val="none"/>
        </w:rPr>
        <w:t>如供应商为截标时间前</w:t>
      </w:r>
      <w:r>
        <w:rPr>
          <w:color w:val="auto"/>
          <w:spacing w:val="0"/>
          <w:position w:val="0"/>
          <w:sz w:val="21"/>
          <w:szCs w:val="21"/>
          <w:highlight w:val="none"/>
        </w:rPr>
        <w:t xml:space="preserve"> </w:t>
      </w:r>
      <w:r>
        <w:rPr>
          <w:b/>
          <w:bCs/>
          <w:color w:val="auto"/>
          <w:spacing w:val="0"/>
          <w:position w:val="0"/>
          <w:sz w:val="21"/>
          <w:szCs w:val="21"/>
          <w:highlight w:val="none"/>
        </w:rPr>
        <w:t>60</w:t>
      </w:r>
      <w:r>
        <w:rPr>
          <w:color w:val="auto"/>
          <w:spacing w:val="0"/>
          <w:position w:val="0"/>
          <w:sz w:val="21"/>
          <w:szCs w:val="21"/>
          <w:highlight w:val="none"/>
        </w:rPr>
        <w:t xml:space="preserve"> </w:t>
      </w:r>
      <w:r>
        <w:rPr>
          <w:b/>
          <w:bCs/>
          <w:color w:val="auto"/>
          <w:spacing w:val="0"/>
          <w:position w:val="0"/>
          <w:sz w:val="21"/>
          <w:szCs w:val="21"/>
          <w:highlight w:val="none"/>
        </w:rPr>
        <w:t>日以内成立的公司，可以提供供应商与委</w:t>
      </w:r>
      <w:r>
        <w:rPr>
          <w:color w:val="auto"/>
          <w:spacing w:val="0"/>
          <w:position w:val="0"/>
          <w:sz w:val="21"/>
          <w:szCs w:val="21"/>
          <w:highlight w:val="none"/>
        </w:rPr>
        <w:t xml:space="preserve"> </w:t>
      </w:r>
      <w:r>
        <w:rPr>
          <w:b/>
          <w:bCs/>
          <w:color w:val="auto"/>
          <w:spacing w:val="0"/>
          <w:position w:val="0"/>
          <w:sz w:val="21"/>
          <w:szCs w:val="21"/>
          <w:highlight w:val="none"/>
        </w:rPr>
        <w:t>托代理人签订的劳动合同复印件代替社保证明复印件；</w:t>
      </w:r>
    </w:p>
    <w:p w14:paraId="484B7F4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2" w:firstLineChars="200"/>
        <w:textAlignment w:val="baseline"/>
        <w:rPr>
          <w:color w:val="auto"/>
          <w:spacing w:val="0"/>
          <w:position w:val="0"/>
          <w:sz w:val="21"/>
          <w:szCs w:val="21"/>
          <w:highlight w:val="none"/>
        </w:rPr>
      </w:pPr>
      <w:r>
        <w:rPr>
          <w:b/>
          <w:bCs/>
          <w:color w:val="auto"/>
          <w:spacing w:val="0"/>
          <w:position w:val="0"/>
          <w:sz w:val="21"/>
          <w:szCs w:val="21"/>
          <w:highlight w:val="none"/>
        </w:rPr>
        <w:t>（2）如供应商为事业单位，可以提供事业单位机构编制管理证复印件或事</w:t>
      </w:r>
      <w:r>
        <w:rPr>
          <w:color w:val="auto"/>
          <w:spacing w:val="0"/>
          <w:position w:val="0"/>
          <w:sz w:val="21"/>
          <w:szCs w:val="21"/>
          <w:highlight w:val="none"/>
        </w:rPr>
        <w:t xml:space="preserve"> </w:t>
      </w:r>
      <w:r>
        <w:rPr>
          <w:b/>
          <w:bCs/>
          <w:color w:val="auto"/>
          <w:spacing w:val="0"/>
          <w:position w:val="0"/>
          <w:sz w:val="21"/>
          <w:szCs w:val="21"/>
          <w:highlight w:val="none"/>
        </w:rPr>
        <w:t>业单位机构为其发放工资的工资条复印件代替社保证明复印件；</w:t>
      </w:r>
    </w:p>
    <w:p w14:paraId="203F62F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2" w:firstLineChars="200"/>
        <w:textAlignment w:val="baseline"/>
        <w:rPr>
          <w:color w:val="auto"/>
          <w:spacing w:val="0"/>
          <w:position w:val="0"/>
          <w:sz w:val="21"/>
          <w:szCs w:val="21"/>
          <w:highlight w:val="none"/>
        </w:rPr>
      </w:pPr>
      <w:r>
        <w:rPr>
          <w:b/>
          <w:bCs/>
          <w:color w:val="auto"/>
          <w:spacing w:val="0"/>
          <w:position w:val="0"/>
          <w:sz w:val="21"/>
          <w:szCs w:val="21"/>
          <w:highlight w:val="none"/>
        </w:rPr>
        <w:t>（3）如委托代理人为免缴纳社保人员，提供免缴纳社保的证明材料复印件</w:t>
      </w:r>
      <w:r>
        <w:rPr>
          <w:color w:val="auto"/>
          <w:spacing w:val="0"/>
          <w:position w:val="0"/>
          <w:sz w:val="21"/>
          <w:szCs w:val="21"/>
          <w:highlight w:val="none"/>
        </w:rPr>
        <w:t xml:space="preserve"> </w:t>
      </w:r>
      <w:r>
        <w:rPr>
          <w:b/>
          <w:bCs/>
          <w:color w:val="auto"/>
          <w:spacing w:val="0"/>
          <w:position w:val="0"/>
          <w:sz w:val="21"/>
          <w:szCs w:val="21"/>
          <w:highlight w:val="none"/>
        </w:rPr>
        <w:t>及供应商与委托代理人签订的劳动合同复印件代替社保证明复印件。</w:t>
      </w:r>
    </w:p>
    <w:p w14:paraId="6235B01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2" w:firstLineChars="200"/>
        <w:textAlignment w:val="baseline"/>
        <w:rPr>
          <w:color w:val="auto"/>
          <w:spacing w:val="0"/>
          <w:position w:val="0"/>
          <w:sz w:val="21"/>
          <w:szCs w:val="21"/>
          <w:highlight w:val="none"/>
        </w:rPr>
      </w:pPr>
      <w:r>
        <w:rPr>
          <w:b/>
          <w:bCs/>
          <w:color w:val="auto"/>
          <w:spacing w:val="0"/>
          <w:position w:val="0"/>
          <w:sz w:val="21"/>
          <w:szCs w:val="21"/>
          <w:highlight w:val="none"/>
        </w:rPr>
        <w:t>【属自然人的应提供由县级以上（含县级）社会养老保险经办机构出具的</w:t>
      </w:r>
      <w:r>
        <w:rPr>
          <w:color w:val="auto"/>
          <w:spacing w:val="0"/>
          <w:position w:val="0"/>
          <w:sz w:val="21"/>
          <w:szCs w:val="21"/>
          <w:highlight w:val="none"/>
        </w:rPr>
        <w:t xml:space="preserve"> </w:t>
      </w:r>
      <w:r>
        <w:rPr>
          <w:b/>
          <w:bCs/>
          <w:color w:val="auto"/>
          <w:spacing w:val="0"/>
          <w:position w:val="0"/>
          <w:sz w:val="21"/>
          <w:szCs w:val="21"/>
          <w:highlight w:val="none"/>
        </w:rPr>
        <w:t>自然人本人及委托代理人所交纳的响应文件递交截止时间前半年内任意连</w:t>
      </w:r>
      <w:r>
        <w:rPr>
          <w:color w:val="auto"/>
          <w:spacing w:val="0"/>
          <w:position w:val="0"/>
          <w:sz w:val="21"/>
          <w:szCs w:val="21"/>
          <w:highlight w:val="none"/>
        </w:rPr>
        <w:t xml:space="preserve"> </w:t>
      </w:r>
      <w:r>
        <w:rPr>
          <w:b/>
          <w:bCs/>
          <w:color w:val="auto"/>
          <w:spacing w:val="0"/>
          <w:position w:val="0"/>
          <w:sz w:val="21"/>
          <w:szCs w:val="21"/>
          <w:highlight w:val="none"/>
        </w:rPr>
        <w:t>续三个月社保证明复印件】（委托代理时必须提供）</w:t>
      </w:r>
    </w:p>
    <w:p w14:paraId="64DCD39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sectPr>
          <w:footerReference r:id="rId33" w:type="default"/>
          <w:pgSz w:w="11910" w:h="16850"/>
          <w:pgMar w:top="1432" w:right="1417" w:bottom="1230" w:left="1414" w:header="0" w:footer="1068" w:gutter="0"/>
          <w:pgNumType w:fmt="decimal"/>
          <w:cols w:space="720" w:num="1"/>
        </w:sectPr>
      </w:pPr>
    </w:p>
    <w:p w14:paraId="4A37ECC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b/>
          <w:bCs/>
          <w:color w:val="auto"/>
          <w:spacing w:val="0"/>
          <w:position w:val="0"/>
          <w:highlight w:val="none"/>
        </w:rPr>
        <w:t>附件：</w:t>
      </w:r>
    </w:p>
    <w:p w14:paraId="7E57146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rPr>
          <w:color w:val="auto"/>
          <w:spacing w:val="0"/>
          <w:position w:val="0"/>
          <w:highlight w:val="none"/>
        </w:rPr>
      </w:pPr>
      <w:r>
        <w:rPr>
          <w:b/>
          <w:bCs/>
          <w:color w:val="auto"/>
          <w:spacing w:val="0"/>
          <w:position w:val="0"/>
          <w:highlight w:val="none"/>
        </w:rPr>
        <w:t>授权委托书（格式一）</w:t>
      </w:r>
    </w:p>
    <w:p w14:paraId="4D6CB9B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2472F4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hint="eastAsia" w:eastAsia="宋体"/>
          <w:color w:val="auto"/>
          <w:spacing w:val="0"/>
          <w:position w:val="0"/>
          <w:sz w:val="20"/>
          <w:szCs w:val="20"/>
          <w:highlight w:val="none"/>
          <w:lang w:eastAsia="zh-CN"/>
        </w:rPr>
      </w:pPr>
      <w:r>
        <w:rPr>
          <w:color w:val="auto"/>
          <w:spacing w:val="0"/>
          <w:position w:val="0"/>
          <w:sz w:val="20"/>
          <w:szCs w:val="20"/>
          <w:highlight w:val="none"/>
        </w:rPr>
        <w:t>致：</w:t>
      </w:r>
      <w:r>
        <w:rPr>
          <w:color w:val="auto"/>
          <w:spacing w:val="0"/>
          <w:position w:val="0"/>
          <w:sz w:val="20"/>
          <w:szCs w:val="20"/>
          <w:highlight w:val="none"/>
          <w:u w:val="single" w:color="auto"/>
        </w:rPr>
        <w:t xml:space="preserve"> </w:t>
      </w:r>
      <w:r>
        <w:rPr>
          <w:rFonts w:hint="eastAsia"/>
          <w:color w:val="auto"/>
          <w:spacing w:val="0"/>
          <w:position w:val="0"/>
          <w:sz w:val="20"/>
          <w:szCs w:val="20"/>
          <w:highlight w:val="none"/>
          <w:u w:val="single" w:color="auto"/>
          <w:lang w:eastAsia="zh-CN"/>
        </w:rPr>
        <w:t>广西昶吉工程项目管理有限公司</w:t>
      </w:r>
    </w:p>
    <w:p w14:paraId="5BE6CF7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 xml:space="preserve">我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（姓名）系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（供应商名称）的法定代表人 （负责人），现授权委托本单位在职职工 </w:t>
      </w:r>
      <w:r>
        <w:rPr>
          <w:color w:val="auto"/>
          <w:spacing w:val="0"/>
          <w:position w:val="0"/>
          <w:sz w:val="20"/>
          <w:szCs w:val="20"/>
          <w:highlight w:val="none"/>
          <w:u w:val="single" w:color="auto"/>
        </w:rPr>
        <w:t xml:space="preserve">            </w:t>
      </w:r>
      <w:r>
        <w:rPr>
          <w:color w:val="auto"/>
          <w:spacing w:val="0"/>
          <w:position w:val="0"/>
          <w:sz w:val="20"/>
          <w:szCs w:val="20"/>
          <w:highlight w:val="none"/>
        </w:rPr>
        <w:t>（姓 名）以我公司名义参加</w:t>
      </w:r>
      <w:r>
        <w:rPr>
          <w:color w:val="auto"/>
          <w:spacing w:val="0"/>
          <w:position w:val="0"/>
          <w:sz w:val="20"/>
          <w:szCs w:val="20"/>
          <w:highlight w:val="none"/>
          <w:u w:val="single" w:color="auto"/>
        </w:rPr>
        <w:t xml:space="preserve">      （项目名</w:t>
      </w:r>
      <w:r>
        <w:rPr>
          <w:color w:val="auto"/>
          <w:spacing w:val="0"/>
          <w:position w:val="0"/>
          <w:sz w:val="20"/>
          <w:szCs w:val="20"/>
          <w:highlight w:val="none"/>
        </w:rPr>
        <w:t xml:space="preserve"> </w:t>
      </w:r>
      <w:r>
        <w:rPr>
          <w:color w:val="auto"/>
          <w:spacing w:val="0"/>
          <w:position w:val="0"/>
          <w:sz w:val="20"/>
          <w:szCs w:val="20"/>
          <w:highlight w:val="none"/>
          <w:u w:val="single" w:color="auto"/>
        </w:rPr>
        <w:t xml:space="preserve">称及项目编号）        </w:t>
      </w:r>
      <w:r>
        <w:rPr>
          <w:color w:val="auto"/>
          <w:spacing w:val="0"/>
          <w:position w:val="0"/>
          <w:sz w:val="20"/>
          <w:szCs w:val="20"/>
          <w:highlight w:val="none"/>
        </w:rPr>
        <w:t xml:space="preserve"> 项目的磋商活动，并代表我方全权办理针对上述项目的磋商、签约等具体 事务和签署相关文件。</w:t>
      </w:r>
    </w:p>
    <w:p w14:paraId="6B27FC3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我方对被授权人的签字事项负全部责任。</w:t>
      </w:r>
    </w:p>
    <w:p w14:paraId="589CB4D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授权委托代理期限：从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日起至</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日止。</w:t>
      </w:r>
    </w:p>
    <w:p w14:paraId="05D651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FD054F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22636C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代理人无转委托权,特此委托。</w:t>
      </w:r>
    </w:p>
    <w:p w14:paraId="32F71E1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我已在下面签字， 以资证明。</w:t>
      </w:r>
    </w:p>
    <w:p w14:paraId="18252C2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93555B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磋商供应商[公章（CA 签章）]：</w:t>
      </w:r>
    </w:p>
    <w:p w14:paraId="507080D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right"/>
        <w:textAlignment w:val="baseline"/>
        <w:rPr>
          <w:color w:val="auto"/>
          <w:spacing w:val="0"/>
          <w:position w:val="0"/>
          <w:sz w:val="20"/>
          <w:szCs w:val="20"/>
          <w:highlight w:val="none"/>
        </w:rPr>
      </w:pPr>
      <w:r>
        <w:rPr>
          <w:color w:val="auto"/>
          <w:spacing w:val="0"/>
          <w:position w:val="0"/>
          <w:sz w:val="20"/>
          <w:szCs w:val="20"/>
          <w:highlight w:val="none"/>
        </w:rPr>
        <w:t>法定代表人（负责人）签字（或个人 CA 签章）：</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w:t>
      </w:r>
    </w:p>
    <w:p w14:paraId="5BB34D2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center"/>
        <w:textAlignment w:val="baseline"/>
        <w:rPr>
          <w:color w:val="auto"/>
          <w:spacing w:val="0"/>
          <w:position w:val="0"/>
          <w:sz w:val="20"/>
          <w:szCs w:val="20"/>
          <w:highlight w:val="none"/>
        </w:rPr>
      </w:pP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w:t>
      </w:r>
      <w:r>
        <w:rPr>
          <w:rFonts w:hint="eastAsia"/>
          <w:color w:val="auto"/>
          <w:spacing w:val="0"/>
          <w:position w:val="0"/>
          <w:sz w:val="20"/>
          <w:szCs w:val="20"/>
          <w:highlight w:val="none"/>
          <w:u w:val="single"/>
          <w:lang w:val="en-US" w:eastAsia="zh-CN"/>
        </w:rPr>
        <w:t xml:space="preserve">   </w:t>
      </w:r>
      <w:r>
        <w:rPr>
          <w:color w:val="auto"/>
          <w:spacing w:val="0"/>
          <w:position w:val="0"/>
          <w:sz w:val="20"/>
          <w:szCs w:val="20"/>
          <w:highlight w:val="none"/>
        </w:rPr>
        <w:t>日</w:t>
      </w:r>
    </w:p>
    <w:p w14:paraId="15EE655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default" w:ascii="Arial" w:eastAsia="宋体"/>
          <w:color w:val="auto"/>
          <w:spacing w:val="0"/>
          <w:position w:val="0"/>
          <w:sz w:val="21"/>
          <w:highlight w:val="none"/>
          <w:lang w:val="en-US" w:eastAsia="zh-CN"/>
        </w:rPr>
      </w:pPr>
      <w:r>
        <w:rPr>
          <w:rFonts w:hint="eastAsia" w:eastAsia="宋体"/>
          <w:color w:val="auto"/>
          <w:spacing w:val="0"/>
          <w:position w:val="0"/>
          <w:sz w:val="21"/>
          <w:highlight w:val="none"/>
          <w:lang w:val="en-US" w:eastAsia="zh-CN"/>
        </w:rPr>
        <w:t xml:space="preserve">  </w:t>
      </w:r>
    </w:p>
    <w:p w14:paraId="1990315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94A796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90931A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附：供应商的授权委托书原件、委托代理人身份证正反面复印件以及由县级以上（含县级）社会养</w:t>
      </w:r>
      <w:r>
        <w:rPr>
          <w:color w:val="auto"/>
          <w:spacing w:val="0"/>
          <w:position w:val="0"/>
          <w:sz w:val="20"/>
          <w:szCs w:val="20"/>
          <w:highlight w:val="none"/>
        </w:rPr>
        <w:t xml:space="preserve"> </w:t>
      </w:r>
      <w:r>
        <w:rPr>
          <w:b/>
          <w:bCs/>
          <w:color w:val="auto"/>
          <w:spacing w:val="0"/>
          <w:position w:val="0"/>
          <w:sz w:val="20"/>
          <w:szCs w:val="20"/>
          <w:highlight w:val="none"/>
        </w:rPr>
        <w:t>老保险经办机构出具的供应商为委托代理人交纳的响应文件递交截止时间前半年内任意连续三个月</w:t>
      </w:r>
      <w:r>
        <w:rPr>
          <w:color w:val="auto"/>
          <w:spacing w:val="0"/>
          <w:position w:val="0"/>
          <w:sz w:val="20"/>
          <w:szCs w:val="20"/>
          <w:highlight w:val="none"/>
        </w:rPr>
        <w:t xml:space="preserve"> </w:t>
      </w:r>
      <w:r>
        <w:rPr>
          <w:b/>
          <w:bCs/>
          <w:color w:val="auto"/>
          <w:spacing w:val="0"/>
          <w:position w:val="0"/>
          <w:sz w:val="20"/>
          <w:szCs w:val="20"/>
          <w:highlight w:val="none"/>
        </w:rPr>
        <w:t>社保证明复印件，除供应商为以下三种情形的：</w:t>
      </w:r>
    </w:p>
    <w:p w14:paraId="5EAB669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（1）</w:t>
      </w:r>
      <w:r>
        <w:rPr>
          <w:color w:val="auto"/>
          <w:spacing w:val="0"/>
          <w:position w:val="0"/>
          <w:sz w:val="20"/>
          <w:szCs w:val="20"/>
          <w:highlight w:val="none"/>
        </w:rPr>
        <w:t xml:space="preserve"> </w:t>
      </w:r>
      <w:r>
        <w:rPr>
          <w:b/>
          <w:bCs/>
          <w:color w:val="auto"/>
          <w:spacing w:val="0"/>
          <w:position w:val="0"/>
          <w:sz w:val="20"/>
          <w:szCs w:val="20"/>
          <w:highlight w:val="none"/>
        </w:rPr>
        <w:t>如供应商为截标时间前</w:t>
      </w:r>
      <w:r>
        <w:rPr>
          <w:color w:val="auto"/>
          <w:spacing w:val="0"/>
          <w:position w:val="0"/>
          <w:sz w:val="20"/>
          <w:szCs w:val="20"/>
          <w:highlight w:val="none"/>
        </w:rPr>
        <w:t xml:space="preserve"> </w:t>
      </w:r>
      <w:r>
        <w:rPr>
          <w:b/>
          <w:bCs/>
          <w:color w:val="auto"/>
          <w:spacing w:val="0"/>
          <w:position w:val="0"/>
          <w:sz w:val="20"/>
          <w:szCs w:val="20"/>
          <w:highlight w:val="none"/>
        </w:rPr>
        <w:t>60</w:t>
      </w:r>
      <w:r>
        <w:rPr>
          <w:color w:val="auto"/>
          <w:spacing w:val="0"/>
          <w:position w:val="0"/>
          <w:sz w:val="20"/>
          <w:szCs w:val="20"/>
          <w:highlight w:val="none"/>
        </w:rPr>
        <w:t xml:space="preserve"> </w:t>
      </w:r>
      <w:r>
        <w:rPr>
          <w:b/>
          <w:bCs/>
          <w:color w:val="auto"/>
          <w:spacing w:val="0"/>
          <w:position w:val="0"/>
          <w:sz w:val="20"/>
          <w:szCs w:val="20"/>
          <w:highlight w:val="none"/>
        </w:rPr>
        <w:t>日以内成立的公司，可以提供供应商与委托代理人签订的劳动合同</w:t>
      </w:r>
      <w:r>
        <w:rPr>
          <w:color w:val="auto"/>
          <w:spacing w:val="0"/>
          <w:position w:val="0"/>
          <w:sz w:val="20"/>
          <w:szCs w:val="20"/>
          <w:highlight w:val="none"/>
        </w:rPr>
        <w:t xml:space="preserve"> </w:t>
      </w:r>
      <w:r>
        <w:rPr>
          <w:b/>
          <w:bCs/>
          <w:color w:val="auto"/>
          <w:spacing w:val="0"/>
          <w:position w:val="0"/>
          <w:sz w:val="20"/>
          <w:szCs w:val="20"/>
          <w:highlight w:val="none"/>
        </w:rPr>
        <w:t>复印件代替社保证明复印件；</w:t>
      </w:r>
    </w:p>
    <w:p w14:paraId="04DFF7E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（2）如供应商为事业单位，可以提供事业单位机构编制管理证复印件或事业单位机构为其发放工资</w:t>
      </w:r>
      <w:r>
        <w:rPr>
          <w:color w:val="auto"/>
          <w:spacing w:val="0"/>
          <w:position w:val="0"/>
          <w:sz w:val="20"/>
          <w:szCs w:val="20"/>
          <w:highlight w:val="none"/>
        </w:rPr>
        <w:t xml:space="preserve"> </w:t>
      </w:r>
      <w:r>
        <w:rPr>
          <w:b/>
          <w:bCs/>
          <w:color w:val="auto"/>
          <w:spacing w:val="0"/>
          <w:position w:val="0"/>
          <w:sz w:val="20"/>
          <w:szCs w:val="20"/>
          <w:highlight w:val="none"/>
        </w:rPr>
        <w:t>的工资条复印件代替社保证明复印件；</w:t>
      </w:r>
    </w:p>
    <w:p w14:paraId="44DC2CE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（3）如委托代理人为免缴纳社保人员，提供免缴纳社保的证明材料复印件及供应商与委托代理人签</w:t>
      </w:r>
      <w:r>
        <w:rPr>
          <w:color w:val="auto"/>
          <w:spacing w:val="0"/>
          <w:position w:val="0"/>
          <w:sz w:val="20"/>
          <w:szCs w:val="20"/>
          <w:highlight w:val="none"/>
        </w:rPr>
        <w:t xml:space="preserve"> </w:t>
      </w:r>
      <w:r>
        <w:rPr>
          <w:b/>
          <w:bCs/>
          <w:color w:val="auto"/>
          <w:spacing w:val="0"/>
          <w:position w:val="0"/>
          <w:sz w:val="20"/>
          <w:szCs w:val="20"/>
          <w:highlight w:val="none"/>
        </w:rPr>
        <w:t>订的劳动合同复印件代替社保证明复印件。</w:t>
      </w:r>
    </w:p>
    <w:p w14:paraId="198677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34" w:type="default"/>
          <w:pgSz w:w="11910" w:h="16850"/>
          <w:pgMar w:top="1403" w:right="1416" w:bottom="1230" w:left="1423" w:header="0" w:footer="1068" w:gutter="0"/>
          <w:pgNumType w:fmt="decimal"/>
          <w:cols w:space="720" w:num="1"/>
        </w:sectPr>
      </w:pPr>
    </w:p>
    <w:p w14:paraId="38B402B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rPr>
          <w:color w:val="auto"/>
          <w:spacing w:val="0"/>
          <w:position w:val="0"/>
          <w:highlight w:val="none"/>
        </w:rPr>
      </w:pPr>
      <w:r>
        <w:rPr>
          <w:b/>
          <w:bCs/>
          <w:color w:val="auto"/>
          <w:spacing w:val="0"/>
          <w:position w:val="0"/>
          <w:highlight w:val="none"/>
        </w:rPr>
        <w:t>授权委托书（格式二）</w:t>
      </w:r>
      <w:r>
        <w:rPr>
          <w:color w:val="auto"/>
          <w:spacing w:val="0"/>
          <w:position w:val="0"/>
          <w:highlight w:val="none"/>
        </w:rPr>
        <w:t xml:space="preserve"> </w:t>
      </w:r>
    </w:p>
    <w:p w14:paraId="13C20EA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hint="eastAsia" w:eastAsia="宋体"/>
          <w:color w:val="auto"/>
          <w:spacing w:val="0"/>
          <w:position w:val="0"/>
          <w:sz w:val="20"/>
          <w:szCs w:val="20"/>
          <w:highlight w:val="none"/>
          <w:lang w:eastAsia="zh-CN"/>
        </w:rPr>
      </w:pPr>
      <w:r>
        <w:rPr>
          <w:b/>
          <w:bCs/>
          <w:color w:val="auto"/>
          <w:spacing w:val="0"/>
          <w:position w:val="0"/>
          <w:sz w:val="20"/>
          <w:szCs w:val="20"/>
          <w:highlight w:val="none"/>
        </w:rPr>
        <w:t>致</w:t>
      </w:r>
      <w:r>
        <w:rPr>
          <w:color w:val="auto"/>
          <w:spacing w:val="0"/>
          <w:position w:val="0"/>
          <w:sz w:val="20"/>
          <w:szCs w:val="20"/>
          <w:highlight w:val="none"/>
        </w:rPr>
        <w:t>：</w:t>
      </w:r>
      <w:r>
        <w:rPr>
          <w:color w:val="auto"/>
          <w:spacing w:val="0"/>
          <w:position w:val="0"/>
          <w:sz w:val="20"/>
          <w:szCs w:val="20"/>
          <w:highlight w:val="none"/>
          <w:u w:val="single" w:color="auto"/>
        </w:rPr>
        <w:t xml:space="preserve"> </w:t>
      </w:r>
      <w:r>
        <w:rPr>
          <w:rFonts w:hint="eastAsia"/>
          <w:color w:val="auto"/>
          <w:spacing w:val="0"/>
          <w:position w:val="0"/>
          <w:sz w:val="20"/>
          <w:szCs w:val="20"/>
          <w:highlight w:val="none"/>
          <w:u w:val="single" w:color="auto"/>
          <w:lang w:eastAsia="zh-CN"/>
        </w:rPr>
        <w:t>广西昶吉工程项目管理有限公司</w:t>
      </w:r>
    </w:p>
    <w:p w14:paraId="632BAEF5">
      <w:pPr>
        <w:pStyle w:val="2"/>
        <w:keepNext w:val="0"/>
        <w:keepLines w:val="0"/>
        <w:pageBreakBefore w:val="0"/>
        <w:widowControl w:val="0"/>
        <w:tabs>
          <w:tab w:val="left" w:pos="118"/>
        </w:tabs>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 xml:space="preserve">我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（姓名）系自然人，现授权委托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（姓 名） 以本人名义参加 </w:t>
      </w:r>
      <w:r>
        <w:rPr>
          <w:color w:val="auto"/>
          <w:spacing w:val="0"/>
          <w:position w:val="0"/>
          <w:sz w:val="20"/>
          <w:szCs w:val="20"/>
          <w:highlight w:val="none"/>
          <w:u w:val="single" w:color="auto"/>
        </w:rPr>
        <w:tab/>
      </w:r>
      <w:r>
        <w:rPr>
          <w:color w:val="auto"/>
          <w:spacing w:val="0"/>
          <w:position w:val="0"/>
          <w:sz w:val="20"/>
          <w:szCs w:val="20"/>
          <w:highlight w:val="none"/>
          <w:u w:val="single" w:color="auto"/>
        </w:rPr>
        <w:t xml:space="preserve">（项目名称及项目编号）        </w:t>
      </w:r>
      <w:r>
        <w:rPr>
          <w:color w:val="auto"/>
          <w:spacing w:val="0"/>
          <w:position w:val="0"/>
          <w:sz w:val="20"/>
          <w:szCs w:val="20"/>
          <w:highlight w:val="none"/>
        </w:rPr>
        <w:t xml:space="preserve"> 项目的磋商活动，并代表本人全权办理针对上述项目的磋商、签 约等具体事务和签署相关文件。</w:t>
      </w:r>
    </w:p>
    <w:p w14:paraId="2A36C77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本人对被授权人的签字事项负全部责任。</w:t>
      </w:r>
    </w:p>
    <w:p w14:paraId="45DA133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授权委托代理期限：从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日起至</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日止。</w:t>
      </w:r>
    </w:p>
    <w:p w14:paraId="5D7851B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505AFD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代理人无转委托权,特此委托。</w:t>
      </w:r>
    </w:p>
    <w:p w14:paraId="50E34B0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33ADD3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我已在下面签字， 以资证明。</w:t>
      </w:r>
    </w:p>
    <w:p w14:paraId="6D7CA5B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28323B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right"/>
        <w:textAlignment w:val="baseline"/>
        <w:rPr>
          <w:color w:val="auto"/>
          <w:spacing w:val="0"/>
          <w:position w:val="0"/>
          <w:sz w:val="20"/>
          <w:szCs w:val="20"/>
          <w:highlight w:val="none"/>
        </w:rPr>
      </w:pPr>
      <w:r>
        <w:rPr>
          <w:color w:val="auto"/>
          <w:spacing w:val="0"/>
          <w:position w:val="0"/>
          <w:sz w:val="20"/>
          <w:szCs w:val="20"/>
          <w:highlight w:val="none"/>
        </w:rPr>
        <w:t>自然人签字并在签名处加盖大拇指指印或个人 CA 签章：</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w:t>
      </w:r>
    </w:p>
    <w:p w14:paraId="04269C9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center"/>
        <w:textAlignment w:val="baseline"/>
        <w:rPr>
          <w:color w:val="auto"/>
          <w:spacing w:val="0"/>
          <w:position w:val="0"/>
          <w:sz w:val="20"/>
          <w:szCs w:val="20"/>
          <w:highlight w:val="none"/>
        </w:rPr>
      </w:pPr>
      <w:r>
        <w:rPr>
          <w:color w:val="auto"/>
          <w:spacing w:val="0"/>
          <w:position w:val="0"/>
          <w:sz w:val="20"/>
          <w:szCs w:val="20"/>
          <w:highlight w:val="none"/>
        </w:rPr>
        <w:t xml:space="preserve">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年</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月</w:t>
      </w:r>
      <w:r>
        <w:rPr>
          <w:rFonts w:hint="eastAsia"/>
          <w:color w:val="auto"/>
          <w:spacing w:val="0"/>
          <w:position w:val="0"/>
          <w:sz w:val="20"/>
          <w:szCs w:val="20"/>
          <w:highlight w:val="none"/>
          <w:lang w:val="en-US" w:eastAsia="zh-CN"/>
        </w:rPr>
        <w:t xml:space="preserve"> </w:t>
      </w:r>
      <w:r>
        <w:rPr>
          <w:rFonts w:hint="eastAsia"/>
          <w:color w:val="auto"/>
          <w:spacing w:val="0"/>
          <w:position w:val="0"/>
          <w:sz w:val="20"/>
          <w:szCs w:val="20"/>
          <w:highlight w:val="none"/>
          <w:u w:val="single"/>
          <w:lang w:val="en-US" w:eastAsia="zh-CN"/>
        </w:rPr>
        <w:t xml:space="preserve">     </w:t>
      </w:r>
      <w:r>
        <w:rPr>
          <w:color w:val="auto"/>
          <w:spacing w:val="0"/>
          <w:position w:val="0"/>
          <w:sz w:val="20"/>
          <w:szCs w:val="20"/>
          <w:highlight w:val="none"/>
        </w:rPr>
        <w:t>日</w:t>
      </w:r>
    </w:p>
    <w:p w14:paraId="23C81A8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070375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附：委托代理人身份证正反面复印件</w:t>
      </w:r>
    </w:p>
    <w:p w14:paraId="09C275F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b/>
          <w:bCs/>
          <w:color w:val="auto"/>
          <w:spacing w:val="0"/>
          <w:position w:val="0"/>
          <w:sz w:val="28"/>
          <w:szCs w:val="28"/>
          <w:highlight w:val="none"/>
        </w:rPr>
      </w:pPr>
    </w:p>
    <w:p w14:paraId="2C99C58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b/>
          <w:bCs/>
          <w:color w:val="auto"/>
          <w:spacing w:val="0"/>
          <w:position w:val="0"/>
          <w:sz w:val="28"/>
          <w:szCs w:val="28"/>
          <w:highlight w:val="none"/>
        </w:rPr>
      </w:pPr>
    </w:p>
    <w:p w14:paraId="4DED479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b/>
          <w:bCs/>
          <w:color w:val="auto"/>
          <w:spacing w:val="0"/>
          <w:position w:val="0"/>
          <w:sz w:val="28"/>
          <w:szCs w:val="28"/>
          <w:highlight w:val="none"/>
        </w:rPr>
        <w:t>3.供应商参加政府采购活动前</w:t>
      </w:r>
      <w:r>
        <w:rPr>
          <w:color w:val="auto"/>
          <w:spacing w:val="0"/>
          <w:position w:val="0"/>
          <w:sz w:val="28"/>
          <w:szCs w:val="28"/>
          <w:highlight w:val="none"/>
        </w:rPr>
        <w:t xml:space="preserve"> </w:t>
      </w:r>
      <w:r>
        <w:rPr>
          <w:b/>
          <w:bCs/>
          <w:color w:val="auto"/>
          <w:spacing w:val="0"/>
          <w:position w:val="0"/>
          <w:sz w:val="28"/>
          <w:szCs w:val="28"/>
          <w:highlight w:val="none"/>
        </w:rPr>
        <w:t>3</w:t>
      </w:r>
      <w:r>
        <w:rPr>
          <w:color w:val="auto"/>
          <w:spacing w:val="0"/>
          <w:position w:val="0"/>
          <w:sz w:val="28"/>
          <w:szCs w:val="28"/>
          <w:highlight w:val="none"/>
        </w:rPr>
        <w:t xml:space="preserve"> </w:t>
      </w:r>
      <w:r>
        <w:rPr>
          <w:b/>
          <w:bCs/>
          <w:color w:val="auto"/>
          <w:spacing w:val="0"/>
          <w:position w:val="0"/>
          <w:sz w:val="28"/>
          <w:szCs w:val="28"/>
          <w:highlight w:val="none"/>
        </w:rPr>
        <w:t>年内在经营活动中没有重大违法记录及有</w:t>
      </w:r>
      <w:r>
        <w:rPr>
          <w:color w:val="auto"/>
          <w:spacing w:val="0"/>
          <w:position w:val="0"/>
          <w:sz w:val="28"/>
          <w:szCs w:val="28"/>
          <w:highlight w:val="none"/>
        </w:rPr>
        <w:t xml:space="preserve"> </w:t>
      </w:r>
      <w:r>
        <w:rPr>
          <w:b/>
          <w:bCs/>
          <w:color w:val="auto"/>
          <w:spacing w:val="0"/>
          <w:position w:val="0"/>
          <w:sz w:val="28"/>
          <w:szCs w:val="28"/>
          <w:highlight w:val="none"/>
        </w:rPr>
        <w:t>关信用信息的书面声明（必须提供）；</w:t>
      </w:r>
    </w:p>
    <w:p w14:paraId="2262BC9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AE94E6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rPr>
          <w:color w:val="auto"/>
          <w:spacing w:val="0"/>
          <w:position w:val="0"/>
          <w:highlight w:val="none"/>
        </w:rPr>
      </w:pPr>
      <w:r>
        <w:rPr>
          <w:b/>
          <w:bCs/>
          <w:color w:val="auto"/>
          <w:spacing w:val="0"/>
          <w:position w:val="0"/>
          <w:highlight w:val="none"/>
        </w:rPr>
        <w:t>附件：</w:t>
      </w:r>
    </w:p>
    <w:p w14:paraId="11D5307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jc w:val="center"/>
        <w:textAlignment w:val="baseline"/>
        <w:rPr>
          <w:color w:val="auto"/>
          <w:spacing w:val="0"/>
          <w:position w:val="0"/>
          <w:highlight w:val="none"/>
        </w:rPr>
      </w:pPr>
      <w:r>
        <w:rPr>
          <w:b/>
          <w:bCs/>
          <w:color w:val="auto"/>
          <w:spacing w:val="0"/>
          <w:position w:val="0"/>
          <w:highlight w:val="none"/>
        </w:rPr>
        <w:t>声</w:t>
      </w:r>
      <w:r>
        <w:rPr>
          <w:color w:val="auto"/>
          <w:spacing w:val="0"/>
          <w:position w:val="0"/>
          <w:highlight w:val="none"/>
        </w:rPr>
        <w:t xml:space="preserve">   </w:t>
      </w:r>
      <w:r>
        <w:rPr>
          <w:b/>
          <w:bCs/>
          <w:color w:val="auto"/>
          <w:spacing w:val="0"/>
          <w:position w:val="0"/>
          <w:highlight w:val="none"/>
        </w:rPr>
        <w:t>明</w:t>
      </w:r>
    </w:p>
    <w:p w14:paraId="30623FD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1A9367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rFonts w:hint="eastAsia" w:eastAsia="宋体"/>
          <w:color w:val="auto"/>
          <w:spacing w:val="0"/>
          <w:position w:val="0"/>
          <w:sz w:val="20"/>
          <w:szCs w:val="20"/>
          <w:highlight w:val="none"/>
          <w:lang w:eastAsia="zh-CN"/>
        </w:rPr>
      </w:pPr>
      <w:r>
        <w:rPr>
          <w:b/>
          <w:bCs/>
          <w:color w:val="auto"/>
          <w:spacing w:val="0"/>
          <w:position w:val="0"/>
          <w:sz w:val="20"/>
          <w:szCs w:val="20"/>
          <w:highlight w:val="none"/>
        </w:rPr>
        <w:t>致</w:t>
      </w:r>
      <w:r>
        <w:rPr>
          <w:color w:val="auto"/>
          <w:spacing w:val="0"/>
          <w:position w:val="0"/>
          <w:sz w:val="20"/>
          <w:szCs w:val="20"/>
          <w:highlight w:val="none"/>
        </w:rPr>
        <w:t>：</w:t>
      </w:r>
      <w:r>
        <w:rPr>
          <w:color w:val="auto"/>
          <w:spacing w:val="0"/>
          <w:position w:val="0"/>
          <w:sz w:val="20"/>
          <w:szCs w:val="20"/>
          <w:highlight w:val="none"/>
          <w:u w:val="single" w:color="auto"/>
        </w:rPr>
        <w:t xml:space="preserve"> </w:t>
      </w:r>
      <w:r>
        <w:rPr>
          <w:rFonts w:hint="eastAsia"/>
          <w:color w:val="auto"/>
          <w:spacing w:val="0"/>
          <w:position w:val="0"/>
          <w:sz w:val="20"/>
          <w:szCs w:val="20"/>
          <w:highlight w:val="none"/>
          <w:u w:val="single" w:color="auto"/>
          <w:lang w:eastAsia="zh-CN"/>
        </w:rPr>
        <w:t>广西昶吉工程项目管理有限公司</w:t>
      </w:r>
    </w:p>
    <w:p w14:paraId="0145ED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608577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我（公司）郑重声明，在参加本项目政府采购活动前 3 年内在经营活动中没有重大违法记录（重 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 我方对此声明负全部法律责任。</w:t>
      </w:r>
    </w:p>
    <w:p w14:paraId="4B79A82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磋商供应商[公章(CA 签章)， 自然人签字或个人 CA 签章]： </w:t>
      </w:r>
    </w:p>
    <w:p w14:paraId="42748B6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日          期：</w:t>
      </w:r>
    </w:p>
    <w:p w14:paraId="53889ED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6379F7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b/>
          <w:bCs/>
          <w:color w:val="auto"/>
          <w:spacing w:val="0"/>
          <w:position w:val="0"/>
          <w:sz w:val="28"/>
          <w:szCs w:val="28"/>
          <w:highlight w:val="none"/>
        </w:rPr>
        <w:t>4.供应商的法人或者其他组织营业执照等证明文件复印件（必须提供，自</w:t>
      </w:r>
      <w:r>
        <w:rPr>
          <w:color w:val="auto"/>
          <w:spacing w:val="0"/>
          <w:position w:val="0"/>
          <w:sz w:val="28"/>
          <w:szCs w:val="28"/>
          <w:highlight w:val="none"/>
        </w:rPr>
        <w:t xml:space="preserve"> </w:t>
      </w:r>
      <w:r>
        <w:rPr>
          <w:b/>
          <w:bCs/>
          <w:color w:val="auto"/>
          <w:spacing w:val="0"/>
          <w:position w:val="0"/>
          <w:sz w:val="28"/>
          <w:szCs w:val="28"/>
          <w:highlight w:val="none"/>
        </w:rPr>
        <w:t>然人除外）；</w:t>
      </w:r>
    </w:p>
    <w:p w14:paraId="521E60D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FC8545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注：①法人包括企业法人、机关法人、事业单位法人和社会团体法人；其他组织主要包括合伙企业、</w:t>
      </w:r>
      <w:r>
        <w:rPr>
          <w:color w:val="auto"/>
          <w:spacing w:val="0"/>
          <w:position w:val="0"/>
          <w:sz w:val="20"/>
          <w:szCs w:val="20"/>
          <w:highlight w:val="none"/>
        </w:rPr>
        <w:t xml:space="preserve"> </w:t>
      </w:r>
      <w:r>
        <w:rPr>
          <w:b/>
          <w:bCs/>
          <w:color w:val="auto"/>
          <w:spacing w:val="0"/>
          <w:position w:val="0"/>
          <w:sz w:val="20"/>
          <w:szCs w:val="20"/>
          <w:highlight w:val="none"/>
        </w:rPr>
        <w:t>非企业专业服务机构、个体工商户、农村承包经营户。②如供应商为企业（包括合伙企业），应提</w:t>
      </w:r>
      <w:r>
        <w:rPr>
          <w:color w:val="auto"/>
          <w:spacing w:val="0"/>
          <w:position w:val="0"/>
          <w:sz w:val="20"/>
          <w:szCs w:val="20"/>
          <w:highlight w:val="none"/>
        </w:rPr>
        <w:t xml:space="preserve">  </w:t>
      </w:r>
      <w:r>
        <w:rPr>
          <w:b/>
          <w:bCs/>
          <w:color w:val="auto"/>
          <w:spacing w:val="0"/>
          <w:position w:val="0"/>
          <w:sz w:val="20"/>
          <w:szCs w:val="20"/>
          <w:highlight w:val="none"/>
        </w:rPr>
        <w:t>供工商部门注册的有效“企业法人营业执照</w:t>
      </w:r>
      <w:r>
        <w:rPr>
          <w:color w:val="auto"/>
          <w:spacing w:val="0"/>
          <w:position w:val="0"/>
          <w:sz w:val="20"/>
          <w:szCs w:val="20"/>
          <w:highlight w:val="none"/>
        </w:rPr>
        <w:t xml:space="preserve"> </w:t>
      </w:r>
      <w:r>
        <w:rPr>
          <w:b/>
          <w:bCs/>
          <w:color w:val="auto"/>
          <w:spacing w:val="0"/>
          <w:position w:val="0"/>
          <w:sz w:val="20"/>
          <w:szCs w:val="20"/>
          <w:highlight w:val="none"/>
        </w:rPr>
        <w:t>”或“营业执照</w:t>
      </w:r>
      <w:r>
        <w:rPr>
          <w:color w:val="auto"/>
          <w:spacing w:val="0"/>
          <w:position w:val="0"/>
          <w:sz w:val="20"/>
          <w:szCs w:val="20"/>
          <w:highlight w:val="none"/>
        </w:rPr>
        <w:t xml:space="preserve"> </w:t>
      </w:r>
      <w:r>
        <w:rPr>
          <w:b/>
          <w:bCs/>
          <w:color w:val="auto"/>
          <w:spacing w:val="0"/>
          <w:position w:val="0"/>
          <w:sz w:val="20"/>
          <w:szCs w:val="20"/>
          <w:highlight w:val="none"/>
        </w:rPr>
        <w:t>”；供应商为事业单位，应提供有效的</w:t>
      </w:r>
      <w:r>
        <w:rPr>
          <w:color w:val="auto"/>
          <w:spacing w:val="0"/>
          <w:position w:val="0"/>
          <w:sz w:val="20"/>
          <w:szCs w:val="20"/>
          <w:highlight w:val="none"/>
        </w:rPr>
        <w:t xml:space="preserve">  </w:t>
      </w:r>
      <w:r>
        <w:rPr>
          <w:b/>
          <w:bCs/>
          <w:color w:val="auto"/>
          <w:spacing w:val="0"/>
          <w:position w:val="0"/>
          <w:sz w:val="20"/>
          <w:szCs w:val="20"/>
          <w:highlight w:val="none"/>
        </w:rPr>
        <w:t>“事业单位法人证书</w:t>
      </w:r>
      <w:r>
        <w:rPr>
          <w:color w:val="auto"/>
          <w:spacing w:val="0"/>
          <w:position w:val="0"/>
          <w:sz w:val="20"/>
          <w:szCs w:val="20"/>
          <w:highlight w:val="none"/>
        </w:rPr>
        <w:t xml:space="preserve"> </w:t>
      </w:r>
      <w:r>
        <w:rPr>
          <w:b/>
          <w:bCs/>
          <w:color w:val="auto"/>
          <w:spacing w:val="0"/>
          <w:position w:val="0"/>
          <w:sz w:val="20"/>
          <w:szCs w:val="20"/>
          <w:highlight w:val="none"/>
        </w:rPr>
        <w:t>”；供应商为非企业专业服务机构的，应提供执业许可证等证明文件；供应商</w:t>
      </w:r>
      <w:r>
        <w:rPr>
          <w:color w:val="auto"/>
          <w:spacing w:val="0"/>
          <w:position w:val="0"/>
          <w:sz w:val="20"/>
          <w:szCs w:val="20"/>
          <w:highlight w:val="none"/>
        </w:rPr>
        <w:t xml:space="preserve">  </w:t>
      </w:r>
      <w:r>
        <w:rPr>
          <w:b/>
          <w:bCs/>
          <w:color w:val="auto"/>
          <w:spacing w:val="0"/>
          <w:position w:val="0"/>
          <w:sz w:val="20"/>
          <w:szCs w:val="20"/>
          <w:highlight w:val="none"/>
        </w:rPr>
        <w:t>为个体工商户，应提供有效的“个体工商户营业执照</w:t>
      </w:r>
      <w:r>
        <w:rPr>
          <w:color w:val="auto"/>
          <w:spacing w:val="0"/>
          <w:position w:val="0"/>
          <w:sz w:val="20"/>
          <w:szCs w:val="20"/>
          <w:highlight w:val="none"/>
        </w:rPr>
        <w:t xml:space="preserve"> </w:t>
      </w:r>
      <w:r>
        <w:rPr>
          <w:b/>
          <w:bCs/>
          <w:color w:val="auto"/>
          <w:spacing w:val="0"/>
          <w:position w:val="0"/>
          <w:sz w:val="20"/>
          <w:szCs w:val="20"/>
          <w:highlight w:val="none"/>
        </w:rPr>
        <w:t>”。</w:t>
      </w:r>
    </w:p>
    <w:p w14:paraId="1515B91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D14371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841302D">
      <w:pPr>
        <w:pStyle w:val="2"/>
        <w:keepNext w:val="0"/>
        <w:keepLines w:val="0"/>
        <w:pageBreakBefore w:val="0"/>
        <w:widowControl w:val="0"/>
        <w:numPr>
          <w:ilvl w:val="0"/>
          <w:numId w:val="7"/>
        </w:numPr>
        <w:kinsoku/>
        <w:wordWrap w:val="0"/>
        <w:overflowPunct/>
        <w:topLinePunct w:val="0"/>
        <w:autoSpaceDE w:val="0"/>
        <w:autoSpaceDN w:val="0"/>
        <w:bidi w:val="0"/>
        <w:adjustRightInd w:val="0"/>
        <w:snapToGrid w:val="0"/>
        <w:spacing w:line="360" w:lineRule="auto"/>
        <w:ind w:right="0"/>
        <w:textAlignment w:val="baseline"/>
        <w:rPr>
          <w:b/>
          <w:bCs/>
          <w:color w:val="auto"/>
          <w:spacing w:val="0"/>
          <w:position w:val="0"/>
          <w:sz w:val="28"/>
          <w:szCs w:val="28"/>
          <w:highlight w:val="none"/>
        </w:rPr>
      </w:pPr>
      <w:r>
        <w:rPr>
          <w:b/>
          <w:bCs/>
          <w:color w:val="auto"/>
          <w:spacing w:val="0"/>
          <w:position w:val="0"/>
          <w:sz w:val="28"/>
          <w:szCs w:val="28"/>
          <w:highlight w:val="none"/>
        </w:rPr>
        <w:t>供应商有效的资质证书复印件（必须提供）；</w:t>
      </w:r>
    </w:p>
    <w:p w14:paraId="5CB81AB7">
      <w:pPr>
        <w:numPr>
          <w:ilvl w:val="0"/>
          <w:numId w:val="0"/>
        </w:numPr>
        <w:rPr>
          <w:color w:val="auto"/>
          <w:highlight w:val="none"/>
        </w:rPr>
      </w:pPr>
    </w:p>
    <w:p w14:paraId="5EB8998A">
      <w:pPr>
        <w:numPr>
          <w:ilvl w:val="0"/>
          <w:numId w:val="0"/>
        </w:numPr>
        <w:rPr>
          <w:color w:val="auto"/>
          <w:highlight w:val="none"/>
        </w:rPr>
      </w:pPr>
    </w:p>
    <w:p w14:paraId="773B7B59">
      <w:pPr>
        <w:numPr>
          <w:ilvl w:val="0"/>
          <w:numId w:val="0"/>
        </w:numPr>
        <w:rPr>
          <w:color w:val="auto"/>
          <w:highlight w:val="none"/>
        </w:rPr>
      </w:pPr>
    </w:p>
    <w:p w14:paraId="033F7516">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6.《中小企业声明函》或《残疾人福利性单位声明函》或省级以上监狱管理局、戒毒管理局（含新疆生产建设兵团）出具的属于监狱企业的证明文件复印件（必须提供其中一项）。</w:t>
      </w:r>
    </w:p>
    <w:p w14:paraId="4E6BA862">
      <w:pPr>
        <w:keepNext w:val="0"/>
        <w:keepLines w:val="0"/>
        <w:pageBreakBefore w:val="0"/>
        <w:widowControl w:val="0"/>
        <w:kinsoku/>
        <w:wordWrap w:val="0"/>
        <w:overflowPunct/>
        <w:topLinePunct w:val="0"/>
        <w:bidi w:val="0"/>
        <w:spacing w:line="360" w:lineRule="auto"/>
        <w:ind w:right="0"/>
        <w:jc w:val="left"/>
        <w:rPr>
          <w:rFonts w:hint="default" w:ascii="仿宋" w:hAnsi="仿宋" w:eastAsia="仿宋" w:cs="仿宋"/>
          <w:color w:val="auto"/>
          <w:spacing w:val="20"/>
          <w:position w:val="0"/>
          <w:sz w:val="31"/>
          <w:szCs w:val="31"/>
          <w:highlight w:val="none"/>
          <w:lang w:val="en-US" w:eastAsia="zh-CN"/>
          <w14:textOutline w14:w="5793" w14:cap="sq" w14:cmpd="sng">
            <w14:solidFill>
              <w14:srgbClr w14:val="000000"/>
            </w14:solidFill>
            <w14:prstDash w14:val="solid"/>
            <w14:bevel/>
          </w14:textOutline>
        </w:rPr>
      </w:pPr>
      <w:r>
        <w:rPr>
          <w:rFonts w:hint="eastAsia" w:ascii="仿宋" w:hAnsi="仿宋" w:eastAsia="仿宋" w:cs="仿宋"/>
          <w:color w:val="auto"/>
          <w:spacing w:val="20"/>
          <w:position w:val="0"/>
          <w:sz w:val="31"/>
          <w:szCs w:val="31"/>
          <w:highlight w:val="none"/>
          <w:lang w:val="en-US" w:eastAsia="zh-CN"/>
          <w14:textOutline w14:w="5793" w14:cap="sq" w14:cmpd="sng">
            <w14:solidFill>
              <w14:srgbClr w14:val="000000"/>
            </w14:solidFill>
            <w14:prstDash w14:val="solid"/>
            <w14:bevel/>
          </w14:textOutline>
        </w:rPr>
        <w:t>附件1：</w:t>
      </w:r>
    </w:p>
    <w:p w14:paraId="468AF750">
      <w:pPr>
        <w:keepNext w:val="0"/>
        <w:keepLines w:val="0"/>
        <w:pageBreakBefore w:val="0"/>
        <w:widowControl w:val="0"/>
        <w:kinsoku/>
        <w:wordWrap w:val="0"/>
        <w:overflowPunct/>
        <w:topLinePunct w:val="0"/>
        <w:bidi w:val="0"/>
        <w:spacing w:line="360" w:lineRule="auto"/>
        <w:ind w:right="0"/>
        <w:jc w:val="center"/>
        <w:rPr>
          <w:rFonts w:ascii="仿宋" w:hAnsi="仿宋" w:eastAsia="仿宋" w:cs="仿宋"/>
          <w:color w:val="auto"/>
          <w:spacing w:val="20"/>
          <w:position w:val="0"/>
          <w:sz w:val="31"/>
          <w:szCs w:val="31"/>
          <w:highlight w:val="none"/>
          <w14:textOutline w14:w="5793" w14:cap="sq" w14:cmpd="sng">
            <w14:solidFill>
              <w14:srgbClr w14:val="000000"/>
            </w14:solidFill>
            <w14:prstDash w14:val="solid"/>
            <w14:bevel/>
          </w14:textOutline>
        </w:rPr>
      </w:pPr>
      <w:r>
        <w:rPr>
          <w:rFonts w:ascii="仿宋" w:hAnsi="仿宋" w:eastAsia="仿宋" w:cs="仿宋"/>
          <w:color w:val="auto"/>
          <w:spacing w:val="20"/>
          <w:position w:val="0"/>
          <w:sz w:val="31"/>
          <w:szCs w:val="31"/>
          <w:highlight w:val="none"/>
          <w14:textOutline w14:w="5793" w14:cap="sq" w14:cmpd="sng">
            <w14:solidFill>
              <w14:srgbClr w14:val="000000"/>
            </w14:solidFill>
            <w14:prstDash w14:val="solid"/>
            <w14:bevel/>
          </w14:textOutline>
        </w:rPr>
        <w:t>中小企业声明函（工程）</w:t>
      </w:r>
    </w:p>
    <w:p w14:paraId="15D8C673">
      <w:pPr>
        <w:rPr>
          <w:color w:val="auto"/>
          <w:highlight w:val="none"/>
        </w:rPr>
      </w:pPr>
    </w:p>
    <w:p w14:paraId="5B933DD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本公司郑重声明，根据《政府采购促进中小企业发展管理办法》（财库﹝2020﹞46 号）的规 定，本公司参加</w:t>
      </w:r>
      <w:r>
        <w:rPr>
          <w:color w:val="auto"/>
          <w:spacing w:val="0"/>
          <w:position w:val="0"/>
          <w:sz w:val="21"/>
          <w:szCs w:val="21"/>
          <w:highlight w:val="none"/>
          <w:u w:val="single" w:color="auto"/>
        </w:rPr>
        <w:t>（单位名称）</w:t>
      </w:r>
      <w:r>
        <w:rPr>
          <w:color w:val="auto"/>
          <w:spacing w:val="0"/>
          <w:position w:val="0"/>
          <w:sz w:val="21"/>
          <w:szCs w:val="21"/>
          <w:highlight w:val="none"/>
        </w:rPr>
        <w:t>的</w:t>
      </w:r>
      <w:r>
        <w:rPr>
          <w:color w:val="auto"/>
          <w:spacing w:val="0"/>
          <w:position w:val="0"/>
          <w:sz w:val="21"/>
          <w:szCs w:val="21"/>
          <w:highlight w:val="none"/>
          <w:u w:val="single" w:color="auto"/>
        </w:rPr>
        <w:t>（项目名称）</w:t>
      </w:r>
      <w:r>
        <w:rPr>
          <w:color w:val="auto"/>
          <w:spacing w:val="0"/>
          <w:position w:val="0"/>
          <w:sz w:val="21"/>
          <w:szCs w:val="21"/>
          <w:highlight w:val="none"/>
        </w:rPr>
        <w:t>采购活动，工程的施工单位全部为符合政策要求的中 小企业。相关企业（含联合体中的中小企业、签订分包意向协议的中小企业）的具体情况如下：</w:t>
      </w:r>
    </w:p>
    <w:p w14:paraId="08EE157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 xml:space="preserve">1. </w:t>
      </w:r>
      <w:r>
        <w:rPr>
          <w:color w:val="auto"/>
          <w:spacing w:val="0"/>
          <w:position w:val="0"/>
          <w:sz w:val="21"/>
          <w:szCs w:val="21"/>
          <w:highlight w:val="none"/>
          <w:u w:val="single" w:color="auto"/>
        </w:rPr>
        <w:t xml:space="preserve">（标的名称） </w:t>
      </w:r>
      <w:r>
        <w:rPr>
          <w:color w:val="auto"/>
          <w:spacing w:val="0"/>
          <w:position w:val="0"/>
          <w:sz w:val="21"/>
          <w:szCs w:val="21"/>
          <w:highlight w:val="none"/>
        </w:rPr>
        <w:t xml:space="preserve"> ，属于 </w:t>
      </w:r>
      <w:r>
        <w:rPr>
          <w:color w:val="auto"/>
          <w:spacing w:val="0"/>
          <w:position w:val="0"/>
          <w:sz w:val="21"/>
          <w:szCs w:val="21"/>
          <w:highlight w:val="none"/>
          <w:u w:val="single" w:color="auto"/>
        </w:rPr>
        <w:t xml:space="preserve">（招标文件中明确的所属行业） </w:t>
      </w:r>
      <w:r>
        <w:rPr>
          <w:color w:val="auto"/>
          <w:spacing w:val="0"/>
          <w:position w:val="0"/>
          <w:sz w:val="21"/>
          <w:szCs w:val="21"/>
          <w:highlight w:val="none"/>
        </w:rPr>
        <w:t xml:space="preserve"> ； 承接企业为</w:t>
      </w:r>
      <w:r>
        <w:rPr>
          <w:color w:val="auto"/>
          <w:spacing w:val="0"/>
          <w:position w:val="0"/>
          <w:sz w:val="21"/>
          <w:szCs w:val="21"/>
          <w:highlight w:val="none"/>
          <w:u w:val="single" w:color="auto"/>
        </w:rPr>
        <w:t>（企业名称）</w:t>
      </w:r>
      <w:r>
        <w:rPr>
          <w:color w:val="auto"/>
          <w:spacing w:val="0"/>
          <w:position w:val="0"/>
          <w:sz w:val="21"/>
          <w:szCs w:val="21"/>
          <w:highlight w:val="none"/>
        </w:rPr>
        <w:t xml:space="preserve">，从业人员 </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人，营业收入为</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万元，资产总额为</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万元，属于</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color="auto"/>
        </w:rPr>
        <w:t>（中型企业、 小型企业、微型企业）</w:t>
      </w:r>
      <w:r>
        <w:rPr>
          <w:color w:val="auto"/>
          <w:spacing w:val="0"/>
          <w:position w:val="0"/>
          <w:sz w:val="21"/>
          <w:szCs w:val="21"/>
          <w:highlight w:val="none"/>
        </w:rPr>
        <w:t>；</w:t>
      </w:r>
    </w:p>
    <w:p w14:paraId="6D0EAC5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以上企业，不属于大企业的分支机构，不存在控股股东 为大企业的情形，也不存在与大企业 的负责人为同一人的情形。</w:t>
      </w:r>
    </w:p>
    <w:p w14:paraId="0D247D4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 xml:space="preserve">本企业对上述声明内容的真实性负责。如有虚假，将依法承担相应责任。 </w:t>
      </w:r>
    </w:p>
    <w:p w14:paraId="1F47C19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5C4A8AC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5E1EF23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磋商供应商[公章(CA 签章)]：</w:t>
      </w:r>
    </w:p>
    <w:p w14:paraId="70375D0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日          期：</w:t>
      </w:r>
    </w:p>
    <w:p w14:paraId="3950472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057864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b/>
          <w:bCs/>
          <w:color w:val="auto"/>
          <w:spacing w:val="0"/>
          <w:position w:val="0"/>
          <w:sz w:val="20"/>
          <w:szCs w:val="20"/>
          <w:highlight w:val="none"/>
        </w:rPr>
      </w:pPr>
      <w:r>
        <w:rPr>
          <w:b/>
          <w:bCs/>
          <w:color w:val="auto"/>
          <w:spacing w:val="0"/>
          <w:position w:val="0"/>
          <w:sz w:val="20"/>
          <w:szCs w:val="20"/>
          <w:highlight w:val="none"/>
        </w:rPr>
        <w:t>备注：</w:t>
      </w:r>
    </w:p>
    <w:p w14:paraId="666E4BA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rFonts w:hint="eastAsia"/>
          <w:b/>
          <w:bCs/>
          <w:color w:val="auto"/>
          <w:spacing w:val="0"/>
          <w:position w:val="0"/>
          <w:sz w:val="20"/>
          <w:szCs w:val="20"/>
          <w:highlight w:val="none"/>
          <w:lang w:val="en-US" w:eastAsia="zh-CN"/>
        </w:rPr>
        <w:t>1、</w:t>
      </w:r>
      <w:r>
        <w:rPr>
          <w:b/>
          <w:bCs/>
          <w:color w:val="auto"/>
          <w:spacing w:val="0"/>
          <w:position w:val="0"/>
          <w:sz w:val="20"/>
          <w:szCs w:val="20"/>
          <w:highlight w:val="none"/>
        </w:rPr>
        <w:t>供应商应按照中小微型企业划分标准按照《国家统计局关于印发《统计上大中小微型企业划</w:t>
      </w:r>
      <w:r>
        <w:rPr>
          <w:color w:val="auto"/>
          <w:spacing w:val="0"/>
          <w:position w:val="0"/>
          <w:sz w:val="20"/>
          <w:szCs w:val="20"/>
          <w:highlight w:val="none"/>
        </w:rPr>
        <w:t xml:space="preserve"> </w:t>
      </w:r>
      <w:r>
        <w:rPr>
          <w:b/>
          <w:bCs/>
          <w:color w:val="auto"/>
          <w:spacing w:val="0"/>
          <w:position w:val="0"/>
          <w:sz w:val="20"/>
          <w:szCs w:val="20"/>
          <w:highlight w:val="none"/>
        </w:rPr>
        <w:t>分办法〔2017〕》的通知》（国统字〔2017〕213</w:t>
      </w:r>
      <w:r>
        <w:rPr>
          <w:color w:val="auto"/>
          <w:spacing w:val="0"/>
          <w:position w:val="0"/>
          <w:sz w:val="20"/>
          <w:szCs w:val="20"/>
          <w:highlight w:val="none"/>
        </w:rPr>
        <w:t xml:space="preserve"> </w:t>
      </w:r>
      <w:r>
        <w:rPr>
          <w:b/>
          <w:bCs/>
          <w:color w:val="auto"/>
          <w:spacing w:val="0"/>
          <w:position w:val="0"/>
          <w:sz w:val="20"/>
          <w:szCs w:val="20"/>
          <w:highlight w:val="none"/>
        </w:rPr>
        <w:t>号）的划分标准进行如实申明，如提供虚假申明应依法承担相应法律责任。如成交人为小型和微型企业的，成交结果将同时公告（或成交人的《中小企业声明函》，接受社会监督。</w:t>
      </w:r>
    </w:p>
    <w:p w14:paraId="08E392E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rFonts w:ascii="宋体" w:hAnsi="宋体" w:eastAsia="宋体" w:cs="宋体"/>
          <w:b/>
          <w:bCs/>
          <w:color w:val="auto"/>
          <w:spacing w:val="0"/>
          <w:position w:val="0"/>
          <w:sz w:val="20"/>
          <w:szCs w:val="20"/>
          <w:highlight w:val="none"/>
        </w:rPr>
      </w:pPr>
      <w:r>
        <w:rPr>
          <w:rFonts w:hint="eastAsia" w:ascii="宋体" w:hAnsi="宋体" w:eastAsia="宋体" w:cs="宋体"/>
          <w:b/>
          <w:bCs/>
          <w:color w:val="auto"/>
          <w:spacing w:val="0"/>
          <w:position w:val="0"/>
          <w:sz w:val="20"/>
          <w:szCs w:val="20"/>
          <w:highlight w:val="none"/>
          <w:lang w:val="en-US" w:eastAsia="zh-CN"/>
        </w:rPr>
        <w:t>2、</w:t>
      </w:r>
      <w:r>
        <w:rPr>
          <w:rFonts w:ascii="宋体" w:hAnsi="宋体" w:eastAsia="宋体" w:cs="宋体"/>
          <w:b/>
          <w:bCs/>
          <w:color w:val="auto"/>
          <w:spacing w:val="0"/>
          <w:position w:val="0"/>
          <w:sz w:val="20"/>
          <w:szCs w:val="20"/>
          <w:highlight w:val="none"/>
        </w:rPr>
        <w:t>本项目所属行业参照《统计上大中小微型企业划分标准表》，属于“建筑业 ”。</w:t>
      </w:r>
    </w:p>
    <w:p w14:paraId="55FBA4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7261C33">
      <w:pPr>
        <w:keepNext w:val="0"/>
        <w:keepLines w:val="0"/>
        <w:pageBreakBefore w:val="0"/>
        <w:widowControl w:val="0"/>
        <w:kinsoku/>
        <w:wordWrap w:val="0"/>
        <w:overflowPunct/>
        <w:topLinePunct w:val="0"/>
        <w:bidi w:val="0"/>
        <w:spacing w:line="360" w:lineRule="auto"/>
        <w:ind w:right="0"/>
        <w:jc w:val="left"/>
        <w:rPr>
          <w:rFonts w:hint="default" w:ascii="仿宋" w:hAnsi="仿宋" w:eastAsia="仿宋" w:cs="仿宋"/>
          <w:color w:val="auto"/>
          <w:spacing w:val="20"/>
          <w:position w:val="0"/>
          <w:sz w:val="31"/>
          <w:szCs w:val="31"/>
          <w:highlight w:val="none"/>
          <w:lang w:val="en-US" w:eastAsia="zh-CN"/>
          <w14:textOutline w14:w="5793" w14:cap="sq" w14:cmpd="sng">
            <w14:solidFill>
              <w14:srgbClr w14:val="000000"/>
            </w14:solidFill>
            <w14:prstDash w14:val="solid"/>
            <w14:bevel/>
          </w14:textOutline>
        </w:rPr>
      </w:pPr>
      <w:r>
        <w:rPr>
          <w:rFonts w:hint="eastAsia" w:ascii="仿宋" w:hAnsi="仿宋" w:eastAsia="仿宋" w:cs="仿宋"/>
          <w:color w:val="auto"/>
          <w:spacing w:val="20"/>
          <w:position w:val="0"/>
          <w:sz w:val="31"/>
          <w:szCs w:val="31"/>
          <w:highlight w:val="none"/>
          <w:lang w:val="en-US" w:eastAsia="zh-CN"/>
          <w14:textOutline w14:w="5793" w14:cap="sq" w14:cmpd="sng">
            <w14:solidFill>
              <w14:srgbClr w14:val="000000"/>
            </w14:solidFill>
            <w14:prstDash w14:val="solid"/>
            <w14:bevel/>
          </w14:textOutline>
        </w:rPr>
        <w:t>附件2：</w:t>
      </w:r>
    </w:p>
    <w:p w14:paraId="17A1BA0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highlight w:val="none"/>
        </w:rPr>
      </w:pPr>
    </w:p>
    <w:p w14:paraId="1113D16A">
      <w:pPr>
        <w:keepNext w:val="0"/>
        <w:keepLines w:val="0"/>
        <w:pageBreakBefore w:val="0"/>
        <w:widowControl w:val="0"/>
        <w:kinsoku/>
        <w:wordWrap w:val="0"/>
        <w:overflowPunct/>
        <w:topLinePunct w:val="0"/>
        <w:bidi w:val="0"/>
        <w:spacing w:line="360" w:lineRule="auto"/>
        <w:ind w:right="0"/>
        <w:jc w:val="center"/>
        <w:rPr>
          <w:rFonts w:ascii="仿宋" w:hAnsi="仿宋" w:eastAsia="仿宋" w:cs="仿宋"/>
          <w:color w:val="auto"/>
          <w:position w:val="0"/>
          <w:sz w:val="31"/>
          <w:szCs w:val="31"/>
          <w:highlight w:val="none"/>
        </w:rPr>
      </w:pPr>
      <w:r>
        <w:rPr>
          <w:rFonts w:ascii="仿宋" w:hAnsi="仿宋" w:eastAsia="仿宋" w:cs="仿宋"/>
          <w:color w:val="auto"/>
          <w:spacing w:val="20"/>
          <w:position w:val="0"/>
          <w:sz w:val="31"/>
          <w:szCs w:val="31"/>
          <w:highlight w:val="none"/>
          <w14:textOutline w14:w="5793" w14:cap="sq" w14:cmpd="sng">
            <w14:solidFill>
              <w14:srgbClr w14:val="000000"/>
            </w14:solidFill>
            <w14:prstDash w14:val="solid"/>
            <w14:bevel/>
          </w14:textOutline>
        </w:rPr>
        <w:t>残疾人福利性单位声明函</w:t>
      </w:r>
    </w:p>
    <w:p w14:paraId="09153B5B">
      <w:pPr>
        <w:keepNext w:val="0"/>
        <w:keepLines w:val="0"/>
        <w:pageBreakBefore w:val="0"/>
        <w:widowControl w:val="0"/>
        <w:kinsoku/>
        <w:wordWrap w:val="0"/>
        <w:overflowPunct/>
        <w:topLinePunct w:val="0"/>
        <w:bidi w:val="0"/>
        <w:spacing w:line="360" w:lineRule="auto"/>
        <w:ind w:left="0" w:right="0" w:firstLine="516" w:firstLineChars="200"/>
        <w:jc w:val="both"/>
        <w:rPr>
          <w:rFonts w:hint="eastAsia" w:ascii="宋体" w:hAnsi="宋体" w:eastAsia="宋体" w:cs="宋体"/>
          <w:color w:val="auto"/>
          <w:position w:val="0"/>
          <w:sz w:val="24"/>
          <w:szCs w:val="24"/>
          <w:highlight w:val="none"/>
        </w:rPr>
      </w:pPr>
      <w:r>
        <w:rPr>
          <w:rFonts w:hint="eastAsia" w:ascii="宋体" w:hAnsi="宋体" w:eastAsia="宋体" w:cs="宋体"/>
          <w:color w:val="auto"/>
          <w:spacing w:val="9"/>
          <w:position w:val="0"/>
          <w:sz w:val="24"/>
          <w:szCs w:val="24"/>
          <w:highlight w:val="none"/>
        </w:rPr>
        <w:t>本单位郑重声明，根据《财政部民政部中国残疾人联合会</w:t>
      </w:r>
      <w:r>
        <w:rPr>
          <w:rFonts w:hint="eastAsia" w:ascii="宋体" w:hAnsi="宋体" w:eastAsia="宋体" w:cs="宋体"/>
          <w:color w:val="auto"/>
          <w:spacing w:val="8"/>
          <w:position w:val="0"/>
          <w:sz w:val="24"/>
          <w:szCs w:val="24"/>
          <w:highlight w:val="none"/>
        </w:rPr>
        <w:t>关于促进残疾人就业政府</w:t>
      </w:r>
      <w:r>
        <w:rPr>
          <w:rFonts w:hint="eastAsia" w:ascii="宋体" w:hAnsi="宋体" w:eastAsia="宋体" w:cs="宋体"/>
          <w:color w:val="auto"/>
          <w:spacing w:val="7"/>
          <w:position w:val="0"/>
          <w:sz w:val="24"/>
          <w:szCs w:val="24"/>
          <w:highlight w:val="none"/>
        </w:rPr>
        <w:t>采购政策的通知》</w:t>
      </w:r>
      <w:r>
        <w:rPr>
          <w:rFonts w:hint="eastAsia" w:ascii="宋体" w:hAnsi="宋体" w:eastAsia="宋体" w:cs="宋体"/>
          <w:color w:val="auto"/>
          <w:spacing w:val="-79"/>
          <w:position w:val="0"/>
          <w:sz w:val="24"/>
          <w:szCs w:val="24"/>
          <w:highlight w:val="none"/>
        </w:rPr>
        <w:t xml:space="preserve"> </w:t>
      </w:r>
      <w:r>
        <w:rPr>
          <w:rFonts w:hint="eastAsia" w:ascii="宋体" w:hAnsi="宋体" w:eastAsia="宋体" w:cs="宋体"/>
          <w:color w:val="auto"/>
          <w:spacing w:val="7"/>
          <w:position w:val="0"/>
          <w:sz w:val="24"/>
          <w:szCs w:val="24"/>
          <w:highlight w:val="none"/>
        </w:rPr>
        <w:t>（财库〔2017〕141号）</w:t>
      </w:r>
      <w:r>
        <w:rPr>
          <w:rFonts w:hint="eastAsia" w:ascii="宋体" w:hAnsi="宋体" w:eastAsia="宋体" w:cs="宋体"/>
          <w:color w:val="auto"/>
          <w:spacing w:val="-63"/>
          <w:position w:val="0"/>
          <w:sz w:val="24"/>
          <w:szCs w:val="24"/>
          <w:highlight w:val="none"/>
        </w:rPr>
        <w:t xml:space="preserve"> </w:t>
      </w:r>
      <w:r>
        <w:rPr>
          <w:rFonts w:hint="eastAsia" w:ascii="宋体" w:hAnsi="宋体" w:eastAsia="宋体" w:cs="宋体"/>
          <w:color w:val="auto"/>
          <w:spacing w:val="7"/>
          <w:position w:val="0"/>
          <w:sz w:val="24"/>
          <w:szCs w:val="24"/>
          <w:highlight w:val="none"/>
        </w:rPr>
        <w:t>的规定，本单位为符合条件的残疾人福利性单</w:t>
      </w:r>
      <w:r>
        <w:rPr>
          <w:rFonts w:hint="eastAsia" w:ascii="宋体" w:hAnsi="宋体" w:eastAsia="宋体" w:cs="宋体"/>
          <w:color w:val="auto"/>
          <w:spacing w:val="9"/>
          <w:position w:val="0"/>
          <w:sz w:val="24"/>
          <w:szCs w:val="24"/>
          <w:highlight w:val="none"/>
        </w:rPr>
        <w:t>位，且本单位参加</w:t>
      </w:r>
      <w:r>
        <w:rPr>
          <w:rFonts w:hint="eastAsia" w:ascii="宋体" w:hAnsi="宋体" w:eastAsia="宋体" w:cs="宋体"/>
          <w:color w:val="auto"/>
          <w:spacing w:val="-99"/>
          <w:position w:val="0"/>
          <w:sz w:val="24"/>
          <w:szCs w:val="24"/>
          <w:highlight w:val="none"/>
        </w:rPr>
        <w:t xml:space="preserve"> </w:t>
      </w:r>
      <w:r>
        <w:rPr>
          <w:rFonts w:hint="eastAsia" w:ascii="宋体" w:hAnsi="宋体" w:eastAsia="宋体" w:cs="宋体"/>
          <w:color w:val="auto"/>
          <w:spacing w:val="1"/>
          <w:position w:val="0"/>
          <w:sz w:val="24"/>
          <w:szCs w:val="24"/>
          <w:highlight w:val="none"/>
          <w:u w:val="single" w:color="auto"/>
        </w:rPr>
        <w:t xml:space="preserve">  </w:t>
      </w:r>
      <w:r>
        <w:rPr>
          <w:rFonts w:hint="eastAsia" w:ascii="宋体" w:hAnsi="宋体" w:eastAsia="宋体" w:cs="宋体"/>
          <w:color w:val="auto"/>
          <w:spacing w:val="-112"/>
          <w:position w:val="0"/>
          <w:sz w:val="24"/>
          <w:szCs w:val="24"/>
          <w:highlight w:val="none"/>
        </w:rPr>
        <w:t xml:space="preserve"> </w:t>
      </w:r>
      <w:r>
        <w:rPr>
          <w:rFonts w:hint="eastAsia" w:ascii="宋体" w:hAnsi="宋体" w:eastAsia="宋体" w:cs="宋体"/>
          <w:color w:val="auto"/>
          <w:position w:val="0"/>
          <w:sz w:val="24"/>
          <w:szCs w:val="24"/>
          <w:highlight w:val="none"/>
          <w:u w:val="single" w:color="auto"/>
        </w:rPr>
        <w:t xml:space="preserve"> </w:t>
      </w:r>
      <w:r>
        <w:rPr>
          <w:rFonts w:hint="eastAsia" w:ascii="宋体" w:hAnsi="宋体" w:eastAsia="宋体" w:cs="宋体"/>
          <w:color w:val="auto"/>
          <w:spacing w:val="-115"/>
          <w:position w:val="0"/>
          <w:sz w:val="24"/>
          <w:szCs w:val="24"/>
          <w:highlight w:val="none"/>
        </w:rPr>
        <w:t xml:space="preserve"> </w:t>
      </w:r>
      <w:r>
        <w:rPr>
          <w:rFonts w:hint="eastAsia" w:ascii="宋体" w:hAnsi="宋体" w:eastAsia="宋体" w:cs="宋体"/>
          <w:color w:val="auto"/>
          <w:position w:val="0"/>
          <w:sz w:val="24"/>
          <w:szCs w:val="24"/>
          <w:highlight w:val="none"/>
          <w:u w:val="single" w:color="auto"/>
        </w:rPr>
        <w:t xml:space="preserve"> </w:t>
      </w:r>
      <w:r>
        <w:rPr>
          <w:rFonts w:hint="eastAsia" w:ascii="宋体" w:hAnsi="宋体" w:eastAsia="宋体" w:cs="宋体"/>
          <w:color w:val="auto"/>
          <w:spacing w:val="-115"/>
          <w:position w:val="0"/>
          <w:sz w:val="24"/>
          <w:szCs w:val="24"/>
          <w:highlight w:val="none"/>
        </w:rPr>
        <w:t xml:space="preserve"> </w:t>
      </w:r>
      <w:r>
        <w:rPr>
          <w:rFonts w:hint="eastAsia" w:ascii="宋体" w:hAnsi="宋体" w:eastAsia="宋体" w:cs="宋体"/>
          <w:color w:val="auto"/>
          <w:spacing w:val="9"/>
          <w:position w:val="0"/>
          <w:sz w:val="24"/>
          <w:szCs w:val="24"/>
          <w:highlight w:val="none"/>
          <w:u w:val="single" w:color="auto"/>
        </w:rPr>
        <w:t xml:space="preserve">  </w:t>
      </w:r>
      <w:r>
        <w:rPr>
          <w:rFonts w:hint="eastAsia" w:ascii="宋体" w:hAnsi="宋体" w:eastAsia="宋体" w:cs="宋体"/>
          <w:color w:val="auto"/>
          <w:spacing w:val="9"/>
          <w:position w:val="0"/>
          <w:sz w:val="24"/>
          <w:szCs w:val="24"/>
          <w:highlight w:val="none"/>
        </w:rPr>
        <w:t>单位的</w:t>
      </w:r>
      <w:r>
        <w:rPr>
          <w:rFonts w:hint="eastAsia" w:ascii="宋体" w:hAnsi="宋体" w:eastAsia="宋体" w:cs="宋体"/>
          <w:color w:val="auto"/>
          <w:spacing w:val="-108"/>
          <w:position w:val="0"/>
          <w:sz w:val="24"/>
          <w:szCs w:val="24"/>
          <w:highlight w:val="none"/>
        </w:rPr>
        <w:t xml:space="preserve"> </w:t>
      </w:r>
      <w:r>
        <w:rPr>
          <w:rFonts w:hint="eastAsia" w:ascii="宋体" w:hAnsi="宋体" w:eastAsia="宋体" w:cs="宋体"/>
          <w:color w:val="auto"/>
          <w:spacing w:val="1"/>
          <w:position w:val="0"/>
          <w:sz w:val="24"/>
          <w:szCs w:val="24"/>
          <w:highlight w:val="none"/>
          <w:u w:val="single" w:color="auto"/>
        </w:rPr>
        <w:t xml:space="preserve">  </w:t>
      </w:r>
      <w:r>
        <w:rPr>
          <w:rFonts w:hint="eastAsia" w:ascii="宋体" w:hAnsi="宋体" w:eastAsia="宋体" w:cs="宋体"/>
          <w:color w:val="auto"/>
          <w:spacing w:val="-113"/>
          <w:position w:val="0"/>
          <w:sz w:val="24"/>
          <w:szCs w:val="24"/>
          <w:highlight w:val="none"/>
        </w:rPr>
        <w:t xml:space="preserve"> </w:t>
      </w:r>
      <w:r>
        <w:rPr>
          <w:rFonts w:hint="eastAsia" w:ascii="宋体" w:hAnsi="宋体" w:eastAsia="宋体" w:cs="宋体"/>
          <w:color w:val="auto"/>
          <w:position w:val="0"/>
          <w:sz w:val="24"/>
          <w:szCs w:val="24"/>
          <w:highlight w:val="none"/>
          <w:u w:val="single" w:color="auto"/>
        </w:rPr>
        <w:t xml:space="preserve"> </w:t>
      </w:r>
      <w:r>
        <w:rPr>
          <w:rFonts w:hint="eastAsia" w:ascii="宋体" w:hAnsi="宋体" w:eastAsia="宋体" w:cs="宋体"/>
          <w:color w:val="auto"/>
          <w:spacing w:val="-115"/>
          <w:position w:val="0"/>
          <w:sz w:val="24"/>
          <w:szCs w:val="24"/>
          <w:highlight w:val="none"/>
        </w:rPr>
        <w:t xml:space="preserve"> </w:t>
      </w:r>
      <w:r>
        <w:rPr>
          <w:rFonts w:hint="eastAsia" w:ascii="宋体" w:hAnsi="宋体" w:eastAsia="宋体" w:cs="宋体"/>
          <w:color w:val="auto"/>
          <w:position w:val="0"/>
          <w:sz w:val="24"/>
          <w:szCs w:val="24"/>
          <w:highlight w:val="none"/>
          <w:u w:val="single" w:color="auto"/>
        </w:rPr>
        <w:t xml:space="preserve"> </w:t>
      </w:r>
      <w:r>
        <w:rPr>
          <w:rFonts w:hint="eastAsia" w:ascii="宋体" w:hAnsi="宋体" w:eastAsia="宋体" w:cs="宋体"/>
          <w:color w:val="auto"/>
          <w:spacing w:val="-115"/>
          <w:position w:val="0"/>
          <w:sz w:val="24"/>
          <w:szCs w:val="24"/>
          <w:highlight w:val="none"/>
        </w:rPr>
        <w:t xml:space="preserve"> </w:t>
      </w:r>
      <w:r>
        <w:rPr>
          <w:rFonts w:hint="eastAsia" w:ascii="宋体" w:hAnsi="宋体" w:eastAsia="宋体" w:cs="宋体"/>
          <w:color w:val="auto"/>
          <w:spacing w:val="9"/>
          <w:position w:val="0"/>
          <w:sz w:val="24"/>
          <w:szCs w:val="24"/>
          <w:highlight w:val="none"/>
          <w:u w:val="single" w:color="auto"/>
        </w:rPr>
        <w:t xml:space="preserve">  </w:t>
      </w:r>
      <w:r>
        <w:rPr>
          <w:rFonts w:hint="eastAsia" w:ascii="宋体" w:hAnsi="宋体" w:eastAsia="宋体" w:cs="宋体"/>
          <w:color w:val="auto"/>
          <w:spacing w:val="9"/>
          <w:position w:val="0"/>
          <w:sz w:val="24"/>
          <w:szCs w:val="24"/>
          <w:highlight w:val="none"/>
        </w:rPr>
        <w:t>项目采购活动由本单位承担工程。</w:t>
      </w:r>
    </w:p>
    <w:p w14:paraId="2E7EA8E6">
      <w:pPr>
        <w:keepNext w:val="0"/>
        <w:keepLines w:val="0"/>
        <w:pageBreakBefore w:val="0"/>
        <w:widowControl w:val="0"/>
        <w:kinsoku/>
        <w:wordWrap w:val="0"/>
        <w:overflowPunct/>
        <w:topLinePunct w:val="0"/>
        <w:bidi w:val="0"/>
        <w:spacing w:line="360" w:lineRule="auto"/>
        <w:ind w:left="0" w:right="0" w:firstLine="520" w:firstLineChars="200"/>
        <w:rPr>
          <w:rFonts w:hint="eastAsia" w:ascii="宋体" w:hAnsi="宋体" w:eastAsia="宋体" w:cs="宋体"/>
          <w:color w:val="auto"/>
          <w:position w:val="0"/>
          <w:sz w:val="24"/>
          <w:szCs w:val="24"/>
          <w:highlight w:val="none"/>
        </w:rPr>
      </w:pPr>
      <w:r>
        <w:rPr>
          <w:rFonts w:hint="eastAsia" w:ascii="宋体" w:hAnsi="宋体" w:eastAsia="宋体" w:cs="宋体"/>
          <w:color w:val="auto"/>
          <w:spacing w:val="10"/>
          <w:position w:val="0"/>
          <w:sz w:val="24"/>
          <w:szCs w:val="24"/>
          <w:highlight w:val="none"/>
        </w:rPr>
        <w:t>本单位对上述声明的真实性负责。如有虚假，将依法承担相应责任。</w:t>
      </w:r>
    </w:p>
    <w:p w14:paraId="3475C35F">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highlight w:val="none"/>
        </w:rPr>
      </w:pPr>
    </w:p>
    <w:p w14:paraId="4509DF40">
      <w:pPr>
        <w:keepNext w:val="0"/>
        <w:keepLines w:val="0"/>
        <w:pageBreakBefore w:val="0"/>
        <w:widowControl w:val="0"/>
        <w:kinsoku/>
        <w:wordWrap w:val="0"/>
        <w:overflowPunct/>
        <w:topLinePunct w:val="0"/>
        <w:bidi w:val="0"/>
        <w:spacing w:line="360" w:lineRule="auto"/>
        <w:ind w:right="0" w:firstLine="496" w:firstLineChars="200"/>
        <w:rPr>
          <w:rFonts w:hint="eastAsia" w:ascii="宋体" w:hAnsi="宋体" w:eastAsia="宋体" w:cs="宋体"/>
          <w:color w:val="auto"/>
          <w:position w:val="0"/>
          <w:sz w:val="24"/>
          <w:szCs w:val="24"/>
          <w:highlight w:val="none"/>
        </w:rPr>
      </w:pPr>
      <w:r>
        <w:rPr>
          <w:rFonts w:hint="eastAsia" w:ascii="宋体" w:hAnsi="宋体" w:eastAsia="宋体" w:cs="宋体"/>
          <w:color w:val="auto"/>
          <w:spacing w:val="4"/>
          <w:position w:val="0"/>
          <w:sz w:val="24"/>
          <w:szCs w:val="24"/>
          <w:highlight w:val="none"/>
        </w:rPr>
        <w:t>单位名称（</w:t>
      </w:r>
      <w:r>
        <w:rPr>
          <w:rFonts w:hint="eastAsia" w:ascii="宋体" w:hAnsi="宋体" w:eastAsia="宋体" w:cs="宋体"/>
          <w:color w:val="auto"/>
          <w:position w:val="0"/>
          <w:sz w:val="24"/>
          <w:szCs w:val="24"/>
          <w:highlight w:val="none"/>
        </w:rPr>
        <w:t>CA</w:t>
      </w:r>
      <w:r>
        <w:rPr>
          <w:rFonts w:hint="eastAsia" w:ascii="宋体" w:hAnsi="宋体" w:eastAsia="宋体" w:cs="宋体"/>
          <w:color w:val="auto"/>
          <w:spacing w:val="-23"/>
          <w:position w:val="0"/>
          <w:sz w:val="24"/>
          <w:szCs w:val="24"/>
          <w:highlight w:val="none"/>
        </w:rPr>
        <w:t xml:space="preserve"> </w:t>
      </w:r>
      <w:r>
        <w:rPr>
          <w:rFonts w:hint="eastAsia" w:ascii="宋体" w:hAnsi="宋体" w:eastAsia="宋体" w:cs="宋体"/>
          <w:color w:val="auto"/>
          <w:spacing w:val="4"/>
          <w:position w:val="0"/>
          <w:sz w:val="24"/>
          <w:szCs w:val="24"/>
          <w:highlight w:val="none"/>
        </w:rPr>
        <w:t>签章</w:t>
      </w:r>
      <w:r>
        <w:rPr>
          <w:rFonts w:hint="eastAsia" w:ascii="宋体" w:hAnsi="宋体" w:eastAsia="宋体" w:cs="宋体"/>
          <w:color w:val="auto"/>
          <w:spacing w:val="13"/>
          <w:position w:val="0"/>
          <w:sz w:val="24"/>
          <w:szCs w:val="24"/>
          <w:highlight w:val="none"/>
        </w:rPr>
        <w:t>）：</w:t>
      </w:r>
    </w:p>
    <w:p w14:paraId="7663C1B9">
      <w:pPr>
        <w:keepNext w:val="0"/>
        <w:keepLines w:val="0"/>
        <w:pageBreakBefore w:val="0"/>
        <w:widowControl w:val="0"/>
        <w:kinsoku/>
        <w:wordWrap w:val="0"/>
        <w:overflowPunct/>
        <w:topLinePunct w:val="0"/>
        <w:bidi w:val="0"/>
        <w:spacing w:line="360" w:lineRule="auto"/>
        <w:ind w:right="0" w:firstLine="552" w:firstLineChars="300"/>
        <w:rPr>
          <w:rFonts w:hint="eastAsia" w:ascii="宋体" w:hAnsi="宋体" w:eastAsia="宋体" w:cs="宋体"/>
          <w:color w:val="auto"/>
          <w:position w:val="0"/>
          <w:sz w:val="24"/>
          <w:szCs w:val="24"/>
          <w:highlight w:val="none"/>
        </w:rPr>
      </w:pPr>
      <w:r>
        <w:rPr>
          <w:rFonts w:hint="eastAsia" w:ascii="宋体" w:hAnsi="宋体" w:eastAsia="宋体" w:cs="宋体"/>
          <w:color w:val="auto"/>
          <w:spacing w:val="-28"/>
          <w:position w:val="0"/>
          <w:sz w:val="24"/>
          <w:szCs w:val="24"/>
          <w:highlight w:val="none"/>
        </w:rPr>
        <w:t>日</w:t>
      </w:r>
      <w:r>
        <w:rPr>
          <w:rFonts w:hint="eastAsia" w:ascii="宋体" w:hAnsi="宋体" w:eastAsia="宋体" w:cs="宋体"/>
          <w:color w:val="auto"/>
          <w:spacing w:val="17"/>
          <w:position w:val="0"/>
          <w:sz w:val="24"/>
          <w:szCs w:val="24"/>
          <w:highlight w:val="none"/>
        </w:rPr>
        <w:t xml:space="preserve">    </w:t>
      </w:r>
      <w:r>
        <w:rPr>
          <w:rFonts w:hint="eastAsia" w:ascii="宋体" w:hAnsi="宋体" w:eastAsia="宋体" w:cs="宋体"/>
          <w:color w:val="auto"/>
          <w:spacing w:val="-28"/>
          <w:position w:val="0"/>
          <w:sz w:val="24"/>
          <w:szCs w:val="24"/>
          <w:highlight w:val="none"/>
        </w:rPr>
        <w:t>期：</w:t>
      </w:r>
    </w:p>
    <w:p w14:paraId="22F0B0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339263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FA662E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ascii="Arial"/>
          <w:color w:val="auto"/>
          <w:spacing w:val="0"/>
          <w:position w:val="0"/>
          <w:sz w:val="21"/>
          <w:highlight w:val="none"/>
        </w:rPr>
      </w:pPr>
      <w:r>
        <w:rPr>
          <w:b/>
          <w:bCs/>
          <w:color w:val="auto"/>
          <w:spacing w:val="0"/>
          <w:position w:val="0"/>
          <w:sz w:val="28"/>
          <w:szCs w:val="28"/>
          <w:highlight w:val="none"/>
        </w:rPr>
        <w:t>7.供应商有效的安全生产许可证书复印件（必须提供）；</w:t>
      </w:r>
    </w:p>
    <w:p w14:paraId="6BFC375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A64C40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6FC0E3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DE108C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b/>
          <w:bCs/>
          <w:color w:val="auto"/>
          <w:spacing w:val="0"/>
          <w:position w:val="0"/>
          <w:sz w:val="28"/>
          <w:szCs w:val="28"/>
          <w:highlight w:val="none"/>
        </w:rPr>
        <w:t>8.供应商</w:t>
      </w:r>
      <w:r>
        <w:rPr>
          <w:color w:val="auto"/>
          <w:spacing w:val="0"/>
          <w:position w:val="0"/>
          <w:sz w:val="28"/>
          <w:szCs w:val="28"/>
          <w:highlight w:val="none"/>
        </w:rPr>
        <w:t xml:space="preserve"> </w:t>
      </w:r>
      <w:r>
        <w:rPr>
          <w:b/>
          <w:bCs/>
          <w:color w:val="auto"/>
          <w:spacing w:val="0"/>
          <w:position w:val="0"/>
          <w:sz w:val="28"/>
          <w:szCs w:val="28"/>
          <w:highlight w:val="none"/>
        </w:rPr>
        <w:t>202</w:t>
      </w:r>
      <w:r>
        <w:rPr>
          <w:rFonts w:hint="eastAsia"/>
          <w:b/>
          <w:bCs/>
          <w:color w:val="auto"/>
          <w:spacing w:val="0"/>
          <w:position w:val="0"/>
          <w:sz w:val="28"/>
          <w:szCs w:val="28"/>
          <w:highlight w:val="none"/>
          <w:lang w:val="en-US" w:eastAsia="zh-CN"/>
        </w:rPr>
        <w:t>4</w:t>
      </w:r>
      <w:r>
        <w:rPr>
          <w:color w:val="auto"/>
          <w:spacing w:val="0"/>
          <w:position w:val="0"/>
          <w:sz w:val="28"/>
          <w:szCs w:val="28"/>
          <w:highlight w:val="none"/>
        </w:rPr>
        <w:t xml:space="preserve"> </w:t>
      </w:r>
      <w:r>
        <w:rPr>
          <w:b/>
          <w:bCs/>
          <w:color w:val="auto"/>
          <w:spacing w:val="0"/>
          <w:position w:val="0"/>
          <w:sz w:val="28"/>
          <w:szCs w:val="28"/>
          <w:highlight w:val="none"/>
        </w:rPr>
        <w:t>年度财务状况报告（必须提供，可以是磋商供应商自行编制也可是通过第三方审计公司编制，如为自行编制至少须提供现金流量表、</w:t>
      </w:r>
      <w:r>
        <w:rPr>
          <w:color w:val="auto"/>
          <w:spacing w:val="0"/>
          <w:position w:val="0"/>
          <w:sz w:val="28"/>
          <w:szCs w:val="28"/>
          <w:highlight w:val="none"/>
        </w:rPr>
        <w:t xml:space="preserve"> </w:t>
      </w:r>
      <w:r>
        <w:rPr>
          <w:rFonts w:hint="eastAsia"/>
          <w:b/>
          <w:bCs/>
          <w:color w:val="auto"/>
          <w:spacing w:val="0"/>
          <w:position w:val="0"/>
          <w:sz w:val="28"/>
          <w:szCs w:val="28"/>
          <w:highlight w:val="none"/>
          <w:lang w:val="en-US" w:eastAsia="zh-CN"/>
        </w:rPr>
        <w:t>资产</w:t>
      </w:r>
      <w:r>
        <w:rPr>
          <w:b/>
          <w:bCs/>
          <w:color w:val="auto"/>
          <w:spacing w:val="0"/>
          <w:position w:val="0"/>
          <w:sz w:val="28"/>
          <w:szCs w:val="28"/>
          <w:highlight w:val="none"/>
        </w:rPr>
        <w:t>负债表及利润表）；</w:t>
      </w:r>
    </w:p>
    <w:p w14:paraId="20568AB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857081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464E87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both"/>
        <w:textAlignment w:val="baseline"/>
        <w:rPr>
          <w:color w:val="auto"/>
          <w:spacing w:val="0"/>
          <w:position w:val="0"/>
          <w:sz w:val="28"/>
          <w:szCs w:val="28"/>
          <w:highlight w:val="none"/>
        </w:rPr>
      </w:pPr>
      <w:r>
        <w:rPr>
          <w:b/>
          <w:bCs/>
          <w:color w:val="auto"/>
          <w:spacing w:val="0"/>
          <w:position w:val="0"/>
          <w:sz w:val="28"/>
          <w:szCs w:val="28"/>
          <w:highlight w:val="none"/>
        </w:rPr>
        <w:t>9.供应商在磋商当天前近半年内任意一个月或任一季度依法缴纳税收的证</w:t>
      </w:r>
      <w:r>
        <w:rPr>
          <w:color w:val="auto"/>
          <w:spacing w:val="0"/>
          <w:position w:val="0"/>
          <w:sz w:val="28"/>
          <w:szCs w:val="28"/>
          <w:highlight w:val="none"/>
        </w:rPr>
        <w:t xml:space="preserve"> </w:t>
      </w:r>
      <w:r>
        <w:rPr>
          <w:b/>
          <w:bCs/>
          <w:color w:val="auto"/>
          <w:spacing w:val="0"/>
          <w:position w:val="0"/>
          <w:sz w:val="28"/>
          <w:szCs w:val="28"/>
          <w:highlight w:val="none"/>
        </w:rPr>
        <w:t>明材料（增值税发票(税收完税证明)或企业所得税完税证明或税务部门出</w:t>
      </w:r>
      <w:r>
        <w:rPr>
          <w:color w:val="auto"/>
          <w:spacing w:val="0"/>
          <w:position w:val="0"/>
          <w:sz w:val="28"/>
          <w:szCs w:val="28"/>
          <w:highlight w:val="none"/>
        </w:rPr>
        <w:t xml:space="preserve"> </w:t>
      </w:r>
      <w:r>
        <w:rPr>
          <w:b/>
          <w:bCs/>
          <w:color w:val="auto"/>
          <w:spacing w:val="0"/>
          <w:position w:val="0"/>
          <w:sz w:val="28"/>
          <w:szCs w:val="28"/>
          <w:highlight w:val="none"/>
        </w:rPr>
        <w:t>具的免税</w:t>
      </w:r>
      <w:r>
        <w:rPr>
          <w:rFonts w:hint="eastAsia"/>
          <w:b/>
          <w:bCs/>
          <w:color w:val="auto"/>
          <w:spacing w:val="0"/>
          <w:position w:val="0"/>
          <w:sz w:val="28"/>
          <w:szCs w:val="28"/>
          <w:highlight w:val="none"/>
          <w:lang w:eastAsia="zh-CN"/>
        </w:rPr>
        <w:t>（</w:t>
      </w:r>
      <w:r>
        <w:rPr>
          <w:rFonts w:hint="eastAsia"/>
          <w:b/>
          <w:bCs/>
          <w:color w:val="auto"/>
          <w:spacing w:val="0"/>
          <w:position w:val="0"/>
          <w:sz w:val="28"/>
          <w:szCs w:val="28"/>
          <w:highlight w:val="none"/>
          <w:lang w:val="en-US" w:eastAsia="zh-CN"/>
        </w:rPr>
        <w:t>无欠税）</w:t>
      </w:r>
      <w:r>
        <w:rPr>
          <w:b/>
          <w:bCs/>
          <w:color w:val="auto"/>
          <w:spacing w:val="0"/>
          <w:position w:val="0"/>
          <w:sz w:val="28"/>
          <w:szCs w:val="28"/>
          <w:highlight w:val="none"/>
        </w:rPr>
        <w:t>证明）复印件（必须提供）。</w:t>
      </w:r>
    </w:p>
    <w:p w14:paraId="22FF1C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60" w:firstLineChars="200"/>
        <w:textAlignment w:val="baseline"/>
        <w:rPr>
          <w:color w:val="auto"/>
          <w:spacing w:val="0"/>
          <w:position w:val="0"/>
          <w:sz w:val="28"/>
          <w:szCs w:val="28"/>
          <w:highlight w:val="none"/>
        </w:rPr>
        <w:sectPr>
          <w:footerReference r:id="rId35" w:type="default"/>
          <w:pgSz w:w="11910" w:h="16850"/>
          <w:pgMar w:top="1432" w:right="1374" w:bottom="1230" w:left="1423" w:header="0" w:footer="1068" w:gutter="0"/>
          <w:pgNumType w:fmt="decimal"/>
          <w:cols w:space="720" w:num="1"/>
        </w:sectPr>
      </w:pPr>
    </w:p>
    <w:p w14:paraId="43548288">
      <w:pPr>
        <w:pStyle w:val="2"/>
        <w:keepNext w:val="0"/>
        <w:keepLines w:val="0"/>
        <w:pageBreakBefore w:val="0"/>
        <w:widowControl w:val="0"/>
        <w:numPr>
          <w:ilvl w:val="0"/>
          <w:numId w:val="8"/>
        </w:numPr>
        <w:kinsoku/>
        <w:wordWrap w:val="0"/>
        <w:overflowPunct/>
        <w:topLinePunct w:val="0"/>
        <w:autoSpaceDE w:val="0"/>
        <w:autoSpaceDN w:val="0"/>
        <w:bidi w:val="0"/>
        <w:adjustRightInd w:val="0"/>
        <w:snapToGrid w:val="0"/>
        <w:spacing w:line="360" w:lineRule="auto"/>
        <w:ind w:left="0" w:right="0" w:firstLine="622" w:firstLineChars="200"/>
        <w:textAlignment w:val="baseline"/>
        <w:rPr>
          <w:b/>
          <w:bCs/>
          <w:color w:val="auto"/>
          <w:spacing w:val="0"/>
          <w:position w:val="0"/>
          <w:highlight w:val="none"/>
        </w:rPr>
      </w:pPr>
      <w:r>
        <w:rPr>
          <w:b/>
          <w:bCs/>
          <w:color w:val="auto"/>
          <w:spacing w:val="0"/>
          <w:position w:val="0"/>
          <w:highlight w:val="none"/>
        </w:rPr>
        <w:t>符合性响应证明材料目录</w:t>
      </w:r>
    </w:p>
    <w:p w14:paraId="7039B2A1">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ind w:leftChars="200" w:right="0" w:rightChars="0"/>
        <w:textAlignment w:val="baseline"/>
        <w:rPr>
          <w:color w:val="auto"/>
          <w:spacing w:val="0"/>
          <w:position w:val="0"/>
          <w:sz w:val="24"/>
          <w:szCs w:val="24"/>
          <w:highlight w:val="none"/>
        </w:rPr>
      </w:pPr>
    </w:p>
    <w:p w14:paraId="31566175">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ind w:leftChars="200" w:right="0" w:rightChars="0"/>
        <w:textAlignment w:val="baseline"/>
        <w:rPr>
          <w:color w:val="auto"/>
          <w:spacing w:val="0"/>
          <w:position w:val="0"/>
          <w:sz w:val="24"/>
          <w:szCs w:val="24"/>
          <w:highlight w:val="none"/>
        </w:rPr>
      </w:pPr>
      <w:r>
        <w:rPr>
          <w:color w:val="auto"/>
          <w:spacing w:val="0"/>
          <w:position w:val="0"/>
          <w:sz w:val="24"/>
          <w:szCs w:val="24"/>
          <w:highlight w:val="none"/>
        </w:rPr>
        <w:t>1.响应函</w:t>
      </w:r>
      <w:r>
        <w:rPr>
          <w:b/>
          <w:bCs/>
          <w:color w:val="auto"/>
          <w:spacing w:val="0"/>
          <w:position w:val="0"/>
          <w:sz w:val="24"/>
          <w:szCs w:val="24"/>
          <w:highlight w:val="none"/>
        </w:rPr>
        <w:t>（格式见附件）（必须提供</w:t>
      </w:r>
      <w:r>
        <w:rPr>
          <w:color w:val="auto"/>
          <w:spacing w:val="0"/>
          <w:position w:val="0"/>
          <w:sz w:val="20"/>
          <w:szCs w:val="20"/>
          <w:highlight w:val="none"/>
        </w:rPr>
        <w:t>）</w:t>
      </w:r>
      <w:r>
        <w:rPr>
          <w:b/>
          <w:bCs/>
          <w:color w:val="auto"/>
          <w:spacing w:val="0"/>
          <w:position w:val="0"/>
          <w:sz w:val="24"/>
          <w:szCs w:val="24"/>
          <w:highlight w:val="none"/>
        </w:rPr>
        <w:t>；</w:t>
      </w:r>
    </w:p>
    <w:p w14:paraId="43D40EA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pPr>
      <w:r>
        <w:rPr>
          <w:color w:val="auto"/>
          <w:spacing w:val="0"/>
          <w:position w:val="0"/>
          <w:sz w:val="24"/>
          <w:szCs w:val="24"/>
          <w:highlight w:val="none"/>
        </w:rPr>
        <w:t>2.已标价工程量清单</w:t>
      </w:r>
      <w:r>
        <w:rPr>
          <w:b/>
          <w:bCs/>
          <w:color w:val="auto"/>
          <w:spacing w:val="0"/>
          <w:position w:val="0"/>
          <w:sz w:val="24"/>
          <w:szCs w:val="24"/>
          <w:highlight w:val="none"/>
        </w:rPr>
        <w:t>（必须提供）</w:t>
      </w:r>
      <w:r>
        <w:rPr>
          <w:color w:val="auto"/>
          <w:spacing w:val="0"/>
          <w:position w:val="0"/>
          <w:sz w:val="24"/>
          <w:szCs w:val="24"/>
          <w:highlight w:val="none"/>
        </w:rPr>
        <w:t>；</w:t>
      </w:r>
    </w:p>
    <w:p w14:paraId="4ED93DB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pPr>
      <w:r>
        <w:rPr>
          <w:rFonts w:hint="eastAsia"/>
          <w:color w:val="auto"/>
          <w:spacing w:val="0"/>
          <w:position w:val="0"/>
          <w:sz w:val="24"/>
          <w:szCs w:val="24"/>
          <w:highlight w:val="none"/>
          <w:lang w:val="en-US" w:eastAsia="zh-CN"/>
        </w:rPr>
        <w:t>3</w:t>
      </w:r>
      <w:r>
        <w:rPr>
          <w:color w:val="auto"/>
          <w:spacing w:val="0"/>
          <w:position w:val="0"/>
          <w:sz w:val="24"/>
          <w:szCs w:val="24"/>
          <w:highlight w:val="none"/>
        </w:rPr>
        <w:t>.拟投入本工程主要施工管理人员表</w:t>
      </w:r>
      <w:r>
        <w:rPr>
          <w:b/>
          <w:bCs/>
          <w:color w:val="auto"/>
          <w:spacing w:val="0"/>
          <w:position w:val="0"/>
          <w:sz w:val="24"/>
          <w:szCs w:val="24"/>
          <w:highlight w:val="none"/>
        </w:rPr>
        <w:t>（必须提供）；</w:t>
      </w:r>
    </w:p>
    <w:p w14:paraId="356DB98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sz w:val="20"/>
          <w:szCs w:val="20"/>
          <w:highlight w:val="none"/>
        </w:rPr>
      </w:pPr>
      <w:r>
        <w:rPr>
          <w:b/>
          <w:bCs/>
          <w:color w:val="auto"/>
          <w:spacing w:val="0"/>
          <w:position w:val="0"/>
          <w:sz w:val="20"/>
          <w:szCs w:val="20"/>
          <w:highlight w:val="none"/>
        </w:rPr>
        <w:t>并一起提供由县级以上（含县级）社会养老保险经办机构出具的供应商为项目实施人员交纳的</w:t>
      </w:r>
      <w:r>
        <w:rPr>
          <w:color w:val="auto"/>
          <w:spacing w:val="0"/>
          <w:position w:val="0"/>
          <w:sz w:val="20"/>
          <w:szCs w:val="20"/>
          <w:highlight w:val="none"/>
        </w:rPr>
        <w:t xml:space="preserve"> </w:t>
      </w:r>
      <w:r>
        <w:rPr>
          <w:b/>
          <w:bCs/>
          <w:color w:val="auto"/>
          <w:spacing w:val="0"/>
          <w:position w:val="0"/>
          <w:sz w:val="20"/>
          <w:szCs w:val="20"/>
          <w:highlight w:val="none"/>
        </w:rPr>
        <w:t>响应文件递交截止时间前半年内任意连续三个月社保证明复印件，</w:t>
      </w:r>
      <w:r>
        <w:rPr>
          <w:color w:val="auto"/>
          <w:spacing w:val="0"/>
          <w:position w:val="0"/>
          <w:sz w:val="20"/>
          <w:szCs w:val="20"/>
          <w:highlight w:val="none"/>
        </w:rPr>
        <w:t>除供应商为以下三种情形的：</w:t>
      </w:r>
    </w:p>
    <w:p w14:paraId="7F60D9A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①如供应商为截标时间前 60 日以内成立的公司，可以提供供应商与委托代理人签订的劳动合同 复印件代替社保证明复印件；</w:t>
      </w:r>
    </w:p>
    <w:p w14:paraId="2B0BA5E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②如供应商为事业单位，可以提供事业单位机构编制管理证复印件或事业单位机构为其发放工 资的工资条复印件代替社保证明复印件；</w:t>
      </w:r>
    </w:p>
    <w:p w14:paraId="3F052AA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③如委托代理人为免缴纳社保人员，提供免缴纳社保的证明材料复印件及供应商与委托代理人 签订的劳动合同复印件代替社保证明复印件。）；</w:t>
      </w:r>
    </w:p>
    <w:p w14:paraId="0C7EE0F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position w:val="0"/>
          <w:sz w:val="24"/>
          <w:szCs w:val="24"/>
          <w:highlight w:val="none"/>
        </w:rPr>
      </w:pPr>
      <w:r>
        <w:rPr>
          <w:rFonts w:hint="eastAsia"/>
          <w:color w:val="auto"/>
          <w:spacing w:val="0"/>
          <w:position w:val="0"/>
          <w:sz w:val="24"/>
          <w:szCs w:val="24"/>
          <w:highlight w:val="none"/>
          <w:lang w:val="en-US" w:eastAsia="zh-CN"/>
        </w:rPr>
        <w:t>4</w:t>
      </w:r>
      <w:r>
        <w:rPr>
          <w:color w:val="auto"/>
          <w:spacing w:val="0"/>
          <w:position w:val="0"/>
          <w:sz w:val="24"/>
          <w:szCs w:val="24"/>
          <w:highlight w:val="none"/>
        </w:rPr>
        <w:t>.担任本工程的项目经理简历表（应附相关证书、身份证复印件）</w:t>
      </w:r>
      <w:r>
        <w:rPr>
          <w:b/>
          <w:bCs/>
          <w:color w:val="auto"/>
          <w:spacing w:val="0"/>
          <w:position w:val="0"/>
          <w:sz w:val="24"/>
          <w:szCs w:val="24"/>
          <w:highlight w:val="none"/>
        </w:rPr>
        <w:t>（必须提供）</w:t>
      </w:r>
      <w:r>
        <w:rPr>
          <w:color w:val="auto"/>
          <w:spacing w:val="0"/>
          <w:position w:val="0"/>
          <w:sz w:val="24"/>
          <w:szCs w:val="24"/>
          <w:highlight w:val="none"/>
        </w:rPr>
        <w:t>；</w:t>
      </w:r>
    </w:p>
    <w:p w14:paraId="7389D20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pPr>
      <w:r>
        <w:rPr>
          <w:rFonts w:hint="eastAsia"/>
          <w:color w:val="auto"/>
          <w:spacing w:val="0"/>
          <w:position w:val="0"/>
          <w:sz w:val="24"/>
          <w:szCs w:val="24"/>
          <w:highlight w:val="none"/>
          <w:lang w:val="en-US" w:eastAsia="zh-CN"/>
        </w:rPr>
        <w:t>5</w:t>
      </w:r>
      <w:r>
        <w:rPr>
          <w:color w:val="auto"/>
          <w:spacing w:val="0"/>
          <w:position w:val="0"/>
          <w:sz w:val="24"/>
          <w:szCs w:val="24"/>
          <w:highlight w:val="none"/>
        </w:rPr>
        <w:t>.施工组织设计方案</w:t>
      </w:r>
      <w:r>
        <w:rPr>
          <w:b/>
          <w:bCs/>
          <w:color w:val="auto"/>
          <w:spacing w:val="0"/>
          <w:position w:val="0"/>
          <w:sz w:val="24"/>
          <w:szCs w:val="24"/>
          <w:highlight w:val="none"/>
        </w:rPr>
        <w:t>（必须提供）</w:t>
      </w:r>
      <w:r>
        <w:rPr>
          <w:color w:val="auto"/>
          <w:spacing w:val="0"/>
          <w:position w:val="0"/>
          <w:sz w:val="24"/>
          <w:szCs w:val="24"/>
          <w:highlight w:val="none"/>
        </w:rPr>
        <w:t>；</w:t>
      </w:r>
    </w:p>
    <w:p w14:paraId="77363C3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pPr>
      <w:r>
        <w:rPr>
          <w:rFonts w:hint="eastAsia"/>
          <w:color w:val="auto"/>
          <w:spacing w:val="0"/>
          <w:position w:val="0"/>
          <w:sz w:val="24"/>
          <w:szCs w:val="24"/>
          <w:highlight w:val="none"/>
          <w:lang w:val="en-US" w:eastAsia="zh-CN"/>
        </w:rPr>
        <w:t>6</w:t>
      </w:r>
      <w:r>
        <w:rPr>
          <w:color w:val="auto"/>
          <w:spacing w:val="0"/>
          <w:position w:val="0"/>
          <w:sz w:val="24"/>
          <w:szCs w:val="24"/>
          <w:highlight w:val="none"/>
        </w:rPr>
        <w:t>.工程完工服务承诺书</w:t>
      </w:r>
      <w:r>
        <w:rPr>
          <w:b/>
          <w:bCs/>
          <w:color w:val="auto"/>
          <w:spacing w:val="0"/>
          <w:position w:val="0"/>
          <w:sz w:val="24"/>
          <w:szCs w:val="24"/>
          <w:highlight w:val="none"/>
        </w:rPr>
        <w:t>（必须提供）</w:t>
      </w:r>
      <w:r>
        <w:rPr>
          <w:color w:val="auto"/>
          <w:spacing w:val="0"/>
          <w:position w:val="0"/>
          <w:sz w:val="24"/>
          <w:szCs w:val="24"/>
          <w:highlight w:val="none"/>
        </w:rPr>
        <w:t>；</w:t>
      </w:r>
    </w:p>
    <w:p w14:paraId="66D550A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outlineLvl w:val="1"/>
        <w:rPr>
          <w:color w:val="auto"/>
          <w:spacing w:val="0"/>
          <w:position w:val="0"/>
          <w:sz w:val="24"/>
          <w:szCs w:val="24"/>
          <w:highlight w:val="none"/>
        </w:rPr>
      </w:pPr>
      <w:r>
        <w:rPr>
          <w:rFonts w:hint="eastAsia"/>
          <w:color w:val="auto"/>
          <w:spacing w:val="0"/>
          <w:position w:val="0"/>
          <w:sz w:val="24"/>
          <w:szCs w:val="24"/>
          <w:highlight w:val="none"/>
          <w:lang w:val="en-US" w:eastAsia="zh-CN"/>
        </w:rPr>
        <w:t>7.</w:t>
      </w:r>
      <w:r>
        <w:rPr>
          <w:color w:val="auto"/>
          <w:spacing w:val="0"/>
          <w:position w:val="0"/>
          <w:sz w:val="24"/>
          <w:szCs w:val="24"/>
          <w:highlight w:val="none"/>
        </w:rPr>
        <w:t>农民工工资保障金交纳与使用承诺书</w:t>
      </w:r>
      <w:r>
        <w:rPr>
          <w:b/>
          <w:bCs/>
          <w:color w:val="auto"/>
          <w:spacing w:val="0"/>
          <w:position w:val="0"/>
          <w:sz w:val="24"/>
          <w:szCs w:val="24"/>
          <w:highlight w:val="none"/>
        </w:rPr>
        <w:t>（必须提供）</w:t>
      </w:r>
      <w:r>
        <w:rPr>
          <w:color w:val="auto"/>
          <w:spacing w:val="0"/>
          <w:position w:val="0"/>
          <w:sz w:val="24"/>
          <w:szCs w:val="24"/>
          <w:highlight w:val="none"/>
        </w:rPr>
        <w:t>；</w:t>
      </w:r>
    </w:p>
    <w:p w14:paraId="0FE6001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outlineLvl w:val="1"/>
        <w:rPr>
          <w:color w:val="auto"/>
          <w:spacing w:val="0"/>
          <w:position w:val="0"/>
          <w:sz w:val="24"/>
          <w:szCs w:val="24"/>
          <w:highlight w:val="none"/>
        </w:rPr>
      </w:pPr>
      <w:r>
        <w:rPr>
          <w:rFonts w:hint="eastAsia"/>
          <w:color w:val="auto"/>
          <w:spacing w:val="0"/>
          <w:position w:val="0"/>
          <w:sz w:val="24"/>
          <w:szCs w:val="24"/>
          <w:highlight w:val="none"/>
          <w:lang w:val="en-US" w:eastAsia="zh-CN"/>
        </w:rPr>
        <w:t>8.</w:t>
      </w:r>
      <w:r>
        <w:rPr>
          <w:color w:val="auto"/>
          <w:spacing w:val="0"/>
          <w:position w:val="0"/>
          <w:sz w:val="24"/>
          <w:szCs w:val="24"/>
          <w:highlight w:val="none"/>
        </w:rPr>
        <w:t>城乡清洁工程渣土清运承诺书</w:t>
      </w:r>
      <w:r>
        <w:rPr>
          <w:b/>
          <w:bCs/>
          <w:color w:val="auto"/>
          <w:spacing w:val="0"/>
          <w:position w:val="0"/>
          <w:sz w:val="24"/>
          <w:szCs w:val="24"/>
          <w:highlight w:val="none"/>
        </w:rPr>
        <w:t>（必须提供）。</w:t>
      </w:r>
    </w:p>
    <w:p w14:paraId="4443836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sz w:val="24"/>
          <w:szCs w:val="24"/>
          <w:highlight w:val="none"/>
        </w:rPr>
        <w:sectPr>
          <w:footerReference r:id="rId36" w:type="default"/>
          <w:pgSz w:w="11910" w:h="16850"/>
          <w:pgMar w:top="1403" w:right="1419" w:bottom="1230" w:left="1424" w:header="0" w:footer="1068" w:gutter="0"/>
          <w:pgNumType w:fmt="decimal"/>
          <w:cols w:space="720" w:num="1"/>
        </w:sectPr>
      </w:pPr>
    </w:p>
    <w:p w14:paraId="42C32A7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b/>
          <w:bCs/>
          <w:color w:val="auto"/>
          <w:spacing w:val="0"/>
          <w:position w:val="0"/>
          <w:sz w:val="28"/>
          <w:szCs w:val="28"/>
          <w:highlight w:val="none"/>
        </w:rPr>
        <w:t>1.响应函（格式见附件）（必须提供）</w:t>
      </w:r>
    </w:p>
    <w:p w14:paraId="4334E00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rPr>
          <w:color w:val="auto"/>
          <w:spacing w:val="0"/>
          <w:position w:val="0"/>
          <w:highlight w:val="none"/>
        </w:rPr>
      </w:pPr>
      <w:r>
        <w:rPr>
          <w:b/>
          <w:bCs/>
          <w:color w:val="auto"/>
          <w:spacing w:val="0"/>
          <w:position w:val="0"/>
          <w:highlight w:val="none"/>
        </w:rPr>
        <w:t>附件：</w:t>
      </w:r>
    </w:p>
    <w:p w14:paraId="58AD63F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rPr>
          <w:color w:val="auto"/>
          <w:spacing w:val="0"/>
          <w:position w:val="0"/>
          <w:highlight w:val="none"/>
        </w:rPr>
      </w:pPr>
      <w:r>
        <w:rPr>
          <w:b/>
          <w:bCs/>
          <w:color w:val="auto"/>
          <w:spacing w:val="0"/>
          <w:position w:val="0"/>
          <w:highlight w:val="none"/>
        </w:rPr>
        <w:t>响</w:t>
      </w:r>
      <w:r>
        <w:rPr>
          <w:color w:val="auto"/>
          <w:spacing w:val="0"/>
          <w:position w:val="0"/>
          <w:highlight w:val="none"/>
        </w:rPr>
        <w:t xml:space="preserve"> </w:t>
      </w:r>
      <w:r>
        <w:rPr>
          <w:b/>
          <w:bCs/>
          <w:color w:val="auto"/>
          <w:spacing w:val="0"/>
          <w:position w:val="0"/>
          <w:highlight w:val="none"/>
        </w:rPr>
        <w:t>应</w:t>
      </w:r>
      <w:r>
        <w:rPr>
          <w:color w:val="auto"/>
          <w:spacing w:val="0"/>
          <w:position w:val="0"/>
          <w:highlight w:val="none"/>
        </w:rPr>
        <w:t xml:space="preserve"> </w:t>
      </w:r>
      <w:r>
        <w:rPr>
          <w:b/>
          <w:bCs/>
          <w:color w:val="auto"/>
          <w:spacing w:val="0"/>
          <w:position w:val="0"/>
          <w:highlight w:val="none"/>
        </w:rPr>
        <w:t>函</w:t>
      </w:r>
      <w:r>
        <w:rPr>
          <w:color w:val="auto"/>
          <w:spacing w:val="0"/>
          <w:position w:val="0"/>
          <w:highlight w:val="none"/>
        </w:rPr>
        <w:t xml:space="preserve"> </w:t>
      </w:r>
      <w:r>
        <w:rPr>
          <w:b/>
          <w:bCs/>
          <w:color w:val="auto"/>
          <w:spacing w:val="0"/>
          <w:position w:val="0"/>
          <w:highlight w:val="none"/>
        </w:rPr>
        <w:t>（格</w:t>
      </w:r>
      <w:r>
        <w:rPr>
          <w:color w:val="auto"/>
          <w:spacing w:val="0"/>
          <w:position w:val="0"/>
          <w:highlight w:val="none"/>
        </w:rPr>
        <w:t xml:space="preserve"> </w:t>
      </w:r>
      <w:r>
        <w:rPr>
          <w:b/>
          <w:bCs/>
          <w:color w:val="auto"/>
          <w:spacing w:val="0"/>
          <w:position w:val="0"/>
          <w:highlight w:val="none"/>
        </w:rPr>
        <w:t>式）</w:t>
      </w:r>
    </w:p>
    <w:p w14:paraId="0A82737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C0A480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hint="eastAsia" w:eastAsia="宋体"/>
          <w:color w:val="auto"/>
          <w:spacing w:val="0"/>
          <w:position w:val="0"/>
          <w:sz w:val="20"/>
          <w:szCs w:val="20"/>
          <w:highlight w:val="none"/>
          <w:lang w:eastAsia="zh-CN"/>
        </w:rPr>
      </w:pPr>
      <w:r>
        <w:rPr>
          <w:color w:val="auto"/>
          <w:spacing w:val="0"/>
          <w:position w:val="0"/>
          <w:sz w:val="20"/>
          <w:szCs w:val="20"/>
          <w:highlight w:val="none"/>
        </w:rPr>
        <w:t>致</w:t>
      </w:r>
      <w:r>
        <w:rPr>
          <w:color w:val="auto"/>
          <w:spacing w:val="0"/>
          <w:position w:val="0"/>
          <w:sz w:val="20"/>
          <w:szCs w:val="20"/>
          <w:highlight w:val="none"/>
          <w:u w:val="single" w:color="auto"/>
        </w:rPr>
        <w:t>：</w:t>
      </w:r>
      <w:r>
        <w:rPr>
          <w:rFonts w:hint="eastAsia"/>
          <w:color w:val="auto"/>
          <w:spacing w:val="0"/>
          <w:position w:val="0"/>
          <w:sz w:val="20"/>
          <w:szCs w:val="20"/>
          <w:highlight w:val="none"/>
          <w:u w:val="single" w:color="auto"/>
          <w:lang w:eastAsia="zh-CN"/>
        </w:rPr>
        <w:t>广西昶吉工程项目管理有限公司</w:t>
      </w:r>
    </w:p>
    <w:p w14:paraId="0AD4EC6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jc w:val="both"/>
        <w:textAlignment w:val="baseline"/>
        <w:rPr>
          <w:color w:val="auto"/>
          <w:spacing w:val="0"/>
          <w:position w:val="0"/>
          <w:sz w:val="20"/>
          <w:szCs w:val="20"/>
          <w:highlight w:val="none"/>
        </w:rPr>
      </w:pPr>
      <w:r>
        <w:rPr>
          <w:color w:val="auto"/>
          <w:spacing w:val="0"/>
          <w:position w:val="0"/>
          <w:sz w:val="20"/>
          <w:szCs w:val="20"/>
          <w:highlight w:val="none"/>
        </w:rPr>
        <w:t xml:space="preserve">根据贵方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项目竞争性磋商文件，项目编号：</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，签字代表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（姓名） 经正式授权并代表供应商 </w:t>
      </w:r>
      <w:r>
        <w:rPr>
          <w:color w:val="auto"/>
          <w:spacing w:val="0"/>
          <w:position w:val="0"/>
          <w:sz w:val="20"/>
          <w:szCs w:val="20"/>
          <w:highlight w:val="none"/>
          <w:u w:val="single" w:color="auto"/>
        </w:rPr>
        <w:t xml:space="preserve">                                   （</w:t>
      </w:r>
      <w:r>
        <w:rPr>
          <w:color w:val="auto"/>
          <w:spacing w:val="0"/>
          <w:position w:val="0"/>
          <w:sz w:val="20"/>
          <w:szCs w:val="20"/>
          <w:highlight w:val="none"/>
        </w:rPr>
        <w:t>供应商单位名称），提交电子  响应文件。</w:t>
      </w:r>
    </w:p>
    <w:p w14:paraId="46834D1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据此函，签字代表宣布同意如下： 1.按磋商文件采购需求：</w:t>
      </w:r>
    </w:p>
    <w:p w14:paraId="07FFC79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按采购项目 内容和报价表，磋商报价为(大写)</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元(￥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 ；工程完工 期：</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；质量等级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w:t>
      </w:r>
    </w:p>
    <w:p w14:paraId="1235CD1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2.我方承诺已具备磋商文件规定的供应商资格条件。</w:t>
      </w:r>
    </w:p>
    <w:p w14:paraId="0807D7E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3.我方已详细审核磋商文件，包括修改文件（如有的话）和有关附件，将自行承担因对全部磋 商文件理解不正确或误解而产生的相应后果。</w:t>
      </w:r>
    </w:p>
    <w:p w14:paraId="4E8BEEB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 响应文件有效期为响应文件递交截止时间之日起 90 天。</w:t>
      </w:r>
    </w:p>
    <w:p w14:paraId="3DC903E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5. 如我方成交：</w:t>
      </w:r>
    </w:p>
    <w:p w14:paraId="67AA647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（1）我方承诺在收到成交通知书后，在成交通知书规定的期限内与采购人签订合同。</w:t>
      </w:r>
    </w:p>
    <w:p w14:paraId="7830C99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（2）我方承诺按照磋商文件规定递交履约担保。</w:t>
      </w:r>
    </w:p>
    <w:p w14:paraId="507487C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（3）我方承诺本响应文件至本项目合同履行完毕止均保持有效，按磋商文件及政府采购法律、 法规的规定履行合同责任和义务。</w:t>
      </w:r>
    </w:p>
    <w:p w14:paraId="0380E9D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与本项目有关的正式通讯地址为：</w:t>
      </w:r>
    </w:p>
    <w:p w14:paraId="1BAB692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地址：</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邮编：</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电话、传真：</w:t>
      </w:r>
    </w:p>
    <w:p w14:paraId="2C1E9EE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开户名称：</w:t>
      </w:r>
    </w:p>
    <w:p w14:paraId="01A1437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开户银行：</w:t>
      </w:r>
      <w:r>
        <w:rPr>
          <w:color w:val="auto"/>
          <w:spacing w:val="0"/>
          <w:position w:val="0"/>
          <w:sz w:val="20"/>
          <w:szCs w:val="20"/>
          <w:highlight w:val="none"/>
          <w:u w:val="single" w:color="auto"/>
        </w:rPr>
        <w:t xml:space="preserve">                                   </w:t>
      </w:r>
    </w:p>
    <w:p w14:paraId="598A900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账号：</w:t>
      </w:r>
      <w:r>
        <w:rPr>
          <w:color w:val="auto"/>
          <w:spacing w:val="0"/>
          <w:position w:val="0"/>
          <w:sz w:val="20"/>
          <w:szCs w:val="20"/>
          <w:highlight w:val="none"/>
          <w:u w:val="single" w:color="auto"/>
        </w:rPr>
        <w:t xml:space="preserve">                                          </w:t>
      </w:r>
    </w:p>
    <w:p w14:paraId="41A1BD8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供应商[公章(CA 签章)、 自然人除外]：</w:t>
      </w:r>
    </w:p>
    <w:p w14:paraId="6D865B2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法定代表人、负责人、 自然人或相应的委托代理人签字[或盖章(CA 签章)]（属自然人的应在签 名处加盖大拇指指印或个人 CA 签章）：</w:t>
      </w:r>
    </w:p>
    <w:p w14:paraId="1F6A871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响应日期：</w:t>
      </w:r>
    </w:p>
    <w:p w14:paraId="3016A9C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b/>
          <w:bCs/>
          <w:color w:val="auto"/>
          <w:spacing w:val="0"/>
          <w:position w:val="0"/>
          <w:sz w:val="28"/>
          <w:szCs w:val="28"/>
          <w:highlight w:val="none"/>
        </w:rPr>
      </w:pPr>
    </w:p>
    <w:p w14:paraId="1FA9B82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b/>
          <w:bCs/>
          <w:color w:val="auto"/>
          <w:spacing w:val="0"/>
          <w:position w:val="0"/>
          <w:sz w:val="28"/>
          <w:szCs w:val="28"/>
          <w:highlight w:val="none"/>
        </w:rPr>
      </w:pPr>
    </w:p>
    <w:p w14:paraId="6123E7E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b/>
          <w:bCs/>
          <w:color w:val="auto"/>
          <w:spacing w:val="0"/>
          <w:position w:val="0"/>
          <w:sz w:val="28"/>
          <w:szCs w:val="28"/>
          <w:highlight w:val="none"/>
        </w:rPr>
      </w:pPr>
    </w:p>
    <w:p w14:paraId="09D166B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b/>
          <w:bCs/>
          <w:color w:val="auto"/>
          <w:spacing w:val="0"/>
          <w:position w:val="0"/>
          <w:sz w:val="28"/>
          <w:szCs w:val="28"/>
          <w:highlight w:val="none"/>
        </w:rPr>
      </w:pPr>
    </w:p>
    <w:p w14:paraId="6AE2D9C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b/>
          <w:bCs/>
          <w:color w:val="auto"/>
          <w:spacing w:val="0"/>
          <w:position w:val="0"/>
          <w:sz w:val="28"/>
          <w:szCs w:val="28"/>
          <w:highlight w:val="none"/>
        </w:rPr>
        <w:t>2.已标价工程量清单（必须提供）</w:t>
      </w:r>
    </w:p>
    <w:p w14:paraId="4B2A1F9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D78AA4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2"/>
        <w:rPr>
          <w:color w:val="auto"/>
          <w:spacing w:val="0"/>
          <w:position w:val="0"/>
          <w:sz w:val="24"/>
          <w:szCs w:val="24"/>
          <w:highlight w:val="none"/>
        </w:rPr>
      </w:pPr>
      <w:bookmarkStart w:id="1216" w:name="_Toc10436"/>
      <w:r>
        <w:rPr>
          <w:b/>
          <w:bCs/>
          <w:color w:val="auto"/>
          <w:spacing w:val="0"/>
          <w:position w:val="0"/>
          <w:sz w:val="24"/>
          <w:szCs w:val="24"/>
          <w:highlight w:val="none"/>
        </w:rPr>
        <w:t>已标价工程量清单</w:t>
      </w:r>
      <w:bookmarkEnd w:id="1216"/>
    </w:p>
    <w:p w14:paraId="315D896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供应商应按照第三章“工程量清单 ”的要求逐项填报工程量清单，包括工程量清单说明、磋商报价说明及工程量清单各项表格</w:t>
      </w:r>
      <w:r>
        <w:rPr>
          <w:b/>
          <w:bCs/>
          <w:color w:val="auto"/>
          <w:spacing w:val="0"/>
          <w:position w:val="0"/>
          <w:sz w:val="20"/>
          <w:szCs w:val="20"/>
          <w:highlight w:val="none"/>
        </w:rPr>
        <w:t>（采购人提供的工程量清单）。</w:t>
      </w:r>
    </w:p>
    <w:p w14:paraId="3449C37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B238AF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both"/>
        <w:textAlignment w:val="baseline"/>
        <w:rPr>
          <w:color w:val="auto"/>
          <w:spacing w:val="0"/>
          <w:position w:val="0"/>
          <w:sz w:val="20"/>
          <w:szCs w:val="20"/>
          <w:highlight w:val="none"/>
        </w:rPr>
      </w:pPr>
      <w:r>
        <w:rPr>
          <w:b/>
          <w:bCs/>
          <w:color w:val="auto"/>
          <w:spacing w:val="0"/>
          <w:position w:val="0"/>
          <w:sz w:val="20"/>
          <w:szCs w:val="20"/>
          <w:highlight w:val="none"/>
        </w:rPr>
        <w:t>注：当本清单由多页构成时，需逐页加盖磋商供应商公章（CA</w:t>
      </w:r>
      <w:r>
        <w:rPr>
          <w:color w:val="auto"/>
          <w:spacing w:val="0"/>
          <w:position w:val="0"/>
          <w:sz w:val="20"/>
          <w:szCs w:val="20"/>
          <w:highlight w:val="none"/>
        </w:rPr>
        <w:t xml:space="preserve"> </w:t>
      </w:r>
      <w:r>
        <w:rPr>
          <w:b/>
          <w:bCs/>
          <w:color w:val="auto"/>
          <w:spacing w:val="0"/>
          <w:position w:val="0"/>
          <w:sz w:val="20"/>
          <w:szCs w:val="20"/>
          <w:highlight w:val="none"/>
        </w:rPr>
        <w:t>签章）（属自然人的须逐页签字或个人</w:t>
      </w:r>
      <w:r>
        <w:rPr>
          <w:color w:val="auto"/>
          <w:spacing w:val="0"/>
          <w:position w:val="0"/>
          <w:sz w:val="20"/>
          <w:szCs w:val="20"/>
          <w:highlight w:val="none"/>
        </w:rPr>
        <w:t xml:space="preserve"> </w:t>
      </w:r>
      <w:r>
        <w:rPr>
          <w:b/>
          <w:bCs/>
          <w:color w:val="auto"/>
          <w:spacing w:val="0"/>
          <w:position w:val="0"/>
          <w:sz w:val="20"/>
          <w:szCs w:val="20"/>
          <w:highlight w:val="none"/>
        </w:rPr>
        <w:t>CA</w:t>
      </w:r>
      <w:r>
        <w:rPr>
          <w:color w:val="auto"/>
          <w:spacing w:val="0"/>
          <w:position w:val="0"/>
          <w:sz w:val="20"/>
          <w:szCs w:val="20"/>
          <w:highlight w:val="none"/>
        </w:rPr>
        <w:t xml:space="preserve"> </w:t>
      </w:r>
      <w:r>
        <w:rPr>
          <w:b/>
          <w:bCs/>
          <w:color w:val="auto"/>
          <w:spacing w:val="0"/>
          <w:position w:val="0"/>
          <w:sz w:val="20"/>
          <w:szCs w:val="20"/>
          <w:highlight w:val="none"/>
        </w:rPr>
        <w:t>签章）。</w:t>
      </w:r>
    </w:p>
    <w:p w14:paraId="191E769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0E6281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rFonts w:hint="eastAsia"/>
          <w:b/>
          <w:bCs/>
          <w:color w:val="auto"/>
          <w:spacing w:val="0"/>
          <w:position w:val="0"/>
          <w:sz w:val="28"/>
          <w:szCs w:val="28"/>
          <w:highlight w:val="none"/>
          <w:lang w:val="en-US" w:eastAsia="zh-CN"/>
        </w:rPr>
        <w:t>3</w:t>
      </w:r>
      <w:r>
        <w:rPr>
          <w:b/>
          <w:bCs/>
          <w:color w:val="auto"/>
          <w:spacing w:val="0"/>
          <w:position w:val="0"/>
          <w:sz w:val="28"/>
          <w:szCs w:val="28"/>
          <w:highlight w:val="none"/>
        </w:rPr>
        <w:t>.</w:t>
      </w:r>
      <w:r>
        <w:rPr>
          <w:color w:val="auto"/>
          <w:spacing w:val="0"/>
          <w:position w:val="0"/>
          <w:sz w:val="28"/>
          <w:szCs w:val="28"/>
          <w:highlight w:val="none"/>
        </w:rPr>
        <w:t xml:space="preserve"> </w:t>
      </w:r>
      <w:r>
        <w:rPr>
          <w:b/>
          <w:bCs/>
          <w:color w:val="auto"/>
          <w:spacing w:val="0"/>
          <w:position w:val="0"/>
          <w:sz w:val="28"/>
          <w:szCs w:val="28"/>
          <w:highlight w:val="none"/>
        </w:rPr>
        <w:t>拟投入本工程主要施工管理人员表（必须提供）；</w:t>
      </w:r>
    </w:p>
    <w:p w14:paraId="3ED9375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center"/>
        <w:textAlignment w:val="baseline"/>
        <w:rPr>
          <w:color w:val="auto"/>
          <w:spacing w:val="0"/>
          <w:position w:val="0"/>
          <w:sz w:val="24"/>
          <w:szCs w:val="24"/>
          <w:highlight w:val="none"/>
        </w:rPr>
      </w:pPr>
      <w:r>
        <w:rPr>
          <w:b/>
          <w:bCs/>
          <w:color w:val="auto"/>
          <w:spacing w:val="0"/>
          <w:position w:val="0"/>
          <w:sz w:val="24"/>
          <w:szCs w:val="24"/>
          <w:highlight w:val="none"/>
        </w:rPr>
        <w:t>主要施工管理人员表</w:t>
      </w:r>
    </w:p>
    <w:p w14:paraId="3C13184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0"/>
          <w:szCs w:val="20"/>
          <w:highlight w:val="none"/>
        </w:rPr>
      </w:pPr>
      <w:r>
        <w:rPr>
          <w:color w:val="auto"/>
          <w:spacing w:val="0"/>
          <w:position w:val="0"/>
          <w:sz w:val="20"/>
          <w:szCs w:val="20"/>
          <w:highlight w:val="none"/>
        </w:rPr>
        <w:t>工程名称：</w:t>
      </w:r>
    </w:p>
    <w:p w14:paraId="2D03C3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pacing w:val="0"/>
          <w:position w:val="0"/>
          <w:sz w:val="2"/>
          <w:highlight w:val="none"/>
        </w:rPr>
      </w:pPr>
    </w:p>
    <w:tbl>
      <w:tblPr>
        <w:tblStyle w:val="9"/>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3"/>
        <w:gridCol w:w="793"/>
        <w:gridCol w:w="791"/>
        <w:gridCol w:w="1446"/>
        <w:gridCol w:w="3183"/>
      </w:tblGrid>
      <w:tr w14:paraId="32C06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53" w:type="dxa"/>
            <w:vAlign w:val="top"/>
          </w:tcPr>
          <w:p w14:paraId="1389C1C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名   称</w:t>
            </w:r>
          </w:p>
        </w:tc>
        <w:tc>
          <w:tcPr>
            <w:tcW w:w="793" w:type="dxa"/>
            <w:vAlign w:val="top"/>
          </w:tcPr>
          <w:p w14:paraId="0FBABB9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姓名</w:t>
            </w:r>
          </w:p>
        </w:tc>
        <w:tc>
          <w:tcPr>
            <w:tcW w:w="791" w:type="dxa"/>
            <w:vAlign w:val="top"/>
          </w:tcPr>
          <w:p w14:paraId="7B9601F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职务</w:t>
            </w:r>
          </w:p>
        </w:tc>
        <w:tc>
          <w:tcPr>
            <w:tcW w:w="1446" w:type="dxa"/>
            <w:vAlign w:val="top"/>
          </w:tcPr>
          <w:p w14:paraId="2A22425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资质/职称</w:t>
            </w:r>
          </w:p>
        </w:tc>
        <w:tc>
          <w:tcPr>
            <w:tcW w:w="3183" w:type="dxa"/>
            <w:vAlign w:val="top"/>
          </w:tcPr>
          <w:p w14:paraId="139E379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执业资格证号/上岗证号</w:t>
            </w:r>
          </w:p>
        </w:tc>
      </w:tr>
      <w:tr w14:paraId="4175B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73052F7E">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一、总部</w:t>
            </w:r>
          </w:p>
        </w:tc>
        <w:tc>
          <w:tcPr>
            <w:tcW w:w="793" w:type="dxa"/>
            <w:vAlign w:val="top"/>
          </w:tcPr>
          <w:p w14:paraId="51DE555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4A278F5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166A466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669DACE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76B9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5090D81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1.项目主管</w:t>
            </w:r>
          </w:p>
        </w:tc>
        <w:tc>
          <w:tcPr>
            <w:tcW w:w="793" w:type="dxa"/>
            <w:vAlign w:val="top"/>
          </w:tcPr>
          <w:p w14:paraId="392091A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785FB9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02DD612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42421D7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2012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6C16A9A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2.其他人员</w:t>
            </w:r>
          </w:p>
        </w:tc>
        <w:tc>
          <w:tcPr>
            <w:tcW w:w="793" w:type="dxa"/>
            <w:vAlign w:val="top"/>
          </w:tcPr>
          <w:p w14:paraId="2E005B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6E32D8E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75B5F89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51CDD56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3909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153" w:type="dxa"/>
            <w:vAlign w:val="top"/>
          </w:tcPr>
          <w:p w14:paraId="5D637C6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3" w:type="dxa"/>
            <w:vAlign w:val="top"/>
          </w:tcPr>
          <w:p w14:paraId="601458B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6109C4B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65D9534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749E5C7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5FAE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476B36F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二、现场</w:t>
            </w:r>
          </w:p>
        </w:tc>
        <w:tc>
          <w:tcPr>
            <w:tcW w:w="793" w:type="dxa"/>
            <w:vAlign w:val="top"/>
          </w:tcPr>
          <w:p w14:paraId="4F727B7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3E9CCC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0263BAF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49D584C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6A78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064D57D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1.项目经理</w:t>
            </w:r>
          </w:p>
        </w:tc>
        <w:tc>
          <w:tcPr>
            <w:tcW w:w="793" w:type="dxa"/>
            <w:vAlign w:val="top"/>
          </w:tcPr>
          <w:p w14:paraId="581829D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1B7A45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1216F62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61A8B13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104D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2B812F5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2.项目副经理（如有）</w:t>
            </w:r>
          </w:p>
        </w:tc>
        <w:tc>
          <w:tcPr>
            <w:tcW w:w="793" w:type="dxa"/>
            <w:vAlign w:val="top"/>
          </w:tcPr>
          <w:p w14:paraId="56B84D7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0117287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08D52A6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6853CF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F1B5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1D2A1E50">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3.技术负责人</w:t>
            </w:r>
          </w:p>
        </w:tc>
        <w:tc>
          <w:tcPr>
            <w:tcW w:w="793" w:type="dxa"/>
            <w:vAlign w:val="top"/>
          </w:tcPr>
          <w:p w14:paraId="530CF2D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2BEEA94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274F147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620EF83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D553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46C811D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4.施工员</w:t>
            </w:r>
          </w:p>
        </w:tc>
        <w:tc>
          <w:tcPr>
            <w:tcW w:w="793" w:type="dxa"/>
            <w:vAlign w:val="top"/>
          </w:tcPr>
          <w:p w14:paraId="38B2FBF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2921898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7E29575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6B4EE29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22106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6DDE7B55">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5.质检（量）员</w:t>
            </w:r>
          </w:p>
        </w:tc>
        <w:tc>
          <w:tcPr>
            <w:tcW w:w="793" w:type="dxa"/>
            <w:vAlign w:val="top"/>
          </w:tcPr>
          <w:p w14:paraId="5A4D3B6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37B6E3F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5CD6C84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4803A9F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BE07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0597039F">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6.专职安全生产管理人员</w:t>
            </w:r>
          </w:p>
        </w:tc>
        <w:tc>
          <w:tcPr>
            <w:tcW w:w="793" w:type="dxa"/>
            <w:vAlign w:val="top"/>
          </w:tcPr>
          <w:p w14:paraId="0F1C317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54F1329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068C842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3C5B779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652F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5DAB0C6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7.材料员</w:t>
            </w:r>
          </w:p>
        </w:tc>
        <w:tc>
          <w:tcPr>
            <w:tcW w:w="793" w:type="dxa"/>
            <w:vAlign w:val="top"/>
          </w:tcPr>
          <w:p w14:paraId="3A647B6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54C6063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0941E1B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28055ED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6A3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53" w:type="dxa"/>
            <w:vAlign w:val="top"/>
          </w:tcPr>
          <w:p w14:paraId="3216F28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64365A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w:t>
            </w:r>
          </w:p>
        </w:tc>
        <w:tc>
          <w:tcPr>
            <w:tcW w:w="793" w:type="dxa"/>
            <w:vAlign w:val="top"/>
          </w:tcPr>
          <w:p w14:paraId="66B5640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791" w:type="dxa"/>
            <w:vAlign w:val="top"/>
          </w:tcPr>
          <w:p w14:paraId="332469C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46" w:type="dxa"/>
            <w:vAlign w:val="top"/>
          </w:tcPr>
          <w:p w14:paraId="6330DC3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3183" w:type="dxa"/>
            <w:vAlign w:val="top"/>
          </w:tcPr>
          <w:p w14:paraId="1F4DF6A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131D7F2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0"/>
          <w:szCs w:val="20"/>
          <w:highlight w:val="none"/>
        </w:rPr>
      </w:pPr>
      <w:r>
        <w:rPr>
          <w:color w:val="auto"/>
          <w:spacing w:val="0"/>
          <w:position w:val="0"/>
          <w:sz w:val="20"/>
          <w:szCs w:val="20"/>
          <w:highlight w:val="none"/>
        </w:rPr>
        <w:t>注：人员配备应按桂林市建设与规划委员会市建规〔2006〕270 号文《关于调整建筑施工现场项目部管的通知》的规定执行，须满足最低要求。其中，项目经理至少应附身份证复印件、建造师注册证书复印件、安全生产考核合格证书（B 类）复印件；技术负责人应附身份证复印件、职称证复印件；专职安全生产管理人员至少应附身份证复印件、专职安全员安全生产考核合格证书（C 类）复印件；其他主要人员（施工员、质检（量）员、材料员）应附执业证或上岗证书复印件。同时还需提供社保部门出具供应商为项目管理机构成员（包含项目经理、技术负责人、专职安全员、施工员、质检（量） 员、材料员）缴纳的响应文件递交截止时间前半年内任意连续三个月社保证明复印件。若为近期新聘员工的， 以提供劳动合同证明材料复印件，若为退休员工则需提供退休证明及劳动合同为准，上述复印件均需加盖供应商公章。</w:t>
      </w:r>
    </w:p>
    <w:p w14:paraId="253599A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99F4D8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磋商供应商[公章(CA 签章)， 自然人签字或个人 CA 签章]： </w:t>
      </w:r>
    </w:p>
    <w:p w14:paraId="3FCCA1C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日    期：</w:t>
      </w:r>
    </w:p>
    <w:p w14:paraId="5C10393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p>
    <w:p w14:paraId="63D46C7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both"/>
        <w:textAlignment w:val="baseline"/>
        <w:rPr>
          <w:color w:val="auto"/>
          <w:spacing w:val="0"/>
          <w:position w:val="0"/>
          <w:sz w:val="28"/>
          <w:szCs w:val="28"/>
          <w:highlight w:val="none"/>
        </w:rPr>
      </w:pPr>
      <w:r>
        <w:rPr>
          <w:rFonts w:hint="eastAsia"/>
          <w:b/>
          <w:bCs/>
          <w:color w:val="auto"/>
          <w:spacing w:val="0"/>
          <w:position w:val="0"/>
          <w:sz w:val="28"/>
          <w:szCs w:val="28"/>
          <w:highlight w:val="none"/>
          <w:lang w:val="en-US" w:eastAsia="zh-CN"/>
        </w:rPr>
        <w:t>4</w:t>
      </w:r>
      <w:r>
        <w:rPr>
          <w:b/>
          <w:bCs/>
          <w:color w:val="auto"/>
          <w:spacing w:val="0"/>
          <w:position w:val="0"/>
          <w:sz w:val="28"/>
          <w:szCs w:val="28"/>
          <w:highlight w:val="none"/>
        </w:rPr>
        <w:t>.担任本工程的项目经理简历表（应附相关证书、身份证复印件）（必须</w:t>
      </w:r>
    </w:p>
    <w:p w14:paraId="00BF141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b/>
          <w:bCs/>
          <w:color w:val="auto"/>
          <w:spacing w:val="0"/>
          <w:position w:val="0"/>
          <w:sz w:val="28"/>
          <w:szCs w:val="28"/>
          <w:highlight w:val="none"/>
        </w:rPr>
        <w:t>提供）；</w:t>
      </w:r>
    </w:p>
    <w:p w14:paraId="6B83102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center"/>
        <w:textAlignment w:val="baseline"/>
        <w:rPr>
          <w:color w:val="auto"/>
          <w:spacing w:val="0"/>
          <w:position w:val="0"/>
          <w:sz w:val="24"/>
          <w:szCs w:val="24"/>
          <w:highlight w:val="none"/>
        </w:rPr>
      </w:pPr>
      <w:r>
        <w:rPr>
          <w:b/>
          <w:bCs/>
          <w:color w:val="auto"/>
          <w:spacing w:val="0"/>
          <w:position w:val="0"/>
          <w:sz w:val="24"/>
          <w:szCs w:val="24"/>
          <w:highlight w:val="none"/>
        </w:rPr>
        <w:t>担任本工程的项目经理简历表</w:t>
      </w:r>
    </w:p>
    <w:p w14:paraId="7797E23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9"/>
        <w:tblW w:w="8420"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605"/>
        <w:gridCol w:w="1070"/>
        <w:gridCol w:w="535"/>
        <w:gridCol w:w="535"/>
        <w:gridCol w:w="1070"/>
        <w:gridCol w:w="268"/>
        <w:gridCol w:w="936"/>
        <w:gridCol w:w="1213"/>
      </w:tblGrid>
      <w:tr w14:paraId="78C4B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8" w:type="dxa"/>
            <w:tcBorders>
              <w:top w:val="single" w:color="000000" w:sz="6" w:space="0"/>
              <w:left w:val="single" w:color="000000" w:sz="6" w:space="0"/>
            </w:tcBorders>
            <w:vAlign w:val="top"/>
          </w:tcPr>
          <w:p w14:paraId="45916DE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姓  名</w:t>
            </w:r>
          </w:p>
        </w:tc>
        <w:tc>
          <w:tcPr>
            <w:tcW w:w="1605" w:type="dxa"/>
            <w:tcBorders>
              <w:top w:val="single" w:color="000000" w:sz="6" w:space="0"/>
            </w:tcBorders>
            <w:vAlign w:val="top"/>
          </w:tcPr>
          <w:p w14:paraId="4CC3692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70" w:type="dxa"/>
            <w:tcBorders>
              <w:top w:val="single" w:color="000000" w:sz="6" w:space="0"/>
            </w:tcBorders>
            <w:vAlign w:val="top"/>
          </w:tcPr>
          <w:p w14:paraId="5DF0F1A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性  别</w:t>
            </w:r>
          </w:p>
        </w:tc>
        <w:tc>
          <w:tcPr>
            <w:tcW w:w="1070" w:type="dxa"/>
            <w:gridSpan w:val="2"/>
            <w:tcBorders>
              <w:top w:val="single" w:color="000000" w:sz="6" w:space="0"/>
            </w:tcBorders>
            <w:vAlign w:val="top"/>
          </w:tcPr>
          <w:p w14:paraId="2B76B23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38" w:type="dxa"/>
            <w:gridSpan w:val="2"/>
            <w:tcBorders>
              <w:top w:val="single" w:color="000000" w:sz="6" w:space="0"/>
            </w:tcBorders>
            <w:vAlign w:val="top"/>
          </w:tcPr>
          <w:p w14:paraId="50B8C619">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年  龄</w:t>
            </w:r>
          </w:p>
        </w:tc>
        <w:tc>
          <w:tcPr>
            <w:tcW w:w="2149" w:type="dxa"/>
            <w:gridSpan w:val="2"/>
            <w:tcBorders>
              <w:top w:val="single" w:color="000000" w:sz="6" w:space="0"/>
              <w:right w:val="single" w:color="000000" w:sz="6" w:space="0"/>
            </w:tcBorders>
            <w:vAlign w:val="top"/>
          </w:tcPr>
          <w:p w14:paraId="3CF09C5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BA18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8" w:type="dxa"/>
            <w:tcBorders>
              <w:left w:val="single" w:color="000000" w:sz="6" w:space="0"/>
            </w:tcBorders>
            <w:vAlign w:val="top"/>
          </w:tcPr>
          <w:p w14:paraId="4EA17AF3">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职  务</w:t>
            </w:r>
          </w:p>
        </w:tc>
        <w:tc>
          <w:tcPr>
            <w:tcW w:w="1605" w:type="dxa"/>
            <w:vAlign w:val="top"/>
          </w:tcPr>
          <w:p w14:paraId="010B59A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70" w:type="dxa"/>
            <w:vAlign w:val="top"/>
          </w:tcPr>
          <w:p w14:paraId="7D421111">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职  称</w:t>
            </w:r>
          </w:p>
        </w:tc>
        <w:tc>
          <w:tcPr>
            <w:tcW w:w="1070" w:type="dxa"/>
            <w:gridSpan w:val="2"/>
            <w:vAlign w:val="top"/>
          </w:tcPr>
          <w:p w14:paraId="6A78E8A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338" w:type="dxa"/>
            <w:gridSpan w:val="2"/>
            <w:vAlign w:val="top"/>
          </w:tcPr>
          <w:p w14:paraId="0C32286D">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学  历</w:t>
            </w:r>
          </w:p>
        </w:tc>
        <w:tc>
          <w:tcPr>
            <w:tcW w:w="2149" w:type="dxa"/>
            <w:gridSpan w:val="2"/>
            <w:tcBorders>
              <w:right w:val="single" w:color="000000" w:sz="6" w:space="0"/>
            </w:tcBorders>
            <w:vAlign w:val="top"/>
          </w:tcPr>
          <w:p w14:paraId="6ACAC9F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5280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0D7FBD2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专  业</w:t>
            </w:r>
          </w:p>
        </w:tc>
        <w:tc>
          <w:tcPr>
            <w:tcW w:w="2675" w:type="dxa"/>
            <w:gridSpan w:val="2"/>
            <w:vAlign w:val="top"/>
          </w:tcPr>
          <w:p w14:paraId="5EDD2AF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408" w:type="dxa"/>
            <w:gridSpan w:val="4"/>
            <w:vAlign w:val="top"/>
          </w:tcPr>
          <w:p w14:paraId="4173A76A">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从事项目经理或建造师年限</w:t>
            </w:r>
          </w:p>
        </w:tc>
        <w:tc>
          <w:tcPr>
            <w:tcW w:w="2149" w:type="dxa"/>
            <w:gridSpan w:val="2"/>
            <w:tcBorders>
              <w:right w:val="single" w:color="000000" w:sz="6" w:space="0"/>
            </w:tcBorders>
            <w:vAlign w:val="top"/>
          </w:tcPr>
          <w:p w14:paraId="1949096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(年)</w:t>
            </w:r>
          </w:p>
        </w:tc>
      </w:tr>
      <w:tr w14:paraId="5D1D7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20" w:type="dxa"/>
            <w:gridSpan w:val="9"/>
            <w:tcBorders>
              <w:left w:val="single" w:color="000000" w:sz="6" w:space="0"/>
              <w:right w:val="single" w:color="000000" w:sz="6" w:space="0"/>
            </w:tcBorders>
            <w:vAlign w:val="top"/>
          </w:tcPr>
          <w:p w14:paraId="26179C52">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已完工程项目情况</w:t>
            </w:r>
          </w:p>
        </w:tc>
      </w:tr>
      <w:tr w14:paraId="6C752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5DF4715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建设单位</w:t>
            </w:r>
          </w:p>
        </w:tc>
        <w:tc>
          <w:tcPr>
            <w:tcW w:w="1605" w:type="dxa"/>
            <w:vAlign w:val="top"/>
          </w:tcPr>
          <w:p w14:paraId="64F1E327">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项目名称</w:t>
            </w:r>
          </w:p>
        </w:tc>
        <w:tc>
          <w:tcPr>
            <w:tcW w:w="1605" w:type="dxa"/>
            <w:gridSpan w:val="2"/>
            <w:vAlign w:val="top"/>
          </w:tcPr>
          <w:p w14:paraId="1474FF64">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建设规模</w:t>
            </w:r>
          </w:p>
        </w:tc>
        <w:tc>
          <w:tcPr>
            <w:tcW w:w="1605" w:type="dxa"/>
            <w:gridSpan w:val="2"/>
            <w:vAlign w:val="top"/>
          </w:tcPr>
          <w:p w14:paraId="31E882B6">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开、竣工日期</w:t>
            </w:r>
          </w:p>
        </w:tc>
        <w:tc>
          <w:tcPr>
            <w:tcW w:w="1204" w:type="dxa"/>
            <w:gridSpan w:val="2"/>
            <w:vAlign w:val="top"/>
          </w:tcPr>
          <w:p w14:paraId="43992FAC">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工程质量</w:t>
            </w:r>
          </w:p>
        </w:tc>
        <w:tc>
          <w:tcPr>
            <w:tcW w:w="1213" w:type="dxa"/>
            <w:tcBorders>
              <w:right w:val="single" w:color="000000" w:sz="6" w:space="0"/>
            </w:tcBorders>
            <w:vAlign w:val="top"/>
          </w:tcPr>
          <w:p w14:paraId="7BFD2CB8">
            <w:pPr>
              <w:pStyle w:val="8"/>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受奖情况</w:t>
            </w:r>
          </w:p>
        </w:tc>
      </w:tr>
      <w:tr w14:paraId="011E3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26ACF21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vAlign w:val="top"/>
          </w:tcPr>
          <w:p w14:paraId="46E88DA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gridSpan w:val="2"/>
            <w:vAlign w:val="top"/>
          </w:tcPr>
          <w:p w14:paraId="5855C35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gridSpan w:val="2"/>
            <w:vAlign w:val="top"/>
          </w:tcPr>
          <w:p w14:paraId="5BFBEA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04" w:type="dxa"/>
            <w:gridSpan w:val="2"/>
            <w:vAlign w:val="top"/>
          </w:tcPr>
          <w:p w14:paraId="64B59CE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13" w:type="dxa"/>
            <w:tcBorders>
              <w:right w:val="single" w:color="000000" w:sz="6" w:space="0"/>
            </w:tcBorders>
            <w:vAlign w:val="top"/>
          </w:tcPr>
          <w:p w14:paraId="6118F94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AB3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0D7CAC2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vAlign w:val="top"/>
          </w:tcPr>
          <w:p w14:paraId="023FD6F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gridSpan w:val="2"/>
            <w:vAlign w:val="top"/>
          </w:tcPr>
          <w:p w14:paraId="1E7114B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gridSpan w:val="2"/>
            <w:vAlign w:val="top"/>
          </w:tcPr>
          <w:p w14:paraId="29F9F25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04" w:type="dxa"/>
            <w:gridSpan w:val="2"/>
            <w:vAlign w:val="top"/>
          </w:tcPr>
          <w:p w14:paraId="013C36F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13" w:type="dxa"/>
            <w:tcBorders>
              <w:right w:val="single" w:color="000000" w:sz="6" w:space="0"/>
            </w:tcBorders>
            <w:vAlign w:val="top"/>
          </w:tcPr>
          <w:p w14:paraId="5FD1C16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6232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55D3E53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vAlign w:val="top"/>
          </w:tcPr>
          <w:p w14:paraId="59837A5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gridSpan w:val="2"/>
            <w:vAlign w:val="top"/>
          </w:tcPr>
          <w:p w14:paraId="2C818D2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gridSpan w:val="2"/>
            <w:vAlign w:val="top"/>
          </w:tcPr>
          <w:p w14:paraId="43A291C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04" w:type="dxa"/>
            <w:gridSpan w:val="2"/>
            <w:vAlign w:val="top"/>
          </w:tcPr>
          <w:p w14:paraId="419F909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13" w:type="dxa"/>
            <w:tcBorders>
              <w:right w:val="single" w:color="000000" w:sz="6" w:space="0"/>
            </w:tcBorders>
            <w:vAlign w:val="top"/>
          </w:tcPr>
          <w:p w14:paraId="2AD0D3A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CE76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55E6CA9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vAlign w:val="top"/>
          </w:tcPr>
          <w:p w14:paraId="64B30C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gridSpan w:val="2"/>
            <w:vAlign w:val="top"/>
          </w:tcPr>
          <w:p w14:paraId="37ACDB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605" w:type="dxa"/>
            <w:gridSpan w:val="2"/>
            <w:vAlign w:val="top"/>
          </w:tcPr>
          <w:p w14:paraId="7C694E3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04" w:type="dxa"/>
            <w:gridSpan w:val="2"/>
            <w:vAlign w:val="top"/>
          </w:tcPr>
          <w:p w14:paraId="70B282E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213" w:type="dxa"/>
            <w:tcBorders>
              <w:right w:val="single" w:color="000000" w:sz="6" w:space="0"/>
            </w:tcBorders>
            <w:vAlign w:val="top"/>
          </w:tcPr>
          <w:p w14:paraId="46F481B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1BE7E70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358D7AB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325414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Arial"/>
          <w:color w:val="auto"/>
          <w:spacing w:val="0"/>
          <w:position w:val="0"/>
          <w:sz w:val="21"/>
          <w:highlight w:val="none"/>
          <w:u w:val="single"/>
          <w:lang w:val="en-US" w:eastAsia="zh-CN"/>
        </w:rPr>
      </w:pPr>
      <w:r>
        <w:rPr>
          <w:color w:val="auto"/>
          <w:spacing w:val="0"/>
          <w:position w:val="0"/>
          <w:sz w:val="20"/>
          <w:szCs w:val="20"/>
          <w:highlight w:val="none"/>
        </w:rPr>
        <w:t>磋商供应商[公章(CA 签章)， 自然人签字或个人 CA 签章]：</w:t>
      </w:r>
      <w:r>
        <w:rPr>
          <w:rFonts w:hint="eastAsia" w:ascii="Arial"/>
          <w:color w:val="auto"/>
          <w:spacing w:val="0"/>
          <w:position w:val="0"/>
          <w:sz w:val="21"/>
          <w:highlight w:val="none"/>
          <w:lang w:val="en-US" w:eastAsia="zh-CN"/>
        </w:rPr>
        <w:t xml:space="preserve"> </w:t>
      </w:r>
      <w:r>
        <w:rPr>
          <w:rFonts w:hint="eastAsia" w:ascii="Arial"/>
          <w:color w:val="auto"/>
          <w:spacing w:val="0"/>
          <w:position w:val="0"/>
          <w:sz w:val="21"/>
          <w:highlight w:val="none"/>
          <w:u w:val="single"/>
          <w:lang w:val="en-US" w:eastAsia="zh-CN"/>
        </w:rPr>
        <w:t xml:space="preserve">                    </w:t>
      </w:r>
    </w:p>
    <w:p w14:paraId="5458422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396" w:firstLineChars="200"/>
        <w:textAlignment w:val="baseline"/>
        <w:rPr>
          <w:color w:val="auto"/>
          <w:position w:val="0"/>
          <w:sz w:val="20"/>
          <w:szCs w:val="20"/>
          <w:highlight w:val="none"/>
        </w:rPr>
      </w:pPr>
      <w:r>
        <w:rPr>
          <w:color w:val="auto"/>
          <w:spacing w:val="-1"/>
          <w:position w:val="0"/>
          <w:sz w:val="20"/>
          <w:szCs w:val="20"/>
          <w:highlight w:val="none"/>
        </w:rPr>
        <w:t>法定代表人或相应的委托代理人签字[或盖章(CA</w:t>
      </w:r>
      <w:r>
        <w:rPr>
          <w:color w:val="auto"/>
          <w:spacing w:val="-45"/>
          <w:position w:val="0"/>
          <w:sz w:val="20"/>
          <w:szCs w:val="20"/>
          <w:highlight w:val="none"/>
        </w:rPr>
        <w:t xml:space="preserve"> </w:t>
      </w:r>
      <w:r>
        <w:rPr>
          <w:color w:val="auto"/>
          <w:spacing w:val="-1"/>
          <w:position w:val="0"/>
          <w:sz w:val="20"/>
          <w:szCs w:val="20"/>
          <w:highlight w:val="none"/>
        </w:rPr>
        <w:t>签章)]：</w:t>
      </w:r>
      <w:r>
        <w:rPr>
          <w:color w:val="auto"/>
          <w:position w:val="0"/>
          <w:sz w:val="20"/>
          <w:szCs w:val="20"/>
          <w:highlight w:val="none"/>
          <w:u w:val="single" w:color="auto"/>
        </w:rPr>
        <w:t xml:space="preserve">         </w:t>
      </w:r>
    </w:p>
    <w:p w14:paraId="77BC6AF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default" w:eastAsia="宋体"/>
          <w:color w:val="auto"/>
          <w:position w:val="0"/>
          <w:sz w:val="20"/>
          <w:szCs w:val="20"/>
          <w:highlight w:val="none"/>
          <w:u w:val="single" w:color="auto"/>
          <w:lang w:val="en-US" w:eastAsia="zh-CN"/>
        </w:rPr>
      </w:pPr>
      <w:r>
        <w:rPr>
          <w:color w:val="auto"/>
          <w:spacing w:val="0"/>
          <w:position w:val="0"/>
          <w:sz w:val="20"/>
          <w:szCs w:val="20"/>
          <w:highlight w:val="none"/>
        </w:rPr>
        <w:t>日          期：</w:t>
      </w:r>
      <w:r>
        <w:rPr>
          <w:color w:val="auto"/>
          <w:position w:val="0"/>
          <w:sz w:val="20"/>
          <w:szCs w:val="20"/>
          <w:highlight w:val="none"/>
          <w:u w:val="single" w:color="auto"/>
        </w:rPr>
        <w:t xml:space="preserve"> </w:t>
      </w:r>
      <w:r>
        <w:rPr>
          <w:rFonts w:hint="eastAsia"/>
          <w:color w:val="auto"/>
          <w:position w:val="0"/>
          <w:sz w:val="20"/>
          <w:szCs w:val="20"/>
          <w:highlight w:val="none"/>
          <w:u w:val="single" w:color="auto"/>
          <w:lang w:val="en-US" w:eastAsia="zh-CN"/>
        </w:rPr>
        <w:t xml:space="preserve">       </w:t>
      </w:r>
    </w:p>
    <w:p w14:paraId="0E17E5E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hint="eastAsia"/>
          <w:b/>
          <w:bCs/>
          <w:color w:val="auto"/>
          <w:spacing w:val="0"/>
          <w:position w:val="0"/>
          <w:sz w:val="28"/>
          <w:szCs w:val="28"/>
          <w:highlight w:val="none"/>
          <w:lang w:val="en-US" w:eastAsia="zh-CN"/>
        </w:rPr>
      </w:pPr>
    </w:p>
    <w:p w14:paraId="1B15477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rFonts w:hint="eastAsia"/>
          <w:b/>
          <w:bCs/>
          <w:color w:val="auto"/>
          <w:spacing w:val="0"/>
          <w:position w:val="0"/>
          <w:sz w:val="28"/>
          <w:szCs w:val="28"/>
          <w:highlight w:val="none"/>
          <w:lang w:val="en-US" w:eastAsia="zh-CN"/>
        </w:rPr>
        <w:t>5</w:t>
      </w:r>
      <w:r>
        <w:rPr>
          <w:b/>
          <w:bCs/>
          <w:color w:val="auto"/>
          <w:spacing w:val="0"/>
          <w:position w:val="0"/>
          <w:sz w:val="28"/>
          <w:szCs w:val="28"/>
          <w:highlight w:val="none"/>
        </w:rPr>
        <w:t>.施工组织设计方案（必须提供）；</w:t>
      </w:r>
    </w:p>
    <w:p w14:paraId="468D9883">
      <w:pPr>
        <w:pStyle w:val="2"/>
        <w:keepNext w:val="0"/>
        <w:keepLines w:val="0"/>
        <w:pageBreakBefore w:val="0"/>
        <w:widowControl w:val="0"/>
        <w:kinsoku/>
        <w:wordWrap w:val="0"/>
        <w:overflowPunct/>
        <w:topLinePunct w:val="0"/>
        <w:bidi w:val="0"/>
        <w:spacing w:line="360" w:lineRule="auto"/>
        <w:ind w:right="0"/>
        <w:jc w:val="center"/>
        <w:rPr>
          <w:color w:val="auto"/>
          <w:spacing w:val="-2"/>
          <w:position w:val="0"/>
          <w:sz w:val="24"/>
          <w:szCs w:val="24"/>
          <w:highlight w:val="none"/>
        </w:rPr>
      </w:pPr>
      <w:r>
        <w:rPr>
          <w:color w:val="auto"/>
          <w:spacing w:val="-2"/>
          <w:position w:val="0"/>
          <w:sz w:val="24"/>
          <w:szCs w:val="24"/>
          <w:highlight w:val="none"/>
        </w:rPr>
        <w:t>根据工程量清单、评分办法及工程情况自行编制，格式自拟</w:t>
      </w:r>
    </w:p>
    <w:p w14:paraId="0AC1517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796413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Arial"/>
          <w:color w:val="auto"/>
          <w:spacing w:val="0"/>
          <w:position w:val="0"/>
          <w:sz w:val="21"/>
          <w:highlight w:val="none"/>
          <w:u w:val="single"/>
          <w:lang w:val="en-US" w:eastAsia="zh-CN"/>
        </w:rPr>
      </w:pPr>
      <w:r>
        <w:rPr>
          <w:color w:val="auto"/>
          <w:spacing w:val="0"/>
          <w:position w:val="0"/>
          <w:sz w:val="20"/>
          <w:szCs w:val="20"/>
          <w:highlight w:val="none"/>
        </w:rPr>
        <w:t>磋商供应商[公章(CA 签章)， 自然人签字或个人 CA 签章]：</w:t>
      </w:r>
      <w:r>
        <w:rPr>
          <w:rFonts w:hint="eastAsia" w:ascii="Arial"/>
          <w:color w:val="auto"/>
          <w:spacing w:val="0"/>
          <w:position w:val="0"/>
          <w:sz w:val="21"/>
          <w:highlight w:val="none"/>
          <w:lang w:val="en-US" w:eastAsia="zh-CN"/>
        </w:rPr>
        <w:t xml:space="preserve"> </w:t>
      </w:r>
      <w:r>
        <w:rPr>
          <w:rFonts w:hint="eastAsia" w:ascii="Arial"/>
          <w:color w:val="auto"/>
          <w:spacing w:val="0"/>
          <w:position w:val="0"/>
          <w:sz w:val="21"/>
          <w:highlight w:val="none"/>
          <w:u w:val="single"/>
          <w:lang w:val="en-US" w:eastAsia="zh-CN"/>
        </w:rPr>
        <w:t xml:space="preserve">                    </w:t>
      </w:r>
    </w:p>
    <w:p w14:paraId="3EEFA75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396" w:firstLineChars="200"/>
        <w:textAlignment w:val="baseline"/>
        <w:rPr>
          <w:color w:val="auto"/>
          <w:position w:val="0"/>
          <w:sz w:val="20"/>
          <w:szCs w:val="20"/>
          <w:highlight w:val="none"/>
        </w:rPr>
      </w:pPr>
      <w:r>
        <w:rPr>
          <w:color w:val="auto"/>
          <w:spacing w:val="-1"/>
          <w:position w:val="0"/>
          <w:sz w:val="20"/>
          <w:szCs w:val="20"/>
          <w:highlight w:val="none"/>
        </w:rPr>
        <w:t>法定代表人或相应的委托代理人签字[或盖章(CA</w:t>
      </w:r>
      <w:r>
        <w:rPr>
          <w:color w:val="auto"/>
          <w:spacing w:val="-45"/>
          <w:position w:val="0"/>
          <w:sz w:val="20"/>
          <w:szCs w:val="20"/>
          <w:highlight w:val="none"/>
        </w:rPr>
        <w:t xml:space="preserve"> </w:t>
      </w:r>
      <w:r>
        <w:rPr>
          <w:color w:val="auto"/>
          <w:spacing w:val="-1"/>
          <w:position w:val="0"/>
          <w:sz w:val="20"/>
          <w:szCs w:val="20"/>
          <w:highlight w:val="none"/>
        </w:rPr>
        <w:t>签章)]：</w:t>
      </w:r>
      <w:r>
        <w:rPr>
          <w:color w:val="auto"/>
          <w:position w:val="0"/>
          <w:sz w:val="20"/>
          <w:szCs w:val="20"/>
          <w:highlight w:val="none"/>
          <w:u w:val="single" w:color="auto"/>
        </w:rPr>
        <w:t xml:space="preserve">         </w:t>
      </w:r>
    </w:p>
    <w:p w14:paraId="222FE24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default" w:eastAsia="宋体"/>
          <w:color w:val="auto"/>
          <w:position w:val="0"/>
          <w:sz w:val="20"/>
          <w:szCs w:val="20"/>
          <w:highlight w:val="none"/>
          <w:u w:val="single" w:color="auto"/>
          <w:lang w:val="en-US" w:eastAsia="zh-CN"/>
        </w:rPr>
      </w:pPr>
      <w:r>
        <w:rPr>
          <w:color w:val="auto"/>
          <w:spacing w:val="0"/>
          <w:position w:val="0"/>
          <w:sz w:val="20"/>
          <w:szCs w:val="20"/>
          <w:highlight w:val="none"/>
        </w:rPr>
        <w:t>日          期：</w:t>
      </w:r>
      <w:r>
        <w:rPr>
          <w:color w:val="auto"/>
          <w:position w:val="0"/>
          <w:sz w:val="20"/>
          <w:szCs w:val="20"/>
          <w:highlight w:val="none"/>
          <w:u w:val="single" w:color="auto"/>
        </w:rPr>
        <w:t xml:space="preserve"> </w:t>
      </w:r>
      <w:r>
        <w:rPr>
          <w:rFonts w:hint="eastAsia"/>
          <w:color w:val="auto"/>
          <w:position w:val="0"/>
          <w:sz w:val="20"/>
          <w:szCs w:val="20"/>
          <w:highlight w:val="none"/>
          <w:u w:val="single" w:color="auto"/>
          <w:lang w:val="en-US" w:eastAsia="zh-CN"/>
        </w:rPr>
        <w:t xml:space="preserve">       </w:t>
      </w:r>
    </w:p>
    <w:p w14:paraId="57F6D26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color w:val="auto"/>
          <w:position w:val="0"/>
          <w:sz w:val="24"/>
          <w:szCs w:val="24"/>
          <w:highlight w:val="none"/>
          <w:u w:val="single" w:color="auto"/>
        </w:rPr>
      </w:pPr>
    </w:p>
    <w:p w14:paraId="616C8080">
      <w:pPr>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hint="eastAsia"/>
          <w:b/>
          <w:bCs/>
          <w:color w:val="auto"/>
          <w:spacing w:val="0"/>
          <w:position w:val="0"/>
          <w:sz w:val="28"/>
          <w:szCs w:val="28"/>
          <w:highlight w:val="none"/>
          <w:lang w:val="en-US" w:eastAsia="zh-CN"/>
        </w:rPr>
      </w:pPr>
    </w:p>
    <w:p w14:paraId="2319FD1B">
      <w:pPr>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r>
        <w:rPr>
          <w:rFonts w:hint="eastAsia"/>
          <w:b/>
          <w:bCs/>
          <w:color w:val="auto"/>
          <w:spacing w:val="0"/>
          <w:position w:val="0"/>
          <w:sz w:val="28"/>
          <w:szCs w:val="28"/>
          <w:highlight w:val="none"/>
          <w:lang w:val="en-US" w:eastAsia="zh-CN"/>
        </w:rPr>
        <w:t>6</w:t>
      </w:r>
      <w:r>
        <w:rPr>
          <w:b/>
          <w:bCs/>
          <w:color w:val="auto"/>
          <w:spacing w:val="0"/>
          <w:position w:val="0"/>
          <w:sz w:val="28"/>
          <w:szCs w:val="28"/>
          <w:highlight w:val="none"/>
        </w:rPr>
        <w:t>.工程完工服务承诺书（必须提供）；</w:t>
      </w:r>
    </w:p>
    <w:p w14:paraId="0D3CC16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BD5BC8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1687" w:firstLineChars="700"/>
        <w:textAlignment w:val="baseline"/>
        <w:rPr>
          <w:color w:val="auto"/>
          <w:spacing w:val="0"/>
          <w:position w:val="0"/>
          <w:sz w:val="24"/>
          <w:szCs w:val="24"/>
          <w:highlight w:val="none"/>
        </w:rPr>
      </w:pPr>
      <w:r>
        <w:rPr>
          <w:b/>
          <w:bCs/>
          <w:color w:val="auto"/>
          <w:spacing w:val="0"/>
          <w:position w:val="0"/>
          <w:sz w:val="24"/>
          <w:szCs w:val="24"/>
          <w:highlight w:val="none"/>
        </w:rPr>
        <w:t>工程完工服务承诺书（格式）</w:t>
      </w:r>
    </w:p>
    <w:p w14:paraId="3D8CD6A9">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（由供应商按《工程量清单》中工程完工服务及要求自行分别填写）</w:t>
      </w:r>
    </w:p>
    <w:p w14:paraId="4F953CA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C8E72E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6E120A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Arial"/>
          <w:color w:val="auto"/>
          <w:spacing w:val="0"/>
          <w:position w:val="0"/>
          <w:sz w:val="21"/>
          <w:highlight w:val="none"/>
          <w:u w:val="single"/>
          <w:lang w:val="en-US" w:eastAsia="zh-CN"/>
        </w:rPr>
      </w:pPr>
      <w:r>
        <w:rPr>
          <w:color w:val="auto"/>
          <w:spacing w:val="0"/>
          <w:position w:val="0"/>
          <w:sz w:val="20"/>
          <w:szCs w:val="20"/>
          <w:highlight w:val="none"/>
        </w:rPr>
        <w:t>磋商供应商[公章(CA 签章)， 自然人签字或个人 CA 签章]：</w:t>
      </w:r>
      <w:r>
        <w:rPr>
          <w:rFonts w:hint="eastAsia" w:ascii="Arial"/>
          <w:color w:val="auto"/>
          <w:spacing w:val="0"/>
          <w:position w:val="0"/>
          <w:sz w:val="21"/>
          <w:highlight w:val="none"/>
          <w:lang w:val="en-US" w:eastAsia="zh-CN"/>
        </w:rPr>
        <w:t xml:space="preserve"> </w:t>
      </w:r>
      <w:r>
        <w:rPr>
          <w:rFonts w:hint="eastAsia" w:ascii="Arial"/>
          <w:color w:val="auto"/>
          <w:spacing w:val="0"/>
          <w:position w:val="0"/>
          <w:sz w:val="21"/>
          <w:highlight w:val="none"/>
          <w:u w:val="single"/>
          <w:lang w:val="en-US" w:eastAsia="zh-CN"/>
        </w:rPr>
        <w:t xml:space="preserve">                    </w:t>
      </w:r>
    </w:p>
    <w:p w14:paraId="234A770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396" w:firstLineChars="200"/>
        <w:textAlignment w:val="baseline"/>
        <w:rPr>
          <w:color w:val="auto"/>
          <w:position w:val="0"/>
          <w:sz w:val="20"/>
          <w:szCs w:val="20"/>
          <w:highlight w:val="none"/>
        </w:rPr>
      </w:pPr>
      <w:r>
        <w:rPr>
          <w:color w:val="auto"/>
          <w:spacing w:val="-1"/>
          <w:position w:val="0"/>
          <w:sz w:val="20"/>
          <w:szCs w:val="20"/>
          <w:highlight w:val="none"/>
        </w:rPr>
        <w:t>法定代表人或相应的委托代理人签字[或盖章(CA</w:t>
      </w:r>
      <w:r>
        <w:rPr>
          <w:color w:val="auto"/>
          <w:spacing w:val="-45"/>
          <w:position w:val="0"/>
          <w:sz w:val="20"/>
          <w:szCs w:val="20"/>
          <w:highlight w:val="none"/>
        </w:rPr>
        <w:t xml:space="preserve"> </w:t>
      </w:r>
      <w:r>
        <w:rPr>
          <w:color w:val="auto"/>
          <w:spacing w:val="-1"/>
          <w:position w:val="0"/>
          <w:sz w:val="20"/>
          <w:szCs w:val="20"/>
          <w:highlight w:val="none"/>
        </w:rPr>
        <w:t>签章)]：</w:t>
      </w:r>
      <w:r>
        <w:rPr>
          <w:color w:val="auto"/>
          <w:position w:val="0"/>
          <w:sz w:val="20"/>
          <w:szCs w:val="20"/>
          <w:highlight w:val="none"/>
          <w:u w:val="single" w:color="auto"/>
        </w:rPr>
        <w:t xml:space="preserve">         </w:t>
      </w:r>
    </w:p>
    <w:p w14:paraId="48A42F3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default" w:eastAsia="宋体"/>
          <w:color w:val="auto"/>
          <w:position w:val="0"/>
          <w:sz w:val="20"/>
          <w:szCs w:val="20"/>
          <w:highlight w:val="none"/>
          <w:u w:val="single" w:color="auto"/>
          <w:lang w:val="en-US" w:eastAsia="zh-CN"/>
        </w:rPr>
      </w:pPr>
      <w:r>
        <w:rPr>
          <w:color w:val="auto"/>
          <w:spacing w:val="0"/>
          <w:position w:val="0"/>
          <w:sz w:val="20"/>
          <w:szCs w:val="20"/>
          <w:highlight w:val="none"/>
        </w:rPr>
        <w:t>日          期：</w:t>
      </w:r>
      <w:r>
        <w:rPr>
          <w:color w:val="auto"/>
          <w:position w:val="0"/>
          <w:sz w:val="20"/>
          <w:szCs w:val="20"/>
          <w:highlight w:val="none"/>
          <w:u w:val="single" w:color="auto"/>
        </w:rPr>
        <w:t xml:space="preserve"> </w:t>
      </w:r>
      <w:r>
        <w:rPr>
          <w:rFonts w:hint="eastAsia"/>
          <w:color w:val="auto"/>
          <w:position w:val="0"/>
          <w:sz w:val="20"/>
          <w:szCs w:val="20"/>
          <w:highlight w:val="none"/>
          <w:u w:val="single" w:color="auto"/>
          <w:lang w:val="en-US" w:eastAsia="zh-CN"/>
        </w:rPr>
        <w:t xml:space="preserve">       </w:t>
      </w:r>
    </w:p>
    <w:p w14:paraId="288D4BD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2EC44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928BED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F4ACBFF">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outlineLvl w:val="1"/>
        <w:rPr>
          <w:color w:val="auto"/>
          <w:spacing w:val="0"/>
          <w:position w:val="0"/>
          <w:sz w:val="28"/>
          <w:szCs w:val="28"/>
          <w:highlight w:val="none"/>
        </w:rPr>
      </w:pPr>
      <w:bookmarkStart w:id="1217" w:name="_Toc10892"/>
      <w:r>
        <w:rPr>
          <w:rFonts w:hint="eastAsia"/>
          <w:b/>
          <w:bCs/>
          <w:color w:val="auto"/>
          <w:spacing w:val="0"/>
          <w:position w:val="0"/>
          <w:sz w:val="28"/>
          <w:szCs w:val="28"/>
          <w:highlight w:val="none"/>
          <w:lang w:val="en-US" w:eastAsia="zh-CN"/>
        </w:rPr>
        <w:t>7</w:t>
      </w:r>
      <w:r>
        <w:rPr>
          <w:b/>
          <w:bCs/>
          <w:color w:val="auto"/>
          <w:spacing w:val="0"/>
          <w:position w:val="0"/>
          <w:sz w:val="28"/>
          <w:szCs w:val="28"/>
          <w:highlight w:val="none"/>
        </w:rPr>
        <w:t>.</w:t>
      </w:r>
      <w:bookmarkEnd w:id="1217"/>
      <w:bookmarkStart w:id="1218" w:name="_Toc18939"/>
      <w:r>
        <w:rPr>
          <w:b/>
          <w:bCs/>
          <w:color w:val="auto"/>
          <w:spacing w:val="0"/>
          <w:position w:val="0"/>
          <w:sz w:val="28"/>
          <w:szCs w:val="28"/>
          <w:highlight w:val="none"/>
        </w:rPr>
        <w:t>农民工工资保障金交纳与使用承诺书（必须提供）；</w:t>
      </w:r>
    </w:p>
    <w:p w14:paraId="79F49F7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D3597E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4"/>
          <w:szCs w:val="24"/>
          <w:highlight w:val="none"/>
        </w:rPr>
      </w:pPr>
      <w:r>
        <w:rPr>
          <w:b/>
          <w:bCs/>
          <w:color w:val="auto"/>
          <w:spacing w:val="0"/>
          <w:position w:val="0"/>
          <w:sz w:val="24"/>
          <w:szCs w:val="24"/>
          <w:highlight w:val="none"/>
        </w:rPr>
        <w:t>农民工工资保证金交纳与使用承诺书（格式）</w:t>
      </w:r>
    </w:p>
    <w:p w14:paraId="38BF3BC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53BCFD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0"/>
          <w:szCs w:val="20"/>
          <w:highlight w:val="none"/>
        </w:rPr>
      </w:pPr>
      <w:r>
        <w:rPr>
          <w:color w:val="auto"/>
          <w:spacing w:val="0"/>
          <w:position w:val="0"/>
          <w:sz w:val="20"/>
          <w:szCs w:val="20"/>
          <w:highlight w:val="none"/>
        </w:rPr>
        <w:t>致：</w:t>
      </w:r>
      <w:r>
        <w:rPr>
          <w:rFonts w:hint="eastAsia"/>
          <w:color w:val="auto"/>
          <w:spacing w:val="0"/>
          <w:position w:val="0"/>
          <w:sz w:val="20"/>
          <w:szCs w:val="20"/>
          <w:highlight w:val="none"/>
          <w:u w:val="single" w:color="auto"/>
          <w:lang w:eastAsia="zh-CN"/>
        </w:rPr>
        <w:t>广西昶吉工程项目管理有限公司</w:t>
      </w:r>
      <w:r>
        <w:rPr>
          <w:color w:val="auto"/>
          <w:spacing w:val="0"/>
          <w:position w:val="0"/>
          <w:sz w:val="20"/>
          <w:szCs w:val="20"/>
          <w:highlight w:val="none"/>
        </w:rPr>
        <w:t xml:space="preserve"> 我方在此承诺：</w:t>
      </w:r>
    </w:p>
    <w:p w14:paraId="4F2477C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1.我方在本项目 </w:t>
      </w:r>
      <w:r>
        <w:rPr>
          <w:color w:val="auto"/>
          <w:spacing w:val="0"/>
          <w:position w:val="0"/>
          <w:sz w:val="20"/>
          <w:szCs w:val="20"/>
          <w:highlight w:val="none"/>
          <w:u w:val="single" w:color="auto"/>
        </w:rPr>
        <w:t xml:space="preserve">               </w:t>
      </w:r>
      <w:r>
        <w:rPr>
          <w:color w:val="auto"/>
          <w:spacing w:val="0"/>
          <w:position w:val="0"/>
          <w:sz w:val="20"/>
          <w:szCs w:val="20"/>
          <w:highlight w:val="none"/>
        </w:rPr>
        <w:t>（项目名称及编号）响应文件递交截止之日前所承建工程中，无拖欠或克扣农民工工资的行为。</w:t>
      </w:r>
    </w:p>
    <w:p w14:paraId="5A56121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2. 我方参与磋商的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项目，一旦成交，我方保证在签订施工合同后，及时并足额将农民工工资保证金足额存入指定的账户，作为本项目农民工工资保证金。</w:t>
      </w:r>
    </w:p>
    <w:p w14:paraId="4EC20062">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 xml:space="preserve">3. 如我方在承包的 </w:t>
      </w:r>
      <w:r>
        <w:rPr>
          <w:color w:val="auto"/>
          <w:spacing w:val="0"/>
          <w:position w:val="0"/>
          <w:sz w:val="20"/>
          <w:szCs w:val="20"/>
          <w:highlight w:val="none"/>
          <w:u w:val="single" w:color="auto"/>
        </w:rPr>
        <w:t xml:space="preserve">                     </w:t>
      </w:r>
      <w:r>
        <w:rPr>
          <w:color w:val="auto"/>
          <w:spacing w:val="0"/>
          <w:position w:val="0"/>
          <w:sz w:val="20"/>
          <w:szCs w:val="20"/>
          <w:highlight w:val="none"/>
        </w:rPr>
        <w:t xml:space="preserve"> 项目中出现拖欠农民工和工人工资情况的， 由相关部门从其农民工工资保证金中先予划支。</w:t>
      </w:r>
    </w:p>
    <w:p w14:paraId="20EC2D0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4. 如我方不按时、足额存入农民工工资保证金，采购人有权取消我方承包资格。</w:t>
      </w:r>
    </w:p>
    <w:p w14:paraId="1D3F8D5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3781CB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E79C13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Arial"/>
          <w:color w:val="auto"/>
          <w:spacing w:val="0"/>
          <w:position w:val="0"/>
          <w:sz w:val="21"/>
          <w:highlight w:val="none"/>
          <w:u w:val="single"/>
          <w:lang w:val="en-US" w:eastAsia="zh-CN"/>
        </w:rPr>
      </w:pPr>
      <w:r>
        <w:rPr>
          <w:color w:val="auto"/>
          <w:spacing w:val="0"/>
          <w:position w:val="0"/>
          <w:sz w:val="20"/>
          <w:szCs w:val="20"/>
          <w:highlight w:val="none"/>
        </w:rPr>
        <w:t>磋商供应商[公章(CA 签章)， 自然人签字或个人 CA 签章]：</w:t>
      </w:r>
      <w:r>
        <w:rPr>
          <w:rFonts w:hint="eastAsia" w:ascii="Arial"/>
          <w:color w:val="auto"/>
          <w:spacing w:val="0"/>
          <w:position w:val="0"/>
          <w:sz w:val="21"/>
          <w:highlight w:val="none"/>
          <w:lang w:val="en-US" w:eastAsia="zh-CN"/>
        </w:rPr>
        <w:t xml:space="preserve"> </w:t>
      </w:r>
      <w:r>
        <w:rPr>
          <w:rFonts w:hint="eastAsia" w:ascii="Arial"/>
          <w:color w:val="auto"/>
          <w:spacing w:val="0"/>
          <w:position w:val="0"/>
          <w:sz w:val="21"/>
          <w:highlight w:val="none"/>
          <w:u w:val="single"/>
          <w:lang w:val="en-US" w:eastAsia="zh-CN"/>
        </w:rPr>
        <w:t xml:space="preserve">                    </w:t>
      </w:r>
    </w:p>
    <w:p w14:paraId="2C78910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396" w:firstLineChars="200"/>
        <w:textAlignment w:val="baseline"/>
        <w:rPr>
          <w:color w:val="auto"/>
          <w:position w:val="0"/>
          <w:sz w:val="20"/>
          <w:szCs w:val="20"/>
          <w:highlight w:val="none"/>
        </w:rPr>
      </w:pPr>
      <w:r>
        <w:rPr>
          <w:color w:val="auto"/>
          <w:spacing w:val="-1"/>
          <w:position w:val="0"/>
          <w:sz w:val="20"/>
          <w:szCs w:val="20"/>
          <w:highlight w:val="none"/>
        </w:rPr>
        <w:t>法定代表人或相应的委托代理人签字[或盖章(CA</w:t>
      </w:r>
      <w:r>
        <w:rPr>
          <w:color w:val="auto"/>
          <w:spacing w:val="-45"/>
          <w:position w:val="0"/>
          <w:sz w:val="20"/>
          <w:szCs w:val="20"/>
          <w:highlight w:val="none"/>
        </w:rPr>
        <w:t xml:space="preserve"> </w:t>
      </w:r>
      <w:r>
        <w:rPr>
          <w:color w:val="auto"/>
          <w:spacing w:val="-1"/>
          <w:position w:val="0"/>
          <w:sz w:val="20"/>
          <w:szCs w:val="20"/>
          <w:highlight w:val="none"/>
        </w:rPr>
        <w:t>签章)]：</w:t>
      </w:r>
      <w:r>
        <w:rPr>
          <w:color w:val="auto"/>
          <w:position w:val="0"/>
          <w:sz w:val="20"/>
          <w:szCs w:val="20"/>
          <w:highlight w:val="none"/>
          <w:u w:val="single" w:color="auto"/>
        </w:rPr>
        <w:t xml:space="preserve">         </w:t>
      </w:r>
    </w:p>
    <w:p w14:paraId="59E43FE6">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default" w:eastAsia="宋体"/>
          <w:color w:val="auto"/>
          <w:position w:val="0"/>
          <w:sz w:val="20"/>
          <w:szCs w:val="20"/>
          <w:highlight w:val="none"/>
          <w:u w:val="single" w:color="auto"/>
          <w:lang w:val="en-US" w:eastAsia="zh-CN"/>
        </w:rPr>
      </w:pPr>
      <w:r>
        <w:rPr>
          <w:color w:val="auto"/>
          <w:spacing w:val="0"/>
          <w:position w:val="0"/>
          <w:sz w:val="20"/>
          <w:szCs w:val="20"/>
          <w:highlight w:val="none"/>
        </w:rPr>
        <w:t>日          期：</w:t>
      </w:r>
      <w:r>
        <w:rPr>
          <w:color w:val="auto"/>
          <w:position w:val="0"/>
          <w:sz w:val="20"/>
          <w:szCs w:val="20"/>
          <w:highlight w:val="none"/>
          <w:u w:val="single" w:color="auto"/>
        </w:rPr>
        <w:t xml:space="preserve"> </w:t>
      </w:r>
      <w:r>
        <w:rPr>
          <w:rFonts w:hint="eastAsia"/>
          <w:color w:val="auto"/>
          <w:position w:val="0"/>
          <w:sz w:val="20"/>
          <w:szCs w:val="20"/>
          <w:highlight w:val="none"/>
          <w:u w:val="single" w:color="auto"/>
          <w:lang w:val="en-US" w:eastAsia="zh-CN"/>
        </w:rPr>
        <w:t xml:space="preserve">       </w:t>
      </w:r>
    </w:p>
    <w:p w14:paraId="165EF0BD">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outlineLvl w:val="1"/>
        <w:rPr>
          <w:rFonts w:hint="eastAsia"/>
          <w:b/>
          <w:bCs/>
          <w:color w:val="auto"/>
          <w:spacing w:val="0"/>
          <w:position w:val="0"/>
          <w:sz w:val="28"/>
          <w:szCs w:val="28"/>
          <w:highlight w:val="none"/>
          <w:lang w:val="en-US" w:eastAsia="zh-CN"/>
        </w:rPr>
      </w:pPr>
    </w:p>
    <w:p w14:paraId="6A955028">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outlineLvl w:val="1"/>
        <w:rPr>
          <w:rFonts w:hint="eastAsia"/>
          <w:b/>
          <w:bCs/>
          <w:color w:val="auto"/>
          <w:spacing w:val="0"/>
          <w:position w:val="0"/>
          <w:sz w:val="28"/>
          <w:szCs w:val="28"/>
          <w:highlight w:val="none"/>
          <w:lang w:val="en-US" w:eastAsia="zh-CN"/>
        </w:rPr>
      </w:pPr>
    </w:p>
    <w:p w14:paraId="4064AB0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outlineLvl w:val="1"/>
        <w:rPr>
          <w:b/>
          <w:bCs/>
          <w:color w:val="auto"/>
          <w:spacing w:val="0"/>
          <w:position w:val="0"/>
          <w:highlight w:val="none"/>
        </w:rPr>
      </w:pPr>
      <w:r>
        <w:rPr>
          <w:rFonts w:hint="eastAsia"/>
          <w:b/>
          <w:bCs/>
          <w:color w:val="auto"/>
          <w:spacing w:val="0"/>
          <w:position w:val="0"/>
          <w:sz w:val="28"/>
          <w:szCs w:val="28"/>
          <w:highlight w:val="none"/>
          <w:lang w:val="en-US" w:eastAsia="zh-CN"/>
        </w:rPr>
        <w:t>8.</w:t>
      </w:r>
      <w:r>
        <w:rPr>
          <w:b/>
          <w:bCs/>
          <w:color w:val="auto"/>
          <w:spacing w:val="0"/>
          <w:position w:val="0"/>
          <w:sz w:val="28"/>
          <w:szCs w:val="28"/>
          <w:highlight w:val="none"/>
        </w:rPr>
        <w:t>城乡清洁工程渣土清运承诺书（必须提供）。</w:t>
      </w:r>
      <w:bookmarkEnd w:id="1218"/>
    </w:p>
    <w:p w14:paraId="61338437">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rPr>
          <w:b/>
          <w:bCs/>
          <w:color w:val="auto"/>
          <w:spacing w:val="0"/>
          <w:position w:val="0"/>
          <w:highlight w:val="none"/>
        </w:rPr>
      </w:pPr>
    </w:p>
    <w:p w14:paraId="257739A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rPr>
          <w:b/>
          <w:bCs/>
          <w:color w:val="auto"/>
          <w:spacing w:val="0"/>
          <w:position w:val="0"/>
          <w:highlight w:val="none"/>
        </w:rPr>
      </w:pPr>
    </w:p>
    <w:p w14:paraId="60C4EA00">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622" w:firstLineChars="200"/>
        <w:textAlignment w:val="baseline"/>
        <w:rPr>
          <w:color w:val="auto"/>
          <w:spacing w:val="0"/>
          <w:position w:val="0"/>
          <w:highlight w:val="none"/>
        </w:rPr>
      </w:pPr>
      <w:r>
        <w:rPr>
          <w:b/>
          <w:bCs/>
          <w:color w:val="auto"/>
          <w:spacing w:val="0"/>
          <w:position w:val="0"/>
          <w:highlight w:val="none"/>
        </w:rPr>
        <w:t>（三）其他有效证明材料目录</w:t>
      </w:r>
    </w:p>
    <w:p w14:paraId="6347663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28A339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color w:val="auto"/>
          <w:spacing w:val="0"/>
          <w:position w:val="0"/>
          <w:sz w:val="20"/>
          <w:szCs w:val="20"/>
          <w:highlight w:val="none"/>
        </w:rPr>
        <w:t>1.供应商 2022 年 1 月 1 日以来</w:t>
      </w:r>
      <w:r>
        <w:rPr>
          <w:rFonts w:hint="eastAsia"/>
          <w:color w:val="auto"/>
          <w:spacing w:val="0"/>
          <w:position w:val="0"/>
          <w:sz w:val="20"/>
          <w:szCs w:val="20"/>
          <w:highlight w:val="none"/>
          <w:lang w:val="en-US" w:eastAsia="zh-CN"/>
        </w:rPr>
        <w:t>获得</w:t>
      </w:r>
      <w:r>
        <w:rPr>
          <w:rFonts w:hint="default" w:ascii="宋体" w:hAnsi="宋体" w:eastAsia="宋体" w:cs="宋体"/>
          <w:b w:val="0"/>
          <w:bCs w:val="0"/>
          <w:color w:val="auto"/>
          <w:spacing w:val="0"/>
          <w:position w:val="0"/>
          <w:sz w:val="20"/>
          <w:szCs w:val="20"/>
          <w:highlight w:val="none"/>
          <w:lang w:val="en-US" w:eastAsia="en-US"/>
        </w:rPr>
        <w:t>地市级（含）以上工程质量或安全文明工地奖</w:t>
      </w:r>
      <w:r>
        <w:rPr>
          <w:rFonts w:hint="default" w:ascii="宋体" w:hAnsi="宋体" w:eastAsia="宋体" w:cs="宋体"/>
          <w:b w:val="0"/>
          <w:bCs w:val="0"/>
          <w:color w:val="auto"/>
          <w:spacing w:val="0"/>
          <w:position w:val="0"/>
          <w:sz w:val="20"/>
          <w:szCs w:val="20"/>
          <w:highlight w:val="none"/>
          <w:lang w:val="en-US" w:eastAsia="zh-CN"/>
        </w:rPr>
        <w:t>项</w:t>
      </w:r>
      <w:r>
        <w:rPr>
          <w:rFonts w:hint="default" w:ascii="宋体" w:hAnsi="宋体" w:eastAsia="宋体" w:cs="宋体"/>
          <w:b w:val="0"/>
          <w:bCs w:val="0"/>
          <w:color w:val="auto"/>
          <w:spacing w:val="0"/>
          <w:position w:val="0"/>
          <w:sz w:val="20"/>
          <w:szCs w:val="20"/>
          <w:highlight w:val="none"/>
          <w:lang w:val="en-US" w:eastAsia="en-US"/>
        </w:rPr>
        <w:t>证明材料</w:t>
      </w:r>
      <w:r>
        <w:rPr>
          <w:b w:val="0"/>
          <w:bCs w:val="0"/>
          <w:color w:val="auto"/>
          <w:spacing w:val="0"/>
          <w:position w:val="0"/>
          <w:sz w:val="20"/>
          <w:szCs w:val="20"/>
          <w:highlight w:val="none"/>
        </w:rPr>
        <w:t>（如有，请提供）</w:t>
      </w:r>
      <w:r>
        <w:rPr>
          <w:rFonts w:hint="eastAsia"/>
          <w:b w:val="0"/>
          <w:bCs w:val="0"/>
          <w:color w:val="auto"/>
          <w:spacing w:val="0"/>
          <w:position w:val="0"/>
          <w:sz w:val="20"/>
          <w:szCs w:val="20"/>
          <w:highlight w:val="none"/>
          <w:lang w:val="en-US" w:eastAsia="zh-CN"/>
        </w:rPr>
        <w:t>；</w:t>
      </w:r>
    </w:p>
    <w:p w14:paraId="0F68D324">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p>
    <w:p w14:paraId="58C4CA7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pPr>
      <w:r>
        <w:rPr>
          <w:rFonts w:hint="eastAsia"/>
          <w:color w:val="auto"/>
          <w:spacing w:val="0"/>
          <w:position w:val="0"/>
          <w:sz w:val="20"/>
          <w:szCs w:val="20"/>
          <w:highlight w:val="none"/>
          <w:lang w:val="en-US" w:eastAsia="zh-CN"/>
        </w:rPr>
        <w:t>2.供应商可结合本项目自身情况及评审办法自行提交其它相关证明材料（如有，请提供）</w:t>
      </w:r>
      <w:r>
        <w:rPr>
          <w:color w:val="auto"/>
          <w:spacing w:val="0"/>
          <w:position w:val="0"/>
          <w:sz w:val="20"/>
          <w:szCs w:val="20"/>
          <w:highlight w:val="none"/>
        </w:rPr>
        <w:t>。</w:t>
      </w:r>
    </w:p>
    <w:p w14:paraId="7F9A502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sz w:val="20"/>
          <w:szCs w:val="20"/>
          <w:highlight w:val="none"/>
        </w:rPr>
        <w:sectPr>
          <w:footerReference r:id="rId37" w:type="default"/>
          <w:pgSz w:w="11910" w:h="16850"/>
          <w:pgMar w:top="1432" w:right="1326" w:bottom="1230" w:left="1424" w:header="0" w:footer="1068" w:gutter="0"/>
          <w:pgNumType w:fmt="decimal"/>
          <w:cols w:space="720" w:num="1"/>
        </w:sectPr>
      </w:pPr>
    </w:p>
    <w:p w14:paraId="2F74EE85">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both"/>
        <w:textAlignment w:val="baseline"/>
        <w:rPr>
          <w:color w:val="auto"/>
          <w:spacing w:val="0"/>
          <w:position w:val="0"/>
          <w:sz w:val="28"/>
          <w:szCs w:val="28"/>
          <w:highlight w:val="none"/>
        </w:rPr>
      </w:pPr>
      <w:r>
        <w:rPr>
          <w:b/>
          <w:bCs/>
          <w:color w:val="auto"/>
          <w:spacing w:val="0"/>
          <w:position w:val="0"/>
          <w:sz w:val="28"/>
          <w:szCs w:val="28"/>
          <w:highlight w:val="none"/>
        </w:rPr>
        <w:t>1.供应商 2022 年 1 月 1 日以来</w:t>
      </w:r>
      <w:r>
        <w:rPr>
          <w:rFonts w:hint="eastAsia"/>
          <w:b/>
          <w:bCs/>
          <w:color w:val="auto"/>
          <w:spacing w:val="0"/>
          <w:position w:val="0"/>
          <w:sz w:val="28"/>
          <w:szCs w:val="28"/>
          <w:highlight w:val="none"/>
          <w:lang w:val="en-US" w:eastAsia="zh-CN"/>
        </w:rPr>
        <w:t>获得</w:t>
      </w:r>
      <w:r>
        <w:rPr>
          <w:rFonts w:hint="default"/>
          <w:b/>
          <w:bCs/>
          <w:color w:val="auto"/>
          <w:spacing w:val="0"/>
          <w:position w:val="0"/>
          <w:sz w:val="28"/>
          <w:szCs w:val="28"/>
          <w:highlight w:val="none"/>
          <w:lang w:val="en-US" w:eastAsia="en-US"/>
        </w:rPr>
        <w:t>地市级（含）以上工程质量或安全文明工地奖</w:t>
      </w:r>
      <w:r>
        <w:rPr>
          <w:rFonts w:hint="default"/>
          <w:b/>
          <w:bCs/>
          <w:color w:val="auto"/>
          <w:spacing w:val="0"/>
          <w:position w:val="0"/>
          <w:sz w:val="28"/>
          <w:szCs w:val="28"/>
          <w:highlight w:val="none"/>
          <w:lang w:val="en-US" w:eastAsia="zh-CN"/>
        </w:rPr>
        <w:t>项</w:t>
      </w:r>
      <w:r>
        <w:rPr>
          <w:rFonts w:hint="default"/>
          <w:b/>
          <w:bCs/>
          <w:color w:val="auto"/>
          <w:spacing w:val="0"/>
          <w:position w:val="0"/>
          <w:sz w:val="28"/>
          <w:szCs w:val="28"/>
          <w:highlight w:val="none"/>
          <w:lang w:val="en-US" w:eastAsia="en-US"/>
        </w:rPr>
        <w:t>证明材料</w:t>
      </w:r>
      <w:r>
        <w:rPr>
          <w:b/>
          <w:bCs/>
          <w:color w:val="auto"/>
          <w:spacing w:val="0"/>
          <w:position w:val="0"/>
          <w:sz w:val="28"/>
          <w:szCs w:val="28"/>
          <w:highlight w:val="none"/>
        </w:rPr>
        <w:t>（如有，请提供）</w:t>
      </w:r>
    </w:p>
    <w:p w14:paraId="519D4AD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97D402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47EE8C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2EDE5CE">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b/>
          <w:bCs/>
          <w:color w:val="auto"/>
          <w:spacing w:val="0"/>
          <w:position w:val="0"/>
          <w:sz w:val="28"/>
          <w:szCs w:val="28"/>
          <w:highlight w:val="none"/>
        </w:rPr>
      </w:pPr>
      <w:r>
        <w:rPr>
          <w:rFonts w:hint="eastAsia"/>
          <w:b/>
          <w:bCs/>
          <w:color w:val="auto"/>
          <w:spacing w:val="0"/>
          <w:position w:val="0"/>
          <w:sz w:val="28"/>
          <w:szCs w:val="28"/>
          <w:highlight w:val="none"/>
          <w:lang w:val="en-US" w:eastAsia="zh-CN"/>
        </w:rPr>
        <w:t>2</w:t>
      </w:r>
      <w:r>
        <w:rPr>
          <w:b/>
          <w:bCs/>
          <w:color w:val="auto"/>
          <w:spacing w:val="0"/>
          <w:position w:val="0"/>
          <w:sz w:val="28"/>
          <w:szCs w:val="28"/>
          <w:highlight w:val="none"/>
        </w:rPr>
        <w:t>.</w:t>
      </w:r>
      <w:r>
        <w:rPr>
          <w:rFonts w:hint="eastAsia"/>
          <w:b/>
          <w:bCs/>
          <w:color w:val="auto"/>
          <w:spacing w:val="0"/>
          <w:position w:val="0"/>
          <w:sz w:val="28"/>
          <w:szCs w:val="28"/>
          <w:highlight w:val="none"/>
        </w:rPr>
        <w:t>供应商可结合本项目自身情况及评审办法自行提交其它相关证明材料（如有，请提供）。</w:t>
      </w:r>
    </w:p>
    <w:p w14:paraId="48C2AAE1">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color w:val="auto"/>
          <w:spacing w:val="0"/>
          <w:position w:val="0"/>
          <w:sz w:val="28"/>
          <w:szCs w:val="28"/>
          <w:highlight w:val="none"/>
        </w:rPr>
      </w:pPr>
    </w:p>
    <w:p w14:paraId="086F63E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3A5D7F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66E3D2C">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703" w:firstLineChars="200"/>
        <w:textAlignment w:val="baseline"/>
        <w:outlineLvl w:val="0"/>
        <w:rPr>
          <w:b/>
          <w:bCs/>
          <w:color w:val="auto"/>
          <w:spacing w:val="0"/>
          <w:position w:val="0"/>
          <w:sz w:val="35"/>
          <w:szCs w:val="35"/>
          <w:highlight w:val="none"/>
        </w:rPr>
      </w:pPr>
      <w:bookmarkStart w:id="1219" w:name="bookmark27"/>
      <w:bookmarkEnd w:id="1219"/>
      <w:bookmarkStart w:id="1220" w:name="bookmark28"/>
      <w:bookmarkEnd w:id="1220"/>
    </w:p>
    <w:p w14:paraId="6EB7B7C3">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703" w:firstLineChars="200"/>
        <w:jc w:val="center"/>
        <w:textAlignment w:val="baseline"/>
        <w:outlineLvl w:val="0"/>
        <w:rPr>
          <w:b/>
          <w:bCs/>
          <w:color w:val="auto"/>
          <w:spacing w:val="0"/>
          <w:position w:val="0"/>
          <w:sz w:val="35"/>
          <w:szCs w:val="35"/>
          <w:highlight w:val="none"/>
        </w:rPr>
      </w:pPr>
    </w:p>
    <w:p w14:paraId="33B1FA0A">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outlineLvl w:val="0"/>
        <w:rPr>
          <w:color w:val="auto"/>
          <w:spacing w:val="0"/>
          <w:position w:val="0"/>
          <w:sz w:val="35"/>
          <w:szCs w:val="35"/>
          <w:highlight w:val="none"/>
        </w:rPr>
      </w:pPr>
      <w:bookmarkStart w:id="1221" w:name="_Toc779"/>
      <w:r>
        <w:rPr>
          <w:b/>
          <w:bCs/>
          <w:color w:val="auto"/>
          <w:spacing w:val="0"/>
          <w:position w:val="0"/>
          <w:sz w:val="35"/>
          <w:szCs w:val="35"/>
          <w:highlight w:val="none"/>
        </w:rPr>
        <w:t>第七章、图纸（如有）</w:t>
      </w:r>
      <w:bookmarkEnd w:id="1221"/>
    </w:p>
    <w:p w14:paraId="1AD3D46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0DBAE6FB">
      <w:pPr>
        <w:pStyle w:val="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0"/>
          <w:szCs w:val="20"/>
          <w:highlight w:val="none"/>
        </w:rPr>
      </w:pPr>
      <w:r>
        <w:rPr>
          <w:color w:val="auto"/>
          <w:spacing w:val="0"/>
          <w:position w:val="0"/>
          <w:sz w:val="20"/>
          <w:szCs w:val="20"/>
          <w:highlight w:val="none"/>
        </w:rPr>
        <w:t>另附</w:t>
      </w:r>
    </w:p>
    <w:p w14:paraId="6D9C3F6D">
      <w:pPr>
        <w:rPr>
          <w:color w:val="auto"/>
          <w:highlight w:val="none"/>
        </w:rPr>
      </w:pPr>
    </w:p>
    <w:sectPr>
      <w:footerReference r:id="rId38" w:type="default"/>
      <w:pgSz w:w="11910" w:h="16850"/>
      <w:pgMar w:top="1432" w:right="1786" w:bottom="1230" w:left="1425" w:header="0" w:footer="10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21238">
    <w:pPr>
      <w:spacing w:line="176" w:lineRule="auto"/>
      <w:ind w:left="4789"/>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7BC8">
    <w:pPr>
      <w:spacing w:line="176" w:lineRule="auto"/>
      <w:ind w:left="42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E1789">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84E1789">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90267">
    <w:pPr>
      <w:spacing w:line="176" w:lineRule="auto"/>
      <w:ind w:left="45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DD273">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7DD273">
                    <w:pPr>
                      <w:pStyle w:val="3"/>
                    </w:pPr>
                    <w:r>
                      <w:fldChar w:fldCharType="begin"/>
                    </w:r>
                    <w:r>
                      <w:instrText xml:space="preserve"> PAGE  \* MERGEFORMAT </w:instrText>
                    </w:r>
                    <w:r>
                      <w:fldChar w:fldCharType="separate"/>
                    </w:r>
                    <w:r>
                      <w:t>34</w:t>
                    </w:r>
                    <w:r>
                      <w:fldChar w:fldCharType="end"/>
                    </w:r>
                  </w:p>
                </w:txbxContent>
              </v:textbox>
            </v:shape>
          </w:pict>
        </mc:Fallback>
      </mc:AlternateContent>
    </w:r>
    <w:r>
      <w:rPr>
        <w:rFonts w:ascii="Times New Roman" w:hAnsi="Times New Roman" w:eastAsia="Times New Roman" w:cs="Times New Roman"/>
        <w:spacing w:val="-4"/>
        <w:sz w:val="18"/>
        <w:szCs w:val="18"/>
      </w:rPr>
      <w:t>39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B3C11">
    <w:pPr>
      <w:spacing w:line="176" w:lineRule="auto"/>
      <w:ind w:left="47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CF0BA">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C2CF0BA">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130FB">
    <w:pPr>
      <w:spacing w:line="176" w:lineRule="auto"/>
      <w:ind w:left="73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EB1D4">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24EB1D4">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314E">
    <w:pPr>
      <w:spacing w:line="176" w:lineRule="auto"/>
      <w:ind w:left="44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271DE">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7A271DE">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8FCD">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BCFC6">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27BCFC6">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07A2">
    <w:pPr>
      <w:spacing w:line="176" w:lineRule="auto"/>
      <w:ind w:left="44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CF97D">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FACF97D">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4E3C">
    <w:pPr>
      <w:spacing w:line="176" w:lineRule="auto"/>
      <w:ind w:left="44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43954">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CC43954">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3C43">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1ACD1">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AA1ACD1">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6303">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A3027">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E3A3027">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3A019">
    <w:pPr>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32181">
    <w:pPr>
      <w:spacing w:line="176" w:lineRule="auto"/>
      <w:ind w:left="44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4411C">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A4411C">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872DB">
    <w:pPr>
      <w:spacing w:line="176" w:lineRule="auto"/>
      <w:ind w:left="44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0511F">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230511F">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3DA31">
    <w:pPr>
      <w:spacing w:line="173"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60333">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0C60333">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E8F4">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4BE7">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60B4BE7">
                    <w:pPr>
                      <w:pStyle w:val="3"/>
                    </w:pPr>
                    <w:r>
                      <w:fldChar w:fldCharType="begin"/>
                    </w:r>
                    <w:r>
                      <w:instrText xml:space="preserve"> PAGE  \* MERGEFORMAT </w:instrText>
                    </w:r>
                    <w:r>
                      <w:fldChar w:fldCharType="separate"/>
                    </w:r>
                    <w:r>
                      <w:t>72</w:t>
                    </w:r>
                    <w:r>
                      <w:fldChar w:fldCharType="end"/>
                    </w:r>
                  </w:p>
                </w:txbxContent>
              </v:textbox>
            </v:shape>
          </w:pict>
        </mc:Fallback>
      </mc:AlternateContent>
    </w:r>
    <w:r>
      <w:rPr>
        <w:rFonts w:ascii="Times New Roman" w:hAnsi="Times New Roman" w:eastAsia="Times New Roman" w:cs="Times New Roman"/>
        <w:spacing w:val="-3"/>
        <w:sz w:val="18"/>
        <w:szCs w:val="18"/>
      </w:rPr>
      <w:t>76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A08D">
    <w:pPr>
      <w:spacing w:line="173"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0FA6D">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EC0FA6D">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9A4A">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2C19A">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B52C19A">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FF5F">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C235F">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2DC235F">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B3D9">
    <w:pPr>
      <w:spacing w:line="176" w:lineRule="auto"/>
      <w:ind w:left="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B1756">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DBB1756">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48251">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1FB33">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AD1FB33">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52F62">
    <w:pPr>
      <w:spacing w:line="176" w:lineRule="auto"/>
      <w:ind w:left="44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B5120">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24B5120">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E383">
    <w:pPr>
      <w:spacing w:line="173" w:lineRule="auto"/>
      <w:ind w:left="47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EF9CB">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DEF9CB">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6591">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FBFB6">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86FBFB6">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7249">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5241A">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605241A">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6F33">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7D08C">
                          <w:pPr>
                            <w:pStyle w:val="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D57D08C">
                    <w:pPr>
                      <w:pStyle w:val="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1583">
    <w:pPr>
      <w:spacing w:line="176"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2856D">
                          <w:pPr>
                            <w:pStyle w:val="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1F2856D">
                    <w:pPr>
                      <w:pStyle w:val="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AE429">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4BF81">
                          <w:pPr>
                            <w:pStyle w:val="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1F4BF81">
                    <w:pPr>
                      <w:pStyle w:val="3"/>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7509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6DB57">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96DB57">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58C7">
    <w:pPr>
      <w:spacing w:line="176" w:lineRule="auto"/>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84D39">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084D39">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DFED">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87BE6">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B87BE6">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5366">
    <w:pPr>
      <w:spacing w:line="176" w:lineRule="auto"/>
      <w:ind w:left="45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B7B9E">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9B7B9E">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B4304">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CA9C3">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F7CA9C3">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7BAB">
    <w:pPr>
      <w:spacing w:line="176" w:lineRule="auto"/>
      <w:ind w:left="45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53F26">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153F26">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2F3D802C"/>
    <w:multiLevelType w:val="singleLevel"/>
    <w:tmpl w:val="2F3D802C"/>
    <w:lvl w:ilvl="0" w:tentative="0">
      <w:start w:val="5"/>
      <w:numFmt w:val="decimal"/>
      <w:lvlText w:val="%1."/>
      <w:lvlJc w:val="left"/>
      <w:pPr>
        <w:tabs>
          <w:tab w:val="left" w:pos="312"/>
        </w:tabs>
      </w:pPr>
    </w:lvl>
  </w:abstractNum>
  <w:abstractNum w:abstractNumId="3">
    <w:nsid w:val="48B548B5"/>
    <w:multiLevelType w:val="singleLevel"/>
    <w:tmpl w:val="48B548B5"/>
    <w:lvl w:ilvl="0" w:tentative="0">
      <w:start w:val="1"/>
      <w:numFmt w:val="decimal"/>
      <w:suff w:val="space"/>
      <w:lvlText w:val="(%1)"/>
      <w:lvlJc w:val="left"/>
    </w:lvl>
  </w:abstractNum>
  <w:abstractNum w:abstractNumId="4">
    <w:nsid w:val="5AFDD9A3"/>
    <w:multiLevelType w:val="singleLevel"/>
    <w:tmpl w:val="5AFDD9A3"/>
    <w:lvl w:ilvl="0" w:tentative="0">
      <w:start w:val="1"/>
      <w:numFmt w:val="decimal"/>
      <w:lvlText w:val="(%1)"/>
      <w:lvlJc w:val="left"/>
      <w:pPr>
        <w:ind w:left="425" w:hanging="425"/>
      </w:pPr>
      <w:rPr>
        <w:rFonts w:hint="default"/>
      </w:rPr>
    </w:lvl>
  </w:abstractNum>
  <w:abstractNum w:abstractNumId="5">
    <w:nsid w:val="5D8C3929"/>
    <w:multiLevelType w:val="singleLevel"/>
    <w:tmpl w:val="5D8C3929"/>
    <w:lvl w:ilvl="0" w:tentative="0">
      <w:start w:val="6"/>
      <w:numFmt w:val="decimal"/>
      <w:suff w:val="space"/>
      <w:lvlText w:val="%1."/>
      <w:lvlJc w:val="left"/>
    </w:lvl>
  </w:abstractNum>
  <w:abstractNum w:abstractNumId="6">
    <w:nsid w:val="6A53A87D"/>
    <w:multiLevelType w:val="singleLevel"/>
    <w:tmpl w:val="6A53A87D"/>
    <w:lvl w:ilvl="0" w:tentative="0">
      <w:start w:val="2"/>
      <w:numFmt w:val="chineseCounting"/>
      <w:suff w:val="nothing"/>
      <w:lvlText w:val="（%1）"/>
      <w:lvlJc w:val="left"/>
      <w:rPr>
        <w:rFonts w:hint="eastAsia"/>
      </w:rPr>
    </w:lvl>
  </w:abstractNum>
  <w:abstractNum w:abstractNumId="7">
    <w:nsid w:val="6DFEE5CC"/>
    <w:multiLevelType w:val="singleLevel"/>
    <w:tmpl w:val="6DFEE5CC"/>
    <w:lvl w:ilvl="0" w:tentative="0">
      <w:start w:val="1"/>
      <w:numFmt w:val="decimal"/>
      <w:lvlText w:val="%1."/>
      <w:lvlJc w:val="left"/>
      <w:pPr>
        <w:tabs>
          <w:tab w:val="left" w:pos="312"/>
        </w:tabs>
      </w:pPr>
    </w:lvl>
  </w:abstractNum>
  <w:num w:numId="1">
    <w:abstractNumId w:val="5"/>
  </w:num>
  <w:num w:numId="2">
    <w:abstractNumId w:val="3"/>
  </w:num>
  <w:num w:numId="3">
    <w:abstractNumId w:val="4"/>
  </w:num>
  <w:num w:numId="4">
    <w:abstractNumId w:val="0"/>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53472"/>
    <w:rsid w:val="0977065A"/>
    <w:rsid w:val="16DE614F"/>
    <w:rsid w:val="1BAA0BEC"/>
    <w:rsid w:val="39504729"/>
    <w:rsid w:val="3BC53472"/>
    <w:rsid w:val="421F7F53"/>
    <w:rsid w:val="482E032B"/>
    <w:rsid w:val="494F67AB"/>
    <w:rsid w:val="4A920657"/>
    <w:rsid w:val="5D2D31E9"/>
    <w:rsid w:val="60266F38"/>
    <w:rsid w:val="61A4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正文小标题_0"/>
    <w:basedOn w:val="11"/>
    <w:qFormat/>
    <w:uiPriority w:val="0"/>
    <w:pPr>
      <w:spacing w:line="420" w:lineRule="exact"/>
    </w:pPr>
    <w:rPr>
      <w:rFonts w:hAnsi="宋体" w:eastAsia="宋体"/>
      <w:sz w:val="21"/>
      <w:szCs w:val="21"/>
    </w:rPr>
  </w:style>
  <w:style w:type="paragraph" w:customStyle="1" w:styleId="11">
    <w:name w:val="标题 1_0"/>
    <w:basedOn w:val="12"/>
    <w:next w:val="12"/>
    <w:qFormat/>
    <w:uiPriority w:val="99"/>
    <w:pPr>
      <w:keepNext/>
      <w:keepLines/>
      <w:spacing w:line="360" w:lineRule="auto"/>
      <w:outlineLvl w:val="0"/>
    </w:pPr>
    <w:rPr>
      <w:rFonts w:eastAsia="黑体"/>
      <w:b/>
      <w:bCs/>
      <w:kern w:val="44"/>
      <w:sz w:val="32"/>
      <w:szCs w:val="44"/>
    </w:r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呀2_1"/>
    <w:basedOn w:val="14"/>
    <w:qFormat/>
    <w:uiPriority w:val="0"/>
    <w:rPr>
      <w:rFonts w:ascii="Times New Roman" w:hAnsi="Times New Roman" w:eastAsia="宋体" w:cs="Times New Roman"/>
      <w:kern w:val="2"/>
      <w:sz w:val="21"/>
      <w:lang w:val="en-US" w:eastAsia="zh-CN"/>
    </w:rPr>
  </w:style>
  <w:style w:type="paragraph" w:customStyle="1" w:styleId="14">
    <w:name w:val="正文呀_1"/>
    <w:basedOn w:val="12"/>
    <w:qFormat/>
    <w:uiPriority w:val="0"/>
    <w:pPr>
      <w:spacing w:line="420" w:lineRule="exact"/>
      <w:ind w:firstLine="420" w:firstLineChars="200"/>
    </w:pPr>
    <w:rPr>
      <w:rFonts w:ascii="宋体" w:hAnsi="宋体"/>
      <w:kern w:val="0"/>
      <w:sz w:val="20"/>
      <w:szCs w:val="21"/>
      <w:lang w:val="zh-CN" w:eastAsia="zh-CN"/>
    </w:rPr>
  </w:style>
  <w:style w:type="paragraph" w:customStyle="1" w:styleId="15">
    <w:name w:val="纯文本_0"/>
    <w:basedOn w:val="16"/>
    <w:unhideWhenUsed/>
    <w:qFormat/>
    <w:uiPriority w:val="0"/>
    <w:rPr>
      <w:rFonts w:ascii="宋体" w:hAnsi="Courier New"/>
      <w:szCs w:val="24"/>
    </w:rPr>
  </w:style>
  <w:style w:type="paragraph" w:customStyle="1" w:styleId="1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呀2"/>
    <w:basedOn w:val="18"/>
    <w:qFormat/>
    <w:uiPriority w:val="0"/>
    <w:rPr>
      <w:rFonts w:ascii="Times New Roman" w:hAnsi="Times New Roman"/>
    </w:rPr>
  </w:style>
  <w:style w:type="paragraph" w:customStyle="1" w:styleId="18">
    <w:name w:val="正文呀"/>
    <w:basedOn w:val="1"/>
    <w:qFormat/>
    <w:uiPriority w:val="0"/>
    <w:pPr>
      <w:spacing w:line="420" w:lineRule="exact"/>
      <w:ind w:firstLine="420" w:firstLineChars="200"/>
    </w:pPr>
    <w:rPr>
      <w:rFonts w:ascii="宋体" w:hAnsi="宋体"/>
      <w:szCs w:val="21"/>
    </w:rPr>
  </w:style>
  <w:style w:type="paragraph" w:customStyle="1" w:styleId="19">
    <w:name w:val="正文文本_0"/>
    <w:basedOn w:val="12"/>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0">
    <w:name w:val="无间隔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19231</Words>
  <Characters>20978</Characters>
  <Lines>0</Lines>
  <Paragraphs>0</Paragraphs>
  <TotalTime>9</TotalTime>
  <ScaleCrop>false</ScaleCrop>
  <LinksUpToDate>false</LinksUpToDate>
  <CharactersWithSpaces>21701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2025-06-26T00:46:00Z</dcterms:created>
  <dc:creator>朵朵</dc:creator>
  <cp:lastModifiedBy>WPS_1733708243</cp:lastModifiedBy>
  <dcterms:modified xsi:type="dcterms:W3CDTF">2025-06-27T03:34:27Z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0553B99316474A16B44D505C5FB71741_13</vt:lpwstr>
  </property>
  <property fmtid="{D5CDD505-2E9C-101B-9397-08002B2CF9AE}" pid="4" name="KSOTemplateDocerSaveRecord">
    <vt:lpwstr>eyJoZGlkIjoiODk1NTQwMmYzZmU0ODkwMjdjOTFjNmEyMjc0NTljM2YiLCJ1c2VySWQiOiIxNjY0MjE2ODI0In0=</vt:lpwstr>
  </property>
</Properties>
</file>