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color w:val="auto"/>
          <w:spacing w:val="80"/>
          <w:sz w:val="52"/>
          <w:szCs w:val="52"/>
          <w:highlight w:val="none"/>
          <w:lang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color w:val="auto"/>
          <w:spacing w:val="80"/>
          <w:sz w:val="52"/>
          <w:szCs w:val="52"/>
          <w:highlight w:val="none"/>
          <w:lang w:eastAsia="zh-CN"/>
        </w:rPr>
      </w:pPr>
      <w:r>
        <w:rPr>
          <w:rFonts w:hint="eastAsia" w:ascii="楷体" w:hAnsi="楷体" w:eastAsia="楷体" w:cs="楷体"/>
          <w:b/>
          <w:bCs/>
          <w:color w:val="auto"/>
          <w:spacing w:val="80"/>
          <w:sz w:val="52"/>
          <w:szCs w:val="52"/>
          <w:highlight w:val="none"/>
          <w:lang w:eastAsia="zh-CN"/>
        </w:rPr>
        <w:t>广西星鑫建设工程咨询有限公司</w:t>
      </w:r>
    </w:p>
    <w:p>
      <w:pPr>
        <w:spacing w:line="720" w:lineRule="exact"/>
        <w:jc w:val="distribute"/>
        <w:rPr>
          <w:rFonts w:hint="eastAsia" w:ascii="楷体" w:hAnsi="楷体" w:eastAsia="楷体" w:cs="楷体"/>
          <w:b/>
          <w:bCs/>
          <w:color w:val="auto"/>
          <w:spacing w:val="80"/>
          <w:sz w:val="52"/>
          <w:szCs w:val="52"/>
          <w:highlight w:val="none"/>
          <w:lang w:eastAsia="zh-CN"/>
        </w:rPr>
      </w:pPr>
    </w:p>
    <w:p>
      <w:pPr>
        <w:pStyle w:val="12"/>
        <w:jc w:val="center"/>
        <w:rPr>
          <w:rFonts w:hint="eastAsia" w:ascii="楷体" w:hAnsi="楷体" w:eastAsia="楷体" w:cs="楷体"/>
          <w:b/>
          <w:bCs/>
          <w:color w:val="auto"/>
          <w:spacing w:val="80"/>
          <w:sz w:val="72"/>
          <w:highlight w:val="none"/>
        </w:rPr>
      </w:pPr>
    </w:p>
    <w:p>
      <w:pPr>
        <w:pStyle w:val="12"/>
        <w:jc w:val="center"/>
        <w:rPr>
          <w:rFonts w:hint="eastAsia" w:ascii="楷体" w:hAnsi="楷体" w:eastAsia="楷体" w:cs="楷体"/>
          <w:color w:val="auto"/>
          <w:highlight w:val="none"/>
        </w:rPr>
      </w:pPr>
    </w:p>
    <w:p>
      <w:pPr>
        <w:spacing w:line="1400" w:lineRule="exact"/>
        <w:jc w:val="center"/>
        <w:rPr>
          <w:rFonts w:hint="eastAsia" w:ascii="楷体" w:hAnsi="楷体" w:eastAsia="楷体" w:cs="楷体"/>
          <w:b/>
          <w:color w:val="auto"/>
          <w:spacing w:val="60"/>
          <w:sz w:val="84"/>
          <w:szCs w:val="84"/>
          <w:highlight w:val="none"/>
        </w:rPr>
      </w:pPr>
      <w:r>
        <w:rPr>
          <w:rFonts w:hint="eastAsia" w:ascii="楷体" w:hAnsi="楷体" w:eastAsia="楷体" w:cs="楷体"/>
          <w:b/>
          <w:color w:val="auto"/>
          <w:spacing w:val="60"/>
          <w:sz w:val="84"/>
          <w:szCs w:val="84"/>
          <w:highlight w:val="none"/>
        </w:rPr>
        <w:t>竞争性磋商文件</w:t>
      </w:r>
    </w:p>
    <w:p>
      <w:pPr>
        <w:pStyle w:val="12"/>
        <w:rPr>
          <w:rFonts w:hint="eastAsia" w:ascii="宋体" w:hAnsi="宋体" w:eastAsia="宋体" w:cs="宋体"/>
          <w:color w:val="auto"/>
          <w:highlight w:val="none"/>
        </w:rPr>
      </w:pPr>
    </w:p>
    <w:p>
      <w:pPr>
        <w:pStyle w:val="12"/>
        <w:ind w:firstLine="3885" w:firstLineChars="1850"/>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pPr>
    </w:p>
    <w:p>
      <w:pPr>
        <w:pStyle w:val="12"/>
        <w:rPr>
          <w:rFonts w:hint="eastAsia" w:ascii="宋体" w:hAnsi="宋体" w:eastAsia="宋体" w:cs="宋体"/>
          <w:color w:val="auto"/>
          <w:sz w:val="30"/>
          <w:szCs w:val="30"/>
          <w:highlight w:val="none"/>
        </w:rPr>
      </w:pPr>
    </w:p>
    <w:p>
      <w:pPr>
        <w:keepNext w:val="0"/>
        <w:keepLines w:val="0"/>
        <w:pageBreakBefore w:val="0"/>
        <w:widowControl w:val="0"/>
        <w:tabs>
          <w:tab w:val="left" w:pos="8400"/>
          <w:tab w:val="left" w:pos="9240"/>
        </w:tabs>
        <w:kinsoku/>
        <w:wordWrap/>
        <w:overflowPunct/>
        <w:topLinePunct w:val="0"/>
        <w:autoSpaceDE/>
        <w:autoSpaceDN/>
        <w:bidi w:val="0"/>
        <w:adjustRightInd/>
        <w:snapToGrid/>
        <w:spacing w:line="400" w:lineRule="exact"/>
        <w:ind w:left="3182" w:leftChars="426" w:right="0" w:rightChars="0" w:hanging="2287" w:hangingChars="600"/>
        <w:jc w:val="both"/>
        <w:textAlignment w:val="auto"/>
        <w:rPr>
          <w:rFonts w:hint="eastAsia" w:ascii="宋体" w:hAnsi="宋体" w:eastAsia="宋体" w:cs="宋体"/>
          <w:b/>
          <w:bCs/>
          <w:color w:val="auto"/>
          <w:spacing w:val="40"/>
          <w:sz w:val="30"/>
          <w:szCs w:val="30"/>
          <w:highlight w:val="none"/>
        </w:rPr>
      </w:pPr>
    </w:p>
    <w:p>
      <w:pPr>
        <w:keepNext w:val="0"/>
        <w:keepLines w:val="0"/>
        <w:pageBreakBefore w:val="0"/>
        <w:widowControl w:val="0"/>
        <w:tabs>
          <w:tab w:val="left" w:pos="8400"/>
          <w:tab w:val="left" w:pos="9240"/>
        </w:tabs>
        <w:kinsoku/>
        <w:wordWrap/>
        <w:overflowPunct/>
        <w:topLinePunct w:val="0"/>
        <w:autoSpaceDE/>
        <w:autoSpaceDN/>
        <w:bidi w:val="0"/>
        <w:adjustRightInd/>
        <w:snapToGrid/>
        <w:spacing w:line="400" w:lineRule="exact"/>
        <w:ind w:left="3182" w:leftChars="426" w:right="0" w:rightChars="0" w:hanging="2287" w:hangingChars="600"/>
        <w:jc w:val="both"/>
        <w:textAlignment w:val="auto"/>
        <w:rPr>
          <w:rFonts w:hint="eastAsia" w:ascii="宋体" w:hAnsi="宋体" w:eastAsia="宋体" w:cs="宋体"/>
          <w:b/>
          <w:bCs/>
          <w:color w:val="auto"/>
          <w:spacing w:val="40"/>
          <w:sz w:val="30"/>
          <w:szCs w:val="30"/>
          <w:highlight w:val="none"/>
        </w:rPr>
      </w:pPr>
    </w:p>
    <w:p>
      <w:pPr>
        <w:keepNext w:val="0"/>
        <w:keepLines w:val="0"/>
        <w:pageBreakBefore w:val="0"/>
        <w:widowControl w:val="0"/>
        <w:tabs>
          <w:tab w:val="left" w:pos="8400"/>
          <w:tab w:val="left" w:pos="9240"/>
        </w:tabs>
        <w:kinsoku/>
        <w:wordWrap/>
        <w:overflowPunct/>
        <w:topLinePunct w:val="0"/>
        <w:autoSpaceDE/>
        <w:autoSpaceDN/>
        <w:bidi w:val="0"/>
        <w:adjustRightInd/>
        <w:snapToGrid/>
        <w:spacing w:line="400" w:lineRule="exact"/>
        <w:ind w:left="3182" w:leftChars="426" w:right="0" w:rightChars="0" w:hanging="2287" w:hangingChars="600"/>
        <w:jc w:val="both"/>
        <w:textAlignment w:val="auto"/>
        <w:rPr>
          <w:rFonts w:hint="eastAsia" w:ascii="宋体" w:hAnsi="宋体" w:eastAsia="宋体" w:cs="宋体"/>
          <w:b/>
          <w:bCs/>
          <w:color w:val="auto"/>
          <w:spacing w:val="40"/>
          <w:sz w:val="30"/>
          <w:szCs w:val="30"/>
          <w:highlight w:val="none"/>
        </w:rPr>
      </w:pPr>
    </w:p>
    <w:p>
      <w:pPr>
        <w:keepNext w:val="0"/>
        <w:keepLines w:val="0"/>
        <w:pageBreakBefore w:val="0"/>
        <w:widowControl w:val="0"/>
        <w:tabs>
          <w:tab w:val="left" w:pos="8400"/>
          <w:tab w:val="left" w:pos="9240"/>
        </w:tabs>
        <w:kinsoku/>
        <w:wordWrap/>
        <w:overflowPunct/>
        <w:topLinePunct w:val="0"/>
        <w:autoSpaceDE/>
        <w:autoSpaceDN/>
        <w:bidi w:val="0"/>
        <w:adjustRightInd/>
        <w:snapToGrid/>
        <w:spacing w:line="400" w:lineRule="exact"/>
        <w:ind w:left="3182" w:leftChars="426" w:right="0" w:rightChars="0" w:hanging="2287" w:hangingChars="600"/>
        <w:jc w:val="both"/>
        <w:textAlignment w:val="auto"/>
        <w:rPr>
          <w:rFonts w:hint="default" w:ascii="宋体" w:hAnsi="宋体" w:eastAsia="宋体" w:cs="宋体"/>
          <w:b/>
          <w:bCs/>
          <w:color w:val="auto"/>
          <w:spacing w:val="-36"/>
          <w:sz w:val="30"/>
          <w:szCs w:val="30"/>
          <w:highlight w:val="none"/>
          <w:lang w:val="en-US" w:eastAsia="zh-CN"/>
        </w:rPr>
      </w:pPr>
      <w:r>
        <w:rPr>
          <w:rFonts w:hint="eastAsia" w:ascii="宋体" w:hAnsi="宋体" w:eastAsia="宋体" w:cs="宋体"/>
          <w:b/>
          <w:bCs/>
          <w:color w:val="auto"/>
          <w:spacing w:val="40"/>
          <w:sz w:val="30"/>
          <w:szCs w:val="30"/>
          <w:highlight w:val="none"/>
        </w:rPr>
        <w:t>项目名称：</w:t>
      </w:r>
      <w:r>
        <w:rPr>
          <w:rFonts w:hint="eastAsia" w:ascii="宋体" w:hAnsi="宋体" w:cs="宋体"/>
          <w:b/>
          <w:bCs/>
          <w:color w:val="auto"/>
          <w:spacing w:val="40"/>
          <w:sz w:val="30"/>
          <w:szCs w:val="30"/>
          <w:highlight w:val="none"/>
          <w:lang w:val="en-US" w:eastAsia="zh-CN"/>
        </w:rPr>
        <w:t>华江瑶族乡红军标语楼周边红色基础设施 提升打造项目</w:t>
      </w:r>
    </w:p>
    <w:p>
      <w:pPr>
        <w:keepNext w:val="0"/>
        <w:keepLines w:val="0"/>
        <w:pageBreakBefore w:val="0"/>
        <w:widowControl w:val="0"/>
        <w:kinsoku/>
        <w:wordWrap/>
        <w:overflowPunct/>
        <w:topLinePunct w:val="0"/>
        <w:autoSpaceDE/>
        <w:autoSpaceDN/>
        <w:bidi w:val="0"/>
        <w:adjustRightInd/>
        <w:snapToGrid/>
        <w:spacing w:line="400" w:lineRule="exact"/>
        <w:ind w:right="-21" w:rightChars="-10" w:firstLine="1144" w:firstLineChars="300"/>
        <w:jc w:val="both"/>
        <w:textAlignment w:val="auto"/>
        <w:rPr>
          <w:rFonts w:hint="eastAsia" w:ascii="宋体" w:hAnsi="宋体" w:eastAsia="宋体" w:cs="宋体"/>
          <w:b/>
          <w:bCs/>
          <w:color w:val="auto"/>
          <w:sz w:val="32"/>
          <w:highlight w:val="none"/>
          <w:lang w:eastAsia="zh-CN"/>
        </w:rPr>
      </w:pPr>
      <w:r>
        <w:rPr>
          <w:rFonts w:hint="eastAsia" w:ascii="宋体" w:hAnsi="宋体" w:eastAsia="宋体" w:cs="宋体"/>
          <w:b/>
          <w:bCs/>
          <w:color w:val="auto"/>
          <w:spacing w:val="40"/>
          <w:sz w:val="30"/>
          <w:szCs w:val="30"/>
          <w:highlight w:val="none"/>
        </w:rPr>
        <w:t>项目编号：</w:t>
      </w:r>
      <w:r>
        <w:rPr>
          <w:rFonts w:hint="eastAsia" w:ascii="宋体" w:hAnsi="宋体" w:eastAsia="宋体" w:cs="宋体"/>
          <w:b/>
          <w:bCs/>
          <w:color w:val="auto"/>
          <w:spacing w:val="40"/>
          <w:sz w:val="30"/>
          <w:szCs w:val="30"/>
          <w:highlight w:val="none"/>
        </w:rPr>
        <w:fldChar w:fldCharType="begin"/>
      </w:r>
      <w:r>
        <w:rPr>
          <w:rFonts w:hint="eastAsia" w:ascii="宋体" w:hAnsi="宋体" w:eastAsia="宋体" w:cs="宋体"/>
          <w:b/>
          <w:bCs/>
          <w:color w:val="auto"/>
          <w:spacing w:val="40"/>
          <w:sz w:val="30"/>
          <w:szCs w:val="30"/>
          <w:highlight w:val="none"/>
        </w:rPr>
        <w:instrText xml:space="preserve"> HYPERLINK "https://www.gcy.zfcg.gxzf.gov.cn/project-center/_procurement_/project-result-detail/7177294018026668093" \t "https://www.gcy.zfcg.gxzf.gov.cn/project-center/_procurement_/self-project/_blank" </w:instrText>
      </w:r>
      <w:r>
        <w:rPr>
          <w:rFonts w:hint="eastAsia" w:ascii="宋体" w:hAnsi="宋体" w:eastAsia="宋体" w:cs="宋体"/>
          <w:b/>
          <w:bCs/>
          <w:color w:val="auto"/>
          <w:spacing w:val="40"/>
          <w:sz w:val="30"/>
          <w:szCs w:val="30"/>
          <w:highlight w:val="none"/>
        </w:rPr>
        <w:fldChar w:fldCharType="separate"/>
      </w:r>
      <w:r>
        <w:rPr>
          <w:rFonts w:hint="eastAsia" w:ascii="宋体" w:hAnsi="宋体" w:eastAsia="宋体" w:cs="宋体"/>
          <w:b/>
          <w:bCs/>
          <w:color w:val="auto"/>
          <w:spacing w:val="40"/>
          <w:sz w:val="30"/>
          <w:szCs w:val="30"/>
          <w:highlight w:val="none"/>
        </w:rPr>
        <w:t>GLZC2024-C2-250189-GXXX</w:t>
      </w:r>
      <w:r>
        <w:rPr>
          <w:rFonts w:hint="eastAsia" w:ascii="宋体" w:hAnsi="宋体" w:eastAsia="宋体" w:cs="宋体"/>
          <w:b/>
          <w:bCs/>
          <w:color w:val="auto"/>
          <w:spacing w:val="40"/>
          <w:sz w:val="30"/>
          <w:szCs w:val="30"/>
          <w:highlight w:val="none"/>
        </w:rPr>
        <w:fldChar w:fldCharType="end"/>
      </w:r>
    </w:p>
    <w:p>
      <w:pPr>
        <w:ind w:left="-2" w:leftChars="-1" w:firstLine="1446" w:firstLineChars="400"/>
        <w:rPr>
          <w:rFonts w:hint="eastAsia" w:ascii="宋体" w:hAnsi="宋体" w:eastAsia="宋体" w:cs="宋体"/>
          <w:color w:val="auto"/>
          <w:highlight w:val="none"/>
        </w:rPr>
      </w:pPr>
      <w:r>
        <w:rPr>
          <w:rFonts w:hint="eastAsia" w:ascii="宋体" w:hAnsi="宋体" w:eastAsia="宋体" w:cs="宋体"/>
          <w:b/>
          <w:bCs/>
          <w:color w:val="auto"/>
          <w:sz w:val="36"/>
          <w:highlight w:val="none"/>
        </w:rPr>
        <w:t xml:space="preserve">        </w:t>
      </w:r>
      <w:r>
        <w:rPr>
          <w:rFonts w:hint="eastAsia" w:ascii="宋体" w:hAnsi="宋体" w:eastAsia="宋体" w:cs="宋体"/>
          <w:color w:val="auto"/>
          <w:highlight w:val="none"/>
        </w:rPr>
        <w:cr/>
      </w:r>
    </w:p>
    <w:p>
      <w:pPr>
        <w:ind w:left="-2" w:leftChars="-1" w:firstLine="840" w:firstLineChars="400"/>
        <w:rPr>
          <w:rFonts w:hint="eastAsia" w:ascii="宋体" w:hAnsi="宋体" w:eastAsia="宋体" w:cs="宋体"/>
          <w:color w:val="auto"/>
          <w:highlight w:val="none"/>
        </w:rPr>
      </w:pPr>
    </w:p>
    <w:p>
      <w:pPr>
        <w:ind w:firstLine="1482" w:firstLineChars="200"/>
        <w:jc w:val="both"/>
        <w:rPr>
          <w:rFonts w:hint="eastAsia" w:ascii="宋体" w:hAnsi="宋体" w:eastAsia="宋体" w:cs="宋体"/>
          <w:b/>
          <w:bCs/>
          <w:color w:val="auto"/>
          <w:spacing w:val="220"/>
          <w:w w:val="100"/>
          <w:kern w:val="0"/>
          <w:sz w:val="30"/>
          <w:szCs w:val="30"/>
          <w:highlight w:val="none"/>
          <w:fitText w:val="520" w:id="126250448"/>
          <w:lang w:eastAsia="zh-CN"/>
        </w:rPr>
      </w:pPr>
    </w:p>
    <w:p>
      <w:pPr>
        <w:ind w:firstLine="1482" w:firstLineChars="200"/>
        <w:jc w:val="both"/>
        <w:rPr>
          <w:rFonts w:hint="eastAsia" w:ascii="宋体" w:hAnsi="宋体" w:eastAsia="宋体" w:cs="宋体"/>
          <w:color w:val="auto"/>
          <w:highlight w:val="none"/>
        </w:rPr>
      </w:pPr>
      <w:r>
        <w:rPr>
          <w:rFonts w:hint="eastAsia" w:ascii="宋体" w:hAnsi="宋体" w:eastAsia="宋体" w:cs="宋体"/>
          <w:b/>
          <w:bCs/>
          <w:color w:val="auto"/>
          <w:spacing w:val="220"/>
          <w:w w:val="100"/>
          <w:kern w:val="0"/>
          <w:sz w:val="30"/>
          <w:szCs w:val="30"/>
          <w:highlight w:val="none"/>
          <w:fitText w:val="2520" w:id="399978018"/>
          <w:lang w:eastAsia="zh-CN"/>
        </w:rPr>
        <w:t>采购人</w:t>
      </w:r>
      <w:r>
        <w:rPr>
          <w:rFonts w:hint="eastAsia" w:ascii="宋体" w:hAnsi="宋体" w:eastAsia="宋体" w:cs="宋体"/>
          <w:b/>
          <w:bCs/>
          <w:color w:val="auto"/>
          <w:spacing w:val="0"/>
          <w:w w:val="100"/>
          <w:kern w:val="0"/>
          <w:sz w:val="30"/>
          <w:szCs w:val="30"/>
          <w:highlight w:val="none"/>
          <w:fitText w:val="2520" w:id="399978018"/>
        </w:rPr>
        <w:t>：</w:t>
      </w:r>
      <w:r>
        <w:rPr>
          <w:rFonts w:hint="eastAsia" w:ascii="宋体" w:hAnsi="宋体"/>
          <w:b/>
          <w:bCs/>
          <w:color w:val="auto"/>
          <w:sz w:val="30"/>
          <w:szCs w:val="30"/>
          <w:highlight w:val="none"/>
        </w:rPr>
        <w:t>兴安县华江瑶族乡人民政府</w:t>
      </w:r>
    </w:p>
    <w:p>
      <w:pPr>
        <w:ind w:left="-2" w:leftChars="-1" w:firstLine="630" w:firstLineChars="300"/>
        <w:rPr>
          <w:rFonts w:hint="eastAsia" w:ascii="宋体" w:hAnsi="宋体" w:eastAsia="宋体" w:cs="宋体"/>
          <w:color w:val="auto"/>
          <w:highlight w:val="none"/>
        </w:rPr>
      </w:pPr>
    </w:p>
    <w:p>
      <w:pPr>
        <w:ind w:firstLine="1485" w:firstLineChars="400"/>
        <w:jc w:val="both"/>
        <w:rPr>
          <w:rFonts w:hint="eastAsia" w:ascii="宋体" w:hAnsi="宋体" w:eastAsia="宋体" w:cs="宋体"/>
          <w:b/>
          <w:bCs/>
          <w:color w:val="auto"/>
          <w:kern w:val="0"/>
          <w:sz w:val="30"/>
          <w:szCs w:val="30"/>
          <w:highlight w:val="none"/>
        </w:rPr>
      </w:pPr>
      <w:r>
        <w:rPr>
          <w:rFonts w:hint="eastAsia" w:ascii="宋体" w:hAnsi="宋体" w:eastAsia="宋体" w:cs="宋体"/>
          <w:b/>
          <w:bCs/>
          <w:color w:val="auto"/>
          <w:spacing w:val="35"/>
          <w:w w:val="100"/>
          <w:kern w:val="0"/>
          <w:sz w:val="30"/>
          <w:szCs w:val="30"/>
          <w:highlight w:val="none"/>
          <w:fitText w:val="2520" w:id="1"/>
          <w:lang w:eastAsia="zh-CN"/>
        </w:rPr>
        <w:t>采购</w:t>
      </w:r>
      <w:r>
        <w:rPr>
          <w:rFonts w:hint="eastAsia" w:ascii="宋体" w:hAnsi="宋体" w:eastAsia="宋体" w:cs="宋体"/>
          <w:b/>
          <w:bCs/>
          <w:color w:val="auto"/>
          <w:spacing w:val="35"/>
          <w:w w:val="100"/>
          <w:kern w:val="0"/>
          <w:sz w:val="30"/>
          <w:szCs w:val="30"/>
          <w:highlight w:val="none"/>
          <w:fitText w:val="2520" w:id="1"/>
        </w:rPr>
        <w:t>代理机构</w:t>
      </w:r>
      <w:r>
        <w:rPr>
          <w:rFonts w:hint="eastAsia" w:ascii="宋体" w:hAnsi="宋体" w:eastAsia="宋体" w:cs="宋体"/>
          <w:b/>
          <w:bCs/>
          <w:color w:val="auto"/>
          <w:spacing w:val="0"/>
          <w:w w:val="100"/>
          <w:kern w:val="0"/>
          <w:sz w:val="30"/>
          <w:szCs w:val="30"/>
          <w:highlight w:val="none"/>
          <w:fitText w:val="2520" w:id="1"/>
        </w:rPr>
        <w:t>：</w:t>
      </w:r>
      <w:r>
        <w:rPr>
          <w:rFonts w:hint="eastAsia" w:ascii="宋体" w:hAnsi="宋体" w:cs="宋体"/>
          <w:b/>
          <w:bCs/>
          <w:color w:val="auto"/>
          <w:spacing w:val="6"/>
          <w:kern w:val="0"/>
          <w:sz w:val="30"/>
          <w:szCs w:val="30"/>
          <w:highlight w:val="none"/>
          <w:lang w:eastAsia="zh-CN"/>
        </w:rPr>
        <w:t>广西星鑫建设工程咨询有限公司</w:t>
      </w:r>
    </w:p>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pacing w:val="-8"/>
          <w:sz w:val="30"/>
          <w:szCs w:val="30"/>
          <w:highlight w:val="none"/>
        </w:rPr>
        <w:t xml:space="preserve"> </w:t>
      </w:r>
      <w:r>
        <w:rPr>
          <w:rFonts w:hint="eastAsia" w:ascii="宋体" w:hAnsi="宋体" w:eastAsia="宋体" w:cs="宋体"/>
          <w:b/>
          <w:bCs/>
          <w:color w:val="auto"/>
          <w:sz w:val="30"/>
          <w:szCs w:val="30"/>
          <w:highlight w:val="none"/>
        </w:rPr>
        <w:t>20</w:t>
      </w:r>
      <w:r>
        <w:rPr>
          <w:rFonts w:hint="eastAsia" w:ascii="宋体" w:hAnsi="宋体" w:eastAsia="宋体" w:cs="宋体"/>
          <w:b/>
          <w:bCs/>
          <w:color w:val="auto"/>
          <w:sz w:val="30"/>
          <w:szCs w:val="30"/>
          <w:highlight w:val="none"/>
          <w:lang w:val="en-US" w:eastAsia="zh-CN"/>
        </w:rPr>
        <w:t>24</w:t>
      </w:r>
      <w:r>
        <w:rPr>
          <w:rFonts w:hint="eastAsia" w:ascii="宋体" w:hAnsi="宋体" w:eastAsia="宋体" w:cs="宋体"/>
          <w:b/>
          <w:bCs/>
          <w:color w:val="auto"/>
          <w:sz w:val="30"/>
          <w:szCs w:val="30"/>
          <w:highlight w:val="none"/>
        </w:rPr>
        <w:t>年</w:t>
      </w:r>
      <w:r>
        <w:rPr>
          <w:rFonts w:hint="eastAsia" w:ascii="宋体" w:hAnsi="宋体" w:cs="宋体"/>
          <w:b/>
          <w:color w:val="auto"/>
          <w:sz w:val="30"/>
          <w:szCs w:val="30"/>
          <w:highlight w:val="none"/>
          <w:lang w:val="en-US" w:eastAsia="zh-CN"/>
        </w:rPr>
        <w:t>4</w:t>
      </w:r>
      <w:r>
        <w:rPr>
          <w:rFonts w:hint="eastAsia" w:ascii="宋体" w:hAnsi="宋体" w:eastAsia="宋体" w:cs="宋体"/>
          <w:b/>
          <w:bCs/>
          <w:color w:val="auto"/>
          <w:sz w:val="30"/>
          <w:szCs w:val="30"/>
          <w:highlight w:val="none"/>
        </w:rPr>
        <w:t>月</w:t>
      </w:r>
    </w:p>
    <w:p>
      <w:pPr>
        <w:autoSpaceDE w:val="0"/>
        <w:autoSpaceDN w:val="0"/>
        <w:spacing w:line="545" w:lineRule="exact"/>
        <w:outlineLvl w:val="2"/>
        <w:rPr>
          <w:rFonts w:hint="eastAsia" w:ascii="宋体" w:hAnsi="宋体" w:cs="宋体"/>
          <w:b/>
          <w:bCs/>
          <w:color w:val="auto"/>
          <w:kern w:val="0"/>
          <w:sz w:val="44"/>
          <w:szCs w:val="44"/>
          <w:highlight w:val="none"/>
          <w:lang w:val="zh-CN" w:bidi="zh-CN"/>
        </w:rPr>
        <w:sectPr>
          <w:headerReference r:id="rId3" w:type="default"/>
          <w:footerReference r:id="rId4" w:type="even"/>
          <w:pgSz w:w="11906" w:h="16838"/>
          <w:pgMar w:top="850" w:right="972" w:bottom="850" w:left="854" w:header="851" w:footer="992" w:gutter="0"/>
          <w:cols w:space="720" w:num="1"/>
          <w:titlePg/>
          <w:docGrid w:type="lines" w:linePitch="388" w:charSpace="0"/>
        </w:sectPr>
      </w:pP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24"/>
          <w:szCs w:val="24"/>
          <w:highlight w:val="none"/>
          <w:lang w:eastAsia="zh-CN"/>
        </w:rPr>
      </w:pP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eastAsia="宋体" w:cs="宋体"/>
          <w:b/>
          <w:color w:val="auto"/>
          <w:spacing w:val="-6"/>
          <w:kern w:val="0"/>
          <w:sz w:val="30"/>
          <w:szCs w:val="30"/>
          <w:highlight w:val="none"/>
          <w:lang w:eastAsia="zh-CN"/>
        </w:rPr>
        <w:t>目</w:t>
      </w:r>
      <w:r>
        <w:rPr>
          <w:rFonts w:hint="eastAsia" w:ascii="宋体" w:hAnsi="宋体" w:eastAsia="宋体" w:cs="宋体"/>
          <w:b/>
          <w:color w:val="auto"/>
          <w:spacing w:val="-6"/>
          <w:kern w:val="0"/>
          <w:sz w:val="30"/>
          <w:szCs w:val="30"/>
          <w:highlight w:val="none"/>
          <w:lang w:val="en-US" w:eastAsia="zh-CN"/>
        </w:rPr>
        <w:t xml:space="preserve">  </w:t>
      </w:r>
      <w:r>
        <w:rPr>
          <w:rFonts w:hint="eastAsia" w:ascii="宋体" w:hAnsi="宋体" w:eastAsia="宋体" w:cs="宋体"/>
          <w:b/>
          <w:color w:val="auto"/>
          <w:spacing w:val="-6"/>
          <w:kern w:val="0"/>
          <w:sz w:val="30"/>
          <w:szCs w:val="30"/>
          <w:highlight w:val="none"/>
          <w:lang w:eastAsia="zh-CN"/>
        </w:rPr>
        <w:t>录</w:t>
      </w:r>
    </w:p>
    <w:p>
      <w:pPr>
        <w:rPr>
          <w:rFonts w:hint="eastAsia"/>
          <w:color w:val="auto"/>
          <w:sz w:val="24"/>
          <w:szCs w:val="24"/>
          <w:highlight w:val="none"/>
          <w:lang w:eastAsia="zh-CN"/>
        </w:rPr>
      </w:pP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b/>
          <w:color w:val="auto"/>
          <w:spacing w:val="-6"/>
          <w:kern w:val="0"/>
          <w:sz w:val="24"/>
          <w:szCs w:val="24"/>
          <w:highlight w:val="none"/>
        </w:rPr>
        <w:fldChar w:fldCharType="begin"/>
      </w:r>
      <w:r>
        <w:rPr>
          <w:rFonts w:hint="eastAsia" w:ascii="宋体" w:hAnsi="宋体" w:eastAsia="宋体" w:cs="宋体"/>
          <w:b/>
          <w:color w:val="auto"/>
          <w:spacing w:val="-6"/>
          <w:kern w:val="0"/>
          <w:sz w:val="24"/>
          <w:szCs w:val="24"/>
          <w:highlight w:val="none"/>
        </w:rPr>
        <w:instrText xml:space="preserve">TOC \o "1-2" \h \u </w:instrText>
      </w:r>
      <w:r>
        <w:rPr>
          <w:rFonts w:hint="eastAsia" w:ascii="宋体" w:hAnsi="宋体" w:eastAsia="宋体" w:cs="宋体"/>
          <w:b/>
          <w:color w:val="auto"/>
          <w:spacing w:val="-6"/>
          <w:kern w:val="0"/>
          <w:sz w:val="24"/>
          <w:szCs w:val="24"/>
          <w:highlight w:val="none"/>
        </w:rPr>
        <w:fldChar w:fldCharType="separate"/>
      </w: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_Toc6135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_Toc6135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_Toc32635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_Toc20416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_Toc20416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_Toc3581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_Toc9864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三、竞争性磋商响应文件的编制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_Toc26768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四、竞争性磋商（简称磋商）与评审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_Toc12078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五、签订合同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_Toc12078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_Toc26142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六、其他事项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_Toc20004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eastAsia="zh-CN"/>
        </w:rPr>
        <w:t>工程量清单及施工设计图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_Toc10247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_Toc10247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_Toc30114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采购合同（合同主要条款及格式）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_Toc30114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_Toc12055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color w:val="auto"/>
          <w:kern w:val="44"/>
          <w:sz w:val="24"/>
          <w:szCs w:val="24"/>
          <w:highlight w:val="none"/>
        </w:rPr>
        <w:t xml:space="preserve">第六章 </w:t>
      </w:r>
      <w:r>
        <w:rPr>
          <w:rFonts w:hint="eastAsia" w:ascii="宋体" w:hAnsi="宋体" w:eastAsia="宋体" w:cs="宋体"/>
          <w:bCs/>
          <w:color w:val="auto"/>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_Toc12055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_Toc22749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第七章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fldChar w:fldCharType="end"/>
      </w:r>
    </w:p>
    <w:p>
      <w:pPr>
        <w:pStyle w:val="4"/>
        <w:rPr>
          <w:rFonts w:hint="eastAsia" w:ascii="宋体" w:hAnsi="宋体" w:eastAsia="宋体" w:cs="宋体"/>
          <w:color w:val="auto"/>
          <w:spacing w:val="-6"/>
          <w:kern w:val="0"/>
          <w:sz w:val="24"/>
          <w:szCs w:val="24"/>
          <w:highlight w:val="none"/>
        </w:rPr>
      </w:pPr>
    </w:p>
    <w:p>
      <w:pPr>
        <w:rPr>
          <w:rFonts w:hint="eastAsia" w:ascii="宋体" w:hAnsi="宋体" w:eastAsia="宋体" w:cs="宋体"/>
          <w:color w:val="auto"/>
          <w:spacing w:val="-6"/>
          <w:kern w:val="0"/>
          <w:sz w:val="24"/>
          <w:szCs w:val="24"/>
          <w:highlight w:val="none"/>
        </w:rPr>
      </w:pPr>
    </w:p>
    <w:p>
      <w:pPr>
        <w:rPr>
          <w:rFonts w:hint="eastAsia" w:ascii="宋体" w:hAnsi="宋体" w:eastAsia="宋体" w:cs="宋体"/>
          <w:color w:val="auto"/>
          <w:spacing w:val="-6"/>
          <w:kern w:val="0"/>
          <w:sz w:val="24"/>
          <w:szCs w:val="24"/>
          <w:highlight w:val="none"/>
        </w:rPr>
      </w:pPr>
    </w:p>
    <w:p>
      <w:pPr>
        <w:rPr>
          <w:color w:val="auto"/>
          <w:sz w:val="24"/>
          <w:szCs w:val="24"/>
          <w:highlight w:val="none"/>
        </w:rPr>
      </w:pPr>
    </w:p>
    <w:p>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24"/>
          <w:szCs w:val="24"/>
          <w:highlight w:val="none"/>
        </w:rPr>
        <w:sectPr>
          <w:footerReference r:id="rId6" w:type="first"/>
          <w:footerReference r:id="rId5" w:type="default"/>
          <w:pgSz w:w="11906" w:h="16838"/>
          <w:pgMar w:top="1418" w:right="1115" w:bottom="1418" w:left="1131" w:header="851" w:footer="992" w:gutter="0"/>
          <w:pgNumType w:fmt="decimal" w:start="1"/>
          <w:cols w:space="720" w:num="1"/>
          <w:titlePg/>
          <w:docGrid w:type="lines" w:linePitch="312" w:charSpace="0"/>
        </w:sectPr>
      </w:pPr>
      <w:bookmarkStart w:id="0" w:name="_Toc30170"/>
      <w:bookmarkStart w:id="1" w:name="_Toc28359011"/>
      <w:bookmarkStart w:id="2" w:name="_Toc35393797"/>
      <w:bookmarkStart w:id="3" w:name="_Toc21930"/>
      <w:bookmarkStart w:id="4" w:name="_Toc26809"/>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auto"/>
          <w:sz w:val="32"/>
          <w:szCs w:val="32"/>
          <w:highlight w:val="none"/>
        </w:rPr>
      </w:pPr>
      <w:bookmarkStart w:id="5" w:name="_Toc6135"/>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0"/>
      <w:bookmarkEnd w:id="1"/>
      <w:bookmarkEnd w:id="2"/>
      <w:bookmarkEnd w:id="3"/>
      <w:bookmarkEnd w:id="4"/>
      <w:bookmarkEnd w:id="5"/>
    </w:p>
    <w:tbl>
      <w:tblPr>
        <w:tblStyle w:val="20"/>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9320" w:type="dxa"/>
            <w:vAlign w:val="top"/>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u w:val="single"/>
                <w:lang w:val="en-US" w:eastAsia="zh-CN" w:bidi="ar-SA"/>
              </w:rPr>
              <w:t>华江瑶族乡红军标语楼周边红色基础设施提升打造项目</w:t>
            </w:r>
            <w:r>
              <w:rPr>
                <w:rFonts w:hint="eastAsia" w:ascii="宋体" w:hAnsi="宋体" w:eastAsia="宋体" w:cs="宋体"/>
                <w:b w:val="0"/>
                <w:bCs w:val="0"/>
                <w:color w:val="auto"/>
                <w:kern w:val="2"/>
                <w:sz w:val="21"/>
                <w:szCs w:val="21"/>
                <w:highlight w:val="none"/>
                <w:lang w:val="en-US" w:eastAsia="zh-CN" w:bidi="ar-SA"/>
              </w:rPr>
              <w:t>采购项目的潜在供应商应在</w:t>
            </w:r>
            <w:r>
              <w:rPr>
                <w:rFonts w:hint="eastAsia" w:ascii="宋体" w:hAnsi="宋体" w:eastAsia="宋体" w:cs="宋体"/>
                <w:b w:val="0"/>
                <w:bCs w:val="0"/>
                <w:color w:val="auto"/>
                <w:kern w:val="2"/>
                <w:sz w:val="21"/>
                <w:szCs w:val="21"/>
                <w:highlight w:val="none"/>
                <w:u w:val="single"/>
                <w:lang w:val="en-US" w:eastAsia="zh-CN" w:bidi="ar-SA"/>
              </w:rPr>
              <w:t xml:space="preserve">广西政府采购云平台（ </w:t>
            </w:r>
            <w:r>
              <w:rPr>
                <w:rFonts w:hint="eastAsia" w:ascii="宋体" w:hAnsi="宋体" w:eastAsia="宋体" w:cs="宋体"/>
                <w:b w:val="0"/>
                <w:bCs w:val="0"/>
                <w:color w:val="auto"/>
                <w:kern w:val="2"/>
                <w:sz w:val="21"/>
                <w:szCs w:val="21"/>
                <w:highlight w:val="none"/>
                <w:u w:val="single"/>
                <w:lang w:val="en-US" w:eastAsia="zh-CN" w:bidi="ar-SA"/>
              </w:rPr>
              <w:fldChar w:fldCharType="begin"/>
            </w:r>
            <w:r>
              <w:rPr>
                <w:rFonts w:hint="eastAsia" w:ascii="宋体" w:hAnsi="宋体" w:eastAsia="宋体" w:cs="宋体"/>
                <w:b w:val="0"/>
                <w:bCs w:val="0"/>
                <w:color w:val="auto"/>
                <w:kern w:val="2"/>
                <w:sz w:val="21"/>
                <w:szCs w:val="21"/>
                <w:highlight w:val="none"/>
                <w:u w:val="single"/>
                <w:lang w:val="en-US" w:eastAsia="zh-CN" w:bidi="ar-SA"/>
              </w:rPr>
              <w:instrText xml:space="preserve"> HYPERLINK "https://www.gcy.zfcg.gxzf.gov.cn/）获取采购文件，并于2024年4月" </w:instrText>
            </w:r>
            <w:r>
              <w:rPr>
                <w:rFonts w:hint="eastAsia" w:ascii="宋体" w:hAnsi="宋体" w:eastAsia="宋体" w:cs="宋体"/>
                <w:b w:val="0"/>
                <w:bCs w:val="0"/>
                <w:color w:val="auto"/>
                <w:kern w:val="2"/>
                <w:sz w:val="21"/>
                <w:szCs w:val="21"/>
                <w:highlight w:val="none"/>
                <w:u w:val="single"/>
                <w:lang w:val="en-US" w:eastAsia="zh-CN" w:bidi="ar-SA"/>
              </w:rPr>
              <w:fldChar w:fldCharType="separate"/>
            </w:r>
            <w:r>
              <w:rPr>
                <w:rStyle w:val="23"/>
                <w:rFonts w:hint="eastAsia" w:ascii="宋体" w:hAnsi="宋体" w:eastAsia="宋体" w:cs="宋体"/>
                <w:b w:val="0"/>
                <w:bCs w:val="0"/>
                <w:color w:val="auto"/>
                <w:kern w:val="2"/>
                <w:sz w:val="21"/>
                <w:szCs w:val="21"/>
                <w:highlight w:val="none"/>
                <w:lang w:val="en-US" w:eastAsia="zh-CN" w:bidi="ar-SA"/>
              </w:rPr>
              <w:t>https://www.gcy.zfcg.gxzf.gov.cn/）获取采购文件，并于</w:t>
            </w:r>
            <w:r>
              <w:rPr>
                <w:rStyle w:val="23"/>
                <w:rFonts w:hint="eastAsia" w:ascii="宋体" w:hAnsi="宋体" w:eastAsia="宋体" w:cs="宋体"/>
                <w:b w:val="0"/>
                <w:bCs w:val="0"/>
                <w:color w:val="auto"/>
                <w:kern w:val="2"/>
                <w:sz w:val="21"/>
                <w:szCs w:val="21"/>
                <w:highlight w:val="none"/>
                <w:lang w:val="en-US" w:eastAsia="zh-CN" w:bidi="ar-SA"/>
              </w:rPr>
              <w:t>2024年</w:t>
            </w:r>
            <w:r>
              <w:rPr>
                <w:rStyle w:val="23"/>
                <w:rFonts w:hint="eastAsia" w:ascii="宋体" w:hAnsi="宋体" w:cs="宋体"/>
                <w:b w:val="0"/>
                <w:bCs w:val="0"/>
                <w:color w:val="auto"/>
                <w:kern w:val="2"/>
                <w:sz w:val="21"/>
                <w:szCs w:val="21"/>
                <w:highlight w:val="none"/>
                <w:lang w:val="en-US" w:eastAsia="zh-CN" w:bidi="ar-SA"/>
              </w:rPr>
              <w:t>5</w:t>
            </w:r>
            <w:r>
              <w:rPr>
                <w:rStyle w:val="23"/>
                <w:rFonts w:hint="eastAsia" w:ascii="宋体" w:hAnsi="宋体" w:eastAsia="宋体" w:cs="宋体"/>
                <w:b w:val="0"/>
                <w:bCs w:val="0"/>
                <w:color w:val="auto"/>
                <w:kern w:val="2"/>
                <w:sz w:val="21"/>
                <w:szCs w:val="21"/>
                <w:highlight w:val="none"/>
                <w:lang w:val="en-US" w:eastAsia="zh-CN" w:bidi="ar-SA"/>
              </w:rPr>
              <w:t>月</w:t>
            </w:r>
            <w:r>
              <w:rPr>
                <w:rFonts w:hint="eastAsia" w:ascii="宋体" w:hAnsi="宋体" w:eastAsia="宋体" w:cs="宋体"/>
                <w:b w:val="0"/>
                <w:bCs w:val="0"/>
                <w:color w:val="auto"/>
                <w:kern w:val="2"/>
                <w:sz w:val="21"/>
                <w:szCs w:val="21"/>
                <w:highlight w:val="none"/>
                <w:u w:val="single"/>
                <w:lang w:val="en-US" w:eastAsia="zh-CN" w:bidi="ar-SA"/>
              </w:rPr>
              <w:fldChar w:fldCharType="end"/>
            </w:r>
            <w:r>
              <w:rPr>
                <w:rFonts w:hint="eastAsia" w:ascii="宋体" w:hAnsi="宋体" w:cs="宋体"/>
                <w:b w:val="0"/>
                <w:bCs w:val="0"/>
                <w:color w:val="auto"/>
                <w:kern w:val="2"/>
                <w:sz w:val="21"/>
                <w:szCs w:val="21"/>
                <w:highlight w:val="none"/>
                <w:lang w:val="en-US" w:eastAsia="zh-CN" w:bidi="ar-SA"/>
              </w:rPr>
              <w:t>16</w:t>
            </w:r>
            <w:r>
              <w:rPr>
                <w:rFonts w:hint="eastAsia" w:ascii="宋体" w:hAnsi="宋体" w:eastAsia="宋体" w:cs="宋体"/>
                <w:b w:val="0"/>
                <w:bCs w:val="0"/>
                <w:color w:val="auto"/>
                <w:kern w:val="2"/>
                <w:sz w:val="21"/>
                <w:szCs w:val="21"/>
                <w:highlight w:val="none"/>
                <w:lang w:val="en-US" w:eastAsia="zh-CN" w:bidi="ar-SA"/>
              </w:rPr>
              <w:t>日09：3</w:t>
            </w:r>
            <w:r>
              <w:rPr>
                <w:rFonts w:hint="eastAsia" w:ascii="宋体" w:hAnsi="宋体" w:eastAsia="宋体" w:cs="宋体"/>
                <w:b w:val="0"/>
                <w:bCs w:val="0"/>
                <w:color w:val="auto"/>
                <w:kern w:val="2"/>
                <w:sz w:val="21"/>
                <w:szCs w:val="21"/>
                <w:highlight w:val="none"/>
                <w:lang w:val="en-US" w:eastAsia="zh-CN" w:bidi="ar-SA"/>
              </w:rPr>
              <w:t>0（北京时间）前提交响应文件。</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bookmarkStart w:id="6" w:name="_Toc28359089"/>
      <w:bookmarkStart w:id="7" w:name="_Toc28359012"/>
      <w:bookmarkStart w:id="8" w:name="_Toc35393629"/>
      <w:bookmarkStart w:id="9" w:name="_Toc35393798"/>
      <w:r>
        <w:rPr>
          <w:rFonts w:hint="eastAsia" w:ascii="宋体" w:hAnsi="宋体" w:eastAsia="宋体" w:cs="宋体"/>
          <w:b/>
          <w:bCs/>
          <w:color w:val="auto"/>
          <w:sz w:val="21"/>
          <w:szCs w:val="21"/>
          <w:highlight w:val="none"/>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"https://www.gcy.zfcg.gxzf.gov.cn/project-center/_procurement_/project-result-detail/7177294018026668093" \t "https://www.gcy.zfcg.gxzf.gov.cn/project-center/_procurement_/self-project/_blank"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GLZC2024-C2-250189-GXXX</w:t>
      </w:r>
      <w:r>
        <w:rPr>
          <w:rFonts w:hint="eastAsia" w:ascii="宋体" w:hAnsi="宋体" w:eastAsia="宋体" w:cs="宋体"/>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华江瑶族乡红军标语楼周边红色基础设施提升打造项目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预算总金额（元）：</w:t>
      </w:r>
      <w:r>
        <w:rPr>
          <w:rFonts w:hint="eastAsia" w:ascii="宋体" w:hAnsi="宋体" w:eastAsia="宋体" w:cs="宋体"/>
          <w:b w:val="0"/>
          <w:bCs w:val="0"/>
          <w:color w:val="auto"/>
          <w:kern w:val="2"/>
          <w:sz w:val="21"/>
          <w:szCs w:val="21"/>
          <w:highlight w:val="none"/>
          <w:lang w:val="en-US" w:eastAsia="zh-CN" w:bidi="ar-SA"/>
        </w:rPr>
        <w:t>1100051.96</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标项名称：华江瑶族乡红军标语楼周边红色基础设施提升打造项目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数量：1</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简要规格描述或项目基本概况介绍、用途：</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cs="宋体"/>
          <w:b w:val="0"/>
          <w:bCs w:val="0"/>
          <w:color w:val="auto"/>
          <w:kern w:val="2"/>
          <w:sz w:val="21"/>
          <w:szCs w:val="21"/>
          <w:highlight w:val="none"/>
          <w:lang w:val="en-US" w:eastAsia="zh-CN" w:bidi="ar-SA"/>
        </w:rPr>
        <w:t>本项目建设地址为华江瑶族乡千祥村委；其建设规模及内容为：1.对华江红军标语楼周边活动场所提升改造</w:t>
      </w:r>
      <w:r>
        <w:rPr>
          <w:rFonts w:hint="default" w:ascii="宋体" w:hAnsi="宋体" w:cs="宋体"/>
          <w:b w:val="0"/>
          <w:bCs w:val="0"/>
          <w:color w:val="auto"/>
          <w:kern w:val="2"/>
          <w:sz w:val="21"/>
          <w:szCs w:val="21"/>
          <w:highlight w:val="none"/>
          <w:lang w:eastAsia="zh-CN" w:bidi="ar-SA"/>
        </w:rPr>
        <w:t>铺设沥青</w:t>
      </w:r>
      <w:r>
        <w:rPr>
          <w:rFonts w:hint="eastAsia" w:ascii="宋体" w:hAnsi="宋体" w:cs="宋体"/>
          <w:b w:val="0"/>
          <w:bCs w:val="0"/>
          <w:color w:val="auto"/>
          <w:kern w:val="2"/>
          <w:sz w:val="21"/>
          <w:szCs w:val="21"/>
          <w:highlight w:val="none"/>
          <w:lang w:eastAsia="zh-CN" w:bidi="ar-SA"/>
        </w:rPr>
        <w:t>；</w:t>
      </w:r>
      <w:r>
        <w:rPr>
          <w:rFonts w:hint="default" w:ascii="宋体" w:hAnsi="宋体" w:cs="宋体"/>
          <w:b w:val="0"/>
          <w:bCs w:val="0"/>
          <w:color w:val="auto"/>
          <w:kern w:val="2"/>
          <w:sz w:val="21"/>
          <w:szCs w:val="21"/>
          <w:highlight w:val="none"/>
          <w:lang w:eastAsia="zh-CN" w:bidi="ar-SA"/>
        </w:rPr>
        <w:t>2.对标语楼周边进行亮化维护</w:t>
      </w:r>
      <w:r>
        <w:rPr>
          <w:rFonts w:hint="eastAsia" w:ascii="宋体" w:hAnsi="宋体" w:cs="宋体"/>
          <w:b w:val="0"/>
          <w:bCs w:val="0"/>
          <w:color w:val="auto"/>
          <w:kern w:val="2"/>
          <w:sz w:val="21"/>
          <w:szCs w:val="21"/>
          <w:highlight w:val="none"/>
          <w:lang w:eastAsia="zh-CN" w:bidi="ar-SA"/>
        </w:rPr>
        <w:t>；</w:t>
      </w:r>
      <w:r>
        <w:rPr>
          <w:rFonts w:hint="default" w:ascii="宋体" w:hAnsi="宋体" w:cs="宋体"/>
          <w:b w:val="0"/>
          <w:bCs w:val="0"/>
          <w:color w:val="auto"/>
          <w:kern w:val="2"/>
          <w:sz w:val="21"/>
          <w:szCs w:val="21"/>
          <w:highlight w:val="none"/>
          <w:lang w:eastAsia="zh-CN" w:bidi="ar-SA"/>
        </w:rPr>
        <w:t>3.</w:t>
      </w:r>
      <w:r>
        <w:rPr>
          <w:rFonts w:hint="eastAsia" w:ascii="宋体" w:hAnsi="宋体" w:cs="宋体"/>
          <w:b w:val="0"/>
          <w:bCs w:val="0"/>
          <w:color w:val="auto"/>
          <w:kern w:val="2"/>
          <w:sz w:val="21"/>
          <w:szCs w:val="21"/>
          <w:highlight w:val="none"/>
          <w:lang w:val="en-US" w:eastAsia="zh-CN" w:bidi="ar-SA"/>
        </w:rPr>
        <w:t>对标语楼周边</w:t>
      </w:r>
      <w:r>
        <w:rPr>
          <w:rFonts w:hint="default" w:ascii="宋体" w:hAnsi="宋体" w:cs="宋体"/>
          <w:b w:val="0"/>
          <w:bCs w:val="0"/>
          <w:color w:val="auto"/>
          <w:kern w:val="2"/>
          <w:sz w:val="21"/>
          <w:szCs w:val="21"/>
          <w:highlight w:val="none"/>
          <w:lang w:eastAsia="zh-CN" w:bidi="ar-SA"/>
        </w:rPr>
        <w:t>房屋及围墙进行改造维护与红色文化展示</w:t>
      </w:r>
      <w:r>
        <w:rPr>
          <w:rFonts w:hint="eastAsia" w:ascii="宋体" w:hAnsi="宋体" w:cs="宋体"/>
          <w:b w:val="0"/>
          <w:bCs w:val="0"/>
          <w:color w:val="auto"/>
          <w:kern w:val="2"/>
          <w:sz w:val="21"/>
          <w:szCs w:val="21"/>
          <w:highlight w:val="none"/>
          <w:lang w:eastAsia="zh-CN" w:bidi="ar-SA"/>
        </w:rPr>
        <w:t>；</w:t>
      </w:r>
      <w:r>
        <w:rPr>
          <w:rFonts w:hint="default" w:ascii="宋体" w:hAnsi="宋体" w:cs="宋体"/>
          <w:b w:val="0"/>
          <w:bCs w:val="0"/>
          <w:color w:val="auto"/>
          <w:kern w:val="2"/>
          <w:sz w:val="21"/>
          <w:szCs w:val="21"/>
          <w:highlight w:val="none"/>
          <w:lang w:eastAsia="zh-CN" w:bidi="ar-SA"/>
        </w:rPr>
        <w:t>4.建设高田自然村湘江战役失散红军遗属活动场地</w:t>
      </w:r>
      <w:r>
        <w:rPr>
          <w:rFonts w:hint="eastAsia" w:ascii="宋体" w:hAnsi="宋体" w:cs="宋体"/>
          <w:b w:val="0"/>
          <w:bCs w:val="0"/>
          <w:color w:val="auto"/>
          <w:kern w:val="2"/>
          <w:sz w:val="21"/>
          <w:szCs w:val="21"/>
          <w:highlight w:val="none"/>
          <w:lang w:eastAsia="zh-CN" w:bidi="ar-SA"/>
        </w:rPr>
        <w:t>；</w:t>
      </w:r>
      <w:r>
        <w:rPr>
          <w:rFonts w:hint="eastAsia" w:ascii="宋体" w:hAnsi="宋体" w:eastAsia="宋体" w:cs="宋体"/>
          <w:b w:val="0"/>
          <w:bCs w:val="0"/>
          <w:color w:val="auto"/>
          <w:kern w:val="2"/>
          <w:sz w:val="21"/>
          <w:szCs w:val="21"/>
          <w:highlight w:val="none"/>
          <w:lang w:val="en-US" w:eastAsia="zh-CN" w:bidi="ar-SA"/>
        </w:rPr>
        <w:t>具体详见施工图纸及财评后</w:t>
      </w:r>
      <w:r>
        <w:rPr>
          <w:rFonts w:hint="eastAsia" w:ascii="宋体" w:hAnsi="宋体" w:cs="宋体"/>
          <w:b w:val="0"/>
          <w:bCs w:val="0"/>
          <w:color w:val="auto"/>
          <w:kern w:val="2"/>
          <w:sz w:val="21"/>
          <w:szCs w:val="21"/>
          <w:highlight w:val="none"/>
          <w:lang w:val="en-US" w:eastAsia="zh-CN" w:bidi="ar-SA"/>
        </w:rPr>
        <w:t>预算控制价</w:t>
      </w:r>
      <w:r>
        <w:rPr>
          <w:rFonts w:hint="eastAsia" w:ascii="宋体" w:hAnsi="宋体" w:eastAsia="宋体" w:cs="宋体"/>
          <w:b w:val="0"/>
          <w:bCs w:val="0"/>
          <w:color w:val="auto"/>
          <w:kern w:val="2"/>
          <w:sz w:val="21"/>
          <w:szCs w:val="21"/>
          <w:highlight w:val="none"/>
          <w:lang w:val="en-US" w:eastAsia="zh-CN" w:bidi="ar-SA"/>
        </w:rPr>
        <w:t>工程量清单</w:t>
      </w:r>
      <w:r>
        <w:rPr>
          <w:rFonts w:hint="eastAsia" w:ascii="宋体" w:hAnsi="宋体" w:cs="宋体"/>
          <w:b w:val="0"/>
          <w:bCs w:val="0"/>
          <w:color w:val="auto"/>
          <w:kern w:val="2"/>
          <w:sz w:val="21"/>
          <w:szCs w:val="21"/>
          <w:highlight w:val="none"/>
          <w:lang w:val="en-US" w:eastAsia="zh-CN" w:bidi="ar-SA"/>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（2）要求工期：</w:t>
      </w:r>
      <w:r>
        <w:rPr>
          <w:rFonts w:hint="eastAsia" w:ascii="宋体" w:hAnsi="宋体" w:cs="宋体"/>
          <w:b w:val="0"/>
          <w:bCs w:val="0"/>
          <w:color w:val="auto"/>
          <w:kern w:val="2"/>
          <w:sz w:val="21"/>
          <w:szCs w:val="21"/>
          <w:highlight w:val="none"/>
          <w:lang w:val="en-US" w:eastAsia="zh-CN" w:bidi="ar-SA"/>
        </w:rPr>
        <w:t>60</w:t>
      </w:r>
      <w:r>
        <w:rPr>
          <w:rFonts w:hint="eastAsia" w:ascii="宋体" w:hAnsi="宋体" w:eastAsia="宋体" w:cs="宋体"/>
          <w:b w:val="0"/>
          <w:bCs w:val="0"/>
          <w:color w:val="auto"/>
          <w:kern w:val="2"/>
          <w:sz w:val="21"/>
          <w:szCs w:val="21"/>
          <w:highlight w:val="none"/>
          <w:lang w:val="en-US" w:eastAsia="zh-CN" w:bidi="ar-SA"/>
        </w:rPr>
        <w:t>日历天；</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（3）质量要求：达到国家施工验收规范合格标准；如需进一步了解详细内容，详见竞争性磋商文件。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最高限价（如有） ：1100051.96元</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合同履约期限：自合同签订之日起</w:t>
      </w:r>
      <w:r>
        <w:rPr>
          <w:rFonts w:hint="eastAsia" w:ascii="宋体" w:hAnsi="宋体" w:cs="宋体"/>
          <w:b w:val="0"/>
          <w:bCs w:val="0"/>
          <w:color w:val="auto"/>
          <w:kern w:val="2"/>
          <w:sz w:val="21"/>
          <w:szCs w:val="21"/>
          <w:highlight w:val="none"/>
          <w:lang w:val="en-US" w:eastAsia="zh-CN" w:bidi="ar-SA"/>
        </w:rPr>
        <w:t>60</w:t>
      </w:r>
      <w:r>
        <w:rPr>
          <w:rFonts w:hint="eastAsia" w:ascii="宋体" w:hAnsi="宋体" w:eastAsia="宋体" w:cs="宋体"/>
          <w:b w:val="0"/>
          <w:bCs w:val="0"/>
          <w:color w:val="auto"/>
          <w:kern w:val="2"/>
          <w:sz w:val="21"/>
          <w:szCs w:val="21"/>
          <w:highlight w:val="none"/>
          <w:lang w:val="en-US" w:eastAsia="zh-CN" w:bidi="ar-SA"/>
        </w:rPr>
        <w:t>个日历天内完工</w:t>
      </w:r>
      <w:r>
        <w:rPr>
          <w:rFonts w:hint="eastAsia" w:ascii="宋体" w:hAnsi="宋体" w:eastAsia="宋体" w:cs="宋体"/>
          <w:b w:val="0"/>
          <w:bCs w:val="0"/>
          <w:color w:val="auto"/>
          <w:kern w:val="2"/>
          <w:sz w:val="21"/>
          <w:szCs w:val="21"/>
          <w:highlight w:val="none"/>
          <w:lang w:val="en-US" w:eastAsia="zh-CN" w:bidi="ar-SA"/>
        </w:rPr>
        <w:t>。</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本标项（否）接受联合体投标</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备注：本项目为线上电子标项目，有意向参与本项目的供应商应当做好参与全流程电子标交易的充分准备。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bookmarkStart w:id="10" w:name="_Toc28359013"/>
      <w:bookmarkStart w:id="11" w:name="_Toc35393799"/>
      <w:bookmarkStart w:id="12" w:name="_Toc35393630"/>
      <w:bookmarkStart w:id="13" w:name="_Toc28359090"/>
      <w:r>
        <w:rPr>
          <w:rFonts w:hint="eastAsia" w:ascii="宋体" w:hAnsi="宋体" w:eastAsia="宋体" w:cs="宋体"/>
          <w:b/>
          <w:bCs/>
          <w:color w:val="auto"/>
          <w:sz w:val="21"/>
          <w:szCs w:val="21"/>
          <w:highlight w:val="none"/>
        </w:rPr>
        <w:t>二、申请人的资格要求：</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bookmarkStart w:id="14" w:name="_Toc28359091"/>
      <w:bookmarkStart w:id="15" w:name="_Toc2835901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bCs/>
          <w:color w:val="auto"/>
          <w:sz w:val="21"/>
          <w:szCs w:val="21"/>
          <w:highlight w:val="none"/>
        </w:rPr>
        <w:t>本项目的特定资格要求：</w:t>
      </w:r>
      <w:bookmarkStart w:id="16" w:name="_Toc35393631"/>
      <w:bookmarkStart w:id="17" w:name="_Toc35393800"/>
      <w:r>
        <w:rPr>
          <w:rFonts w:hint="eastAsia" w:ascii="宋体" w:hAnsi="宋体" w:eastAsia="宋体" w:cs="宋体"/>
          <w:color w:val="auto"/>
          <w:sz w:val="21"/>
          <w:szCs w:val="21"/>
          <w:highlight w:val="none"/>
          <w:lang w:val="en-US" w:eastAsia="zh-CN"/>
        </w:rPr>
        <w:t>具备</w:t>
      </w:r>
      <w:bookmarkEnd w:id="14"/>
      <w:bookmarkEnd w:id="15"/>
      <w:bookmarkEnd w:id="16"/>
      <w:bookmarkEnd w:id="17"/>
      <w:bookmarkStart w:id="18" w:name="_Toc35393623"/>
      <w:bookmarkStart w:id="19" w:name="_Toc35393792"/>
      <w:bookmarkStart w:id="20" w:name="_Toc28359095"/>
      <w:bookmarkStart w:id="21" w:name="_Toc28359018"/>
      <w:bookmarkStart w:id="22" w:name="_Toc35393636"/>
      <w:bookmarkStart w:id="23" w:name="_Toc35393805"/>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lang w:val="en-US" w:eastAsia="zh-CN"/>
        </w:rPr>
        <w:t>工程施工总承包叁级（含本级）或叁级以上资质，并具有省级或以上建设行政主管部门颁发的建筑施工企业安全生产许可证，并在人员、设备、资金等方面具有相应的施工能力。其中，投标人拟派项目经理须具备</w:t>
      </w:r>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lang w:val="en-US" w:eastAsia="zh-CN"/>
        </w:rPr>
        <w:t>工程专业二级以上（含本级）或二级以上注册建造师执业资格，具备有效的安全生产考核合格证书（B类）。</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bookmarkStart w:id="24" w:name="_Toc28359082"/>
      <w:bookmarkStart w:id="25" w:name="_Toc28359005"/>
      <w:bookmarkStart w:id="26" w:name="_Toc35393793"/>
      <w:bookmarkStart w:id="27" w:name="_Toc35393624"/>
      <w:r>
        <w:rPr>
          <w:rFonts w:hint="eastAsia" w:ascii="宋体" w:hAnsi="宋体" w:eastAsia="宋体" w:cs="宋体"/>
          <w:color w:val="auto"/>
          <w:kern w:val="2"/>
          <w:sz w:val="21"/>
          <w:szCs w:val="21"/>
          <w:highlight w:val="none"/>
          <w:lang w:val="en-US" w:eastAsia="zh-CN" w:bidi="ar-SA"/>
        </w:rPr>
        <w:t>时间：</w:t>
      </w:r>
      <w:r>
        <w:rPr>
          <w:rFonts w:hint="eastAsia" w:ascii="宋体" w:hAnsi="宋体" w:eastAsia="宋体" w:cs="宋体"/>
          <w:color w:val="auto"/>
          <w:kern w:val="2"/>
          <w:sz w:val="21"/>
          <w:szCs w:val="21"/>
          <w:highlight w:val="none"/>
          <w:lang w:val="en-US" w:eastAsia="zh-CN" w:bidi="ar-SA"/>
        </w:rPr>
        <w:t>2024年</w:t>
      </w:r>
      <w:r>
        <w:rPr>
          <w:rFonts w:hint="default" w:cs="宋体"/>
          <w:color w:val="auto"/>
          <w:kern w:val="2"/>
          <w:sz w:val="21"/>
          <w:szCs w:val="21"/>
          <w:highlight w:val="none"/>
          <w:lang w:eastAsia="zh-CN" w:bidi="ar-SA"/>
        </w:rPr>
        <w:t>4</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28</w:t>
      </w:r>
      <w:r>
        <w:rPr>
          <w:rFonts w:hint="eastAsia" w:ascii="宋体" w:hAnsi="宋体" w:eastAsia="宋体" w:cs="宋体"/>
          <w:color w:val="auto"/>
          <w:kern w:val="2"/>
          <w:sz w:val="21"/>
          <w:szCs w:val="21"/>
          <w:highlight w:val="none"/>
          <w:lang w:val="en-US" w:eastAsia="zh-CN" w:bidi="ar-SA"/>
        </w:rPr>
        <w:t>日至2024年</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lang w:val="en-US" w:eastAsia="zh-CN" w:bidi="ar-SA"/>
        </w:rPr>
        <w:t>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地点（网址）：广西政府采购云平台（ https://www.gcy.zfcg.gxzf.gov.cn/）。</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方式：供应商登录广西政府采购云平台（ https://www.gcy.zfcg.gxzf.gov.cn/）在线申请获取采购文件（进入“项目采购”应用，在获取采购文件菜单中选择项目，申请获取采购文件）。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售价（元）：0 </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4"/>
      <w:bookmarkEnd w:id="25"/>
      <w:r>
        <w:rPr>
          <w:rFonts w:hint="eastAsia" w:ascii="宋体" w:hAnsi="宋体" w:eastAsia="宋体" w:cs="宋体"/>
          <w:b/>
          <w:bCs/>
          <w:color w:val="auto"/>
          <w:sz w:val="21"/>
          <w:szCs w:val="21"/>
          <w:highlight w:val="none"/>
          <w:lang w:eastAsia="zh-CN"/>
        </w:rPr>
        <w:t>提交</w:t>
      </w:r>
      <w:bookmarkEnd w:id="26"/>
      <w:bookmarkEnd w:id="27"/>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16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09：30</w:t>
      </w:r>
      <w:r>
        <w:rPr>
          <w:rFonts w:hint="eastAsia" w:ascii="宋体" w:hAnsi="宋体" w:eastAsia="宋体" w:cs="宋体"/>
          <w:bCs/>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文件开启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16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09：30</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地点：桂林市公共资源交易中心</w:t>
      </w:r>
      <w:r>
        <w:rPr>
          <w:rFonts w:hint="eastAsia" w:ascii="宋体" w:hAnsi="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号开标室</w:t>
      </w:r>
      <w:r>
        <w:rPr>
          <w:rFonts w:hint="eastAsia" w:ascii="宋体" w:hAnsi="宋体" w:eastAsia="宋体" w:cs="宋体"/>
          <w:color w:val="auto"/>
          <w:sz w:val="21"/>
          <w:szCs w:val="21"/>
          <w:highlight w:val="none"/>
        </w:rPr>
        <w:t>（广西桂林市临桂区西城中路69号创业大厦西辅楼4楼北区）通过广西政府采购云平台实行在线解密开启。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bookmarkStart w:id="28" w:name="_Toc35393794"/>
      <w:bookmarkStart w:id="29" w:name="_Toc28359007"/>
      <w:bookmarkStart w:id="30" w:name="_Toc28359084"/>
      <w:bookmarkStart w:id="31" w:name="_Toc35393625"/>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bookmarkStart w:id="32" w:name="_Toc35393795"/>
      <w:bookmarkStart w:id="33" w:name="_Toc35393626"/>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pPr>
        <w:keepNext w:val="0"/>
        <w:keepLines w:val="0"/>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pPr>
        <w:keepNext w:val="0"/>
        <w:keepLines w:val="0"/>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本项目信息发布媒体：http://www.ccgp.gov.cn（中国政府采购网）、http://zfcg.gxzf.gov.cn（广西壮族自治区政府采购网）、http://zfcg.czj.guilin.gov.cn（桂林市政府采购网）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响应文件解密时间：截标时</w:t>
      </w:r>
      <w:r>
        <w:rPr>
          <w:rFonts w:hint="eastAsia" w:ascii="宋体" w:hAnsi="宋体" w:eastAsia="宋体" w:cs="宋体"/>
          <w:color w:val="auto"/>
          <w:sz w:val="21"/>
          <w:szCs w:val="21"/>
          <w:highlight w:val="none"/>
          <w:u w:val="none"/>
        </w:rPr>
        <w:t>间后30分钟内</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供应商可以登录广西政府采购云平台，用“项目采购-开标评标”功能进行解密</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供应商在规定时间内无法解密或解密失败，可以以电子备份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响应文件作为依据</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在接到无法解密或解密失败的通知后，供应商可根据自身实际情况按通知时要求的时间到</w:t>
      </w:r>
      <w:r>
        <w:rPr>
          <w:rFonts w:hint="eastAsia" w:ascii="宋体" w:hAnsi="宋体" w:eastAsia="宋体" w:cs="宋体"/>
          <w:b/>
          <w:bCs/>
          <w:color w:val="auto"/>
          <w:sz w:val="21"/>
          <w:szCs w:val="21"/>
          <w:highlight w:val="none"/>
          <w:u w:val="none"/>
          <w:lang w:val="en-US" w:eastAsia="zh-CN"/>
        </w:rPr>
        <w:t>桂林市公共资源交易中心</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10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号</w:t>
      </w:r>
      <w:r>
        <w:rPr>
          <w:rFonts w:hint="eastAsia" w:ascii="宋体" w:hAnsi="宋体" w:eastAsia="宋体" w:cs="宋体"/>
          <w:b/>
          <w:bCs/>
          <w:color w:val="auto"/>
          <w:sz w:val="21"/>
          <w:szCs w:val="21"/>
          <w:highlight w:val="none"/>
          <w:u w:val="none"/>
          <w:lang w:val="en-US" w:eastAsia="zh-CN"/>
        </w:rPr>
        <w:t>开标室现场提交或以电子邮件的形式（以通知时所告知的电子邮箱地址为准）提交电子备份磋商响应文件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供应商在规定时间内无法解密或解密失败且未提供电子备份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r>
        <w:rPr>
          <w:rFonts w:hint="eastAsia" w:ascii="宋体" w:hAnsi="宋体" w:eastAsia="宋体" w:cs="宋体"/>
          <w:color w:val="auto"/>
          <w:sz w:val="21"/>
          <w:szCs w:val="21"/>
          <w:highlight w:val="none"/>
          <w:lang w:val="en-US" w:eastAsia="zh-CN"/>
        </w:rPr>
        <w:t>(包含提供的电子备份文件无效或无法解密的情况)</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无效</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6、本项目需要落实的政府采购政策：</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（2）政府采购促进残疾人就业政策。</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（3）政府采购支持监狱企业发展。</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 广西政府采购云平台在线响应（电子响应）相关事宜说明：</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pPr>
        <w:pStyle w:val="25"/>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八、</w:t>
      </w:r>
      <w:r>
        <w:rPr>
          <w:rFonts w:hint="eastAsia" w:ascii="宋体" w:hAnsi="宋体" w:eastAsia="宋体" w:cs="宋体"/>
          <w:b/>
          <w:bCs/>
          <w:color w:val="auto"/>
          <w:sz w:val="21"/>
          <w:szCs w:val="21"/>
          <w:highlight w:val="none"/>
        </w:rPr>
        <w:t>凡对本次采购提出询问，请按以下方式联系。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称：兴安县华江瑶族乡人民政府</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址：华江瑶族乡</w:t>
      </w:r>
      <w:r>
        <w:rPr>
          <w:rFonts w:hint="eastAsia" w:ascii="宋体" w:hAnsi="宋体" w:cs="宋体"/>
          <w:color w:val="auto"/>
          <w:sz w:val="21"/>
          <w:szCs w:val="21"/>
          <w:highlight w:val="none"/>
          <w:lang w:val="en-US" w:eastAsia="zh-CN"/>
        </w:rPr>
        <w:t>千祥村委千家寿民族大街</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w:t>
      </w:r>
      <w:r>
        <w:rPr>
          <w:rFonts w:hint="eastAsia" w:ascii="宋体" w:hAnsi="宋体" w:cs="宋体"/>
          <w:color w:val="auto"/>
          <w:sz w:val="21"/>
          <w:szCs w:val="21"/>
          <w:highlight w:val="none"/>
          <w:lang w:val="en-US" w:eastAsia="zh-CN"/>
        </w:rPr>
        <w:t>李远林</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项目联系方式：</w:t>
      </w:r>
      <w:r>
        <w:rPr>
          <w:rFonts w:hint="eastAsia" w:ascii="宋体" w:hAnsi="宋体" w:cs="宋体"/>
          <w:color w:val="auto"/>
          <w:sz w:val="21"/>
          <w:szCs w:val="21"/>
          <w:highlight w:val="none"/>
          <w:lang w:val="en-US" w:eastAsia="zh-CN"/>
        </w:rPr>
        <w:t>19126113520</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w:t>
      </w:r>
      <w:r>
        <w:rPr>
          <w:rFonts w:hint="eastAsia" w:ascii="宋体" w:hAnsi="宋体" w:eastAsia="宋体" w:cs="宋体"/>
          <w:color w:val="auto"/>
          <w:szCs w:val="21"/>
          <w:highlight w:val="none"/>
          <w:lang w:eastAsia="zh-CN"/>
        </w:rPr>
        <w:t>广西星鑫建设工程咨询有限公司</w:t>
      </w:r>
    </w:p>
    <w:p>
      <w:pPr>
        <w:pageBreakBefore w:val="0"/>
        <w:kinsoku/>
        <w:wordWrap/>
        <w:overflowPunct/>
        <w:topLinePunct w:val="0"/>
        <w:bidi w:val="0"/>
        <w:spacing w:line="360" w:lineRule="exact"/>
        <w:ind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rPr>
        <w:t>桂林市七星区朝阳路高新区信息产业园D-08号内</w:t>
      </w:r>
    </w:p>
    <w:p>
      <w:pPr>
        <w:pageBreakBefore w:val="0"/>
        <w:kinsoku/>
        <w:wordWrap/>
        <w:overflowPunct/>
        <w:topLinePunct w:val="0"/>
        <w:bidi w:val="0"/>
        <w:spacing w:line="360" w:lineRule="exact"/>
        <w:ind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张</w:t>
      </w:r>
      <w:r>
        <w:rPr>
          <w:rFonts w:hint="eastAsia" w:ascii="宋体" w:hAnsi="宋体" w:cs="宋体"/>
          <w:color w:val="auto"/>
          <w:szCs w:val="21"/>
          <w:highlight w:val="none"/>
          <w:lang w:val="en-US" w:eastAsia="zh-CN"/>
        </w:rPr>
        <w:t>工</w:t>
      </w:r>
    </w:p>
    <w:p>
      <w:pPr>
        <w:pageBreakBefore w:val="0"/>
        <w:kinsoku/>
        <w:wordWrap/>
        <w:overflowPunct/>
        <w:topLinePunct w:val="0"/>
        <w:bidi w:val="0"/>
        <w:spacing w:line="360" w:lineRule="exact"/>
        <w:ind w:right="0" w:firstLine="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联系电话:0773-5872088</w:t>
      </w:r>
    </w:p>
    <w:p>
      <w:pPr>
        <w:pStyle w:val="50"/>
        <w:pageBreakBefore w:val="0"/>
        <w:kinsoku/>
        <w:wordWrap/>
        <w:overflowPunct/>
        <w:topLinePunct w:val="0"/>
        <w:bidi w:val="0"/>
        <w:spacing w:line="360" w:lineRule="exact"/>
        <w:ind w:right="0" w:firstLine="415" w:firstLineChars="198"/>
        <w:outlineLvl w:val="2"/>
        <w:rPr>
          <w:rFonts w:hint="eastAsia" w:ascii="宋体" w:hAnsi="宋体" w:eastAsia="宋体" w:cs="宋体"/>
          <w:bCs/>
          <w:color w:val="auto"/>
          <w:sz w:val="21"/>
          <w:szCs w:val="21"/>
          <w:highlight w:val="none"/>
          <w:u w:val="single"/>
        </w:rPr>
      </w:pPr>
      <w:bookmarkStart w:id="34" w:name="_Toc6585"/>
      <w:bookmarkStart w:id="35" w:name="_Toc20662"/>
      <w:bookmarkStart w:id="36" w:name="_Toc10144"/>
      <w:bookmarkStart w:id="37" w:name="_Toc30971"/>
      <w:bookmarkStart w:id="38" w:name="_Toc9649"/>
      <w:bookmarkStart w:id="39" w:name="_Toc10410"/>
      <w:r>
        <w:rPr>
          <w:rFonts w:hint="eastAsia" w:ascii="宋体" w:hAnsi="宋体" w:eastAsia="宋体" w:cs="宋体"/>
          <w:bCs/>
          <w:color w:val="auto"/>
          <w:sz w:val="21"/>
          <w:szCs w:val="21"/>
          <w:highlight w:val="none"/>
        </w:rPr>
        <w:t>3、项目联系方式</w:t>
      </w:r>
      <w:bookmarkEnd w:id="34"/>
      <w:bookmarkEnd w:id="35"/>
      <w:bookmarkEnd w:id="36"/>
      <w:bookmarkEnd w:id="37"/>
      <w:bookmarkEnd w:id="38"/>
      <w:bookmarkEnd w:id="39"/>
    </w:p>
    <w:p>
      <w:pPr>
        <w:pageBreakBefore w:val="0"/>
        <w:kinsoku/>
        <w:wordWrap/>
        <w:overflowPunct/>
        <w:topLinePunct w:val="0"/>
        <w:bidi w:val="0"/>
        <w:spacing w:line="360" w:lineRule="exact"/>
        <w:ind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Cs w:val="21"/>
          <w:highlight w:val="none"/>
          <w:lang w:val="en-US" w:eastAsia="zh-CN"/>
        </w:rPr>
        <w:t>张</w:t>
      </w:r>
      <w:r>
        <w:rPr>
          <w:rFonts w:hint="eastAsia" w:ascii="宋体" w:hAnsi="宋体" w:cs="宋体"/>
          <w:color w:val="auto"/>
          <w:szCs w:val="21"/>
          <w:highlight w:val="none"/>
          <w:lang w:val="en-US" w:eastAsia="zh-CN"/>
        </w:rPr>
        <w:t>工</w:t>
      </w:r>
    </w:p>
    <w:p>
      <w:pPr>
        <w:pageBreakBefore w:val="0"/>
        <w:kinsoku/>
        <w:wordWrap/>
        <w:overflowPunct/>
        <w:topLinePunct w:val="0"/>
        <w:bidi w:val="0"/>
        <w:spacing w:line="360" w:lineRule="exact"/>
        <w:ind w:right="0" w:firstLine="409" w:firstLineChars="19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电话：</w:t>
      </w:r>
      <w:r>
        <w:rPr>
          <w:rFonts w:hint="eastAsia" w:ascii="宋体" w:hAnsi="宋体" w:eastAsia="宋体" w:cs="宋体"/>
          <w:color w:val="auto"/>
          <w:szCs w:val="21"/>
          <w:highlight w:val="none"/>
        </w:rPr>
        <w:t>0773-5872088</w:t>
      </w:r>
      <w:r>
        <w:rPr>
          <w:rFonts w:hint="eastAsia" w:ascii="宋体" w:hAnsi="宋体" w:eastAsia="宋体" w:cs="宋体"/>
          <w:color w:val="auto"/>
          <w:szCs w:val="21"/>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3"/>
        <w:rPr>
          <w:rFonts w:hint="eastAsia"/>
          <w:color w:val="auto"/>
          <w:highlight w:val="none"/>
          <w:lang w:val="en-US" w:eastAsia="zh-CN"/>
        </w:rPr>
      </w:pPr>
      <w:bookmarkStart w:id="2016" w:name="_GoBack"/>
      <w:bookmarkEnd w:id="2016"/>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25" w:firstLineChars="2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3780" w:firstLineChars="18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4月28</w:t>
      </w:r>
      <w:r>
        <w:rPr>
          <w:rFonts w:hint="eastAsia" w:ascii="宋体" w:hAnsi="宋体" w:eastAsia="宋体" w:cs="宋体"/>
          <w:color w:val="auto"/>
          <w:sz w:val="21"/>
          <w:szCs w:val="21"/>
          <w:highlight w:val="none"/>
        </w:rPr>
        <w:t>日</w:t>
      </w:r>
      <w:bookmarkStart w:id="40" w:name="_Toc26924"/>
    </w:p>
    <w:p>
      <w:pPr>
        <w:pStyle w:val="6"/>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9"/>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9"/>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9"/>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9"/>
        <w:rPr>
          <w:rFonts w:hint="eastAsia" w:ascii="宋体" w:hAnsi="宋体"/>
          <w:color w:val="auto"/>
          <w:sz w:val="24"/>
          <w:szCs w:val="24"/>
          <w:highlight w:val="none"/>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auto"/>
          <w:sz w:val="32"/>
          <w:szCs w:val="32"/>
          <w:highlight w:val="none"/>
          <w:lang w:eastAsia="zh-CN"/>
        </w:rPr>
      </w:pPr>
      <w:bookmarkStart w:id="41" w:name="_Toc32635"/>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供应商须知</w:t>
      </w:r>
      <w:bookmarkEnd w:id="41"/>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auto"/>
          <w:sz w:val="24"/>
          <w:szCs w:val="24"/>
          <w:highlight w:val="none"/>
          <w:lang w:eastAsia="zh-CN"/>
        </w:rPr>
      </w:pPr>
      <w:bookmarkStart w:id="42" w:name="_Toc25063"/>
      <w:bookmarkStart w:id="43" w:name="_Toc26326"/>
      <w:bookmarkStart w:id="44" w:name="_Toc13547"/>
      <w:bookmarkStart w:id="45" w:name="_Toc1585"/>
      <w:bookmarkStart w:id="46" w:name="_Toc9508"/>
      <w:r>
        <w:rPr>
          <w:rFonts w:hint="eastAsia" w:ascii="宋体" w:hAnsi="宋体" w:eastAsia="宋体" w:cs="宋体"/>
          <w:color w:val="auto"/>
          <w:sz w:val="24"/>
          <w:szCs w:val="24"/>
          <w:highlight w:val="none"/>
          <w:lang w:eastAsia="zh-CN"/>
        </w:rPr>
        <w:t>供 应 商 须 知 前 附 表</w:t>
      </w:r>
      <w:bookmarkEnd w:id="42"/>
      <w:bookmarkEnd w:id="43"/>
      <w:bookmarkEnd w:id="44"/>
      <w:bookmarkEnd w:id="45"/>
      <w:bookmarkEnd w:id="46"/>
    </w:p>
    <w:bookmarkEnd w:id="40"/>
    <w:tbl>
      <w:tblPr>
        <w:tblStyle w:val="19"/>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11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7112" w:type="dxa"/>
            <w:vAlign w:val="center"/>
          </w:tcPr>
          <w:p>
            <w:pPr>
              <w:pageBreakBefore w:val="0"/>
              <w:widowControl w:val="0"/>
              <w:kinsoku/>
              <w:wordWrap/>
              <w:overflowPunct/>
              <w:topLinePunct w:val="0"/>
              <w:autoSpaceDE/>
              <w:autoSpaceDN/>
              <w:bidi w:val="0"/>
              <w:adjustRightInd/>
              <w:spacing w:line="380" w:lineRule="exact"/>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华江瑶族乡红军标语楼周边红色基础设施提升打造项目</w:t>
            </w:r>
          </w:p>
          <w:p>
            <w:pPr>
              <w:pageBreakBefore w:val="0"/>
              <w:widowControl w:val="0"/>
              <w:kinsoku/>
              <w:wordWrap/>
              <w:overflowPunct/>
              <w:topLinePunct w:val="0"/>
              <w:autoSpaceDE/>
              <w:autoSpaceDN/>
              <w:bidi w:val="0"/>
              <w:adjustRightInd/>
              <w:spacing w:line="380" w:lineRule="exact"/>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"https://www.gcy.zfcg.gxzf.gov.cn/project-center/_procurement_/project-result-detail/7177294018026668093" \t "https://www.gcy.zfcg.gxzf.gov.cn/project-center/_procurement_/self-project/_blank"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GLZC2024-C2-250189-GXXX</w:t>
            </w:r>
            <w:r>
              <w:rPr>
                <w:rFonts w:hint="eastAsia" w:ascii="宋体" w:hAnsi="宋体" w:eastAsia="宋体" w:cs="宋体"/>
                <w:color w:val="auto"/>
                <w:sz w:val="21"/>
                <w:szCs w:val="21"/>
                <w:highlight w:val="none"/>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w:t>
            </w:r>
          </w:p>
        </w:tc>
        <w:tc>
          <w:tcPr>
            <w:tcW w:w="71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3.2、落实政府采购政策需满足的资格要求：本项目为专门面向中小微企业采购的项目（供应商应为中小微企业、监狱企业、残疾人福利性单位)；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3.3、本项目的特定资格要求：</w:t>
            </w:r>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lang w:val="en-US" w:eastAsia="zh-CN"/>
              </w:rPr>
              <w:t>工程施工总承包叁级（含本级）或叁级以上资质，并具有省级或以上建设行政主管部门颁发的建筑施工企业安全生产许可证，并在人员、设备、资金等方面具有相应的施工能力。其中，投标人拟派项目经理须具备</w:t>
            </w:r>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lang w:val="en-US" w:eastAsia="zh-CN"/>
              </w:rPr>
              <w:t>工程专业二级以上（含本级）或二级以上注册建造师执业资格，具备有效的安全生产考核合格证书（B类）。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磋商费用</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13</w:t>
            </w:r>
          </w:p>
        </w:tc>
        <w:tc>
          <w:tcPr>
            <w:tcW w:w="1775" w:type="dxa"/>
            <w:vAlign w:val="center"/>
          </w:tcPr>
          <w:p>
            <w:pPr>
              <w:keepNext w:val="0"/>
              <w:keepLines w:val="0"/>
              <w:pageBreakBefore w:val="0"/>
              <w:kinsoku/>
              <w:wordWrap/>
              <w:overflowPunct/>
              <w:topLinePunct w:val="0"/>
              <w:autoSpaceDE/>
              <w:autoSpaceDN/>
              <w:bidi w:val="0"/>
              <w:adjustRightInd/>
              <w:spacing w:line="380" w:lineRule="exact"/>
              <w:ind w:left="0" w:leftChars="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71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本工程</w:t>
            </w:r>
            <w:r>
              <w:rPr>
                <w:rFonts w:hint="eastAsia" w:ascii="宋体" w:hAnsi="宋体" w:eastAsia="宋体" w:cs="宋体"/>
                <w:b/>
                <w:bCs/>
                <w:color w:val="auto"/>
                <w:sz w:val="21"/>
                <w:szCs w:val="21"/>
                <w:highlight w:val="none"/>
                <w:lang w:eastAsia="zh-CN"/>
              </w:rPr>
              <w:t>财评后的</w:t>
            </w:r>
            <w:r>
              <w:rPr>
                <w:rFonts w:hint="eastAsia" w:ascii="宋体" w:hAnsi="宋体" w:eastAsia="宋体" w:cs="宋体"/>
                <w:b/>
                <w:color w:val="auto"/>
                <w:kern w:val="0"/>
                <w:sz w:val="21"/>
                <w:szCs w:val="21"/>
                <w:highlight w:val="none"/>
                <w:lang w:val="en-US" w:eastAsia="zh-CN"/>
              </w:rPr>
              <w:t>预算控制价为</w:t>
            </w:r>
            <w:r>
              <w:rPr>
                <w:rFonts w:hint="eastAsia" w:ascii="宋体" w:hAnsi="宋体" w:eastAsia="宋体" w:cs="宋体"/>
                <w:b/>
                <w:color w:val="auto"/>
                <w:kern w:val="0"/>
                <w:sz w:val="21"/>
                <w:szCs w:val="21"/>
                <w:highlight w:val="none"/>
              </w:rPr>
              <w:t>人民币</w:t>
            </w:r>
            <w:r>
              <w:rPr>
                <w:rFonts w:hint="eastAsia" w:ascii="宋体" w:hAnsi="宋体" w:eastAsia="宋体" w:cs="宋体"/>
                <w:b w:val="0"/>
                <w:bCs w:val="0"/>
                <w:color w:val="auto"/>
                <w:kern w:val="2"/>
                <w:sz w:val="21"/>
                <w:szCs w:val="21"/>
                <w:highlight w:val="none"/>
                <w:lang w:val="en-US" w:eastAsia="zh-CN" w:bidi="ar-SA"/>
              </w:rPr>
              <w:t>1100051.96</w:t>
            </w:r>
            <w:r>
              <w:rPr>
                <w:rFonts w:hint="eastAsia" w:ascii="宋体" w:hAnsi="宋体" w:eastAsia="宋体" w:cs="宋体"/>
                <w:b/>
                <w:color w:val="auto"/>
                <w:kern w:val="0"/>
                <w:sz w:val="21"/>
                <w:szCs w:val="21"/>
                <w:highlight w:val="none"/>
              </w:rPr>
              <w:t>元</w:t>
            </w:r>
            <w:r>
              <w:rPr>
                <w:rFonts w:hint="eastAsia" w:ascii="宋体" w:hAnsi="宋体" w:eastAsia="宋体" w:cs="宋体"/>
                <w:b/>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sz w:val="21"/>
                <w:szCs w:val="21"/>
                <w:highlight w:val="none"/>
                <w:lang w:eastAsia="zh-CN"/>
              </w:rPr>
              <w:t>经采购人同意，</w:t>
            </w:r>
            <w:r>
              <w:rPr>
                <w:rFonts w:hint="eastAsia" w:ascii="宋体" w:hAnsi="宋体" w:eastAsia="宋体" w:cs="宋体"/>
                <w:b/>
                <w:bCs/>
                <w:color w:val="auto"/>
                <w:sz w:val="21"/>
                <w:szCs w:val="21"/>
                <w:highlight w:val="none"/>
              </w:rPr>
              <w:t>本工程最高磋商限价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为</w:t>
            </w:r>
            <w:r>
              <w:rPr>
                <w:rFonts w:hint="eastAsia" w:ascii="宋体" w:hAnsi="宋体" w:eastAsia="宋体" w:cs="宋体"/>
                <w:b w:val="0"/>
                <w:bCs w:val="0"/>
                <w:color w:val="auto"/>
                <w:kern w:val="2"/>
                <w:sz w:val="21"/>
                <w:szCs w:val="21"/>
                <w:highlight w:val="none"/>
                <w:lang w:val="en-US" w:eastAsia="zh-CN" w:bidi="ar-SA"/>
              </w:rPr>
              <w:t>1100051.96</w:t>
            </w:r>
            <w:r>
              <w:rPr>
                <w:rFonts w:hint="eastAsia" w:ascii="宋体" w:hAnsi="宋体" w:eastAsia="宋体" w:cs="宋体"/>
                <w:b/>
                <w:bCs/>
                <w:color w:val="auto"/>
                <w:kern w:val="0"/>
                <w:sz w:val="21"/>
                <w:szCs w:val="21"/>
                <w:highlight w:val="none"/>
                <w:u w:val="none"/>
              </w:rPr>
              <w:t>元</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80" w:lineRule="exact"/>
              <w:ind w:left="0"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sz w:val="21"/>
                <w:szCs w:val="21"/>
                <w:highlight w:val="none"/>
              </w:rPr>
              <w:t>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lang w:eastAsia="zh-CN"/>
              </w:rPr>
              <w:t>，否则作无效标处理；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14.1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响应文件有效期</w:t>
            </w:r>
          </w:p>
        </w:tc>
        <w:tc>
          <w:tcPr>
            <w:tcW w:w="7112" w:type="dxa"/>
            <w:vAlign w:val="top"/>
          </w:tcPr>
          <w:p>
            <w:pPr>
              <w:pageBreakBefore w:val="0"/>
              <w:widowControl w:val="0"/>
              <w:tabs>
                <w:tab w:val="left" w:pos="1305"/>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保证金</w:t>
            </w:r>
          </w:p>
        </w:tc>
        <w:tc>
          <w:tcPr>
            <w:tcW w:w="7112" w:type="dxa"/>
            <w:vAlign w:val="top"/>
          </w:tcPr>
          <w:p>
            <w:pPr>
              <w:pageBreakBefore w:val="0"/>
              <w:widowControl w:val="0"/>
              <w:tabs>
                <w:tab w:val="left" w:pos="1305"/>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75" w:type="dxa"/>
            <w:vAlign w:val="center"/>
          </w:tcPr>
          <w:p>
            <w:pPr>
              <w:pStyle w:val="5"/>
              <w:pageBreakBefore w:val="0"/>
              <w:widowControl w:val="0"/>
              <w:kinsoku/>
              <w:wordWrap/>
              <w:overflowPunct/>
              <w:topLinePunct w:val="0"/>
              <w:autoSpaceDE/>
              <w:autoSpaceDN/>
              <w:bidi w:val="0"/>
              <w:adjustRightInd/>
              <w:spacing w:before="0" w:after="0" w:line="380" w:lineRule="exact"/>
              <w:ind w:left="0"/>
              <w:jc w:val="center"/>
              <w:textAlignment w:val="auto"/>
              <w:rPr>
                <w:rFonts w:hint="eastAsia" w:ascii="宋体" w:hAnsi="宋体" w:eastAsia="宋体" w:cs="宋体"/>
                <w:b w:val="0"/>
                <w:bCs/>
                <w:color w:val="auto"/>
                <w:sz w:val="21"/>
                <w:szCs w:val="21"/>
                <w:highlight w:val="none"/>
                <w:lang w:eastAsia="zh-CN"/>
              </w:rPr>
            </w:pPr>
            <w:bookmarkStart w:id="47" w:name="_Toc19954"/>
            <w:bookmarkStart w:id="48" w:name="_Toc27452"/>
            <w:bookmarkStart w:id="49" w:name="_Toc19911"/>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7"/>
            <w:bookmarkEnd w:id="48"/>
            <w:bookmarkEnd w:id="49"/>
          </w:p>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16.1供应商制作电子响应文件前，应登陆“广西政府采购云平台”进行“申请获取采购文件”操作，否则，有可能导致无法在线编制响应文件并参与磋商，其不利后果由供应商自行承担。</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磋商响应文件不得涂改，若有修改错漏处，须法定代表人（负责人）或授权委托人签字（或个人CA签章）。磋商响应文件因字迹潦草或表达不清所引起的后果由供应商负责。</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16.6磋商前准备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16.6.1本项目实行在线磋商，采用电子磋商响应文件。若供应商参与磋商，自行承担磋商一切费用。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16.6.2各供应商应在截标前应确保成为广西政府采购云平台正式注册入库供应商，并完成CA数字证书申领和绑定。因未注册入库、未办理CA数字证书等原因造成无法磋商或磋商失败等后果由供应商自行承担。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16.6.3供应商将广西政府采购云平台新版客户端下载、安装完成后，可通过账号密码或CA登录客户端进行响应文件制作。客户端请至网站下载专区查看，如有问题可拨打广西政府采购云平台客户服务热线400-881-7190或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于202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 w:val="21"/>
                <w:szCs w:val="21"/>
                <w:highlight w:val="none"/>
                <w:u w:val="none"/>
                <w:lang w:val="en-US" w:eastAsia="zh-CN"/>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lang w:eastAsia="zh-CN"/>
              </w:rPr>
            </w:pPr>
            <w:r>
              <w:rPr>
                <w:rFonts w:hint="eastAsia" w:ascii="宋体" w:hAnsi="宋体" w:eastAsia="宋体" w:cs="宋体"/>
                <w:color w:val="auto"/>
                <w:position w:val="-2"/>
                <w:sz w:val="21"/>
                <w:szCs w:val="21"/>
                <w:highlight w:val="none"/>
                <w:lang w:val="en-US" w:eastAsia="zh-CN"/>
              </w:rPr>
              <w:t>9</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18.2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lang w:eastAsia="zh-CN"/>
              </w:rPr>
              <w:t>磋商响应文件解密时间</w:t>
            </w:r>
          </w:p>
        </w:tc>
        <w:tc>
          <w:tcPr>
            <w:tcW w:w="7112" w:type="dxa"/>
            <w:vAlign w:val="center"/>
          </w:tcPr>
          <w:p>
            <w:pPr>
              <w:pStyle w:val="8"/>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磋商响应文件解密时间</w:t>
            </w:r>
            <w:r>
              <w:rPr>
                <w:rFonts w:hint="eastAsia" w:ascii="宋体" w:hAnsi="宋体" w:eastAsia="宋体" w:cs="宋体"/>
                <w:b w:val="0"/>
                <w:bCs w:val="0"/>
                <w:color w:val="auto"/>
                <w:kern w:val="2"/>
                <w:sz w:val="21"/>
                <w:szCs w:val="21"/>
                <w:highlight w:val="none"/>
                <w:lang w:eastAsia="zh-CN"/>
              </w:rPr>
              <w:t>：截标时间后</w:t>
            </w:r>
            <w:r>
              <w:rPr>
                <w:rFonts w:hint="eastAsia" w:ascii="宋体" w:hAnsi="宋体" w:eastAsia="宋体" w:cs="宋体"/>
                <w:b w:val="0"/>
                <w:bCs w:val="0"/>
                <w:color w:val="auto"/>
                <w:kern w:val="2"/>
                <w:sz w:val="21"/>
                <w:szCs w:val="21"/>
                <w:highlight w:val="none"/>
                <w:u w:val="single"/>
                <w:lang w:eastAsia="zh-CN"/>
              </w:rPr>
              <w:t>30</w:t>
            </w:r>
            <w:r>
              <w:rPr>
                <w:rFonts w:hint="eastAsia" w:ascii="宋体" w:hAnsi="宋体" w:eastAsia="宋体" w:cs="宋体"/>
                <w:b w:val="0"/>
                <w:bCs w:val="0"/>
                <w:color w:val="auto"/>
                <w:kern w:val="2"/>
                <w:sz w:val="21"/>
                <w:szCs w:val="21"/>
                <w:highlight w:val="none"/>
                <w:lang w:eastAsia="zh-CN"/>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kern w:val="2"/>
                <w:sz w:val="21"/>
                <w:szCs w:val="21"/>
                <w:highlight w:val="none"/>
                <w:lang w:eastAsia="zh-CN"/>
              </w:rPr>
              <w:t>【在接到无法解密或解密失败的通知后，磋商供应商可根据自身实际情况按通知时要求的时间到桂林市</w:t>
            </w:r>
            <w:r>
              <w:rPr>
                <w:rFonts w:hint="eastAsia" w:ascii="宋体" w:hAnsi="宋体" w:eastAsia="宋体" w:cs="宋体"/>
                <w:b/>
                <w:bCs/>
                <w:color w:val="auto"/>
                <w:kern w:val="2"/>
                <w:sz w:val="21"/>
                <w:szCs w:val="21"/>
                <w:highlight w:val="none"/>
                <w:lang w:eastAsia="zh-CN"/>
              </w:rPr>
              <w:t>公共资源交易中心</w:t>
            </w:r>
            <w:r>
              <w:rPr>
                <w:rFonts w:hint="eastAsia" w:ascii="宋体" w:hAnsi="宋体" w:cs="宋体"/>
                <w:b/>
                <w:bCs/>
                <w:color w:val="auto"/>
                <w:kern w:val="2"/>
                <w:sz w:val="21"/>
                <w:szCs w:val="21"/>
                <w:highlight w:val="none"/>
                <w:u w:val="single"/>
                <w:lang w:val="en-US" w:eastAsia="zh-CN"/>
              </w:rPr>
              <w:t xml:space="preserve"> 10 </w:t>
            </w:r>
            <w:r>
              <w:rPr>
                <w:rFonts w:hint="eastAsia" w:ascii="宋体" w:hAnsi="宋体" w:eastAsia="宋体" w:cs="宋体"/>
                <w:b/>
                <w:bCs/>
                <w:color w:val="auto"/>
                <w:kern w:val="2"/>
                <w:sz w:val="21"/>
                <w:szCs w:val="21"/>
                <w:highlight w:val="none"/>
                <w:lang w:eastAsia="zh-CN"/>
              </w:rPr>
              <w:t>号开标室</w:t>
            </w:r>
            <w:r>
              <w:rPr>
                <w:rFonts w:hint="eastAsia" w:ascii="宋体" w:hAnsi="宋体" w:eastAsia="宋体" w:cs="宋体"/>
                <w:b/>
                <w:bCs/>
                <w:color w:val="auto"/>
                <w:kern w:val="2"/>
                <w:sz w:val="21"/>
                <w:szCs w:val="21"/>
                <w:highlight w:val="none"/>
                <w:lang w:eastAsia="zh-CN"/>
              </w:rPr>
              <w:t>现场提交或以电子邮件的形式（以通知时所告知的电子邮箱地址为准）提交电子备份磋商响应文件】</w:t>
            </w:r>
            <w:r>
              <w:rPr>
                <w:rFonts w:hint="eastAsia" w:ascii="宋体" w:hAnsi="宋体" w:eastAsia="宋体" w:cs="宋体"/>
                <w:b w:val="0"/>
                <w:bCs w:val="0"/>
                <w:color w:val="auto"/>
                <w:kern w:val="2"/>
                <w:sz w:val="21"/>
                <w:szCs w:val="21"/>
                <w:highlight w:val="none"/>
                <w:lang w:eastAsia="zh-CN"/>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2" w:type="dxa"/>
            <w:vAlign w:val="center"/>
          </w:tcPr>
          <w:p>
            <w:pPr>
              <w:pageBreakBefore w:val="0"/>
              <w:widowControl w:val="0"/>
              <w:kinsoku/>
              <w:wordWrap/>
              <w:overflowPunct/>
              <w:topLinePunct w:val="0"/>
              <w:autoSpaceDE/>
              <w:autoSpaceDN/>
              <w:bidi w:val="0"/>
              <w:adjustRightInd/>
              <w:spacing w:line="380" w:lineRule="exact"/>
              <w:ind w:left="0" w:firstLine="105" w:firstLineChars="5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19.1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磋商小组组成</w:t>
            </w:r>
          </w:p>
        </w:tc>
        <w:tc>
          <w:tcPr>
            <w:tcW w:w="7112" w:type="dxa"/>
            <w:vAlign w:val="center"/>
          </w:tcPr>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磋商时间、地点、人员</w:t>
            </w:r>
          </w:p>
        </w:tc>
        <w:tc>
          <w:tcPr>
            <w:tcW w:w="7112" w:type="dxa"/>
            <w:vAlign w:val="top"/>
          </w:tcPr>
          <w:p>
            <w:pPr>
              <w:pageBreakBefore w:val="0"/>
              <w:widowControl w:val="0"/>
              <w:kinsoku/>
              <w:wordWrap/>
              <w:overflowPunct/>
              <w:topLinePunct w:val="0"/>
              <w:autoSpaceDE/>
              <w:autoSpaceDN/>
              <w:bidi w:val="0"/>
              <w:adjustRightInd/>
              <w:spacing w:line="380" w:lineRule="exact"/>
              <w:ind w:left="0" w:hanging="315" w:hanging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19.2.1磋商时间：响应文件递交截止时间后。</w:t>
            </w:r>
          </w:p>
          <w:p>
            <w:pPr>
              <w:pageBreakBefore w:val="0"/>
              <w:widowControl w:val="0"/>
              <w:kinsoku/>
              <w:wordWrap/>
              <w:overflowPunct/>
              <w:topLinePunct w:val="0"/>
              <w:autoSpaceDE/>
              <w:autoSpaceDN/>
              <w:bidi w:val="0"/>
              <w:adjustRightInd/>
              <w:spacing w:line="380" w:lineRule="exact"/>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19.2.2磋商地点：</w:t>
            </w:r>
            <w:r>
              <w:rPr>
                <w:rFonts w:hint="eastAsia" w:ascii="宋体" w:hAnsi="宋体" w:eastAsia="宋体" w:cs="宋体"/>
                <w:b/>
                <w:bCs/>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pacing w:line="380" w:lineRule="exact"/>
              <w:ind w:left="0" w:hanging="14" w:hangingChars="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19.2.3磋商参加人员：</w:t>
            </w:r>
            <w:r>
              <w:rPr>
                <w:rFonts w:hint="eastAsia" w:ascii="宋体" w:hAnsi="宋体" w:eastAsia="宋体" w:cs="宋体"/>
                <w:b w:val="0"/>
                <w:bCs w:val="0"/>
                <w:color w:val="auto"/>
                <w:sz w:val="21"/>
                <w:szCs w:val="21"/>
                <w:highlight w:val="none"/>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auto"/>
                <w:sz w:val="21"/>
                <w:szCs w:val="21"/>
                <w:highlight w:val="none"/>
              </w:rPr>
              <w:t>。</w:t>
            </w:r>
          </w:p>
          <w:p>
            <w:pPr>
              <w:pageBreakBefore w:val="0"/>
              <w:widowControl w:val="0"/>
              <w:tabs>
                <w:tab w:val="left" w:pos="1140"/>
              </w:tabs>
              <w:kinsoku/>
              <w:wordWrap/>
              <w:overflowPunct/>
              <w:topLinePunct w:val="0"/>
              <w:autoSpaceDE/>
              <w:autoSpaceDN/>
              <w:bidi w:val="0"/>
              <w:adjustRightInd/>
              <w:spacing w:line="38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19.2.4响应文件递交截止时间后，由磋商小组在评标室内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775" w:type="dxa"/>
            <w:vAlign w:val="center"/>
          </w:tcPr>
          <w:p>
            <w:pPr>
              <w:pStyle w:val="12"/>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评审办法</w:t>
            </w:r>
          </w:p>
        </w:tc>
        <w:tc>
          <w:tcPr>
            <w:tcW w:w="7112" w:type="dxa"/>
            <w:vAlign w:val="center"/>
          </w:tcPr>
          <w:p>
            <w:pPr>
              <w:pageBreakBefore w:val="0"/>
              <w:widowControl w:val="0"/>
              <w:tabs>
                <w:tab w:val="left" w:pos="1140"/>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7112" w:type="dxa"/>
            <w:vAlign w:val="center"/>
          </w:tcPr>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⑴查询渠道：“信用中国”网站(www.creditchina.gov.cn)、中国政府采购网(www.ccgp.gov.cn)等；</w:t>
            </w:r>
          </w:p>
          <w:p>
            <w:pPr>
              <w:pageBreakBefore w:val="0"/>
              <w:widowControl w:val="0"/>
              <w:kinsoku/>
              <w:wordWrap/>
              <w:overflowPunct/>
              <w:topLinePunct w:val="0"/>
              <w:autoSpaceDE/>
              <w:autoSpaceDN/>
              <w:bidi w:val="0"/>
              <w:adjustRightInd/>
              <w:spacing w:line="380" w:lineRule="exact"/>
              <w:ind w:left="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⑵查询时间：成交通知书发出前；</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成交结果公告</w:t>
            </w:r>
          </w:p>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及成交通知书</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成交通知书</w:t>
            </w:r>
            <w:r>
              <w:rPr>
                <w:rFonts w:hint="eastAsia" w:ascii="宋体" w:hAnsi="宋体" w:eastAsia="宋体" w:cs="宋体"/>
                <w:bCs/>
                <w:color w:val="auto"/>
                <w:kern w:val="0"/>
                <w:sz w:val="21"/>
                <w:szCs w:val="21"/>
                <w:highlight w:val="none"/>
              </w:rPr>
              <w:t>发出之日起</w:t>
            </w:r>
            <w:r>
              <w:rPr>
                <w:rFonts w:hint="eastAsia" w:ascii="宋体" w:hAnsi="宋体" w:eastAsia="宋体" w:cs="宋体"/>
                <w:bCs/>
                <w:color w:val="auto"/>
                <w:kern w:val="0"/>
                <w:sz w:val="21"/>
                <w:szCs w:val="21"/>
                <w:highlight w:val="none"/>
                <w:lang w:val="en-US" w:eastAsia="zh-CN"/>
              </w:rPr>
              <w:t>8个工作日</w:t>
            </w:r>
            <w:r>
              <w:rPr>
                <w:rFonts w:hint="eastAsia" w:ascii="宋体" w:hAnsi="宋体" w:eastAsia="宋体" w:cs="宋体"/>
                <w:bCs/>
                <w:color w:val="auto"/>
                <w:kern w:val="0"/>
                <w:sz w:val="21"/>
                <w:szCs w:val="21"/>
                <w:highlight w:val="none"/>
              </w:rPr>
              <w:t>内</w:t>
            </w:r>
            <w:r>
              <w:rPr>
                <w:rFonts w:hint="eastAsia" w:ascii="宋体" w:hAnsi="宋体" w:eastAsia="宋体" w:cs="宋体"/>
                <w:bCs/>
                <w:color w:val="auto"/>
                <w:kern w:val="0"/>
                <w:sz w:val="21"/>
                <w:szCs w:val="21"/>
                <w:highlight w:val="none"/>
              </w:rPr>
              <w:t>签订合同</w:t>
            </w:r>
            <w:r>
              <w:rPr>
                <w:rFonts w:hint="eastAsia" w:ascii="宋体" w:hAnsi="宋体" w:eastAsia="宋体" w:cs="宋体"/>
                <w:color w:val="auto"/>
                <w:sz w:val="21"/>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合同备案存档</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eastAsia="宋体" w:cs="宋体"/>
                <w:color w:val="auto"/>
                <w:sz w:val="21"/>
                <w:szCs w:val="21"/>
                <w:highlight w:val="none"/>
                <w:lang w:eastAsia="zh-CN"/>
              </w:rPr>
              <w:t>工程类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监督管理机构</w:t>
            </w:r>
          </w:p>
        </w:tc>
        <w:tc>
          <w:tcPr>
            <w:tcW w:w="7112" w:type="dxa"/>
            <w:vAlign w:val="center"/>
          </w:tcPr>
          <w:p>
            <w:pPr>
              <w:pageBreakBefore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兴安县政府采购管理办公室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0773-6220651</w:t>
            </w:r>
          </w:p>
        </w:tc>
      </w:tr>
    </w:tbl>
    <w:p>
      <w:pPr>
        <w:pStyle w:val="18"/>
        <w:ind w:left="0" w:leftChars="0" w:firstLine="0" w:firstLineChars="0"/>
        <w:rPr>
          <w:rFonts w:hint="eastAsia" w:ascii="宋体" w:hAnsi="宋体" w:eastAsia="宋体" w:cs="宋体"/>
          <w:b/>
          <w:color w:val="auto"/>
          <w:sz w:val="24"/>
          <w:szCs w:val="24"/>
          <w:highlight w:val="none"/>
        </w:rPr>
      </w:pPr>
    </w:p>
    <w:p>
      <w:pPr>
        <w:pStyle w:val="4"/>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 w:val="24"/>
          <w:szCs w:val="24"/>
          <w:highlight w:val="none"/>
        </w:rPr>
        <w:sectPr>
          <w:footerReference r:id="rId8" w:type="first"/>
          <w:footerReference r:id="rId7" w:type="default"/>
          <w:pgSz w:w="11906" w:h="16838"/>
          <w:pgMar w:top="1077" w:right="1115" w:bottom="1191" w:left="1131" w:header="851" w:footer="992" w:gutter="0"/>
          <w:pgNumType w:fmt="decimal"/>
          <w:cols w:space="720" w:num="1"/>
          <w:titlePg/>
          <w:docGrid w:type="lines" w:linePitch="312" w:charSpace="0"/>
        </w:sectPr>
      </w:pPr>
      <w:bookmarkStart w:id="50" w:name="_Toc27120"/>
      <w:bookmarkStart w:id="51" w:name="_Toc22792"/>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52" w:name="_Toc20416"/>
      <w:r>
        <w:rPr>
          <w:rFonts w:hint="eastAsia" w:ascii="宋体" w:hAnsi="宋体" w:eastAsia="宋体" w:cs="宋体"/>
          <w:b/>
          <w:bCs w:val="0"/>
          <w:color w:val="auto"/>
          <w:sz w:val="24"/>
          <w:szCs w:val="24"/>
          <w:highlight w:val="none"/>
        </w:rPr>
        <w:t>一、总则</w:t>
      </w:r>
      <w:bookmarkEnd w:id="50"/>
      <w:bookmarkEnd w:id="51"/>
      <w:bookmarkEnd w:id="52"/>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53" w:name="_Toc3367"/>
      <w:bookmarkStart w:id="54" w:name="_Toc6626"/>
      <w:r>
        <w:rPr>
          <w:rFonts w:hint="eastAsia" w:ascii="宋体" w:hAnsi="宋体" w:eastAsia="宋体" w:cs="宋体"/>
          <w:color w:val="auto"/>
          <w:sz w:val="21"/>
          <w:szCs w:val="21"/>
          <w:highlight w:val="none"/>
        </w:rPr>
        <w:t>1. 适应范围</w:t>
      </w:r>
      <w:bookmarkEnd w:id="53"/>
      <w:bookmarkEnd w:id="54"/>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项目名称及项目编号</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华江瑶族乡红军标语楼周边红色基础设施提升打造项目</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"https://www.gcy.zfcg.gxzf.gov.cn/project-center/_procurement_/project-result-detail/7177294018026668093" \t "https://www.gcy.zfcg.gxzf.gov.cn/project-center/_procurement_/self-project/_blank"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GLZC2024-C2-250189-GXXX</w:t>
      </w:r>
      <w:r>
        <w:rPr>
          <w:rFonts w:hint="eastAsia" w:ascii="宋体" w:hAnsi="宋体" w:eastAsia="宋体" w:cs="宋体"/>
          <w:color w:val="auto"/>
          <w:sz w:val="21"/>
          <w:szCs w:val="21"/>
          <w:highlight w:val="none"/>
          <w:lang w:eastAsia="zh-CN"/>
        </w:rPr>
        <w:fldChar w:fldCharType="end"/>
      </w:r>
    </w:p>
    <w:p>
      <w:pPr>
        <w:pageBreakBefore w:val="0"/>
        <w:widowControl w:val="0"/>
        <w:kinsoku/>
        <w:wordWrap/>
        <w:overflowPunct/>
        <w:topLinePunct w:val="0"/>
        <w:bidi w:val="0"/>
        <w:snapToGrid/>
        <w:spacing w:line="380" w:lineRule="exac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1.2本竞争性磋商文件（以下简称磋商文件）适用于本磋商项目的磋商、评审、合同履约、验收、付款等行为（法律、法规另有规定的，从其规定）。</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55" w:name="_Toc2845"/>
      <w:bookmarkStart w:id="56" w:name="_Toc28336"/>
      <w:r>
        <w:rPr>
          <w:rFonts w:hint="eastAsia" w:ascii="宋体" w:hAnsi="宋体" w:eastAsia="宋体" w:cs="宋体"/>
          <w:color w:val="auto"/>
          <w:sz w:val="21"/>
          <w:szCs w:val="21"/>
          <w:highlight w:val="none"/>
        </w:rPr>
        <w:t>2. 定义</w:t>
      </w:r>
      <w:bookmarkEnd w:id="55"/>
      <w:bookmarkEnd w:id="56"/>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2.1“供应商”是指符合本次采购项目的供应商资格并提交响应文件、参加磋商的供应商。如果该供应商在本次磋商中成交，即成为“成交供应商”。</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2.2“货物”系指按磋商文件规定，供应商须向采购人提供的一切设备、保险、税金、备品备件、工具、手册及其它有关技术资料和材料。</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2.3“服务”系指按磋商文件规定，供应商须承担的安装、调试、技术协助、校准、培训、技术指导以及其他类似的义务。</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2.4“项目”系指供应商按磋商文件规定向采购人提供的货物和服务。</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2.5“书面形式”包括信函、传真、电报等。</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57" w:name="_Toc13017"/>
      <w:bookmarkStart w:id="58" w:name="_Toc25441"/>
      <w:r>
        <w:rPr>
          <w:rFonts w:hint="eastAsia" w:ascii="宋体" w:hAnsi="宋体" w:eastAsia="宋体" w:cs="宋体"/>
          <w:color w:val="auto"/>
          <w:sz w:val="21"/>
          <w:szCs w:val="21"/>
          <w:highlight w:val="none"/>
        </w:rPr>
        <w:t>3. 供应商资格</w:t>
      </w:r>
      <w:bookmarkEnd w:id="57"/>
      <w:bookmarkEnd w:id="58"/>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59" w:name="_Toc16496"/>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bookmarkStart w:id="60" w:name="_Toc4527"/>
      <w:bookmarkStart w:id="61" w:name="_Toc3452"/>
      <w:bookmarkStart w:id="62" w:name="_Toc5736"/>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End w:id="60"/>
      <w:bookmarkEnd w:id="61"/>
      <w:bookmarkEnd w:id="62"/>
      <w:bookmarkStart w:id="63" w:name="_Toc9216"/>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lang w:val="en-US" w:eastAsia="zh-CN"/>
        </w:rPr>
        <w:t>工程施工总承包叁级（含本级）或叁级以上资质，并具有省级或以上建设行政主管部门颁发的建筑施工企业安全生产许可证，并在人员、设备、资金等方面具有相应的施工能力。其中，投标人拟派项目经理须具备</w:t>
      </w:r>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lang w:val="en-US" w:eastAsia="zh-CN"/>
        </w:rPr>
        <w:t>工程专业二级以上（含本级）或二级以上注册建造师执业资格，具备有效的安全生产考核合格证书（B类）。</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9"/>
      <w:bookmarkEnd w:id="63"/>
    </w:p>
    <w:p>
      <w:pPr>
        <w:pageBreakBefore w:val="0"/>
        <w:widowControl w:val="0"/>
        <w:tabs>
          <w:tab w:val="left" w:pos="1635"/>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不论磋商结果如何，供应商均应自行承担所有与磋商有关的全部费用。</w:t>
      </w:r>
    </w:p>
    <w:p>
      <w:pPr>
        <w:pStyle w:val="5"/>
        <w:pageBreakBefore w:val="0"/>
        <w:widowControl w:val="0"/>
        <w:numPr>
          <w:ilvl w:val="0"/>
          <w:numId w:val="2"/>
        </w:numPr>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64" w:name="_Toc22877"/>
      <w:bookmarkStart w:id="65" w:name="_Toc31376"/>
      <w:r>
        <w:rPr>
          <w:rFonts w:hint="eastAsia" w:ascii="宋体" w:hAnsi="宋体" w:eastAsia="宋体" w:cs="宋体"/>
          <w:color w:val="auto"/>
          <w:sz w:val="21"/>
          <w:szCs w:val="21"/>
          <w:highlight w:val="none"/>
        </w:rPr>
        <w:t>联合体要求</w:t>
      </w:r>
      <w:bookmarkEnd w:id="64"/>
      <w:bookmarkEnd w:id="65"/>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本项目不接受联合体参与磋商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66" w:name="_Toc4152"/>
      <w:bookmarkStart w:id="67" w:name="_Toc18940"/>
      <w:r>
        <w:rPr>
          <w:rFonts w:hint="eastAsia" w:ascii="宋体" w:hAnsi="宋体" w:eastAsia="宋体" w:cs="宋体"/>
          <w:color w:val="auto"/>
          <w:sz w:val="21"/>
          <w:szCs w:val="21"/>
          <w:highlight w:val="none"/>
        </w:rPr>
        <w:t>6. 质疑和投诉</w:t>
      </w:r>
      <w:bookmarkEnd w:id="66"/>
      <w:bookmarkEnd w:id="67"/>
      <w:r>
        <w:rPr>
          <w:rFonts w:hint="eastAsia" w:ascii="宋体" w:hAnsi="宋体" w:eastAsia="宋体" w:cs="宋体"/>
          <w:color w:val="auto"/>
          <w:sz w:val="21"/>
          <w:szCs w:val="21"/>
          <w:highlight w:val="none"/>
        </w:rPr>
        <w:tab/>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bookmarkStart w:id="68" w:name="_Toc26087"/>
      <w:bookmarkStart w:id="69" w:name="_Toc8195"/>
      <w:r>
        <w:rPr>
          <w:rFonts w:hint="eastAsia" w:ascii="宋体" w:hAnsi="宋体" w:eastAsia="宋体" w:cs="宋体"/>
          <w:color w:val="auto"/>
          <w:sz w:val="21"/>
          <w:szCs w:val="21"/>
          <w:highlight w:val="none"/>
          <w:u w:val="none"/>
        </w:rPr>
        <w:t>6.1供应对政府采购活动事项有疑问的，可以向采购人提出询问。</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6.2供应商认为磋商文件使自己的合法权益受到损害的，应当在竞争性磋商公告期限届满之日起七个工作日内，以书面形式向</w:t>
      </w:r>
      <w:r>
        <w:rPr>
          <w:rFonts w:hint="eastAsia" w:ascii="宋体" w:hAnsi="宋体" w:cs="宋体"/>
          <w:color w:val="auto"/>
          <w:sz w:val="21"/>
          <w:szCs w:val="21"/>
          <w:highlight w:val="none"/>
          <w:u w:val="none"/>
          <w:lang w:eastAsia="zh-CN"/>
        </w:rPr>
        <w:t>本工程</w:t>
      </w:r>
      <w:r>
        <w:rPr>
          <w:rFonts w:hint="eastAsia" w:ascii="宋体" w:hAnsi="宋体" w:eastAsia="宋体" w:cs="宋体"/>
          <w:color w:val="auto"/>
          <w:sz w:val="21"/>
          <w:szCs w:val="21"/>
          <w:highlight w:val="none"/>
          <w:u w:val="none"/>
        </w:rPr>
        <w:t>采购代理机构提出质疑。供应商认为采购过程或成交结果使自己的合法权益受到损害的，应当在各采购程序环节结束之日起七个工作日内，以书面形式向</w:t>
      </w:r>
      <w:r>
        <w:rPr>
          <w:rFonts w:hint="eastAsia" w:ascii="宋体" w:hAnsi="宋体" w:cs="宋体"/>
          <w:color w:val="auto"/>
          <w:sz w:val="21"/>
          <w:szCs w:val="21"/>
          <w:highlight w:val="none"/>
          <w:u w:val="none"/>
          <w:lang w:eastAsia="zh-CN"/>
        </w:rPr>
        <w:t>本工程</w:t>
      </w:r>
      <w:r>
        <w:rPr>
          <w:rFonts w:hint="eastAsia" w:ascii="宋体" w:hAnsi="宋体" w:eastAsia="宋体" w:cs="宋体"/>
          <w:color w:val="auto"/>
          <w:sz w:val="21"/>
          <w:szCs w:val="21"/>
          <w:highlight w:val="none"/>
          <w:u w:val="none"/>
        </w:rPr>
        <w:t>采购代理机构提出质疑。采购代理机构应认真做好质疑处理工作。</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6.3供应商对采购代理机构的质疑答复不满意或者采购代理机构未在规定的时间内作出答复的，可以在答复期满后十五个工作日内向本级财政部门投诉。</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6.5质疑联系</w:t>
      </w:r>
      <w:bookmarkEnd w:id="68"/>
      <w:bookmarkEnd w:id="69"/>
      <w:r>
        <w:rPr>
          <w:rFonts w:hint="eastAsia" w:ascii="宋体" w:hAnsi="宋体" w:eastAsia="宋体" w:cs="宋体"/>
          <w:color w:val="auto"/>
          <w:sz w:val="21"/>
          <w:szCs w:val="21"/>
          <w:highlight w:val="none"/>
          <w:u w:val="none"/>
          <w:lang w:eastAsia="zh-CN"/>
        </w:rPr>
        <w:t>方式，详见磋商公告。</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70" w:name="_Toc6998"/>
      <w:bookmarkStart w:id="71" w:name="_Toc5032"/>
      <w:r>
        <w:rPr>
          <w:rFonts w:hint="eastAsia" w:ascii="宋体" w:hAnsi="宋体" w:eastAsia="宋体" w:cs="宋体"/>
          <w:color w:val="auto"/>
          <w:sz w:val="21"/>
          <w:szCs w:val="21"/>
          <w:highlight w:val="none"/>
        </w:rPr>
        <w:t>7. 转包与分包</w:t>
      </w:r>
      <w:bookmarkEnd w:id="70"/>
      <w:bookmarkEnd w:id="71"/>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shd w:val="clear" w:color="auto" w:fill="FFFFFF"/>
        </w:rPr>
        <w:t>.1 本项目不允许转包。</w:t>
      </w:r>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7.2 本项目不可以分包。</w:t>
      </w:r>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7.3本项目不允许挂靠。</w:t>
      </w:r>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7.4如发现有以上行为，采购人有权终止合同，所有损失由成交供应商承担。</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72" w:name="_Toc3368"/>
      <w:bookmarkStart w:id="73" w:name="_Toc15097"/>
      <w:r>
        <w:rPr>
          <w:rFonts w:hint="eastAsia" w:ascii="宋体" w:hAnsi="宋体" w:eastAsia="宋体" w:cs="宋体"/>
          <w:color w:val="auto"/>
          <w:sz w:val="21"/>
          <w:szCs w:val="21"/>
          <w:highlight w:val="none"/>
        </w:rPr>
        <w:t>8. 特别说明</w:t>
      </w:r>
      <w:bookmarkEnd w:id="72"/>
      <w:bookmarkEnd w:id="73"/>
    </w:p>
    <w:p>
      <w:pPr>
        <w:pageBreakBefore w:val="0"/>
        <w:widowControl w:val="0"/>
        <w:tabs>
          <w:tab w:val="left" w:pos="1635"/>
        </w:tabs>
        <w:kinsoku/>
        <w:wordWrap/>
        <w:overflowPunct/>
        <w:topLinePunct w:val="0"/>
        <w:bidi w:val="0"/>
        <w:snapToGrid/>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8.1关联供应商不得参加同一合同项下政府采购活动，否则响应文件将被视为无效：</w:t>
      </w:r>
    </w:p>
    <w:p>
      <w:pPr>
        <w:pageBreakBefore w:val="0"/>
        <w:widowControl w:val="0"/>
        <w:tabs>
          <w:tab w:val="left" w:pos="1635"/>
        </w:tabs>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（1）单位负责人为同一人或者存在直接控股、管理关系的，不得参加同一合同项下的政府采购活动。</w:t>
      </w:r>
    </w:p>
    <w:p>
      <w:pPr>
        <w:pageBreakBefore w:val="0"/>
        <w:widowControl w:val="0"/>
        <w:tabs>
          <w:tab w:val="left" w:pos="1635"/>
        </w:tabs>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）为本采购项目提供整体设计、规范编制或者项目管理、监理、检测等服务的供应商，不得再参加本次采购活动。</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74" w:name="_Toc29496"/>
      <w:bookmarkStart w:id="75" w:name="_Toc22498"/>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76" w:name="_Toc3581"/>
      <w:r>
        <w:rPr>
          <w:rFonts w:hint="eastAsia" w:ascii="宋体" w:hAnsi="宋体" w:eastAsia="宋体" w:cs="宋体"/>
          <w:b/>
          <w:bCs w:val="0"/>
          <w:color w:val="auto"/>
          <w:sz w:val="24"/>
          <w:szCs w:val="24"/>
          <w:highlight w:val="none"/>
        </w:rPr>
        <w:t>二、磋商文件</w:t>
      </w:r>
      <w:bookmarkEnd w:id="74"/>
      <w:bookmarkEnd w:id="75"/>
      <w:bookmarkEnd w:id="76"/>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lang w:val="pt-BR"/>
        </w:rPr>
      </w:pPr>
      <w:bookmarkStart w:id="77" w:name="_Toc18964"/>
      <w:bookmarkStart w:id="78" w:name="_Toc20057"/>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7"/>
      <w:bookmarkEnd w:id="78"/>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（3）工程量清单</w:t>
      </w:r>
      <w:r>
        <w:rPr>
          <w:rFonts w:hint="eastAsia" w:ascii="宋体" w:hAnsi="宋体" w:eastAsia="宋体" w:cs="宋体"/>
          <w:bCs/>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（4）评审办法；</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（5）采购合同（合同主要条款及格式）；</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（6）响应文件（格式）</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bookmarkStart w:id="79" w:name="_Toc910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图纸。</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80" w:name="_Toc17932"/>
      <w:r>
        <w:rPr>
          <w:rFonts w:hint="eastAsia" w:ascii="宋体" w:hAnsi="宋体" w:eastAsia="宋体" w:cs="宋体"/>
          <w:color w:val="auto"/>
          <w:sz w:val="21"/>
          <w:szCs w:val="21"/>
          <w:highlight w:val="none"/>
        </w:rPr>
        <w:t>10. 磋商文件的澄清与修改</w:t>
      </w:r>
      <w:bookmarkEnd w:id="79"/>
      <w:bookmarkEnd w:id="80"/>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 w:val="21"/>
          <w:szCs w:val="21"/>
          <w:highlight w:val="none"/>
        </w:rPr>
        <w:t>五日</w:t>
      </w:r>
      <w:r>
        <w:rPr>
          <w:rFonts w:hint="eastAsia" w:ascii="宋体" w:hAnsi="宋体" w:eastAsia="宋体" w:cs="宋体"/>
          <w:color w:val="auto"/>
          <w:sz w:val="21"/>
          <w:szCs w:val="21"/>
          <w:highlight w:val="none"/>
        </w:rPr>
        <w:t>前在本项目竞争性磋商公告发布的同一媒体上发布更正公告，不足</w:t>
      </w:r>
      <w:r>
        <w:rPr>
          <w:rFonts w:hint="eastAsia" w:ascii="宋体" w:hAnsi="宋体" w:eastAsia="宋体" w:cs="宋体"/>
          <w:b/>
          <w:bCs/>
          <w:color w:val="auto"/>
          <w:sz w:val="21"/>
          <w:szCs w:val="21"/>
          <w:highlight w:val="none"/>
        </w:rPr>
        <w:t>五日</w:t>
      </w:r>
      <w:r>
        <w:rPr>
          <w:rFonts w:hint="eastAsia" w:ascii="宋体" w:hAnsi="宋体" w:eastAsia="宋体" w:cs="宋体"/>
          <w:color w:val="auto"/>
          <w:sz w:val="21"/>
          <w:szCs w:val="21"/>
          <w:highlight w:val="none"/>
        </w:rPr>
        <w:t>的，应当顺延首次响应文件递交截止时间。</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10.2</w:t>
      </w:r>
      <w:r>
        <w:rPr>
          <w:rFonts w:hint="eastAsia" w:ascii="宋体" w:hAnsi="宋体" w:eastAsia="宋体" w:cs="宋体"/>
          <w:b/>
          <w:bCs/>
          <w:color w:val="auto"/>
          <w:sz w:val="21"/>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10.3澄清或者修改的内容为磋商文件的组成部分。当澄清或者修改通知就同一内容的表述不一致时，以最后发出的文件为准。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磋商文件的澄清或者修改都应该通过本项目采购代理机构以法定形式发布，采购人非通过本机构，不得擅自澄清或者修改磋商文件。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10.5采购单位可以视采购具体情况，延长响应文件截止时间和磋商时间，在本项目竞争性磋商公告发布的同一媒体上发布变更公告。</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81" w:name="_Toc20830"/>
      <w:bookmarkStart w:id="82" w:name="_Toc17820"/>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83" w:name="_Toc9864"/>
      <w:r>
        <w:rPr>
          <w:rFonts w:hint="eastAsia" w:ascii="宋体" w:hAnsi="宋体" w:eastAsia="宋体" w:cs="宋体"/>
          <w:b/>
          <w:bCs w:val="0"/>
          <w:color w:val="auto"/>
          <w:sz w:val="24"/>
          <w:szCs w:val="24"/>
          <w:highlight w:val="none"/>
        </w:rPr>
        <w:t>三、竞争性磋商响应文件的编制</w:t>
      </w:r>
      <w:bookmarkEnd w:id="81"/>
      <w:bookmarkEnd w:id="82"/>
      <w:bookmarkEnd w:id="83"/>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b/>
          <w:color w:val="auto"/>
          <w:sz w:val="21"/>
          <w:szCs w:val="21"/>
          <w:highlight w:val="none"/>
          <w:lang w:val="en-US" w:eastAsia="zh-CN"/>
        </w:rPr>
      </w:pPr>
      <w:bookmarkStart w:id="84" w:name="_Toc19747"/>
      <w:r>
        <w:rPr>
          <w:rFonts w:hint="eastAsia" w:ascii="宋体" w:hAnsi="宋体" w:eastAsia="宋体" w:cs="宋体"/>
          <w:b/>
          <w:color w:val="auto"/>
          <w:sz w:val="21"/>
          <w:szCs w:val="21"/>
          <w:highlight w:val="none"/>
          <w:lang w:val="en-US" w:eastAsia="zh-CN"/>
        </w:rPr>
        <w:t>11.竞争性磋商响应文件编制基本要求</w:t>
      </w:r>
      <w:bookmarkEnd w:id="84"/>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 本项目实行电子响应，供应商应准备电子磋商响应文件：</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11.1.1 电子响应文件按广西政府采购云平台要求及本磋商文件要求制作、加密并递交。具体操作流程可参考《政府采购项目电子交易管理操作指南-供应商》，指南可在广西政府采购网（访问地址http://zfcg.gxzf.gov.cn/）—办事服务—下载专区下载。 </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竞争性磋商响应文件（以下简称响应文件）的组成及要求</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响应文件组成【格式见第六章“响应文件（格式）”】</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资格性响应证明材料：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供应商的法人或者其他组织营业执照等证明文件复印件</w:t>
      </w:r>
      <w:r>
        <w:rPr>
          <w:rFonts w:hint="eastAsia" w:ascii="宋体" w:hAnsi="宋体" w:eastAsia="宋体" w:cs="宋体"/>
          <w:b/>
          <w:bCs/>
          <w:color w:val="auto"/>
          <w:sz w:val="21"/>
          <w:szCs w:val="21"/>
          <w:highlight w:val="none"/>
        </w:rPr>
        <w:t>（必须提供，自然人除外）；</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rPr>
        <w:t>供应商有效的资质证书复印件（必须提供）；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bidi="ar-SA"/>
        </w:rPr>
        <w:t>（必须提供其中一项）</w:t>
      </w:r>
      <w:r>
        <w:rPr>
          <w:rFonts w:hint="eastAsia" w:ascii="宋体" w:hAnsi="宋体" w:eastAsia="宋体" w:cs="宋体"/>
          <w:b/>
          <w:bCs w:val="0"/>
          <w:color w:val="auto"/>
          <w:kern w:val="0"/>
          <w:sz w:val="21"/>
          <w:szCs w:val="21"/>
          <w:highlight w:val="none"/>
          <w:lang w:val="en-US" w:eastAsia="zh-CN"/>
        </w:rPr>
        <w:t>；</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rPr>
        <w:t>供应商有效的安全生产许可证书复印件</w:t>
      </w:r>
      <w:r>
        <w:rPr>
          <w:rFonts w:hint="eastAsia" w:ascii="宋体" w:hAnsi="宋体" w:eastAsia="宋体" w:cs="宋体"/>
          <w:b/>
          <w:bCs w:val="0"/>
          <w:color w:val="auto"/>
          <w:kern w:val="0"/>
          <w:sz w:val="21"/>
          <w:szCs w:val="21"/>
          <w:highlight w:val="none"/>
          <w:lang w:val="en-US" w:eastAsia="zh-CN"/>
        </w:rPr>
        <w:t>（必须提供）；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bCs/>
          <w:color w:val="auto"/>
          <w:kern w:val="0"/>
          <w:sz w:val="21"/>
          <w:szCs w:val="21"/>
          <w:highlight w:val="none"/>
          <w:lang w:eastAsia="zh-CN"/>
        </w:rPr>
        <w:t>供应商2022年度财务状况报告复印件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可</w:t>
      </w:r>
      <w:r>
        <w:rPr>
          <w:rFonts w:hint="eastAsia" w:ascii="宋体" w:hAnsi="宋体" w:eastAsia="宋体" w:cs="宋体"/>
          <w:b/>
          <w:bCs/>
          <w:color w:val="auto"/>
          <w:sz w:val="21"/>
          <w:szCs w:val="21"/>
          <w:highlight w:val="none"/>
          <w:lang w:eastAsia="zh-CN"/>
        </w:rPr>
        <w:t>以是磋商供应商</w:t>
      </w:r>
      <w:r>
        <w:rPr>
          <w:rFonts w:hint="eastAsia" w:ascii="宋体" w:hAnsi="宋体" w:eastAsia="宋体" w:cs="宋体"/>
          <w:b/>
          <w:bCs/>
          <w:color w:val="auto"/>
          <w:sz w:val="21"/>
          <w:szCs w:val="21"/>
          <w:highlight w:val="none"/>
        </w:rPr>
        <w:t>自行编制也可</w:t>
      </w:r>
      <w:r>
        <w:rPr>
          <w:rFonts w:hint="eastAsia" w:ascii="宋体" w:hAnsi="宋体" w:eastAsia="宋体" w:cs="宋体"/>
          <w:b/>
          <w:bCs/>
          <w:color w:val="auto"/>
          <w:sz w:val="21"/>
          <w:szCs w:val="21"/>
          <w:highlight w:val="none"/>
          <w:lang w:eastAsia="zh-CN"/>
        </w:rPr>
        <w:t>是</w:t>
      </w:r>
      <w:r>
        <w:rPr>
          <w:rFonts w:hint="eastAsia" w:ascii="宋体" w:hAnsi="宋体" w:eastAsia="宋体" w:cs="宋体"/>
          <w:b/>
          <w:bCs/>
          <w:color w:val="auto"/>
          <w:sz w:val="21"/>
          <w:szCs w:val="21"/>
          <w:highlight w:val="none"/>
        </w:rPr>
        <w:t>通过</w:t>
      </w:r>
      <w:r>
        <w:rPr>
          <w:rFonts w:hint="eastAsia" w:ascii="宋体" w:hAnsi="宋体" w:eastAsia="宋体" w:cs="宋体"/>
          <w:b/>
          <w:bCs/>
          <w:color w:val="auto"/>
          <w:sz w:val="21"/>
          <w:szCs w:val="21"/>
          <w:highlight w:val="none"/>
          <w:lang w:eastAsia="zh-CN"/>
        </w:rPr>
        <w:t>第三方</w:t>
      </w:r>
      <w:r>
        <w:rPr>
          <w:rFonts w:hint="eastAsia" w:ascii="宋体" w:hAnsi="宋体" w:eastAsia="宋体" w:cs="宋体"/>
          <w:b/>
          <w:bCs/>
          <w:color w:val="auto"/>
          <w:sz w:val="21"/>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供应商近半年内任意一个月或任一季度依法缴纳税收的证明材料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增值税</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发票(税收完税证明)或企业所得税完税证明或税务部门出具的免税证明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复印件</w:t>
      </w:r>
      <w:r>
        <w:rPr>
          <w:rFonts w:hint="eastAsia" w:ascii="宋体" w:hAnsi="宋体" w:eastAsia="宋体" w:cs="宋体"/>
          <w:b/>
          <w:bCs/>
          <w:color w:val="auto"/>
          <w:sz w:val="21"/>
          <w:szCs w:val="21"/>
          <w:highlight w:val="none"/>
        </w:rPr>
        <w:t>（必须提供）。</w:t>
      </w:r>
    </w:p>
    <w:p>
      <w:pPr>
        <w:pStyle w:val="18"/>
        <w:pageBreakBefore w:val="0"/>
        <w:widowControl w:val="0"/>
        <w:kinsoku/>
        <w:wordWrap/>
        <w:overflowPunct/>
        <w:topLinePunct w:val="0"/>
        <w:bidi w:val="0"/>
        <w:snapToGrid/>
        <w:spacing w:line="380" w:lineRule="exact"/>
        <w:ind w:left="0" w:leftChars="0" w:firstLine="42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符合性响应证明材料：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bookmarkStart w:id="85" w:name="_Toc16312"/>
      <w:bookmarkStart w:id="86" w:name="_Toc2809"/>
      <w:bookmarkStart w:id="87" w:name="_Toc28932"/>
      <w:r>
        <w:rPr>
          <w:rFonts w:hint="eastAsia" w:ascii="宋体" w:hAnsi="宋体" w:eastAsia="宋体" w:cs="宋体"/>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85"/>
      <w:r>
        <w:rPr>
          <w:rFonts w:hint="eastAsia" w:ascii="宋体" w:hAnsi="宋体" w:eastAsia="宋体" w:cs="宋体"/>
          <w:color w:val="auto"/>
          <w:sz w:val="21"/>
          <w:szCs w:val="21"/>
          <w:highlight w:val="none"/>
          <w:lang w:val="en-US" w:eastAsia="zh-CN"/>
        </w:rPr>
        <w:t>；</w:t>
      </w:r>
      <w:bookmarkEnd w:id="86"/>
      <w:bookmarkEnd w:id="87"/>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工程报价汇总表</w:t>
      </w:r>
      <w:r>
        <w:rPr>
          <w:rFonts w:hint="eastAsia" w:ascii="宋体" w:hAnsi="宋体" w:eastAsia="宋体" w:cs="宋体"/>
          <w:color w:val="auto"/>
          <w:sz w:val="21"/>
          <w:szCs w:val="21"/>
          <w:highlight w:val="none"/>
        </w:rPr>
        <w:t>（格式见附件）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已标价工程量清单</w:t>
      </w:r>
      <w:r>
        <w:rPr>
          <w:rFonts w:hint="eastAsia" w:ascii="宋体" w:hAnsi="宋体" w:eastAsia="宋体" w:cs="宋体"/>
          <w:b/>
          <w:bCs w:val="0"/>
          <w:color w:val="auto"/>
          <w:kern w:val="0"/>
          <w:sz w:val="21"/>
          <w:szCs w:val="21"/>
          <w:highlight w:val="none"/>
        </w:rPr>
        <w:t>（必须提供）</w:t>
      </w:r>
      <w:r>
        <w:rPr>
          <w:rFonts w:hint="eastAsia" w:ascii="宋体" w:hAnsi="宋体" w:eastAsia="宋体" w:cs="宋体"/>
          <w:b w:val="0"/>
          <w:bCs/>
          <w:color w:val="auto"/>
          <w:kern w:val="0"/>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）拟投入本工程主要施工管理人员表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numPr>
          <w:ilvl w:val="0"/>
          <w:numId w:val="0"/>
        </w:numPr>
        <w:kinsoku/>
        <w:wordWrap/>
        <w:overflowPunct/>
        <w:topLinePunct w:val="0"/>
        <w:bidi w:val="0"/>
        <w:snapToGrid/>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担任本工程的项目经理简历表（应附相关证书、身份证复印件）</w:t>
      </w:r>
      <w:r>
        <w:rPr>
          <w:rFonts w:hint="eastAsia" w:ascii="宋体" w:hAnsi="宋体" w:eastAsia="宋体" w:cs="宋体"/>
          <w:b/>
          <w:bCs/>
          <w:color w:val="auto"/>
          <w:sz w:val="21"/>
          <w:szCs w:val="21"/>
          <w:highlight w:val="none"/>
        </w:rPr>
        <w:t>（必须提供）</w:t>
      </w:r>
      <w:r>
        <w:rPr>
          <w:rFonts w:hint="eastAsia" w:ascii="宋体" w:hAnsi="宋体" w:eastAsia="宋体" w:cs="宋体"/>
          <w:b w:val="0"/>
          <w:bCs w:val="0"/>
          <w:color w:val="auto"/>
          <w:sz w:val="21"/>
          <w:szCs w:val="21"/>
          <w:highlight w:val="none"/>
        </w:rPr>
        <w:t>；</w:t>
      </w:r>
    </w:p>
    <w:p>
      <w:pPr>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lang w:val="en-US" w:eastAsia="zh-CN"/>
        </w:rPr>
        <w:t>工</w:t>
      </w:r>
      <w:r>
        <w:rPr>
          <w:rFonts w:hint="eastAsia" w:ascii="宋体" w:hAnsi="宋体" w:eastAsia="宋体" w:cs="宋体"/>
          <w:bCs/>
          <w:color w:val="auto"/>
          <w:kern w:val="0"/>
          <w:sz w:val="21"/>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 w:val="21"/>
          <w:szCs w:val="21"/>
          <w:highlight w:val="none"/>
          <w:lang w:eastAsia="zh-CN"/>
        </w:rPr>
        <w:t>。</w:t>
      </w:r>
    </w:p>
    <w:p>
      <w:pPr>
        <w:pStyle w:val="18"/>
        <w:pageBreakBefore w:val="0"/>
        <w:widowControl w:val="0"/>
        <w:kinsoku/>
        <w:wordWrap/>
        <w:overflowPunct/>
        <w:topLinePunct w:val="0"/>
        <w:bidi w:val="0"/>
        <w:snapToGrid/>
        <w:spacing w:line="380" w:lineRule="exact"/>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其他有效证明材料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年1月1日以来具有与本工程同类似项目</w:t>
      </w:r>
      <w:r>
        <w:rPr>
          <w:rFonts w:hint="eastAsia" w:ascii="宋体" w:hAnsi="宋体" w:eastAsia="宋体" w:cs="宋体"/>
          <w:color w:val="auto"/>
          <w:sz w:val="21"/>
          <w:szCs w:val="21"/>
          <w:highlight w:val="none"/>
        </w:rPr>
        <w:t>业绩相关证明材料（无不良记录，以中标、成交通知书或签订的合同为准，并能清晰反映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）供应商可结合本项目的评审办法视自身情况自行提交其它相关证明材料。</w:t>
      </w:r>
    </w:p>
    <w:p>
      <w:pPr>
        <w:pageBreakBefore w:val="0"/>
        <w:widowControl w:val="0"/>
        <w:kinsoku/>
        <w:wordWrap/>
        <w:overflowPunct/>
        <w:topLinePunct w:val="0"/>
        <w:bidi w:val="0"/>
        <w:snapToGrid/>
        <w:spacing w:line="3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供应商提供的以上相关证明材料属于“必须提供”的文件应加盖</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CA签章，否则</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供应商应按竞争性磋商文件第六章“响应文件（格式）”编制响应文件。</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（1）响</w:t>
      </w:r>
      <w:r>
        <w:rPr>
          <w:rFonts w:hint="eastAsia" w:ascii="宋体" w:hAnsi="宋体" w:eastAsia="宋体" w:cs="宋体"/>
          <w:b/>
          <w:color w:val="auto"/>
          <w:sz w:val="21"/>
          <w:szCs w:val="21"/>
          <w:highlight w:val="none"/>
        </w:rPr>
        <w:t>应文件（电子响应文件），其中电子响应文件中所须加盖公章部分均采用CA签章。若磋商文件中有专门标注的某关联点，并要求供应商在电子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系统中作出磋商响应的，如供应商未对关联点进行响应或者在响应文件其它内容进行描述，造成电子评审不能查询的责任由供应商自行承担。</w:t>
      </w:r>
    </w:p>
    <w:p>
      <w:pPr>
        <w:pageBreakBefore w:val="0"/>
        <w:widowControl w:val="0"/>
        <w:numPr>
          <w:ilvl w:val="0"/>
          <w:numId w:val="3"/>
        </w:numPr>
        <w:kinsoku/>
        <w:wordWrap/>
        <w:overflowPunct/>
        <w:topLinePunct w:val="0"/>
        <w:bidi w:val="0"/>
        <w:snapToGrid/>
        <w:spacing w:line="38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要求法定代表人（负责人）或委托代理人签字的部分必须签字然后扫描或者拍照做成 pdf 格式上传</w:t>
      </w:r>
      <w:r>
        <w:rPr>
          <w:rFonts w:hint="eastAsia" w:ascii="宋体" w:hAnsi="宋体" w:eastAsia="宋体" w:cs="宋体"/>
          <w:b/>
          <w:bCs/>
          <w:color w:val="auto"/>
          <w:sz w:val="21"/>
          <w:szCs w:val="21"/>
          <w:highlight w:val="none"/>
          <w:lang w:eastAsia="zh-CN"/>
        </w:rPr>
        <w:t>（或加盖个人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，无签字的视为</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88" w:name="_Toc2180"/>
      <w:bookmarkStart w:id="89" w:name="_Toc13660"/>
      <w:r>
        <w:rPr>
          <w:rFonts w:hint="eastAsia" w:ascii="宋体" w:hAnsi="宋体" w:eastAsia="宋体" w:cs="宋体"/>
          <w:color w:val="auto"/>
          <w:sz w:val="21"/>
          <w:szCs w:val="21"/>
          <w:highlight w:val="none"/>
        </w:rPr>
        <w:t>12. 响应文件的语言及计量</w:t>
      </w:r>
      <w:bookmarkEnd w:id="88"/>
      <w:bookmarkEnd w:id="89"/>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磋商计量单位，磋商文件已有明确规定的，使用磋商文件规定的计量单位；磋商文件没有规定的，应采用中华人民共和国法定计量单位（货币单位：人民币元），否则视同未响应。</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90" w:name="_Toc10838"/>
      <w:bookmarkStart w:id="91" w:name="_Toc3058"/>
      <w:r>
        <w:rPr>
          <w:rFonts w:hint="eastAsia" w:ascii="宋体" w:hAnsi="宋体" w:eastAsia="宋体" w:cs="宋体"/>
          <w:color w:val="auto"/>
          <w:sz w:val="21"/>
          <w:szCs w:val="21"/>
          <w:highlight w:val="none"/>
        </w:rPr>
        <w:t>13. 磋商报价及采购预算金额</w:t>
      </w:r>
      <w:bookmarkEnd w:id="90"/>
      <w:bookmarkEnd w:id="91"/>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响应文件中磋商总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按上述勘误修正原则及方法调整或修正响应文件的磋商报价，供应商需签字确认。</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供应商应在规定时间内在政采云系统上提交最后报价，超出</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设定的最后报价时限或其最后报价超出采购预算导致已通过评审的响应文件无效的，按供应商在提交响应文件截止时间后撤回响应文件处理。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92" w:name="_Toc30554"/>
      <w:bookmarkStart w:id="93" w:name="_Toc26881"/>
      <w:r>
        <w:rPr>
          <w:rFonts w:hint="eastAsia" w:ascii="宋体" w:hAnsi="宋体" w:eastAsia="宋体" w:cs="宋体"/>
          <w:color w:val="auto"/>
          <w:sz w:val="21"/>
          <w:szCs w:val="21"/>
          <w:highlight w:val="none"/>
        </w:rPr>
        <w:t>14. 响应文件有效期</w:t>
      </w:r>
      <w:bookmarkEnd w:id="92"/>
      <w:bookmarkEnd w:id="93"/>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响应文件有效期：响应文件递交截止时间之日起90天，有效期不足的响应文件将被拒绝。</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出现特殊情况下，需要延长响应文件有效期的，采购代理机构</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通知供应商延长响应文件有效期。供应商同意延长的，但不能修改响应文件。供应商拒绝延长的，其响应文件无效。</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94" w:name="_Toc22602"/>
      <w:bookmarkStart w:id="95" w:name="_Toc20698"/>
      <w:r>
        <w:rPr>
          <w:rFonts w:hint="eastAsia" w:ascii="宋体" w:hAnsi="宋体" w:eastAsia="宋体" w:cs="宋体"/>
          <w:color w:val="auto"/>
          <w:sz w:val="21"/>
          <w:szCs w:val="21"/>
          <w:highlight w:val="none"/>
        </w:rPr>
        <w:t>15. 保证金</w:t>
      </w:r>
      <w:bookmarkEnd w:id="94"/>
      <w:bookmarkEnd w:id="95"/>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本项目无需缴纳磋商保证金。</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lang w:eastAsia="zh-CN"/>
        </w:rPr>
      </w:pPr>
      <w:bookmarkStart w:id="96" w:name="_Toc387"/>
      <w:bookmarkStart w:id="97"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6"/>
      <w:r>
        <w:rPr>
          <w:rFonts w:hint="eastAsia" w:ascii="宋体" w:hAnsi="宋体" w:eastAsia="宋体" w:cs="宋体"/>
          <w:color w:val="auto"/>
          <w:sz w:val="21"/>
          <w:szCs w:val="21"/>
          <w:highlight w:val="none"/>
          <w:lang w:eastAsia="zh-CN"/>
        </w:rPr>
        <w:t>制作</w:t>
      </w:r>
      <w:bookmarkEnd w:id="97"/>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16.1供应商制作电子响应文件前，应登陆“广西政府采购云平台”进行“申请获取采购文件”操作，否则，有可能导致无法在线编制响应文件并参与磋商，其不利后果由供应商自行承担。</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16.5 磋商响应文件不得涂改，若有修改错漏处，须法定代表人（负责人）或授权委托人签字（或个人CA签章）。磋商响应文件因字迹潦草或表达不清所引起的后果由供应商负责。</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16.6磋商前准备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16.6.1本项目实行在线磋商，采用电子磋商响应文件。若供应商参与磋商，自行承担磋商一切费用。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16.6.2各供应商应在截标前应确保成为广西政府采购云平台正式注册入库供应商，并完成 CA 数字证书申领和绑定。因未注册入库、未办理 CA 数字证书等原因造成无法磋商或磋商失败等后果由供应商自行承担。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16.6.3供应商将广西政府采购云平台新版客户端下载、安装完成后，可通过账号密码或 CA 登录客户端进行响应文件制作。客户端请至网站下载专区查看，如有问题可拨打广西政府采购云平台客户服务热线95763进行咨询。</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98" w:name="_Toc9738"/>
      <w:r>
        <w:rPr>
          <w:rFonts w:hint="eastAsia" w:ascii="宋体" w:hAnsi="宋体" w:eastAsia="宋体" w:cs="宋体"/>
          <w:color w:val="auto"/>
          <w:sz w:val="21"/>
          <w:szCs w:val="21"/>
          <w:highlight w:val="none"/>
        </w:rPr>
        <w:t>17. 响应文件的修改和撤回</w:t>
      </w:r>
      <w:bookmarkEnd w:id="98"/>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17.1 </w:t>
      </w:r>
      <w:r>
        <w:rPr>
          <w:rFonts w:hint="eastAsia" w:ascii="宋体" w:hAnsi="宋体" w:eastAsia="宋体" w:cs="宋体"/>
          <w:color w:val="auto"/>
          <w:sz w:val="21"/>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在响应文件递交截止时间后的响应文件有效期内，供应商不得撤回其响应文件。</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lang w:eastAsia="zh-CN"/>
        </w:rPr>
      </w:pPr>
      <w:bookmarkStart w:id="99" w:name="_Toc24690"/>
      <w:bookmarkStart w:id="100"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9"/>
      <w:bookmarkEnd w:id="100"/>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18.1响应文件递交截止时间</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 w:val="21"/>
          <w:szCs w:val="21"/>
          <w:highlight w:val="none"/>
          <w:u w:val="none"/>
          <w:lang w:val="en-US" w:eastAsia="zh-CN"/>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18.2磋商响应文件解密时间：截标时</w:t>
      </w:r>
      <w:r>
        <w:rPr>
          <w:rFonts w:hint="eastAsia" w:ascii="宋体" w:hAnsi="宋体" w:eastAsia="宋体" w:cs="宋体"/>
          <w:color w:val="auto"/>
          <w:sz w:val="21"/>
          <w:szCs w:val="21"/>
          <w:highlight w:val="none"/>
          <w:u w:val="none"/>
        </w:rPr>
        <w:t>间后30分钟内磋商供应商可以登录广西政府采购云平台，用“项目采购-开标评标”功能进行解密磋商文件。若磋商供应商在规定时间内无法解密或解密失败，可以以电子备份磋商响应文件作为依据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 w:val="21"/>
          <w:szCs w:val="21"/>
          <w:highlight w:val="none"/>
          <w:u w:val="none"/>
        </w:rPr>
        <w:t>【在接到无法解密或解密失败的通知后，磋商供应商可根据自身实际情况按通知时要求的时间到桂林市公共资源交易中心</w:t>
      </w:r>
      <w:r>
        <w:rPr>
          <w:rFonts w:hint="eastAsia" w:ascii="宋体" w:hAnsi="宋体" w:cs="宋体"/>
          <w:b/>
          <w:bCs/>
          <w:color w:val="auto"/>
          <w:sz w:val="21"/>
          <w:szCs w:val="21"/>
          <w:highlight w:val="none"/>
          <w:u w:val="single"/>
          <w:lang w:val="en-US" w:eastAsia="zh-CN"/>
        </w:rPr>
        <w:t xml:space="preserve"> 10 </w:t>
      </w:r>
      <w:r>
        <w:rPr>
          <w:rFonts w:hint="eastAsia" w:ascii="宋体" w:hAnsi="宋体" w:eastAsia="宋体" w:cs="宋体"/>
          <w:b/>
          <w:bCs/>
          <w:color w:val="auto"/>
          <w:sz w:val="21"/>
          <w:szCs w:val="21"/>
          <w:highlight w:val="none"/>
          <w:u w:val="none"/>
        </w:rPr>
        <w:t>号开标室现场提交或以电子邮件的形式（以通知时所告知的电子邮箱地址为准）提交电子备份磋商响应文件】</w:t>
      </w:r>
      <w:r>
        <w:rPr>
          <w:rFonts w:hint="eastAsia" w:ascii="宋体" w:hAnsi="宋体" w:eastAsia="宋体" w:cs="宋体"/>
          <w:color w:val="auto"/>
          <w:sz w:val="21"/>
          <w:szCs w:val="21"/>
          <w:highlight w:val="none"/>
          <w:u w:val="none"/>
        </w:rPr>
        <w:t>，若磋商供应商在规定时间内无法解密或解密失败且未提供电子备份磋商响应文件的(包含提供的电子备份文件无效或无法解密的情况)，视为响应文件撤回</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除竞争性磋商文件另有规定外，供应商所递交的响应文件不予退还。</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18.4 </w:t>
      </w:r>
      <w:r>
        <w:rPr>
          <w:rFonts w:hint="eastAsia" w:ascii="宋体" w:hAnsi="宋体" w:eastAsia="宋体" w:cs="宋体"/>
          <w:color w:val="auto"/>
          <w:sz w:val="21"/>
          <w:szCs w:val="21"/>
          <w:highlight w:val="none"/>
        </w:rPr>
        <w:t>电子响应文件的相关说明</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（1）供应商进行电子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应安装客户端软件，并按照采购文件和电子交易平台的要求编制并加密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响应文件。供应商未按规定加密的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响应文件，电子交易平台将拒收。供应商应当在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响应文件的传输递交，并可以补充、修改或者撤回</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响应文件。补充或者修改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响应文件，电子交易平台将拒收。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（2）如有特殊情况，采购代理机构延长截止时间和开标时间，采购代理机构和供应商的权利和义务将受到新的截止时间和开标时间的约束。</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01" w:name="_Toc5807"/>
      <w:bookmarkStart w:id="102" w:name="_Toc2433"/>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03" w:name="_Toc26768"/>
      <w:r>
        <w:rPr>
          <w:rFonts w:hint="eastAsia" w:ascii="宋体" w:hAnsi="宋体" w:eastAsia="宋体" w:cs="宋体"/>
          <w:b/>
          <w:bCs w:val="0"/>
          <w:color w:val="auto"/>
          <w:sz w:val="24"/>
          <w:szCs w:val="24"/>
          <w:highlight w:val="none"/>
        </w:rPr>
        <w:t>四、竞争性磋商（简称磋商）与评审</w:t>
      </w:r>
      <w:bookmarkEnd w:id="101"/>
      <w:bookmarkEnd w:id="102"/>
      <w:bookmarkEnd w:id="103"/>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04" w:name="_Toc11021"/>
      <w:bookmarkStart w:id="105" w:name="_Toc31588"/>
      <w:r>
        <w:rPr>
          <w:rFonts w:hint="eastAsia" w:ascii="宋体" w:hAnsi="宋体" w:eastAsia="宋体" w:cs="宋体"/>
          <w:color w:val="auto"/>
          <w:sz w:val="21"/>
          <w:szCs w:val="21"/>
          <w:highlight w:val="none"/>
        </w:rPr>
        <w:t>19. 磋商小组组成及磋商时间、地点、人员</w:t>
      </w:r>
      <w:bookmarkEnd w:id="104"/>
      <w:bookmarkEnd w:id="105"/>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磋商小组组成：</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磋商时间、地点、人员：</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bookmarkStart w:id="106" w:name="_Toc9878"/>
      <w:r>
        <w:rPr>
          <w:rFonts w:hint="eastAsia" w:ascii="宋体" w:hAnsi="宋体" w:eastAsia="宋体" w:cs="宋体"/>
          <w:color w:val="auto"/>
          <w:sz w:val="21"/>
          <w:szCs w:val="21"/>
          <w:highlight w:val="none"/>
        </w:rPr>
        <w:t>19.2.1磋商时间：响应文件递交截止时间后。</w:t>
      </w:r>
      <w:bookmarkEnd w:id="106"/>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bookmarkStart w:id="107" w:name="_Toc29268"/>
      <w:r>
        <w:rPr>
          <w:rFonts w:hint="eastAsia" w:ascii="宋体" w:hAnsi="宋体" w:eastAsia="宋体" w:cs="宋体"/>
          <w:color w:val="auto"/>
          <w:sz w:val="21"/>
          <w:szCs w:val="21"/>
          <w:highlight w:val="none"/>
          <w:lang w:val="en-US" w:eastAsia="zh-CN"/>
        </w:rPr>
        <w:t>19.2.2磋商地点</w:t>
      </w:r>
      <w:r>
        <w:rPr>
          <w:rFonts w:hint="eastAsia" w:ascii="宋体" w:hAnsi="宋体" w:eastAsia="宋体" w:cs="宋体"/>
          <w:color w:val="auto"/>
          <w:sz w:val="21"/>
          <w:szCs w:val="21"/>
          <w:highlight w:val="none"/>
        </w:rPr>
        <w:t>：</w:t>
      </w:r>
      <w:bookmarkEnd w:id="107"/>
      <w:r>
        <w:rPr>
          <w:rFonts w:hint="eastAsia" w:ascii="宋体" w:hAnsi="宋体" w:eastAsia="宋体" w:cs="宋体"/>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color w:val="auto"/>
          <w:sz w:val="21"/>
          <w:szCs w:val="21"/>
          <w:highlight w:val="none"/>
        </w:rPr>
      </w:pPr>
      <w:bookmarkStart w:id="108"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.2.3磋商参加人员：供应商法定代表人、负责人、自然人或相应的委托代理人持有效身份证原件和供应商广西政府采购云平台CA数字证书参加磋商。请供应商实时登陆“广西政府采购云平台”等候在线磋商。</w:t>
      </w:r>
      <w:bookmarkEnd w:id="108"/>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color w:val="auto"/>
          <w:sz w:val="21"/>
          <w:szCs w:val="21"/>
          <w:highlight w:val="none"/>
        </w:rPr>
      </w:pPr>
      <w:bookmarkStart w:id="109"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9"/>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0" w:name="_Toc25258"/>
      <w:bookmarkStart w:id="111" w:name="_Toc21088"/>
      <w:r>
        <w:rPr>
          <w:rFonts w:hint="eastAsia" w:ascii="宋体" w:hAnsi="宋体" w:eastAsia="宋体" w:cs="宋体"/>
          <w:color w:val="auto"/>
          <w:sz w:val="21"/>
          <w:szCs w:val="21"/>
          <w:highlight w:val="none"/>
        </w:rPr>
        <w:t>20. 评审原则</w:t>
      </w:r>
      <w:bookmarkEnd w:id="110"/>
      <w:bookmarkEnd w:id="111"/>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磋商小组必须坚持公平、公正、科学和择优的原则。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评审办法：综合评分法，具体详见第四章评审办法。</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磋商小组应按磋商文件进行评审，不得擅自更改评审办法。</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在评审过程中，磋商小组任何人不得对某个供应商发表任何倾向性意见，不得向其他磋商小组成员明示或者暗示自己的评审意见。</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响应文件最后报价出现前后不一致的，除竞争性磋商文件另有规定外，按照下列规定修正：</w:t>
      </w:r>
    </w:p>
    <w:p>
      <w:pPr>
        <w:pStyle w:val="26"/>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响应文件中磋商报价表内容与响应文件中相应内容不一致的，以最后磋商报价表为准；</w:t>
      </w:r>
    </w:p>
    <w:p>
      <w:pPr>
        <w:pStyle w:val="26"/>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pPr>
        <w:pStyle w:val="26"/>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单价金额小数点或者百分比有明显错位的，以报价表的总价为准，并修改单价；</w:t>
      </w:r>
    </w:p>
    <w:p>
      <w:pPr>
        <w:pStyle w:val="26"/>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2" w:name="_Toc27193"/>
      <w:bookmarkStart w:id="113" w:name="_Toc21012"/>
      <w:r>
        <w:rPr>
          <w:rFonts w:hint="eastAsia" w:ascii="宋体" w:hAnsi="宋体" w:eastAsia="宋体" w:cs="宋体"/>
          <w:color w:val="auto"/>
          <w:sz w:val="21"/>
          <w:szCs w:val="21"/>
          <w:highlight w:val="none"/>
        </w:rPr>
        <w:t>21. 评审程序及磋商要求</w:t>
      </w:r>
      <w:bookmarkEnd w:id="112"/>
      <w:bookmarkEnd w:id="113"/>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21.1磋商小组成员的通讯工具或相关电子设备交由桂林市公共资源交易中心统一保管后到达评标室，采购 </w:t>
      </w:r>
    </w:p>
    <w:p>
      <w:pPr>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代理机构核实磋商小组成员身份，告知回避要求，宣布评审工作纪律和程序，推选磋商小组组长。</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查询渠道：《国家企业信用信息公示系统》（网址：www.gsxt.gov.cn/index.html）</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根据磋商文件规定的程序、评定成交的标准等事项与实质性响应竞争性磋商文件要求的供应商进行磋商。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未实质性响应磋商文件的响应文件按无效处理，磋商小组应当告知有关供应商。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磋商小组所有成员应当按已确定的磋商顺序集中与单一供应商分别进行磋商，并给予所有实质性响应竞争性磋商文件要求的供应商平等的磋商机会。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磋商中，磋商小组不得透露与磋商有关的其他供应商的技术资料、价格和其他信息。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磋商小组对磋商过程和重要磋商内容进行记录，磋商双方在记录上签字确认。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w:t>
      </w:r>
      <w:r>
        <w:rPr>
          <w:rFonts w:hint="eastAsia" w:ascii="宋体" w:hAnsi="宋体" w:eastAsia="宋体" w:cs="宋体"/>
          <w:color w:val="auto"/>
          <w:sz w:val="21"/>
          <w:szCs w:val="21"/>
          <w:highlight w:val="none"/>
          <w:lang w:eastAsia="zh-CN"/>
        </w:rPr>
        <w:t>通过政采云平台同时</w:t>
      </w:r>
      <w:r>
        <w:rPr>
          <w:rFonts w:hint="eastAsia" w:ascii="宋体" w:hAnsi="宋体" w:eastAsia="宋体" w:cs="宋体"/>
          <w:color w:val="auto"/>
          <w:sz w:val="21"/>
          <w:szCs w:val="21"/>
          <w:highlight w:val="none"/>
        </w:rPr>
        <w:t xml:space="preserve">通知所有参加磋商的供应商。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 xml:space="preserve">。逾时不交的，视同放弃磋商。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第二轮磋商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21.10 在采购过程中符合竞争要求的供应商或者报价未超过采购预算的供应商不足 3 家的，采购人或者采购代理机构应当终止竞争性磋商采购活动。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 最后报价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21.11.2 </w:t>
      </w:r>
      <w:r>
        <w:rPr>
          <w:rFonts w:hint="eastAsia" w:ascii="宋体" w:hAnsi="宋体" w:cs="宋体"/>
          <w:color w:val="auto"/>
          <w:sz w:val="21"/>
          <w:szCs w:val="21"/>
          <w:highlight w:val="none"/>
        </w:rPr>
        <w:t>磋商文件不能详细列明采购标的的施工要求，需经磋商由供应商提供最终设计方案或解决方案的</w:t>
      </w:r>
      <w:r>
        <w:rPr>
          <w:rFonts w:hint="eastAsia" w:ascii="宋体" w:hAnsi="宋体" w:eastAsia="宋体" w:cs="宋体"/>
          <w:color w:val="auto"/>
          <w:sz w:val="21"/>
          <w:szCs w:val="21"/>
          <w:highlight w:val="none"/>
        </w:rPr>
        <w:t>，磋商结束后，磋商小组应当按照少数服从多数的原则投票推荐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pPr>
        <w:pageBreakBefore w:val="0"/>
        <w:widowControl w:val="0"/>
        <w:kinsoku/>
        <w:wordWrap/>
        <w:overflowPunct/>
        <w:topLinePunct w:val="0"/>
        <w:bidi w:val="0"/>
        <w:snapToGrid/>
        <w:spacing w:line="38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hAnsi="宋体" w:cs="宋体"/>
          <w:color w:val="auto"/>
          <w:kern w:val="0"/>
          <w:sz w:val="21"/>
          <w:szCs w:val="21"/>
          <w:highlight w:val="none"/>
        </w:rPr>
        <w:t>最后报价（应答文件）是供应商响应文件的有效组成部分：</w:t>
      </w:r>
      <w:r>
        <w:rPr>
          <w:rFonts w:hint="eastAsia" w:hAnsi="宋体" w:cs="宋体"/>
          <w:b/>
          <w:color w:val="auto"/>
          <w:spacing w:val="-4"/>
          <w:sz w:val="21"/>
          <w:szCs w:val="21"/>
          <w:highlight w:val="none"/>
        </w:rPr>
        <w:t>供应商做最终报价时，如供应商维持磋商报价不变</w:t>
      </w:r>
      <w:r>
        <w:rPr>
          <w:rFonts w:hint="eastAsia" w:hAnsi="宋体" w:cs="宋体"/>
          <w:b/>
          <w:color w:val="auto"/>
          <w:spacing w:val="-4"/>
          <w:sz w:val="21"/>
          <w:szCs w:val="21"/>
          <w:highlight w:val="none"/>
          <w:lang w:eastAsia="zh-CN"/>
        </w:rPr>
        <w:t>，</w:t>
      </w:r>
      <w:r>
        <w:rPr>
          <w:rFonts w:hint="eastAsia" w:hAnsi="宋体" w:cs="宋体"/>
          <w:b/>
          <w:color w:val="auto"/>
          <w:spacing w:val="-4"/>
          <w:sz w:val="21"/>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hAnsi="宋体" w:cs="宋体"/>
          <w:b/>
          <w:color w:val="auto"/>
          <w:spacing w:val="-4"/>
          <w:sz w:val="21"/>
          <w:szCs w:val="21"/>
          <w:highlight w:val="none"/>
          <w:lang w:eastAsia="zh-CN"/>
        </w:rPr>
        <w:t>电子</w:t>
      </w:r>
      <w:r>
        <w:rPr>
          <w:rFonts w:hint="eastAsia" w:hAnsi="宋体" w:cs="宋体"/>
          <w:b/>
          <w:color w:val="auto"/>
          <w:spacing w:val="-4"/>
          <w:sz w:val="21"/>
          <w:szCs w:val="21"/>
          <w:highlight w:val="none"/>
        </w:rPr>
        <w:t>版的，其报价不予认可，视供应商维持原磋商报价不变</w:t>
      </w:r>
      <w:r>
        <w:rPr>
          <w:rFonts w:hint="eastAsia" w:hAnsi="宋体" w:cs="宋体"/>
          <w:b/>
          <w:color w:val="auto"/>
          <w:sz w:val="21"/>
          <w:szCs w:val="21"/>
          <w:highlight w:val="none"/>
        </w:rPr>
        <w:t>。</w:t>
      </w:r>
      <w:r>
        <w:rPr>
          <w:rFonts w:hint="eastAsia" w:hAnsi="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hAnsi="宋体" w:cs="宋体"/>
          <w:color w:val="auto"/>
          <w:spacing w:val="-4"/>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根据《财政部关于政府采购竞争性磋商采购方式管理暂行办法有关问题的补充通知》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根据《政府采购竞争性磋商采购方式管理暂行办法》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w:t>
      </w:r>
      <w:r>
        <w:rPr>
          <w:rFonts w:hint="eastAsia" w:ascii="宋体" w:hAnsi="宋体" w:eastAsia="宋体" w:cs="宋体"/>
          <w:b/>
          <w:bCs/>
          <w:color w:val="auto"/>
          <w:sz w:val="21"/>
          <w:szCs w:val="21"/>
          <w:highlight w:val="none"/>
        </w:rPr>
        <w:t xml:space="preserve">最后报价是供应商响应文件的有效组成部分。 </w:t>
      </w:r>
      <w:r>
        <w:rPr>
          <w:rFonts w:hint="eastAsia" w:ascii="宋体" w:hAnsi="宋体" w:eastAsia="宋体" w:cs="宋体"/>
          <w:color w:val="auto"/>
          <w:sz w:val="21"/>
          <w:szCs w:val="21"/>
          <w:highlight w:val="none"/>
        </w:rPr>
        <w:t>符合本办法(财库〔2014〕214号文)第三条第四项情形的，提交最后报价的供应商可以为2家。</w:t>
      </w:r>
      <w:r>
        <w:rPr>
          <w:rFonts w:hint="eastAsia" w:ascii="宋体" w:hAnsi="宋体" w:eastAsia="宋体" w:cs="宋体"/>
          <w:b/>
          <w:bCs/>
          <w:color w:val="auto"/>
          <w:sz w:val="21"/>
          <w:szCs w:val="21"/>
          <w:highlight w:val="none"/>
        </w:rPr>
        <w:t>（财库〔2014〕214号文第三条第四项：市场竞争不充分的科研项目，以及需要扶持的科技成果转化项目。）</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21.12 已提交响应文件的供应商，在提交最后报价之前，可以根据磋商情况书面退出磋商。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磋商小组应当从质量和服务均能满足磋商文件全部实质性响应要求的供应商中，按照最后综合得分由高到低的顺序提出 3 名以上（含 3 名）成交候选人，并编写评审报告。</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 w:val="21"/>
          <w:szCs w:val="21"/>
          <w:highlight w:val="none"/>
        </w:rPr>
        <w:t>综合评分法。</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4" w:name="_Toc32470"/>
      <w:bookmarkStart w:id="115" w:name="_Toc18722"/>
      <w:r>
        <w:rPr>
          <w:rFonts w:hint="eastAsia" w:ascii="宋体" w:hAnsi="宋体" w:eastAsia="宋体" w:cs="宋体"/>
          <w:color w:val="auto"/>
          <w:sz w:val="21"/>
          <w:szCs w:val="21"/>
          <w:highlight w:val="none"/>
        </w:rPr>
        <w:t>22. 确定成交供应商</w:t>
      </w:r>
      <w:bookmarkEnd w:id="114"/>
      <w:bookmarkEnd w:id="115"/>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22.2采购单位应当确定磋商小组推荐排名第一的成交候选人为成交供应商。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6" w:name="_Toc15332"/>
      <w:bookmarkStart w:id="117" w:name="_Toc21715"/>
      <w:r>
        <w:rPr>
          <w:rFonts w:hint="eastAsia" w:ascii="宋体" w:hAnsi="宋体" w:eastAsia="宋体" w:cs="宋体"/>
          <w:color w:val="auto"/>
          <w:sz w:val="21"/>
          <w:szCs w:val="21"/>
          <w:highlight w:val="none"/>
        </w:rPr>
        <w:t>23. 属于下列情况之一者，响应文件无效</w:t>
      </w:r>
      <w:bookmarkEnd w:id="116"/>
      <w:bookmarkEnd w:id="117"/>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（2）不具备磋商文件规定的资格要求的；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）响应文件未按磋商文件的内容和要求编制，或提供虚假材料的；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）供应商未就工程量清单中的所有内容作完整唯一报价的；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）未在磋商小组规定的时间内提交响应文件(包括最后报价)的；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）超越了按照法律法规规定必须获得行政许可或者行政审批的经营范围的；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）未满足磋商文件实质性要求的或者响应文件有采购人不能接受的附加条件的；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）响应文件实质性要求未做变动，供应商最后报价高于第一次报价的；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）不符合法律、法规和磋商文件规定的其他实质性要求和条件的。</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供应商有下列情形之一的视为供应商相互串通磋商，响应文件将被视为无效</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（2）不同供应商委托同一单位或者个人办理磋商事宜；</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cs="宋体"/>
          <w:color w:val="auto"/>
          <w:sz w:val="21"/>
          <w:szCs w:val="21"/>
          <w:highlight w:val="none"/>
          <w:lang w:eastAsia="zh-CN"/>
        </w:rPr>
        <w:t>编</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8" w:name="_Toc27786"/>
      <w:bookmarkStart w:id="119"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8"/>
      <w:bookmarkEnd w:id="119"/>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（除财库〔2014〕214 号《政府采购竞争性磋商采购方式管理暂行办法》第二十一条第三款规定的情形外） </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20" w:name="_Toc19105"/>
      <w:bookmarkStart w:id="121" w:name="_Toc19910"/>
      <w:r>
        <w:rPr>
          <w:rFonts w:hint="eastAsia" w:ascii="宋体" w:hAnsi="宋体" w:eastAsia="宋体" w:cs="宋体"/>
          <w:color w:val="auto"/>
          <w:sz w:val="21"/>
          <w:szCs w:val="21"/>
          <w:highlight w:val="none"/>
        </w:rPr>
        <w:t>25. 磋商过程的监控</w:t>
      </w:r>
      <w:bookmarkEnd w:id="120"/>
      <w:bookmarkEnd w:id="121"/>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本项目磋商过程实行全程录音、录像监控，供应商在磋商过程中所进行的试图影响磋商结果的不公正活动，可能导致其磋商被拒绝。</w:t>
      </w:r>
    </w:p>
    <w:p>
      <w:pPr>
        <w:pStyle w:val="5"/>
        <w:pageBreakBefore w:val="0"/>
        <w:widowControl w:val="0"/>
        <w:numPr>
          <w:ilvl w:val="0"/>
          <w:numId w:val="4"/>
        </w:numPr>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22" w:name="_Toc14787"/>
      <w:bookmarkStart w:id="123" w:name="_Toc26291"/>
      <w:r>
        <w:rPr>
          <w:rFonts w:hint="eastAsia" w:ascii="宋体" w:hAnsi="宋体" w:eastAsia="宋体" w:cs="宋体"/>
          <w:color w:val="auto"/>
          <w:sz w:val="21"/>
          <w:szCs w:val="21"/>
          <w:highlight w:val="none"/>
        </w:rPr>
        <w:t>信用查询</w:t>
      </w:r>
      <w:bookmarkEnd w:id="122"/>
      <w:bookmarkEnd w:id="123"/>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（1）查询渠道：“信用中国”网站(www.creditchina.gov.cn)、中国政府采购网(www.ccgp.gov.cn)等；</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24" w:name="_Toc25468"/>
      <w:bookmarkStart w:id="125" w:name="_Toc9438"/>
      <w:r>
        <w:rPr>
          <w:rFonts w:hint="eastAsia" w:ascii="宋体" w:hAnsi="宋体" w:eastAsia="宋体" w:cs="宋体"/>
          <w:color w:val="auto"/>
          <w:sz w:val="21"/>
          <w:szCs w:val="21"/>
          <w:highlight w:val="none"/>
        </w:rPr>
        <w:t>27. 成交结果公告及成交通知书</w:t>
      </w:r>
      <w:bookmarkEnd w:id="124"/>
      <w:bookmarkEnd w:id="125"/>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26" w:name="_Toc25593"/>
      <w:bookmarkStart w:id="127" w:name="_Toc24102"/>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28" w:name="_Toc12078"/>
      <w:r>
        <w:rPr>
          <w:rFonts w:hint="eastAsia" w:ascii="宋体" w:hAnsi="宋体" w:eastAsia="宋体" w:cs="宋体"/>
          <w:b/>
          <w:bCs w:val="0"/>
          <w:color w:val="auto"/>
          <w:sz w:val="24"/>
          <w:szCs w:val="24"/>
          <w:highlight w:val="none"/>
        </w:rPr>
        <w:t>五、签订合同</w:t>
      </w:r>
      <w:bookmarkEnd w:id="126"/>
      <w:bookmarkEnd w:id="127"/>
      <w:bookmarkEnd w:id="128"/>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29" w:name="_Toc26520"/>
      <w:bookmarkStart w:id="130" w:name="_Toc1032"/>
      <w:r>
        <w:rPr>
          <w:rFonts w:hint="eastAsia" w:ascii="宋体" w:hAnsi="宋体" w:eastAsia="宋体" w:cs="宋体"/>
          <w:color w:val="auto"/>
          <w:sz w:val="21"/>
          <w:szCs w:val="21"/>
          <w:highlight w:val="none"/>
        </w:rPr>
        <w:t>28. 履约保证金</w:t>
      </w:r>
      <w:bookmarkEnd w:id="129"/>
      <w:bookmarkEnd w:id="130"/>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bookmarkStart w:id="131" w:name="_Toc4956"/>
      <w:bookmarkStart w:id="132" w:name="_Toc22004"/>
      <w:r>
        <w:rPr>
          <w:rFonts w:hint="eastAsia" w:ascii="宋体" w:hAnsi="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31"/>
      <w:bookmarkEnd w:id="132"/>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签订合同时间：成交通知书发出之日起</w:t>
      </w:r>
      <w:r>
        <w:rPr>
          <w:rFonts w:hint="eastAsia" w:ascii="宋体" w:hAnsi="宋体" w:eastAsia="宋体" w:cs="宋体"/>
          <w:b/>
          <w:bCs/>
          <w:color w:val="auto"/>
          <w:sz w:val="21"/>
          <w:szCs w:val="21"/>
          <w:highlight w:val="none"/>
        </w:rPr>
        <w:t>8个工作日内</w:t>
      </w:r>
      <w:r>
        <w:rPr>
          <w:rFonts w:hint="eastAsia" w:ascii="宋体" w:hAnsi="宋体" w:eastAsia="宋体" w:cs="宋体"/>
          <w:b/>
          <w:bCs/>
          <w:color w:val="auto"/>
          <w:sz w:val="21"/>
          <w:szCs w:val="21"/>
          <w:highlight w:val="none"/>
        </w:rPr>
        <w:t>签订合同。成交供应商领取成交通知书后，应按规定与采购人签订合同。</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33" w:name="_Toc16348"/>
      <w:bookmarkStart w:id="134" w:name="_Toc17898"/>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p>
    <w:p>
      <w:pPr>
        <w:rPr>
          <w:rFonts w:hint="eastAsia" w:ascii="宋体" w:hAnsi="宋体" w:eastAsia="宋体" w:cs="宋体"/>
          <w:b/>
          <w:bCs w:val="0"/>
          <w:color w:val="auto"/>
          <w:sz w:val="24"/>
          <w:szCs w:val="24"/>
          <w:highlight w:val="none"/>
        </w:rPr>
      </w:pPr>
      <w:bookmarkStart w:id="135" w:name="_Toc26142"/>
      <w:r>
        <w:rPr>
          <w:rFonts w:hint="eastAsia" w:ascii="宋体" w:hAnsi="宋体" w:eastAsia="宋体" w:cs="宋体"/>
          <w:b/>
          <w:bCs w:val="0"/>
          <w:color w:val="auto"/>
          <w:sz w:val="24"/>
          <w:szCs w:val="24"/>
          <w:highlight w:val="none"/>
        </w:rPr>
        <w:br w:type="page"/>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六、其他事项</w:t>
      </w:r>
      <w:bookmarkEnd w:id="133"/>
      <w:bookmarkEnd w:id="134"/>
      <w:bookmarkEnd w:id="135"/>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36" w:name="_Toc28647"/>
      <w:bookmarkStart w:id="137" w:name="_Toc29572"/>
      <w:r>
        <w:rPr>
          <w:rFonts w:hint="eastAsia" w:ascii="宋体" w:hAnsi="宋体" w:eastAsia="宋体" w:cs="宋体"/>
          <w:color w:val="auto"/>
          <w:sz w:val="21"/>
          <w:szCs w:val="21"/>
          <w:highlight w:val="none"/>
        </w:rPr>
        <w:t>30. 采购代理服务费</w:t>
      </w:r>
      <w:bookmarkEnd w:id="136"/>
      <w:bookmarkEnd w:id="137"/>
    </w:p>
    <w:p>
      <w:pPr>
        <w:pageBreakBefore w:val="0"/>
        <w:widowControl w:val="0"/>
        <w:kinsoku/>
        <w:wordWrap/>
        <w:overflowPunct/>
        <w:topLinePunct w:val="0"/>
        <w:bidi w:val="0"/>
        <w:snapToGrid/>
        <w:spacing w:line="380" w:lineRule="exact"/>
        <w:ind w:firstLine="420"/>
        <w:textAlignment w:val="auto"/>
        <w:rPr>
          <w:rFonts w:hint="eastAsia" w:ascii="宋体" w:hAnsi="宋体" w:eastAsia="宋体" w:cs="宋体"/>
          <w:color w:val="auto"/>
          <w:sz w:val="21"/>
          <w:szCs w:val="21"/>
          <w:highlight w:val="none"/>
        </w:rPr>
      </w:pPr>
      <w:bookmarkStart w:id="138" w:name="_Toc12374"/>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成交供应商领取成交通知书前，向采购代理机构一次性付清代理服务费。本项目招标代理服务收费标准参照计价格[2002]1980号《招标代理服务收费管理暂行办法》</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bl>
      <w:tblPr>
        <w:tblStyle w:val="1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pPr>
        <w:pageBreakBefore w:val="0"/>
        <w:widowControl w:val="0"/>
        <w:kinsoku/>
        <w:wordWrap/>
        <w:overflowPunct/>
        <w:topLinePunct w:val="0"/>
        <w:bidi w:val="0"/>
        <w:snapToGrid/>
        <w:spacing w:before="0" w:after="0" w:line="380" w:lineRule="exact"/>
        <w:ind w:left="2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pPr>
        <w:pageBreakBefore w:val="0"/>
        <w:widowControl w:val="0"/>
        <w:kinsoku/>
        <w:wordWrap/>
        <w:overflowPunct/>
        <w:topLinePunct w:val="0"/>
        <w:bidi w:val="0"/>
        <w:snapToGrid/>
        <w:spacing w:before="0" w:after="0" w:line="380" w:lineRule="exact"/>
        <w:ind w:firstLine="422"/>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30.2</w:t>
      </w:r>
      <w:r>
        <w:rPr>
          <w:rFonts w:hint="eastAsia" w:ascii="宋体" w:hAnsi="宋体" w:eastAsia="宋体" w:cs="宋体"/>
          <w:b w:val="0"/>
          <w:bCs/>
          <w:color w:val="auto"/>
          <w:sz w:val="21"/>
          <w:szCs w:val="21"/>
          <w:highlight w:val="none"/>
        </w:rPr>
        <w:t>招标代理服务费缴纳账户：</w:t>
      </w:r>
    </w:p>
    <w:p>
      <w:pPr>
        <w:pStyle w:val="12"/>
        <w:snapToGrid w:val="0"/>
        <w:spacing w:line="400" w:lineRule="exact"/>
        <w:ind w:firstLine="420" w:firstLineChars="200"/>
        <w:rPr>
          <w:rFonts w:hint="eastAsia" w:ascii="宋体" w:hAnsi="宋体" w:eastAsia="宋体" w:cs="宋体"/>
          <w:b w:val="0"/>
          <w:bCs/>
          <w:color w:val="auto"/>
          <w:highlight w:val="none"/>
          <w:lang w:eastAsia="zh-CN"/>
        </w:rPr>
      </w:pPr>
      <w:bookmarkStart w:id="139" w:name="_Toc9779"/>
      <w:r>
        <w:rPr>
          <w:rFonts w:hint="eastAsia" w:ascii="宋体" w:hAnsi="宋体" w:eastAsia="宋体" w:cs="宋体"/>
          <w:b w:val="0"/>
          <w:bCs/>
          <w:color w:val="auto"/>
          <w:highlight w:val="none"/>
        </w:rPr>
        <w:t>开户名称：</w:t>
      </w:r>
      <w:r>
        <w:rPr>
          <w:rFonts w:hint="eastAsia" w:ascii="宋体" w:hAnsi="宋体" w:eastAsia="宋体" w:cs="宋体"/>
          <w:b w:val="0"/>
          <w:bCs/>
          <w:color w:val="auto"/>
          <w:highlight w:val="none"/>
          <w:lang w:eastAsia="zh-CN"/>
        </w:rPr>
        <w:t>广西星鑫建设工程咨询有限公司</w:t>
      </w:r>
    </w:p>
    <w:p>
      <w:pPr>
        <w:pStyle w:val="12"/>
        <w:snapToGrid w:val="0"/>
        <w:spacing w:line="400" w:lineRule="exact"/>
        <w:ind w:firstLine="42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账户号码：</w:t>
      </w:r>
      <w:r>
        <w:rPr>
          <w:rFonts w:hint="eastAsia" w:ascii="宋体" w:hAnsi="宋体" w:eastAsia="宋体" w:cs="宋体"/>
          <w:b w:val="0"/>
          <w:bCs/>
          <w:color w:val="auto"/>
          <w:highlight w:val="none"/>
          <w:lang w:val="en-US" w:eastAsia="zh-CN"/>
        </w:rPr>
        <w:t xml:space="preserve">6171 7921 5017 </w:t>
      </w:r>
    </w:p>
    <w:p>
      <w:pPr>
        <w:pStyle w:val="12"/>
        <w:snapToGrid w:val="0"/>
        <w:spacing w:line="400" w:lineRule="exact"/>
        <w:ind w:firstLine="420" w:firstLineChars="20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开户银行：</w:t>
      </w:r>
      <w:r>
        <w:rPr>
          <w:rFonts w:hint="eastAsia" w:ascii="宋体" w:hAnsi="宋体" w:eastAsia="宋体" w:cs="宋体"/>
          <w:b w:val="0"/>
          <w:bCs/>
          <w:color w:val="auto"/>
          <w:highlight w:val="none"/>
          <w:lang w:val="en-US" w:eastAsia="zh-CN"/>
        </w:rPr>
        <w:t xml:space="preserve">中国银行股份有限公司桂林市高新区支行 </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color w:val="auto"/>
          <w:sz w:val="21"/>
          <w:szCs w:val="21"/>
          <w:highlight w:val="none"/>
        </w:rPr>
      </w:pPr>
      <w:r>
        <w:rPr>
          <w:rStyle w:val="27"/>
          <w:rFonts w:hint="eastAsia" w:ascii="宋体" w:hAnsi="宋体" w:eastAsia="宋体" w:cs="宋体"/>
          <w:color w:val="auto"/>
          <w:sz w:val="21"/>
          <w:szCs w:val="21"/>
          <w:highlight w:val="none"/>
        </w:rPr>
        <w:t>31. 解释权</w:t>
      </w:r>
      <w:bookmarkEnd w:id="138"/>
      <w:bookmarkEnd w:id="139"/>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ageBreakBefore w:val="0"/>
        <w:widowControl w:val="0"/>
        <w:kinsoku/>
        <w:wordWrap/>
        <w:overflowPunct/>
        <w:topLinePunct w:val="0"/>
        <w:bidi w:val="0"/>
        <w:snapToGrid/>
        <w:spacing w:line="380" w:lineRule="exact"/>
        <w:ind w:left="315"/>
        <w:textAlignment w:val="auto"/>
        <w:rPr>
          <w:rFonts w:ascii="宋体" w:hAnsi="宋体"/>
          <w:color w:val="auto"/>
          <w:sz w:val="21"/>
          <w:szCs w:val="21"/>
          <w:highlight w:val="none"/>
        </w:rPr>
      </w:pPr>
      <w:bookmarkStart w:id="140" w:name="_Toc32738"/>
      <w:r>
        <w:rPr>
          <w:rStyle w:val="27"/>
          <w:rFonts w:hint="eastAsia" w:ascii="宋体" w:hAnsi="宋体" w:eastAsia="宋体" w:cs="宋体"/>
          <w:color w:val="auto"/>
          <w:sz w:val="21"/>
          <w:szCs w:val="21"/>
          <w:highlight w:val="none"/>
        </w:rPr>
        <w:t>32. 监督管理机构</w:t>
      </w:r>
      <w:bookmarkEnd w:id="140"/>
      <w:r>
        <w:rPr>
          <w:rFonts w:hint="eastAsia" w:ascii="宋体" w:hAnsi="宋体" w:eastAsia="宋体" w:cs="宋体"/>
          <w:color w:val="auto"/>
          <w:sz w:val="21"/>
          <w:szCs w:val="21"/>
          <w:highlight w:val="none"/>
        </w:rPr>
        <w:t>：</w:t>
      </w:r>
      <w:r>
        <w:rPr>
          <w:rFonts w:hint="eastAsia" w:ascii="宋体" w:hAnsi="宋体"/>
          <w:color w:val="auto"/>
          <w:sz w:val="21"/>
          <w:szCs w:val="21"/>
          <w:highlight w:val="none"/>
          <w:lang w:eastAsia="zh-CN"/>
        </w:rPr>
        <w:t>兴安县政府采购管理办公室</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lang w:eastAsia="zh-CN"/>
        </w:rPr>
        <w:t>0773-6220651</w:t>
      </w:r>
    </w:p>
    <w:p>
      <w:pPr>
        <w:pageBreakBefore w:val="0"/>
        <w:widowControl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rPr>
          <w:rFonts w:hint="eastAsia"/>
          <w:b/>
          <w:color w:val="auto"/>
          <w:kern w:val="0"/>
          <w:sz w:val="24"/>
          <w:szCs w:val="24"/>
          <w:highlight w:val="none"/>
        </w:rPr>
      </w:pPr>
      <w:r>
        <w:rPr>
          <w:rFonts w:hint="eastAsia"/>
          <w:b/>
          <w:color w:val="auto"/>
          <w:kern w:val="0"/>
          <w:sz w:val="24"/>
          <w:szCs w:val="24"/>
          <w:highlight w:val="none"/>
        </w:rPr>
        <w:br w:type="page"/>
      </w:r>
    </w:p>
    <w:p>
      <w:pPr>
        <w:snapToGrid w:val="0"/>
        <w:rPr>
          <w:rFonts w:hAnsi="宋体"/>
          <w:b/>
          <w:color w:val="auto"/>
          <w:kern w:val="0"/>
          <w:sz w:val="24"/>
          <w:szCs w:val="24"/>
          <w:highlight w:val="none"/>
        </w:rPr>
      </w:pPr>
      <w:r>
        <w:rPr>
          <w:rFonts w:hint="eastAsia"/>
          <w:b/>
          <w:color w:val="auto"/>
          <w:kern w:val="0"/>
          <w:sz w:val="24"/>
          <w:szCs w:val="24"/>
          <w:highlight w:val="none"/>
        </w:rPr>
        <w:t>附表1：</w:t>
      </w:r>
    </w:p>
    <w:p>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质疑函（格式）</w:t>
      </w:r>
    </w:p>
    <w:p>
      <w:pPr>
        <w:snapToGrid w:val="0"/>
        <w:spacing w:line="36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一、质疑供应商基本信息：</w:t>
      </w:r>
    </w:p>
    <w:p>
      <w:pPr>
        <w:snapToGrid w:val="0"/>
        <w:spacing w:line="36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质疑供应商：</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联系人：联系电话：</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授权代表：</w:t>
      </w:r>
    </w:p>
    <w:p>
      <w:pPr>
        <w:snapToGrid w:val="0"/>
        <w:spacing w:line="36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联系电话：</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36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二、质疑项目基本情况：</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w:t>
      </w:r>
      <w:r>
        <w:rPr>
          <w:rFonts w:hint="eastAsia" w:ascii="宋体" w:hAnsi="宋体" w:eastAsia="宋体" w:cs="宋体"/>
          <w:color w:val="auto"/>
          <w:kern w:val="0"/>
          <w:sz w:val="24"/>
          <w:szCs w:val="24"/>
          <w:highlight w:val="none"/>
        </w:rPr>
        <w:t>项目的名称：</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w:t>
      </w:r>
      <w:r>
        <w:rPr>
          <w:rFonts w:hint="eastAsia" w:ascii="宋体" w:hAnsi="宋体" w:eastAsia="宋体" w:cs="宋体"/>
          <w:color w:val="auto"/>
          <w:kern w:val="0"/>
          <w:sz w:val="24"/>
          <w:szCs w:val="24"/>
          <w:highlight w:val="none"/>
        </w:rPr>
        <w:t>项目的编号：</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采购人名称：</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w:t>
      </w:r>
    </w:p>
    <w:p>
      <w:pPr>
        <w:spacing w:line="360" w:lineRule="exact"/>
        <w:ind w:left="25" w:leftChars="12" w:firstLine="352" w:firstLineChars="14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   采购文件获取日期：</w:t>
      </w:r>
    </w:p>
    <w:p>
      <w:pPr>
        <w:spacing w:line="360" w:lineRule="exact"/>
        <w:ind w:left="25" w:leftChars="12" w:firstLine="352" w:firstLineChars="14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□采购过程   </w:t>
      </w:r>
    </w:p>
    <w:p>
      <w:pPr>
        <w:spacing w:line="360" w:lineRule="exact"/>
        <w:ind w:left="25" w:leftChars="12" w:firstLine="352" w:firstLineChars="14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□成交结果   </w:t>
      </w:r>
    </w:p>
    <w:p>
      <w:pPr>
        <w:spacing w:line="36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三、质疑事项具体内容</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质疑事项1：</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事实依据：</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法律依据：</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四、与质疑事项相关的质疑请求：</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p>
    <w:p>
      <w:pPr>
        <w:spacing w:line="360" w:lineRule="exact"/>
        <w:ind w:left="25" w:leftChars="12" w:firstLine="352" w:firstLineChars="147"/>
        <w:rPr>
          <w:rFonts w:hint="eastAsia" w:ascii="宋体" w:hAnsi="宋体" w:eastAsia="宋体" w:cs="宋体"/>
          <w:color w:val="auto"/>
          <w:kern w:val="0"/>
          <w:sz w:val="24"/>
          <w:szCs w:val="24"/>
          <w:highlight w:val="none"/>
        </w:rPr>
      </w:pP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签字（签章）：                                       公章：</w:t>
      </w:r>
    </w:p>
    <w:p>
      <w:pPr>
        <w:spacing w:line="360" w:lineRule="exact"/>
        <w:ind w:left="25" w:leftChars="12" w:firstLine="352" w:firstLineChars="147"/>
        <w:rPr>
          <w:rFonts w:hint="eastAsia" w:ascii="宋体" w:hAnsi="宋体" w:eastAsia="宋体" w:cs="宋体"/>
          <w:color w:val="auto"/>
          <w:kern w:val="0"/>
          <w:sz w:val="24"/>
          <w:szCs w:val="24"/>
          <w:highlight w:val="none"/>
        </w:rPr>
      </w:pP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snapToGrid w:val="0"/>
        <w:spacing w:line="340" w:lineRule="exact"/>
        <w:rPr>
          <w:rFonts w:hint="eastAsia" w:ascii="宋体" w:hAnsi="宋体" w:eastAsia="宋体" w:cs="宋体"/>
          <w:b/>
          <w:color w:val="auto"/>
          <w:kern w:val="0"/>
          <w:sz w:val="24"/>
          <w:szCs w:val="24"/>
          <w:highlight w:val="none"/>
        </w:rPr>
      </w:pPr>
    </w:p>
    <w:p>
      <w:pPr>
        <w:snapToGrid w:val="0"/>
        <w:spacing w:line="3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pPr>
        <w:spacing w:line="340" w:lineRule="exact"/>
        <w:ind w:left="25" w:leftChars="12" w:firstLine="354" w:firstLineChars="147"/>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1.供应商提出质疑时，应提交质疑函和必要的证明材料</w:t>
      </w:r>
      <w:r>
        <w:rPr>
          <w:rFonts w:hint="eastAsia" w:ascii="宋体" w:hAnsi="宋体" w:eastAsia="宋体" w:cs="宋体"/>
          <w:b/>
          <w:bCs/>
          <w:color w:val="auto"/>
          <w:kern w:val="0"/>
          <w:sz w:val="24"/>
          <w:szCs w:val="24"/>
          <w:highlight w:val="none"/>
        </w:rPr>
        <w:t>。</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3.质疑函的质疑事项应具体、明确，并有必要的事实依据和法律依据。</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4.质疑函的质疑请求应与质疑事项相关。</w:t>
      </w:r>
    </w:p>
    <w:p>
      <w:pPr>
        <w:spacing w:line="3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6.质疑供应商为法人或者其他组织的，质疑函应由法定代表人、主要负责人，或者其授权代表签字或者盖章，并加盖公章。</w:t>
      </w:r>
    </w:p>
    <w:p>
      <w:pPr>
        <w:snapToGrid w:val="0"/>
        <w:rPr>
          <w:rFonts w:hAnsi="宋体"/>
          <w:b/>
          <w:color w:val="auto"/>
          <w:kern w:val="0"/>
          <w:sz w:val="24"/>
          <w:szCs w:val="24"/>
          <w:highlight w:val="none"/>
        </w:rPr>
      </w:pPr>
      <w:r>
        <w:rPr>
          <w:rFonts w:hint="eastAsia"/>
          <w:b/>
          <w:color w:val="auto"/>
          <w:kern w:val="0"/>
          <w:sz w:val="24"/>
          <w:szCs w:val="24"/>
          <w:highlight w:val="none"/>
        </w:rPr>
        <w:t>附表2：</w:t>
      </w:r>
    </w:p>
    <w:p>
      <w:pPr>
        <w:spacing w:line="460" w:lineRule="exact"/>
        <w:jc w:val="center"/>
        <w:rPr>
          <w:rFonts w:eastAsia="隶书"/>
          <w:color w:val="auto"/>
          <w:kern w:val="0"/>
          <w:sz w:val="24"/>
          <w:szCs w:val="24"/>
          <w:highlight w:val="none"/>
        </w:rPr>
      </w:pPr>
    </w:p>
    <w:p>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投诉书（格式）</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一、投诉相关主体基本情况：</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供应商：</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法定代表人/主要负责人：</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联系电话：</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授权代表：联系电话：</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被投诉人1：</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联系人：联系电话：</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被投诉人2：</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相关供应商：</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联系人：联系电话：</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二、投诉项目基本情况：</w:t>
      </w: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采购</w:t>
      </w:r>
      <w:r>
        <w:rPr>
          <w:rFonts w:hint="eastAsia" w:ascii="宋体" w:hAnsi="宋体" w:eastAsia="宋体" w:cs="宋体"/>
          <w:color w:val="auto"/>
          <w:kern w:val="0"/>
          <w:sz w:val="24"/>
          <w:szCs w:val="24"/>
          <w:highlight w:val="none"/>
        </w:rPr>
        <w:t>项目的名称：</w:t>
      </w: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采购</w:t>
      </w:r>
      <w:r>
        <w:rPr>
          <w:rFonts w:hint="eastAsia" w:ascii="宋体" w:hAnsi="宋体" w:eastAsia="宋体" w:cs="宋体"/>
          <w:color w:val="auto"/>
          <w:kern w:val="0"/>
          <w:sz w:val="24"/>
          <w:szCs w:val="24"/>
          <w:highlight w:val="none"/>
        </w:rPr>
        <w:t>项目的编号：</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采购人名称：</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代理机构名称：</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采购文件公告：</w:t>
      </w:r>
      <w:r>
        <w:rPr>
          <w:rFonts w:hint="eastAsia" w:ascii="宋体" w:hAnsi="宋体" w:eastAsia="宋体" w:cs="宋体"/>
          <w:bCs/>
          <w:color w:val="auto"/>
          <w:kern w:val="0"/>
          <w:sz w:val="24"/>
          <w:szCs w:val="24"/>
          <w:highlight w:val="none"/>
          <w:u w:val="single"/>
        </w:rPr>
        <w:t>是/否</w:t>
      </w:r>
      <w:r>
        <w:rPr>
          <w:rFonts w:hint="eastAsia" w:ascii="宋体" w:hAnsi="宋体" w:eastAsia="宋体" w:cs="宋体"/>
          <w:bCs/>
          <w:color w:val="auto"/>
          <w:kern w:val="0"/>
          <w:sz w:val="24"/>
          <w:szCs w:val="24"/>
          <w:highlight w:val="none"/>
        </w:rPr>
        <w:t>公告期限：</w:t>
      </w:r>
    </w:p>
    <w:p>
      <w:pPr>
        <w:spacing w:line="400" w:lineRule="exact"/>
        <w:ind w:left="25" w:leftChars="12" w:firstLine="472" w:firstLineChars="197"/>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采购结果公告：</w:t>
      </w:r>
      <w:r>
        <w:rPr>
          <w:rFonts w:hint="eastAsia" w:ascii="宋体" w:hAnsi="宋体" w:eastAsia="宋体" w:cs="宋体"/>
          <w:bCs/>
          <w:color w:val="auto"/>
          <w:kern w:val="0"/>
          <w:sz w:val="24"/>
          <w:szCs w:val="24"/>
          <w:highlight w:val="none"/>
          <w:u w:val="single"/>
        </w:rPr>
        <w:t>是/否</w:t>
      </w:r>
      <w:r>
        <w:rPr>
          <w:rFonts w:hint="eastAsia" w:ascii="宋体" w:hAnsi="宋体" w:eastAsia="宋体" w:cs="宋体"/>
          <w:bCs/>
          <w:color w:val="auto"/>
          <w:kern w:val="0"/>
          <w:sz w:val="24"/>
          <w:szCs w:val="24"/>
          <w:highlight w:val="none"/>
        </w:rPr>
        <w:t>公告期限：</w:t>
      </w:r>
    </w:p>
    <w:p>
      <w:pPr>
        <w:spacing w:line="40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三、质疑基本情况</w:t>
      </w:r>
    </w:p>
    <w:p>
      <w:pPr>
        <w:spacing w:line="400" w:lineRule="exact"/>
        <w:ind w:left="25" w:leftChars="12" w:firstLine="952" w:firstLineChars="3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投诉人于年月日，向提出质疑，质疑事项为：</w:t>
      </w:r>
    </w:p>
    <w:p>
      <w:pPr>
        <w:spacing w:line="400" w:lineRule="exact"/>
        <w:rPr>
          <w:rFonts w:hint="eastAsia" w:ascii="宋体" w:hAnsi="宋体" w:eastAsia="宋体" w:cs="宋体"/>
          <w:bCs/>
          <w:color w:val="auto"/>
          <w:kern w:val="0"/>
          <w:sz w:val="24"/>
          <w:szCs w:val="24"/>
          <w:highlight w:val="none"/>
          <w:u w:val="single"/>
        </w:rPr>
      </w:pPr>
    </w:p>
    <w:p>
      <w:pPr>
        <w:spacing w:line="400" w:lineRule="exact"/>
        <w:rPr>
          <w:rFonts w:hint="eastAsia" w:ascii="宋体" w:hAnsi="宋体" w:eastAsia="宋体" w:cs="宋体"/>
          <w:bCs/>
          <w:color w:val="auto"/>
          <w:kern w:val="0"/>
          <w:sz w:val="24"/>
          <w:szCs w:val="24"/>
          <w:highlight w:val="none"/>
          <w:u w:val="single"/>
        </w:rPr>
      </w:pPr>
    </w:p>
    <w:p>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u w:val="single"/>
        </w:rPr>
        <w:t>采购人/代理机构</w:t>
      </w:r>
      <w:r>
        <w:rPr>
          <w:rFonts w:hint="eastAsia" w:ascii="宋体" w:hAnsi="宋体" w:eastAsia="宋体" w:cs="宋体"/>
          <w:bCs/>
          <w:color w:val="auto"/>
          <w:kern w:val="0"/>
          <w:sz w:val="24"/>
          <w:szCs w:val="24"/>
          <w:highlight w:val="none"/>
        </w:rPr>
        <w:t>于</w:t>
      </w:r>
      <w:r>
        <w:rPr>
          <w:rFonts w:hint="eastAsia" w:ascii="宋体" w:hAnsi="宋体" w:eastAsia="宋体" w:cs="宋体"/>
          <w:color w:val="auto"/>
          <w:kern w:val="0"/>
          <w:sz w:val="24"/>
          <w:szCs w:val="24"/>
          <w:highlight w:val="none"/>
        </w:rPr>
        <w:t>年月日，</w:t>
      </w:r>
      <w:r>
        <w:rPr>
          <w:rFonts w:hint="eastAsia" w:ascii="宋体" w:hAnsi="宋体" w:eastAsia="宋体" w:cs="宋体"/>
          <w:bCs/>
          <w:color w:val="auto"/>
          <w:kern w:val="0"/>
          <w:sz w:val="24"/>
          <w:szCs w:val="24"/>
          <w:highlight w:val="none"/>
        </w:rPr>
        <w:t xml:space="preserve">就质疑事项作出了答复/没有在法定期限内作出答复。                                                                                             </w:t>
      </w:r>
    </w:p>
    <w:p>
      <w:pPr>
        <w:spacing w:line="40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四、投诉事项具体内容</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投诉事项1：</w:t>
      </w:r>
    </w:p>
    <w:p>
      <w:pPr>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事实依据：</w:t>
      </w:r>
    </w:p>
    <w:p>
      <w:pPr>
        <w:spacing w:line="400" w:lineRule="exact"/>
        <w:ind w:left="25" w:leftChars="12" w:firstLine="472" w:firstLineChars="197"/>
        <w:rPr>
          <w:rFonts w:hint="eastAsia" w:ascii="宋体" w:hAnsi="宋体" w:eastAsia="宋体" w:cs="宋体"/>
          <w:color w:val="auto"/>
          <w:kern w:val="0"/>
          <w:sz w:val="24"/>
          <w:szCs w:val="24"/>
          <w:highlight w:val="none"/>
        </w:rPr>
      </w:pPr>
    </w:p>
    <w:p>
      <w:pPr>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法律依据：</w:t>
      </w:r>
    </w:p>
    <w:p>
      <w:pPr>
        <w:spacing w:line="400" w:lineRule="exact"/>
        <w:ind w:left="25" w:leftChars="12" w:firstLine="352" w:firstLineChars="147"/>
        <w:rPr>
          <w:rFonts w:hint="eastAsia" w:ascii="宋体" w:hAnsi="宋体" w:eastAsia="宋体" w:cs="宋体"/>
          <w:bCs/>
          <w:color w:val="auto"/>
          <w:kern w:val="0"/>
          <w:sz w:val="24"/>
          <w:szCs w:val="24"/>
          <w:highlight w:val="none"/>
          <w:u w:val="single"/>
        </w:rPr>
      </w:pPr>
    </w:p>
    <w:p>
      <w:pPr>
        <w:spacing w:line="400" w:lineRule="exact"/>
        <w:ind w:left="25" w:leftChars="12" w:firstLine="472" w:firstLineChars="197"/>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 xml:space="preserve">投诉事项2  </w:t>
      </w:r>
    </w:p>
    <w:p>
      <w:pPr>
        <w:spacing w:line="400" w:lineRule="exact"/>
        <w:ind w:left="25" w:leftChars="12" w:firstLine="472" w:firstLineChars="197"/>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p>
      <w:pPr>
        <w:spacing w:line="40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五、与投诉事项相关的投诉请求：</w:t>
      </w: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p>
    <w:p>
      <w:pPr>
        <w:spacing w:line="400" w:lineRule="exact"/>
        <w:ind w:left="25" w:leftChars="12" w:firstLine="352" w:firstLineChars="147"/>
        <w:rPr>
          <w:rFonts w:hint="eastAsia" w:ascii="宋体" w:hAnsi="宋体" w:eastAsia="宋体" w:cs="宋体"/>
          <w:color w:val="auto"/>
          <w:kern w:val="0"/>
          <w:sz w:val="24"/>
          <w:szCs w:val="24"/>
          <w:highlight w:val="none"/>
        </w:rPr>
      </w:pP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签字（签章）：                                       公章：</w:t>
      </w:r>
    </w:p>
    <w:p>
      <w:pPr>
        <w:spacing w:line="400" w:lineRule="exact"/>
        <w:ind w:left="25" w:leftChars="12" w:firstLine="352" w:firstLineChars="147"/>
        <w:rPr>
          <w:rFonts w:hint="eastAsia" w:ascii="宋体" w:hAnsi="宋体" w:eastAsia="宋体" w:cs="宋体"/>
          <w:color w:val="auto"/>
          <w:kern w:val="0"/>
          <w:sz w:val="24"/>
          <w:szCs w:val="24"/>
          <w:highlight w:val="none"/>
        </w:rPr>
      </w:pP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spacing w:line="360" w:lineRule="exact"/>
        <w:ind w:left="25" w:leftChars="12" w:firstLine="472" w:firstLineChars="197"/>
        <w:rPr>
          <w:rFonts w:hint="eastAsia" w:ascii="宋体" w:hAnsi="宋体" w:eastAsia="宋体" w:cs="宋体"/>
          <w:color w:val="auto"/>
          <w:kern w:val="0"/>
          <w:sz w:val="24"/>
          <w:szCs w:val="24"/>
          <w:highlight w:val="none"/>
        </w:rPr>
      </w:pPr>
    </w:p>
    <w:p>
      <w:pPr>
        <w:snapToGrid w:val="0"/>
        <w:spacing w:line="340" w:lineRule="exact"/>
        <w:rPr>
          <w:rFonts w:hint="eastAsia" w:ascii="宋体" w:hAnsi="宋体" w:eastAsia="宋体" w:cs="宋体"/>
          <w:b/>
          <w:color w:val="auto"/>
          <w:kern w:val="0"/>
          <w:sz w:val="24"/>
          <w:szCs w:val="24"/>
          <w:highlight w:val="none"/>
        </w:rPr>
      </w:pPr>
    </w:p>
    <w:p>
      <w:pPr>
        <w:snapToGrid w:val="0"/>
        <w:spacing w:line="3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pPr>
        <w:spacing w:line="340" w:lineRule="exact"/>
        <w:ind w:left="25" w:leftChars="12" w:firstLine="354" w:firstLineChars="147"/>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szCs w:val="24"/>
          <w:highlight w:val="none"/>
        </w:rPr>
        <w:t>。</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3.投诉书应简要列明质疑事项，质疑函、质疑答复等作为附件材料提供。</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4.投诉书的投诉事项应具体、明确，并有必要的事实依据和法律依据。</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5.投诉书的投诉请求应与投诉事项相关。</w:t>
      </w:r>
    </w:p>
    <w:p>
      <w:pPr>
        <w:spacing w:line="3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6.</w:t>
      </w:r>
      <w:r>
        <w:rPr>
          <w:rFonts w:hint="eastAsia" w:ascii="宋体" w:hAnsi="宋体" w:eastAsia="宋体" w:cs="宋体"/>
          <w:b/>
          <w:color w:val="auto"/>
          <w:sz w:val="24"/>
          <w:szCs w:val="24"/>
          <w:highlight w:val="none"/>
        </w:rPr>
        <w:t>投诉人为法人或者其他组织的，投诉书应由法定代表人、主要负责人，或者其授权代表签字或者盖章，并加盖公章。</w:t>
      </w:r>
    </w:p>
    <w:p>
      <w:pPr>
        <w:spacing w:line="340" w:lineRule="exact"/>
        <w:ind w:left="25" w:leftChars="12" w:firstLine="354" w:firstLineChars="147"/>
        <w:rPr>
          <w:rFonts w:hAnsi="宋体"/>
          <w:b/>
          <w:color w:val="auto"/>
          <w:kern w:val="0"/>
          <w:sz w:val="24"/>
          <w:szCs w:val="24"/>
          <w:highlight w:val="none"/>
        </w:rPr>
      </w:pPr>
    </w:p>
    <w:p>
      <w:pPr>
        <w:pStyle w:val="4"/>
        <w:rPr>
          <w:rFonts w:hint="eastAsia"/>
          <w:color w:val="auto"/>
          <w:sz w:val="24"/>
          <w:szCs w:val="24"/>
          <w:highlight w:val="none"/>
          <w:lang w:eastAsia="zh-CN"/>
        </w:rPr>
      </w:pPr>
    </w:p>
    <w:p>
      <w:pPr>
        <w:rPr>
          <w:rFonts w:hint="eastAsia"/>
          <w:color w:val="auto"/>
          <w:sz w:val="24"/>
          <w:szCs w:val="24"/>
          <w:highlight w:val="none"/>
          <w:lang w:eastAsia="zh-CN"/>
        </w:rPr>
      </w:pPr>
    </w:p>
    <w:p>
      <w:pPr>
        <w:pStyle w:val="4"/>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highlight w:val="none"/>
          <w:lang w:eastAsia="zh-CN"/>
        </w:rPr>
      </w:pPr>
    </w:p>
    <w:p>
      <w:pPr>
        <w:pStyle w:val="9"/>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9"/>
        <w:spacing w:before="191" w:line="219" w:lineRule="auto"/>
        <w:ind w:left="9"/>
        <w:rPr>
          <w:rFonts w:ascii="Times New Roman" w:hAnsi="Times New Roman" w:eastAsia="Times New Roman" w:cs="Times New Roman"/>
          <w:color w:val="auto"/>
          <w:sz w:val="24"/>
          <w:szCs w:val="24"/>
          <w:highlight w:val="none"/>
        </w:rPr>
      </w:pPr>
      <w:r>
        <w:rPr>
          <w:color w:val="auto"/>
          <w:spacing w:val="-8"/>
          <w:sz w:val="24"/>
          <w:szCs w:val="24"/>
          <w:highlight w:val="none"/>
          <w14:textOutline w14:w="4358" w14:cap="sq" w14:cmpd="sng">
            <w14:solidFill>
              <w14:srgbClr w14:val="000000"/>
            </w14:solidFill>
            <w14:prstDash w14:val="solid"/>
            <w14:bevel/>
          </w14:textOutline>
        </w:rPr>
        <w:t>附表</w:t>
      </w:r>
      <w:r>
        <w:rPr>
          <w:color w:val="auto"/>
          <w:spacing w:val="-54"/>
          <w:sz w:val="24"/>
          <w:szCs w:val="24"/>
          <w:highlight w:val="none"/>
        </w:rPr>
        <w:t xml:space="preserve"> </w:t>
      </w:r>
      <w:r>
        <w:rPr>
          <w:rFonts w:ascii="Times New Roman" w:hAnsi="Times New Roman" w:eastAsia="Times New Roman" w:cs="Times New Roman"/>
          <w:b/>
          <w:bCs/>
          <w:color w:val="auto"/>
          <w:spacing w:val="-8"/>
          <w:sz w:val="24"/>
          <w:szCs w:val="24"/>
          <w:highlight w:val="none"/>
        </w:rPr>
        <w:t>3:</w:t>
      </w:r>
    </w:p>
    <w:p>
      <w:pPr>
        <w:pStyle w:val="9"/>
        <w:keepNext w:val="0"/>
        <w:keepLines w:val="0"/>
        <w:pageBreakBefore w:val="0"/>
        <w:widowControl w:val="0"/>
        <w:kinsoku/>
        <w:wordWrap/>
        <w:overflowPunct/>
        <w:topLinePunct w:val="0"/>
        <w:autoSpaceDE/>
        <w:autoSpaceDN/>
        <w:bidi w:val="0"/>
        <w:adjustRightInd/>
        <w:snapToGrid/>
        <w:spacing w:after="0" w:line="400" w:lineRule="atLeast"/>
        <w:ind w:left="0"/>
        <w:jc w:val="center"/>
        <w:textAlignment w:val="auto"/>
        <w:rPr>
          <w:color w:val="auto"/>
          <w:sz w:val="24"/>
          <w:szCs w:val="24"/>
          <w:highlight w:val="none"/>
        </w:rPr>
      </w:pPr>
      <w:r>
        <w:rPr>
          <w:color w:val="auto"/>
          <w:spacing w:val="9"/>
          <w:sz w:val="24"/>
          <w:szCs w:val="24"/>
          <w:highlight w:val="none"/>
          <w14:textOutline w14:w="5793" w14:cap="sq" w14:cmpd="sng">
            <w14:solidFill>
              <w14:srgbClr w14:val="000000"/>
            </w14:solidFill>
            <w14:prstDash w14:val="solid"/>
            <w14:bevel/>
          </w14:textOutline>
        </w:rPr>
        <w:t>政府采购项目合同验收报告（格式）</w:t>
      </w:r>
    </w:p>
    <w:p>
      <w:pPr>
        <w:spacing w:line="242"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before="65" w:line="229" w:lineRule="auto"/>
        <w:jc w:val="right"/>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根据政府采购项目（</w:t>
      </w:r>
      <w:r>
        <w:rPr>
          <w:rFonts w:ascii="仿宋" w:hAnsi="仿宋" w:eastAsia="仿宋" w:cs="仿宋"/>
          <w:color w:val="auto"/>
          <w:spacing w:val="7"/>
          <w:sz w:val="20"/>
          <w:szCs w:val="20"/>
          <w:highlight w:val="none"/>
          <w:u w:val="single" w:color="auto"/>
        </w:rPr>
        <w:t>采购合同编号</w:t>
      </w:r>
      <w:r>
        <w:rPr>
          <w:rFonts w:ascii="仿宋" w:hAnsi="仿宋" w:eastAsia="仿宋" w:cs="仿宋"/>
          <w:color w:val="auto"/>
          <w:spacing w:val="2"/>
          <w:sz w:val="20"/>
          <w:szCs w:val="20"/>
          <w:highlight w:val="none"/>
          <w:u w:val="single" w:color="auto"/>
        </w:rPr>
        <w:t>：</w:t>
      </w:r>
      <w:r>
        <w:rPr>
          <w:rFonts w:ascii="仿宋" w:hAnsi="仿宋" w:eastAsia="仿宋" w:cs="仿宋"/>
          <w:color w:val="auto"/>
          <w:spacing w:val="17"/>
          <w:sz w:val="20"/>
          <w:szCs w:val="20"/>
          <w:highlight w:val="none"/>
          <w:u w:val="single" w:color="auto"/>
        </w:rPr>
        <w:t xml:space="preserve"> </w:t>
      </w:r>
      <w:r>
        <w:rPr>
          <w:rFonts w:ascii="仿宋" w:hAnsi="仿宋" w:eastAsia="仿宋" w:cs="仿宋"/>
          <w:color w:val="auto"/>
          <w:spacing w:val="-70"/>
          <w:sz w:val="20"/>
          <w:szCs w:val="20"/>
          <w:highlight w:val="none"/>
        </w:rPr>
        <w:t xml:space="preserve"> </w:t>
      </w:r>
      <w:r>
        <w:rPr>
          <w:rFonts w:ascii="仿宋" w:hAnsi="仿宋" w:eastAsia="仿宋" w:cs="仿宋"/>
          <w:color w:val="auto"/>
          <w:spacing w:val="2"/>
          <w:sz w:val="20"/>
          <w:szCs w:val="20"/>
          <w:highlight w:val="none"/>
        </w:rPr>
        <w:t>）</w:t>
      </w:r>
      <w:r>
        <w:rPr>
          <w:rFonts w:ascii="仿宋" w:hAnsi="仿宋" w:eastAsia="仿宋" w:cs="仿宋"/>
          <w:color w:val="auto"/>
          <w:spacing w:val="7"/>
          <w:sz w:val="20"/>
          <w:szCs w:val="20"/>
          <w:highlight w:val="none"/>
        </w:rPr>
        <w:t>的约定，我单位对（</w:t>
      </w:r>
      <w:r>
        <w:rPr>
          <w:rFonts w:ascii="仿宋" w:hAnsi="仿宋" w:eastAsia="仿宋" w:cs="仿宋"/>
          <w:color w:val="auto"/>
          <w:spacing w:val="53"/>
          <w:sz w:val="20"/>
          <w:szCs w:val="20"/>
          <w:highlight w:val="none"/>
          <w:u w:val="single" w:color="auto"/>
        </w:rPr>
        <w:t xml:space="preserve"> </w:t>
      </w:r>
      <w:r>
        <w:rPr>
          <w:rFonts w:ascii="仿宋" w:hAnsi="仿宋" w:eastAsia="仿宋" w:cs="仿宋"/>
          <w:color w:val="auto"/>
          <w:spacing w:val="7"/>
          <w:sz w:val="20"/>
          <w:szCs w:val="20"/>
          <w:highlight w:val="none"/>
          <w:u w:val="single" w:color="auto"/>
        </w:rPr>
        <w:t>项目名称</w:t>
      </w:r>
      <w:r>
        <w:rPr>
          <w:rFonts w:ascii="仿宋" w:hAnsi="仿宋" w:eastAsia="仿宋" w:cs="仿宋"/>
          <w:color w:val="auto"/>
          <w:spacing w:val="38"/>
          <w:sz w:val="20"/>
          <w:szCs w:val="20"/>
          <w:highlight w:val="none"/>
          <w:u w:val="single" w:color="auto"/>
        </w:rPr>
        <w:t xml:space="preserve"> </w:t>
      </w:r>
      <w:r>
        <w:rPr>
          <w:rFonts w:ascii="仿宋" w:hAnsi="仿宋" w:eastAsia="仿宋" w:cs="仿宋"/>
          <w:color w:val="auto"/>
          <w:spacing w:val="7"/>
          <w:sz w:val="20"/>
          <w:szCs w:val="20"/>
          <w:highlight w:val="none"/>
        </w:rPr>
        <w:t>）政府采购项目中</w:t>
      </w:r>
      <w:r>
        <w:rPr>
          <w:rFonts w:ascii="仿宋" w:hAnsi="仿宋" w:eastAsia="仿宋" w:cs="仿宋"/>
          <w:color w:val="auto"/>
          <w:spacing w:val="6"/>
          <w:sz w:val="20"/>
          <w:szCs w:val="20"/>
          <w:highlight w:val="none"/>
        </w:rPr>
        <w:t>标（或成</w:t>
      </w:r>
    </w:p>
    <w:p>
      <w:pPr>
        <w:spacing w:before="73" w:line="221" w:lineRule="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交）供应商</w:t>
      </w:r>
      <w:r>
        <w:rPr>
          <w:rFonts w:ascii="仿宋" w:hAnsi="仿宋" w:eastAsia="仿宋" w:cs="仿宋"/>
          <w:color w:val="auto"/>
          <w:spacing w:val="6"/>
          <w:sz w:val="20"/>
          <w:szCs w:val="20"/>
          <w:highlight w:val="none"/>
          <w:u w:val="single" w:color="auto"/>
        </w:rPr>
        <w:t>（</w:t>
      </w:r>
      <w:r>
        <w:rPr>
          <w:rFonts w:ascii="仿宋" w:hAnsi="仿宋" w:eastAsia="仿宋" w:cs="仿宋"/>
          <w:color w:val="auto"/>
          <w:spacing w:val="72"/>
          <w:sz w:val="20"/>
          <w:szCs w:val="20"/>
          <w:highlight w:val="none"/>
          <w:u w:val="single" w:color="auto"/>
        </w:rPr>
        <w:t xml:space="preserve"> </w:t>
      </w:r>
      <w:r>
        <w:rPr>
          <w:rFonts w:ascii="仿宋" w:hAnsi="仿宋" w:eastAsia="仿宋" w:cs="仿宋"/>
          <w:color w:val="auto"/>
          <w:spacing w:val="6"/>
          <w:sz w:val="20"/>
          <w:szCs w:val="20"/>
          <w:highlight w:val="none"/>
          <w:u w:val="single" w:color="auto"/>
        </w:rPr>
        <w:t>公司名称</w:t>
      </w:r>
      <w:r>
        <w:rPr>
          <w:rFonts w:ascii="仿宋" w:hAnsi="仿宋" w:eastAsia="仿宋" w:cs="仿宋"/>
          <w:color w:val="auto"/>
          <w:spacing w:val="38"/>
          <w:sz w:val="20"/>
          <w:szCs w:val="20"/>
          <w:highlight w:val="none"/>
          <w:u w:val="single" w:color="auto"/>
        </w:rPr>
        <w:t xml:space="preserve"> </w:t>
      </w:r>
      <w:r>
        <w:rPr>
          <w:rFonts w:ascii="仿宋" w:hAnsi="仿宋" w:eastAsia="仿宋" w:cs="仿宋"/>
          <w:color w:val="auto"/>
          <w:spacing w:val="6"/>
          <w:sz w:val="20"/>
          <w:szCs w:val="20"/>
          <w:highlight w:val="none"/>
          <w:u w:val="single" w:color="auto"/>
        </w:rPr>
        <w:t xml:space="preserve">） </w:t>
      </w:r>
      <w:r>
        <w:rPr>
          <w:rFonts w:ascii="仿宋" w:hAnsi="仿宋" w:eastAsia="仿宋" w:cs="仿宋"/>
          <w:color w:val="auto"/>
          <w:spacing w:val="-84"/>
          <w:sz w:val="20"/>
          <w:szCs w:val="20"/>
          <w:highlight w:val="none"/>
        </w:rPr>
        <w:t xml:space="preserve"> </w:t>
      </w:r>
      <w:r>
        <w:rPr>
          <w:rFonts w:ascii="仿宋" w:hAnsi="仿宋" w:eastAsia="仿宋" w:cs="仿宋"/>
          <w:color w:val="auto"/>
          <w:spacing w:val="6"/>
          <w:sz w:val="20"/>
          <w:szCs w:val="20"/>
          <w:highlight w:val="none"/>
        </w:rPr>
        <w:t>提供的货物（或工程、服务）进行了验收，验收情况如下：</w:t>
      </w:r>
    </w:p>
    <w:tbl>
      <w:tblPr>
        <w:tblStyle w:val="4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pPr>
              <w:pStyle w:val="48"/>
              <w:spacing w:before="172" w:line="228" w:lineRule="auto"/>
              <w:ind w:left="1103"/>
              <w:rPr>
                <w:color w:val="auto"/>
                <w:highlight w:val="none"/>
              </w:rPr>
            </w:pPr>
            <w:r>
              <w:rPr>
                <w:color w:val="auto"/>
                <w:spacing w:val="6"/>
                <w:highlight w:val="none"/>
              </w:rPr>
              <w:t>验收方式：</w:t>
            </w:r>
          </w:p>
        </w:tc>
        <w:tc>
          <w:tcPr>
            <w:tcW w:w="5194" w:type="dxa"/>
            <w:gridSpan w:val="6"/>
            <w:vAlign w:val="top"/>
          </w:tcPr>
          <w:p>
            <w:pPr>
              <w:pStyle w:val="48"/>
              <w:spacing w:before="172" w:line="196" w:lineRule="auto"/>
              <w:ind w:left="1823"/>
              <w:rPr>
                <w:color w:val="auto"/>
                <w:highlight w:val="none"/>
              </w:rPr>
            </w:pPr>
            <w:r>
              <w:rPr>
                <w:rFonts w:ascii="微软雅黑" w:hAnsi="微软雅黑" w:eastAsia="微软雅黑" w:cs="微软雅黑"/>
                <w:color w:val="auto"/>
                <w:spacing w:val="-15"/>
                <w:highlight w:val="none"/>
              </w:rPr>
              <w:t>口</w:t>
            </w:r>
            <w:r>
              <w:rPr>
                <w:rFonts w:ascii="微软雅黑" w:hAnsi="微软雅黑" w:eastAsia="微软雅黑" w:cs="微软雅黑"/>
                <w:color w:val="auto"/>
                <w:spacing w:val="-13"/>
                <w:highlight w:val="none"/>
              </w:rPr>
              <w:t xml:space="preserve"> </w:t>
            </w:r>
            <w:r>
              <w:rPr>
                <w:color w:val="auto"/>
                <w:spacing w:val="-15"/>
                <w:highlight w:val="none"/>
              </w:rPr>
              <w:t>自行验收</w:t>
            </w:r>
            <w:r>
              <w:rPr>
                <w:color w:val="auto"/>
                <w:spacing w:val="23"/>
                <w:highlight w:val="none"/>
              </w:rPr>
              <w:t xml:space="preserve"> </w:t>
            </w:r>
            <w:r>
              <w:rPr>
                <w:rFonts w:ascii="微软雅黑" w:hAnsi="微软雅黑" w:eastAsia="微软雅黑" w:cs="微软雅黑"/>
                <w:color w:val="auto"/>
                <w:spacing w:val="-15"/>
                <w:highlight w:val="none"/>
              </w:rPr>
              <w:t>口</w:t>
            </w:r>
            <w:r>
              <w:rPr>
                <w:color w:val="auto"/>
                <w:spacing w:val="-15"/>
                <w:highlight w:val="none"/>
              </w:rPr>
              <w:t>委托验收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pPr>
              <w:pStyle w:val="48"/>
              <w:spacing w:before="234" w:line="229" w:lineRule="auto"/>
              <w:ind w:left="458"/>
              <w:rPr>
                <w:color w:val="auto"/>
                <w:highlight w:val="none"/>
              </w:rPr>
            </w:pPr>
            <w:r>
              <w:rPr>
                <w:color w:val="auto"/>
                <w:spacing w:val="5"/>
                <w:highlight w:val="none"/>
              </w:rPr>
              <w:t>序号</w:t>
            </w:r>
          </w:p>
        </w:tc>
        <w:tc>
          <w:tcPr>
            <w:tcW w:w="1917" w:type="dxa"/>
            <w:vAlign w:val="top"/>
          </w:tcPr>
          <w:p>
            <w:pPr>
              <w:pStyle w:val="48"/>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vAlign w:val="top"/>
          </w:tcPr>
          <w:p>
            <w:pPr>
              <w:pStyle w:val="48"/>
              <w:spacing w:before="75" w:line="227" w:lineRule="auto"/>
              <w:ind w:left="91"/>
              <w:rPr>
                <w:color w:val="auto"/>
                <w:highlight w:val="none"/>
              </w:rPr>
            </w:pPr>
            <w:r>
              <w:rPr>
                <w:color w:val="auto"/>
                <w:spacing w:val="8"/>
                <w:highlight w:val="none"/>
              </w:rPr>
              <w:t>货物型号规格、标准及配置等</w:t>
            </w:r>
          </w:p>
          <w:p>
            <w:pPr>
              <w:pStyle w:val="48"/>
              <w:spacing w:before="73" w:line="220" w:lineRule="auto"/>
              <w:ind w:left="411"/>
              <w:rPr>
                <w:color w:val="auto"/>
                <w:highlight w:val="none"/>
              </w:rPr>
            </w:pPr>
            <w:r>
              <w:rPr>
                <w:color w:val="auto"/>
                <w:spacing w:val="7"/>
                <w:highlight w:val="none"/>
              </w:rPr>
              <w:t>（或服务内容、标准）</w:t>
            </w:r>
          </w:p>
        </w:tc>
        <w:tc>
          <w:tcPr>
            <w:tcW w:w="862" w:type="dxa"/>
            <w:gridSpan w:val="2"/>
            <w:vAlign w:val="top"/>
          </w:tcPr>
          <w:p>
            <w:pPr>
              <w:pStyle w:val="48"/>
              <w:spacing w:before="234" w:line="228" w:lineRule="auto"/>
              <w:ind w:left="227"/>
              <w:rPr>
                <w:color w:val="auto"/>
                <w:highlight w:val="none"/>
              </w:rPr>
            </w:pPr>
            <w:r>
              <w:rPr>
                <w:color w:val="auto"/>
                <w:spacing w:val="3"/>
                <w:highlight w:val="none"/>
              </w:rPr>
              <w:t>数量</w:t>
            </w:r>
          </w:p>
        </w:tc>
        <w:tc>
          <w:tcPr>
            <w:tcW w:w="1435" w:type="dxa"/>
            <w:vAlign w:val="top"/>
          </w:tcPr>
          <w:p>
            <w:pPr>
              <w:pStyle w:val="48"/>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pPr>
              <w:pStyle w:val="48"/>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pPr>
              <w:pStyle w:val="48"/>
              <w:spacing w:before="238" w:line="228" w:lineRule="auto"/>
              <w:ind w:left="15"/>
              <w:rPr>
                <w:color w:val="auto"/>
                <w:highlight w:val="none"/>
              </w:rPr>
            </w:pPr>
            <w:r>
              <w:rPr>
                <w:color w:val="auto"/>
                <w:spacing w:val="6"/>
                <w:highlight w:val="none"/>
              </w:rPr>
              <w:t>合计大写金额：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pPr>
              <w:pStyle w:val="48"/>
              <w:spacing w:before="240" w:line="227" w:lineRule="auto"/>
              <w:ind w:left="44"/>
              <w:rPr>
                <w:color w:val="auto"/>
                <w:highlight w:val="none"/>
              </w:rPr>
            </w:pPr>
            <w:r>
              <w:rPr>
                <w:color w:val="auto"/>
                <w:spacing w:val="7"/>
                <w:highlight w:val="none"/>
              </w:rPr>
              <w:t>实际供货日期</w:t>
            </w:r>
          </w:p>
        </w:tc>
        <w:tc>
          <w:tcPr>
            <w:tcW w:w="2714" w:type="dxa"/>
            <w:gridSpan w:val="3"/>
            <w:vAlign w:val="top"/>
          </w:tcPr>
          <w:p>
            <w:pPr>
              <w:rPr>
                <w:rFonts w:ascii="Arial"/>
                <w:color w:val="auto"/>
                <w:sz w:val="21"/>
                <w:highlight w:val="none"/>
              </w:rPr>
            </w:pPr>
          </w:p>
        </w:tc>
        <w:tc>
          <w:tcPr>
            <w:tcW w:w="2278" w:type="dxa"/>
            <w:gridSpan w:val="2"/>
            <w:vAlign w:val="top"/>
          </w:tcPr>
          <w:p>
            <w:pPr>
              <w:pStyle w:val="48"/>
              <w:spacing w:before="240" w:line="227" w:lineRule="auto"/>
              <w:ind w:left="324"/>
              <w:rPr>
                <w:color w:val="auto"/>
                <w:highlight w:val="none"/>
              </w:rPr>
            </w:pPr>
            <w:r>
              <w:rPr>
                <w:color w:val="auto"/>
                <w:spacing w:val="8"/>
                <w:highlight w:val="none"/>
              </w:rPr>
              <w:t>合同交货验收日期</w:t>
            </w:r>
          </w:p>
        </w:tc>
        <w:tc>
          <w:tcPr>
            <w:tcW w:w="2119" w:type="dxa"/>
            <w:gridSpan w:val="2"/>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pPr>
              <w:rPr>
                <w:rFonts w:ascii="Arial"/>
                <w:color w:val="auto"/>
                <w:sz w:val="21"/>
                <w:highlight w:val="none"/>
              </w:rPr>
            </w:pPr>
          </w:p>
        </w:tc>
        <w:tc>
          <w:tcPr>
            <w:tcW w:w="2714" w:type="dxa"/>
            <w:gridSpan w:val="3"/>
            <w:vAlign w:val="top"/>
          </w:tcPr>
          <w:p>
            <w:pPr>
              <w:rPr>
                <w:rFonts w:ascii="Arial"/>
                <w:color w:val="auto"/>
                <w:sz w:val="21"/>
                <w:highlight w:val="none"/>
              </w:rPr>
            </w:pPr>
          </w:p>
        </w:tc>
        <w:tc>
          <w:tcPr>
            <w:tcW w:w="2278" w:type="dxa"/>
            <w:gridSpan w:val="2"/>
            <w:vAlign w:val="top"/>
          </w:tcPr>
          <w:p>
            <w:pPr>
              <w:rPr>
                <w:rFonts w:ascii="Arial"/>
                <w:color w:val="auto"/>
                <w:sz w:val="21"/>
                <w:highlight w:val="none"/>
              </w:rPr>
            </w:pPr>
          </w:p>
        </w:tc>
        <w:tc>
          <w:tcPr>
            <w:tcW w:w="2119" w:type="dxa"/>
            <w:gridSpan w:val="2"/>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pPr>
              <w:spacing w:line="332" w:lineRule="auto"/>
              <w:rPr>
                <w:rFonts w:ascii="Arial"/>
                <w:color w:val="auto"/>
                <w:sz w:val="21"/>
                <w:highlight w:val="none"/>
              </w:rPr>
            </w:pPr>
          </w:p>
          <w:p>
            <w:pPr>
              <w:pStyle w:val="48"/>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vAlign w:val="top"/>
          </w:tcPr>
          <w:p>
            <w:pPr>
              <w:pStyle w:val="48"/>
              <w:spacing w:before="79" w:line="255" w:lineRule="auto"/>
              <w:ind w:left="103" w:right="103" w:firstLine="9"/>
              <w:rPr>
                <w:rFonts w:ascii="微软雅黑" w:hAnsi="微软雅黑" w:eastAsia="微软雅黑" w:cs="微软雅黑"/>
                <w:color w:val="auto"/>
                <w:highlight w:val="none"/>
              </w:rPr>
            </w:pPr>
            <w:r>
              <w:rPr>
                <w:color w:val="auto"/>
                <w:spacing w:val="8"/>
                <w:highlight w:val="none"/>
              </w:rPr>
              <w:t>（应按采购合同、采购文件、投标响应文件及验收方案等进行验收；并核对</w:t>
            </w:r>
            <w:r>
              <w:rPr>
                <w:color w:val="auto"/>
                <w:spacing w:val="14"/>
                <w:highlight w:val="none"/>
              </w:rPr>
              <w:t xml:space="preserve"> </w:t>
            </w:r>
            <w:r>
              <w:rPr>
                <w:color w:val="auto"/>
                <w:spacing w:val="9"/>
                <w:highlight w:val="none"/>
              </w:rPr>
              <w:t>中标或者成交供应商在安装调试等方面是否违反合同</w:t>
            </w:r>
            <w:r>
              <w:rPr>
                <w:color w:val="auto"/>
                <w:spacing w:val="8"/>
                <w:highlight w:val="none"/>
              </w:rPr>
              <w:t>约定或服务规范要求、</w:t>
            </w:r>
            <w:r>
              <w:rPr>
                <w:color w:val="auto"/>
                <w:highlight w:val="none"/>
              </w:rPr>
              <w:t xml:space="preserve"> </w:t>
            </w:r>
            <w:r>
              <w:rPr>
                <w:color w:val="auto"/>
                <w:spacing w:val="9"/>
                <w:highlight w:val="none"/>
              </w:rPr>
              <w:t xml:space="preserve">提供的质量保证证明材料是否齐全、应有的配件及附件是否达到合同约定  </w:t>
            </w:r>
            <w:r>
              <w:rPr>
                <w:color w:val="auto"/>
                <w:spacing w:val="11"/>
                <w:highlight w:val="none"/>
              </w:rPr>
              <w:t>等。可附件</w:t>
            </w:r>
            <w:r>
              <w:rPr>
                <w:rFonts w:ascii="微软雅黑" w:hAnsi="微软雅黑" w:eastAsia="微软雅黑" w:cs="微软雅黑"/>
                <w:color w:val="auto"/>
                <w:spacing w:val="1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pPr>
              <w:spacing w:line="267"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pStyle w:val="48"/>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vAlign w:val="top"/>
          </w:tcPr>
          <w:p>
            <w:pPr>
              <w:spacing w:line="247" w:lineRule="auto"/>
              <w:rPr>
                <w:rFonts w:ascii="Arial"/>
                <w:color w:val="auto"/>
                <w:sz w:val="21"/>
                <w:highlight w:val="none"/>
              </w:rPr>
            </w:pPr>
          </w:p>
          <w:p>
            <w:pPr>
              <w:spacing w:line="248" w:lineRule="auto"/>
              <w:rPr>
                <w:rFonts w:ascii="Arial"/>
                <w:color w:val="auto"/>
                <w:sz w:val="21"/>
                <w:highlight w:val="none"/>
              </w:rPr>
            </w:pPr>
          </w:p>
          <w:p>
            <w:pPr>
              <w:pStyle w:val="48"/>
              <w:spacing w:before="65" w:line="228" w:lineRule="auto"/>
              <w:ind w:left="5"/>
              <w:rPr>
                <w:color w:val="auto"/>
                <w:highlight w:val="none"/>
              </w:rPr>
            </w:pPr>
            <w:r>
              <w:rPr>
                <w:color w:val="auto"/>
                <w:spacing w:val="7"/>
                <w:highlight w:val="none"/>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pPr>
              <w:rPr>
                <w:rFonts w:ascii="Arial"/>
                <w:color w:val="auto"/>
                <w:sz w:val="21"/>
                <w:highlight w:val="none"/>
              </w:rPr>
            </w:pPr>
          </w:p>
        </w:tc>
        <w:tc>
          <w:tcPr>
            <w:tcW w:w="7111" w:type="dxa"/>
            <w:gridSpan w:val="7"/>
            <w:vAlign w:val="top"/>
          </w:tcPr>
          <w:p>
            <w:pPr>
              <w:pStyle w:val="48"/>
              <w:spacing w:before="85" w:line="600" w:lineRule="exact"/>
              <w:ind w:left="7"/>
              <w:rPr>
                <w:color w:val="auto"/>
                <w:highlight w:val="none"/>
              </w:rPr>
            </w:pPr>
            <w:r>
              <w:rPr>
                <w:color w:val="auto"/>
                <w:spacing w:val="8"/>
                <w:position w:val="30"/>
                <w:highlight w:val="none"/>
              </w:rPr>
              <w:t>有异议的意见和说明理由：</w:t>
            </w:r>
          </w:p>
          <w:p>
            <w:pPr>
              <w:pStyle w:val="48"/>
              <w:spacing w:line="210" w:lineRule="auto"/>
              <w:ind w:left="6"/>
              <w:rPr>
                <w:color w:val="auto"/>
                <w:highlight w:val="none"/>
              </w:rPr>
            </w:pPr>
            <w:r>
              <w:rPr>
                <w:color w:val="auto"/>
                <w:spacing w:val="3"/>
                <w:highlight w:val="none"/>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pPr>
              <w:pStyle w:val="48"/>
              <w:spacing w:before="178" w:line="228" w:lineRule="auto"/>
              <w:ind w:left="110"/>
              <w:rPr>
                <w:color w:val="auto"/>
                <w:highlight w:val="none"/>
              </w:rPr>
            </w:pPr>
            <w:r>
              <w:rPr>
                <w:color w:val="auto"/>
                <w:spacing w:val="7"/>
                <w:highlight w:val="none"/>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pPr>
              <w:pStyle w:val="48"/>
              <w:spacing w:before="87" w:line="600" w:lineRule="exact"/>
              <w:ind w:left="111"/>
              <w:rPr>
                <w:color w:val="auto"/>
                <w:highlight w:val="none"/>
              </w:rPr>
            </w:pPr>
            <w:r>
              <w:rPr>
                <w:color w:val="auto"/>
                <w:spacing w:val="8"/>
                <w:position w:val="30"/>
                <w:highlight w:val="none"/>
              </w:rPr>
              <w:t>监督人员或其他相关人员签字：</w:t>
            </w:r>
          </w:p>
          <w:p>
            <w:pPr>
              <w:pStyle w:val="48"/>
              <w:spacing w:line="209" w:lineRule="auto"/>
              <w:ind w:left="113"/>
              <w:rPr>
                <w:color w:val="auto"/>
                <w:highlight w:val="none"/>
              </w:rPr>
            </w:pPr>
            <w:r>
              <w:rPr>
                <w:color w:val="auto"/>
                <w:spacing w:val="8"/>
                <w:highlight w:val="none"/>
              </w:rPr>
              <w:t>或受邀机构的意见（盖章</w:t>
            </w:r>
            <w:r>
              <w:rPr>
                <w:color w:val="auto"/>
                <w:spacing w:val="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pPr>
              <w:pStyle w:val="48"/>
              <w:spacing w:before="89" w:line="600" w:lineRule="exact"/>
              <w:ind w:left="130"/>
              <w:rPr>
                <w:color w:val="auto"/>
                <w:highlight w:val="none"/>
              </w:rPr>
            </w:pPr>
            <w:r>
              <w:rPr>
                <w:color w:val="auto"/>
                <w:spacing w:val="7"/>
                <w:position w:val="30"/>
                <w:highlight w:val="none"/>
              </w:rPr>
              <w:t>中标或者成交供应商负责人签字或盖章：</w:t>
            </w:r>
          </w:p>
          <w:p>
            <w:pPr>
              <w:pStyle w:val="48"/>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vAlign w:val="top"/>
          </w:tcPr>
          <w:p>
            <w:pPr>
              <w:pStyle w:val="48"/>
              <w:spacing w:before="89" w:line="600" w:lineRule="exact"/>
              <w:ind w:left="209"/>
              <w:rPr>
                <w:color w:val="auto"/>
                <w:highlight w:val="none"/>
              </w:rPr>
            </w:pPr>
            <w:r>
              <w:rPr>
                <w:color w:val="auto"/>
                <w:spacing w:val="9"/>
                <w:position w:val="30"/>
                <w:highlight w:val="none"/>
              </w:rPr>
              <w:t>采购人或受托机构的意见（盖章</w:t>
            </w:r>
            <w:r>
              <w:rPr>
                <w:color w:val="auto"/>
                <w:spacing w:val="1"/>
                <w:position w:val="30"/>
                <w:highlight w:val="none"/>
              </w:rPr>
              <w:t>）：</w:t>
            </w:r>
          </w:p>
          <w:p>
            <w:pPr>
              <w:pStyle w:val="48"/>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pPr>
        <w:rPr>
          <w:rFonts w:ascii="Arial"/>
          <w:color w:val="auto"/>
          <w:sz w:val="21"/>
          <w:highlight w:val="none"/>
        </w:rPr>
      </w:pPr>
    </w:p>
    <w:p>
      <w:pPr>
        <w:rPr>
          <w:rFonts w:ascii="Arial" w:hAnsi="Arial" w:eastAsia="Arial" w:cs="Arial"/>
          <w:color w:val="auto"/>
          <w:sz w:val="21"/>
          <w:szCs w:val="21"/>
          <w:highlight w:val="none"/>
        </w:rPr>
        <w:sectPr>
          <w:footerReference r:id="rId9" w:type="default"/>
          <w:pgSz w:w="11906" w:h="16839"/>
          <w:pgMar w:top="1431" w:right="1158" w:bottom="1362" w:left="1151" w:header="0" w:footer="1200" w:gutter="0"/>
          <w:cols w:space="720" w:num="1"/>
        </w:sectPr>
      </w:pPr>
    </w:p>
    <w:p>
      <w:pPr>
        <w:keepNext w:val="0"/>
        <w:keepLines w:val="0"/>
        <w:pageBreakBefore w:val="0"/>
        <w:widowControl w:val="0"/>
        <w:kinsoku/>
        <w:wordWrap/>
        <w:overflowPunct/>
        <w:topLinePunct w:val="0"/>
        <w:autoSpaceDE/>
        <w:autoSpaceDN/>
        <w:bidi w:val="0"/>
        <w:adjustRightInd/>
        <w:snapToGrid/>
        <w:spacing w:line="231"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附件</w:t>
      </w:r>
    </w:p>
    <w:p>
      <w:pPr>
        <w:spacing w:before="184" w:line="18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广西线上“政采贷”政策告知函</w:t>
      </w:r>
    </w:p>
    <w:p>
      <w:pPr>
        <w:spacing w:line="291" w:lineRule="auto"/>
        <w:rPr>
          <w:rFonts w:hint="eastAsia" w:ascii="宋体" w:hAnsi="宋体" w:eastAsia="宋体" w:cs="宋体"/>
          <w:color w:val="auto"/>
          <w:sz w:val="24"/>
          <w:szCs w:val="24"/>
          <w:highlight w:val="none"/>
        </w:rPr>
      </w:pPr>
    </w:p>
    <w:p>
      <w:pPr>
        <w:spacing w:before="101" w:line="229"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各供应商：</w:t>
      </w:r>
    </w:p>
    <w:p>
      <w:pPr>
        <w:spacing w:before="196" w:line="228" w:lineRule="auto"/>
        <w:ind w:left="65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欢迎贵公司参与广西政府采购活动！</w:t>
      </w:r>
    </w:p>
    <w:p>
      <w:pPr>
        <w:spacing w:before="203" w:line="345" w:lineRule="auto"/>
        <w:ind w:left="13" w:firstLine="64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线上“政采贷</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8"/>
          <w:sz w:val="24"/>
          <w:szCs w:val="24"/>
          <w:highlight w:val="none"/>
        </w:rPr>
        <w:t>”是人民银行南宁中心支行和自治区财政厅共同支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持企业发展，针对参与政府采购活动的企业融资难、融资贵、融资慢、</w:t>
      </w:r>
      <w:r>
        <w:rPr>
          <w:rFonts w:hint="eastAsia" w:ascii="宋体" w:hAnsi="宋体" w:eastAsia="宋体" w:cs="宋体"/>
          <w:color w:val="auto"/>
          <w:spacing w:val="10"/>
          <w:sz w:val="24"/>
          <w:szCs w:val="24"/>
          <w:highlight w:val="none"/>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auto"/>
          <w:spacing w:val="5"/>
          <w:sz w:val="24"/>
          <w:szCs w:val="24"/>
          <w:highlight w:val="none"/>
        </w:rPr>
        <w:t>贷款，融资机构将根据《中国人民银行南宁中心支行 广西壮族自治区</w:t>
      </w:r>
      <w:r>
        <w:rPr>
          <w:rFonts w:hint="eastAsia" w:ascii="宋体" w:hAnsi="宋体" w:eastAsia="宋体" w:cs="宋体"/>
          <w:color w:val="auto"/>
          <w:spacing w:val="2"/>
          <w:sz w:val="24"/>
          <w:szCs w:val="24"/>
          <w:highlight w:val="none"/>
        </w:rPr>
        <w:t>财政厅关于推广线上“政采贷</w:t>
      </w:r>
      <w:r>
        <w:rPr>
          <w:rFonts w:hint="eastAsia" w:ascii="宋体" w:hAnsi="宋体" w:eastAsia="宋体" w:cs="宋体"/>
          <w:color w:val="auto"/>
          <w:spacing w:val="-112"/>
          <w:sz w:val="24"/>
          <w:szCs w:val="24"/>
          <w:highlight w:val="none"/>
        </w:rPr>
        <w:t xml:space="preserve"> </w:t>
      </w:r>
      <w:r>
        <w:rPr>
          <w:rFonts w:hint="eastAsia" w:ascii="宋体" w:hAnsi="宋体" w:eastAsia="宋体" w:cs="宋体"/>
          <w:color w:val="auto"/>
          <w:spacing w:val="2"/>
          <w:sz w:val="24"/>
          <w:szCs w:val="24"/>
          <w:highlight w:val="none"/>
        </w:rPr>
        <w:t>”融资模式的通知》（南宁银发〔202</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6"/>
          <w:sz w:val="24"/>
          <w:szCs w:val="24"/>
          <w:highlight w:val="none"/>
        </w:rPr>
        <w:t>258</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6"/>
          <w:sz w:val="24"/>
          <w:szCs w:val="24"/>
          <w:highlight w:val="none"/>
        </w:rPr>
        <w:t>按照双方自愿的原则提供便捷、优惠的贷款服务。</w:t>
      </w:r>
    </w:p>
    <w:p>
      <w:pPr>
        <w:spacing w:before="196" w:line="346" w:lineRule="auto"/>
        <w:ind w:left="27" w:right="104" w:firstLine="627"/>
        <w:rPr>
          <w:rFonts w:hint="eastAsia" w:ascii="宋体" w:hAnsi="宋体" w:eastAsia="宋体" w:cs="宋体"/>
          <w:color w:val="auto"/>
          <w:spacing w:val="3"/>
          <w:sz w:val="24"/>
          <w:szCs w:val="24"/>
          <w:highlight w:val="none"/>
        </w:rPr>
      </w:pPr>
      <w:r>
        <w:rPr>
          <w:rFonts w:hint="eastAsia" w:ascii="宋体" w:hAnsi="宋体" w:eastAsia="宋体" w:cs="宋体"/>
          <w:color w:val="auto"/>
          <w:spacing w:val="10"/>
          <w:sz w:val="24"/>
          <w:szCs w:val="24"/>
          <w:highlight w:val="none"/>
        </w:rPr>
        <w:t>相关金融产品和银行业金融机构联系方式，可在中征应收账款融</w:t>
      </w:r>
      <w:r>
        <w:rPr>
          <w:rFonts w:hint="eastAsia" w:ascii="宋体" w:hAnsi="宋体" w:eastAsia="宋体" w:cs="宋体"/>
          <w:color w:val="auto"/>
          <w:spacing w:val="-3"/>
          <w:sz w:val="24"/>
          <w:szCs w:val="24"/>
          <w:highlight w:val="none"/>
        </w:rPr>
        <w:t>资</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服</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务</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3"/>
          <w:sz w:val="24"/>
          <w:szCs w:val="24"/>
          <w:highlight w:val="none"/>
        </w:rPr>
        <w:t>平</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3"/>
          <w:sz w:val="24"/>
          <w:szCs w:val="24"/>
          <w:highlight w:val="none"/>
        </w:rPr>
        <w:t>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3"/>
          <w:sz w:val="24"/>
          <w:szCs w:val="24"/>
          <w:highlight w:val="none"/>
        </w:rPr>
        <w:t>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询</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3"/>
          <w:sz w:val="24"/>
          <w:szCs w:val="24"/>
          <w:highlight w:val="none"/>
        </w:rPr>
        <w:t>（网</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址</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"https://www.crcrfsp.com/"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sz w:val="24"/>
          <w:szCs w:val="24"/>
          <w:highlight w:val="none"/>
          <w:u w:val="single" w:color="auto"/>
        </w:rPr>
        <w:t>https://www.crcrfsp.com/</w:t>
      </w:r>
      <w:r>
        <w:rPr>
          <w:rFonts w:hint="eastAsia" w:ascii="宋体" w:hAnsi="宋体" w:eastAsia="宋体" w:cs="宋体"/>
          <w:color w:val="auto"/>
          <w:spacing w:val="-3"/>
          <w:sz w:val="24"/>
          <w:szCs w:val="24"/>
          <w:highlight w:val="none"/>
          <w:u w:val="single" w:color="auto"/>
        </w:rPr>
        <w:fldChar w:fldCharType="end"/>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3"/>
          <w:sz w:val="24"/>
          <w:szCs w:val="24"/>
          <w:highlight w:val="none"/>
        </w:rPr>
        <w:t>客</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服</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电</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话：</w:t>
      </w:r>
      <w:r>
        <w:rPr>
          <w:rFonts w:hint="eastAsia" w:ascii="宋体" w:hAnsi="宋体" w:eastAsia="宋体" w:cs="宋体"/>
          <w:color w:val="auto"/>
          <w:spacing w:val="3"/>
          <w:sz w:val="24"/>
          <w:szCs w:val="24"/>
          <w:highlight w:val="none"/>
        </w:rPr>
        <w:t>400-009-0001）。</w:t>
      </w:r>
    </w:p>
    <w:p>
      <w:pPr>
        <w:pStyle w:val="9"/>
        <w:rPr>
          <w:rFonts w:hint="eastAsia"/>
          <w:color w:val="auto"/>
          <w:highlight w:val="none"/>
          <w:lang w:eastAsia="zh-CN"/>
        </w:rPr>
      </w:pPr>
    </w:p>
    <w:p>
      <w:pPr>
        <w:pStyle w:val="9"/>
        <w:rPr>
          <w:rFonts w:hint="eastAsia"/>
          <w:color w:val="auto"/>
          <w:sz w:val="24"/>
          <w:szCs w:val="24"/>
          <w:highlight w:val="none"/>
          <w:lang w:eastAsia="zh-CN"/>
        </w:rPr>
      </w:pPr>
    </w:p>
    <w:p>
      <w:pPr>
        <w:rPr>
          <w:rFonts w:hint="eastAsia"/>
          <w:color w:val="auto"/>
          <w:highlight w:val="none"/>
          <w:lang w:eastAsia="zh-CN"/>
        </w:rPr>
      </w:pPr>
    </w:p>
    <w:p>
      <w:pPr>
        <w:pStyle w:val="9"/>
        <w:rPr>
          <w:rFonts w:hint="eastAsia"/>
          <w:color w:val="auto"/>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sz w:val="24"/>
          <w:szCs w:val="24"/>
          <w:highlight w:val="none"/>
          <w:lang w:eastAsia="zh-CN"/>
        </w:rPr>
      </w:pPr>
    </w:p>
    <w:p>
      <w:pPr>
        <w:pStyle w:val="9"/>
        <w:rPr>
          <w:rFonts w:hint="eastAsia"/>
          <w:color w:val="auto"/>
          <w:sz w:val="24"/>
          <w:szCs w:val="24"/>
          <w:highlight w:val="none"/>
          <w:lang w:eastAsia="zh-CN"/>
        </w:rPr>
      </w:pPr>
    </w:p>
    <w:p>
      <w:pPr>
        <w:rPr>
          <w:rFonts w:hint="eastAsia"/>
          <w:color w:val="auto"/>
          <w:highlight w:val="none"/>
          <w:lang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32"/>
          <w:szCs w:val="32"/>
          <w:highlight w:val="none"/>
          <w:lang w:eastAsia="zh-CN"/>
        </w:rPr>
      </w:pPr>
      <w:bookmarkStart w:id="141" w:name="_Toc28939"/>
      <w:bookmarkStart w:id="142" w:name="_Toc20004"/>
      <w:bookmarkStart w:id="143" w:name="_Toc2989"/>
      <w:r>
        <w:rPr>
          <w:rFonts w:hint="eastAsia"/>
          <w:color w:val="auto"/>
          <w:sz w:val="32"/>
          <w:szCs w:val="32"/>
          <w:highlight w:val="none"/>
        </w:rPr>
        <w:t xml:space="preserve">第三章 </w:t>
      </w:r>
      <w:r>
        <w:rPr>
          <w:rFonts w:hint="eastAsia"/>
          <w:color w:val="auto"/>
          <w:sz w:val="32"/>
          <w:szCs w:val="32"/>
          <w:highlight w:val="none"/>
          <w:lang w:eastAsia="zh-CN"/>
        </w:rPr>
        <w:t>工程量清单</w:t>
      </w:r>
      <w:bookmarkEnd w:id="141"/>
      <w:r>
        <w:rPr>
          <w:rFonts w:hint="eastAsia"/>
          <w:color w:val="auto"/>
          <w:sz w:val="32"/>
          <w:szCs w:val="32"/>
          <w:highlight w:val="none"/>
          <w:lang w:eastAsia="zh-CN"/>
        </w:rPr>
        <w:t>及施工设计图</w:t>
      </w:r>
      <w:bookmarkEnd w:id="142"/>
    </w:p>
    <w:p>
      <w:pPr>
        <w:pStyle w:val="12"/>
        <w:keepNext w:val="0"/>
        <w:keepLines w:val="0"/>
        <w:pageBreakBefore w:val="0"/>
        <w:widowControl w:val="0"/>
        <w:kinsoku/>
        <w:wordWrap/>
        <w:overflowPunct/>
        <w:topLinePunct w:val="0"/>
        <w:autoSpaceDE/>
        <w:autoSpaceDN/>
        <w:bidi w:val="0"/>
        <w:snapToGrid/>
        <w:spacing w:line="360" w:lineRule="exact"/>
        <w:textAlignment w:val="auto"/>
        <w:rPr>
          <w:rFonts w:hint="eastAsia" w:hAnsi="宋体" w:cs="宋体"/>
          <w:color w:val="auto"/>
          <w:kern w:val="21"/>
          <w:sz w:val="21"/>
          <w:szCs w:val="21"/>
          <w:highlight w:val="none"/>
        </w:rPr>
      </w:pPr>
      <w:bookmarkStart w:id="144" w:name="_Toc164138057"/>
      <w:bookmarkStart w:id="145" w:name="_Toc160609998"/>
      <w:bookmarkStart w:id="146" w:name="_Toc194308407"/>
      <w:r>
        <w:rPr>
          <w:rFonts w:hint="eastAsia" w:hAnsi="宋体" w:cs="宋体"/>
          <w:b/>
          <w:color w:val="auto"/>
          <w:sz w:val="21"/>
          <w:szCs w:val="21"/>
          <w:highlight w:val="none"/>
        </w:rPr>
        <w:t>一、工程量清单说明</w:t>
      </w:r>
      <w:bookmarkEnd w:id="144"/>
      <w:bookmarkEnd w:id="145"/>
      <w:r>
        <w:rPr>
          <w:rFonts w:hint="eastAsia" w:hAnsi="宋体" w:cs="宋体"/>
          <w:color w:val="auto"/>
          <w:kern w:val="21"/>
          <w:sz w:val="21"/>
          <w:szCs w:val="21"/>
          <w:highlight w:val="none"/>
        </w:rPr>
        <w:t>：</w:t>
      </w:r>
      <w:bookmarkEnd w:id="146"/>
      <w:r>
        <w:rPr>
          <w:rFonts w:hint="eastAsia" w:hAnsi="宋体" w:cs="宋体"/>
          <w:color w:val="auto"/>
          <w:kern w:val="21"/>
          <w:sz w:val="21"/>
          <w:szCs w:val="21"/>
          <w:highlight w:val="none"/>
        </w:rPr>
        <w:t xml:space="preserve"> </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1"/>
          <w:sz w:val="21"/>
          <w:szCs w:val="21"/>
          <w:highlight w:val="none"/>
          <w:lang w:val="en-US" w:eastAsia="zh-CN"/>
        </w:rPr>
        <w:t>1、</w:t>
      </w:r>
      <w:r>
        <w:rPr>
          <w:rFonts w:hint="eastAsia" w:ascii="宋体" w:hAnsi="宋体" w:eastAsia="宋体" w:cs="宋体"/>
          <w:color w:val="auto"/>
          <w:sz w:val="21"/>
          <w:szCs w:val="21"/>
          <w:highlight w:val="none"/>
          <w:lang w:eastAsia="zh-CN"/>
        </w:rPr>
        <w:t>工程概况：</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工程名称：</w:t>
      </w:r>
      <w:r>
        <w:rPr>
          <w:rFonts w:hint="eastAsia" w:ascii="宋体" w:hAnsi="宋体" w:eastAsia="宋体" w:cs="宋体"/>
          <w:b w:val="0"/>
          <w:bCs w:val="0"/>
          <w:color w:val="auto"/>
          <w:sz w:val="21"/>
          <w:szCs w:val="21"/>
          <w:highlight w:val="none"/>
          <w:lang w:val="en-US" w:eastAsia="zh-CN"/>
        </w:rPr>
        <w:t>华江瑶族乡红军标语楼周边红色基础设施提升打造项目</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ind w:left="0" w:firstLine="420" w:firstLineChars="200"/>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建设地址：</w:t>
      </w:r>
      <w:r>
        <w:rPr>
          <w:rFonts w:hint="eastAsia" w:ascii="宋体" w:hAnsi="宋体" w:cs="宋体"/>
          <w:b w:val="0"/>
          <w:bCs w:val="0"/>
          <w:color w:val="auto"/>
          <w:kern w:val="2"/>
          <w:sz w:val="21"/>
          <w:szCs w:val="21"/>
          <w:highlight w:val="none"/>
          <w:lang w:val="en-US" w:eastAsia="zh-CN" w:bidi="ar-SA"/>
        </w:rPr>
        <w:t>华江瑶族乡千祥村委</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建设内容：</w:t>
      </w:r>
      <w:r>
        <w:rPr>
          <w:rFonts w:hint="eastAsia" w:ascii="宋体" w:hAnsi="宋体" w:cs="宋体"/>
          <w:b w:val="0"/>
          <w:bCs w:val="0"/>
          <w:color w:val="auto"/>
          <w:kern w:val="2"/>
          <w:sz w:val="21"/>
          <w:szCs w:val="21"/>
          <w:highlight w:val="none"/>
          <w:lang w:val="en-US" w:eastAsia="zh-CN" w:bidi="ar-SA"/>
        </w:rPr>
        <w:t>1.对华江红军标语楼周边活动场所提升改造</w:t>
      </w:r>
      <w:r>
        <w:rPr>
          <w:rFonts w:hint="default" w:ascii="宋体" w:hAnsi="宋体" w:cs="宋体"/>
          <w:b w:val="0"/>
          <w:bCs w:val="0"/>
          <w:color w:val="auto"/>
          <w:kern w:val="2"/>
          <w:sz w:val="21"/>
          <w:szCs w:val="21"/>
          <w:highlight w:val="none"/>
          <w:lang w:eastAsia="zh-CN" w:bidi="ar-SA"/>
        </w:rPr>
        <w:t>铺设沥青。2.对标语楼周边进行亮化维护。3.</w:t>
      </w:r>
      <w:r>
        <w:rPr>
          <w:rFonts w:hint="eastAsia" w:ascii="宋体" w:hAnsi="宋体" w:cs="宋体"/>
          <w:b w:val="0"/>
          <w:bCs w:val="0"/>
          <w:color w:val="auto"/>
          <w:kern w:val="2"/>
          <w:sz w:val="21"/>
          <w:szCs w:val="21"/>
          <w:highlight w:val="none"/>
          <w:lang w:val="en-US" w:eastAsia="zh-CN" w:bidi="ar-SA"/>
        </w:rPr>
        <w:t>对标语楼周边</w:t>
      </w:r>
      <w:r>
        <w:rPr>
          <w:rFonts w:hint="default" w:ascii="宋体" w:hAnsi="宋体" w:cs="宋体"/>
          <w:b w:val="0"/>
          <w:bCs w:val="0"/>
          <w:color w:val="auto"/>
          <w:kern w:val="2"/>
          <w:sz w:val="21"/>
          <w:szCs w:val="21"/>
          <w:highlight w:val="none"/>
          <w:lang w:eastAsia="zh-CN" w:bidi="ar-SA"/>
        </w:rPr>
        <w:t>房屋及围墙进行改造维护与红色文化展示。4.建设高田自然村湘江战役失散红军遗属活动场地</w:t>
      </w:r>
      <w:r>
        <w:rPr>
          <w:rFonts w:hint="eastAsia" w:ascii="宋体" w:hAnsi="宋体" w:cs="宋体"/>
          <w:b w:val="0"/>
          <w:bCs w:val="0"/>
          <w:color w:val="auto"/>
          <w:kern w:val="2"/>
          <w:sz w:val="21"/>
          <w:szCs w:val="21"/>
          <w:highlight w:val="none"/>
          <w:lang w:eastAsia="zh-CN" w:bidi="ar-SA"/>
        </w:rPr>
        <w:t>，</w:t>
      </w:r>
      <w:r>
        <w:rPr>
          <w:rFonts w:hint="eastAsia" w:ascii="宋体" w:hAnsi="宋体" w:eastAsia="宋体" w:cs="宋体"/>
          <w:b w:val="0"/>
          <w:bCs w:val="0"/>
          <w:color w:val="auto"/>
          <w:kern w:val="2"/>
          <w:sz w:val="21"/>
          <w:szCs w:val="21"/>
          <w:highlight w:val="none"/>
          <w:lang w:val="en-US" w:eastAsia="zh-CN" w:bidi="ar-SA"/>
        </w:rPr>
        <w:t>具体详见施工图纸及财评后</w:t>
      </w:r>
      <w:r>
        <w:rPr>
          <w:rFonts w:hint="eastAsia" w:ascii="宋体" w:hAnsi="宋体" w:cs="宋体"/>
          <w:b w:val="0"/>
          <w:bCs w:val="0"/>
          <w:color w:val="auto"/>
          <w:kern w:val="2"/>
          <w:sz w:val="21"/>
          <w:szCs w:val="21"/>
          <w:highlight w:val="none"/>
          <w:lang w:val="en-US" w:eastAsia="zh-CN" w:bidi="ar-SA"/>
        </w:rPr>
        <w:t>预算控制价</w:t>
      </w:r>
      <w:r>
        <w:rPr>
          <w:rFonts w:hint="eastAsia" w:ascii="宋体" w:hAnsi="宋体" w:eastAsia="宋体" w:cs="宋体"/>
          <w:b w:val="0"/>
          <w:bCs w:val="0"/>
          <w:color w:val="auto"/>
          <w:kern w:val="2"/>
          <w:sz w:val="21"/>
          <w:szCs w:val="21"/>
          <w:highlight w:val="none"/>
          <w:lang w:val="en-US" w:eastAsia="zh-CN" w:bidi="ar-SA"/>
        </w:rPr>
        <w:t>工程量清单</w:t>
      </w:r>
      <w:r>
        <w:rPr>
          <w:rFonts w:hint="eastAsia" w:ascii="宋体" w:hAnsi="宋体" w:cs="宋体"/>
          <w:b w:val="0"/>
          <w:bCs w:val="0"/>
          <w:color w:val="auto"/>
          <w:kern w:val="2"/>
          <w:sz w:val="21"/>
          <w:szCs w:val="21"/>
          <w:highlight w:val="none"/>
          <w:lang w:val="en-US" w:eastAsia="zh-CN" w:bidi="ar-SA"/>
        </w:rPr>
        <w:t>。</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编制依据：</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设计图纸及相关标准、规范、技术资料；</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《建设工程工程量清单计价规范》(GB 50500-2013)、广西壮族自治区住房和城乡建设厅颁布的《&lt;建设工程工程量清单计价规范&gt;GB 50500-2013广西壮族自治区实施细则》、《&lt;建设工程工程量清单计算规范&gt;GB 50854～50862-2013广西壮族自治区实施细则》(修订本)</w:t>
      </w:r>
      <w:r>
        <w:rPr>
          <w:rFonts w:hint="eastAsia" w:ascii="宋体" w:hAnsi="宋体" w:eastAsia="宋体" w:cs="宋体"/>
          <w:b w:val="0"/>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2013年《广西壮族自治区建筑装饰装修工程消耗量定额》、2014年《广西壮族自治区市政工程消耗量定额》，2016年《广西壮族自治区建设工程费用定额》及现行的有关配套费率、人工和机械台班费用调整规定</w:t>
      </w:r>
      <w:r>
        <w:rPr>
          <w:rFonts w:hint="eastAsia" w:ascii="宋体" w:hAnsi="宋体" w:eastAsia="宋体" w:cs="宋体"/>
          <w:b w:val="0"/>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《关于建筑业实施营业税改征增值税后广西壮族自治区建设工程计价依据调整的通知》（桂建标〔2016〕17号）、《关于调整除税价计算适用增值税税率的通知》 桂造价〔2019〕10号；</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人工工资和管理费费率的调整按《关于调整建设工程定额人工费及有关费率的通知》桂建标【2018】19号文执行</w:t>
      </w:r>
      <w:r>
        <w:rPr>
          <w:rFonts w:hint="eastAsia" w:ascii="宋体" w:hAnsi="宋体" w:eastAsia="宋体" w:cs="宋体"/>
          <w:b w:val="0"/>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材料价格按2023年第10期《桂林市建设工程造价信息》兴安县信息价计取，兴安县没有的信息价参照桂林市信息价或市场询价综合确定；</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（7）材料运输距离50km以内；</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en-US" w:eastAsia="zh-CN"/>
        </w:rPr>
        <w:t>)其他相关资料。</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、注意事项及要求：</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严格按国家标准及本项目工程量清单、图纸要求施工；</w:t>
      </w:r>
    </w:p>
    <w:p>
      <w:pPr>
        <w:pStyle w:val="12"/>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w:t>
      </w:r>
      <w:r>
        <w:rPr>
          <w:rFonts w:hint="eastAsia" w:hAnsi="宋体" w:cs="宋体"/>
          <w:color w:val="auto"/>
          <w:sz w:val="21"/>
          <w:szCs w:val="21"/>
          <w:highlight w:val="none"/>
        </w:rPr>
        <w:t>要求工期</w:t>
      </w:r>
      <w:r>
        <w:rPr>
          <w:rFonts w:hint="eastAsia" w:ascii="宋体" w:hAnsi="宋体" w:eastAsia="宋体" w:cs="宋体"/>
          <w:color w:val="auto"/>
          <w:sz w:val="21"/>
          <w:szCs w:val="21"/>
          <w:highlight w:val="none"/>
        </w:rPr>
        <w:t>：</w:t>
      </w:r>
      <w:r>
        <w:rPr>
          <w:rFonts w:hint="eastAsia" w:ascii="宋体" w:hAnsi="宋体"/>
          <w:color w:val="auto"/>
          <w:sz w:val="21"/>
          <w:szCs w:val="21"/>
          <w:highlight w:val="none"/>
          <w:lang w:val="en-US" w:eastAsia="zh-CN"/>
        </w:rPr>
        <w:t>自合同签订之日起</w:t>
      </w:r>
      <w:r>
        <w:rPr>
          <w:rFonts w:hint="eastAsia" w:hAnsi="宋体"/>
          <w:color w:val="auto"/>
          <w:sz w:val="21"/>
          <w:szCs w:val="21"/>
          <w:highlight w:val="none"/>
          <w:lang w:val="en-US" w:eastAsia="zh-CN"/>
        </w:rPr>
        <w:t>60</w:t>
      </w:r>
      <w:r>
        <w:rPr>
          <w:rFonts w:hint="eastAsia" w:ascii="宋体" w:hAnsi="宋体"/>
          <w:color w:val="auto"/>
          <w:sz w:val="21"/>
          <w:szCs w:val="21"/>
          <w:highlight w:val="none"/>
          <w:lang w:val="en-US" w:eastAsia="zh-CN"/>
        </w:rPr>
        <w:t>个日历天内完工</w:t>
      </w:r>
      <w:r>
        <w:rPr>
          <w:rFonts w:hint="eastAsia" w:ascii="宋体" w:hAnsi="宋体" w:eastAsia="宋体" w:cs="宋体"/>
          <w:i w:val="0"/>
          <w:iCs w:val="0"/>
          <w:color w:val="auto"/>
          <w:sz w:val="21"/>
          <w:szCs w:val="21"/>
          <w:highlight w:val="none"/>
          <w:lang w:val="en-US" w:eastAsia="zh-CN"/>
        </w:rPr>
        <w:t>。</w:t>
      </w:r>
      <w:r>
        <w:rPr>
          <w:rFonts w:hint="eastAsia" w:hAnsi="宋体" w:cs="宋体"/>
          <w:color w:val="auto"/>
          <w:sz w:val="21"/>
          <w:szCs w:val="21"/>
          <w:highlight w:val="none"/>
        </w:rPr>
        <w:t xml:space="preserve"> </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质量标准：</w:t>
      </w:r>
      <w:r>
        <w:rPr>
          <w:rFonts w:hint="eastAsia" w:ascii="宋体" w:hAnsi="宋体" w:cs="宋体"/>
          <w:color w:val="auto"/>
          <w:sz w:val="21"/>
          <w:szCs w:val="21"/>
          <w:highlight w:val="none"/>
          <w:lang w:eastAsia="zh-CN"/>
        </w:rPr>
        <w:t>达到国家施工验收规范合格标准</w:t>
      </w:r>
      <w:r>
        <w:rPr>
          <w:rFonts w:hint="eastAsia" w:ascii="宋体" w:hAnsi="宋体" w:cs="宋体"/>
          <w:color w:val="auto"/>
          <w:sz w:val="21"/>
          <w:szCs w:val="21"/>
          <w:highlight w:val="none"/>
        </w:rPr>
        <w:t>。</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b/>
          <w:bCs/>
          <w:color w:val="auto"/>
          <w:sz w:val="21"/>
          <w:szCs w:val="21"/>
          <w:highlight w:val="none"/>
        </w:rPr>
        <w:t>供应商承诺工程竣工后，供应商应按照采购人的要求免费对开工的工程场地进行清理及清洁。</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工程量</w:t>
      </w:r>
      <w:r>
        <w:rPr>
          <w:rFonts w:hint="eastAsia" w:ascii="宋体" w:hAnsi="宋体" w:cs="宋体"/>
          <w:color w:val="auto"/>
          <w:sz w:val="21"/>
          <w:szCs w:val="21"/>
          <w:highlight w:val="none"/>
          <w:lang w:eastAsia="zh-CN"/>
        </w:rPr>
        <w:t>按采购人提供的工程量清单，供应商进行自行报价。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b/>
          <w:color w:val="auto"/>
          <w:kern w:val="0"/>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b/>
          <w:color w:val="auto"/>
          <w:kern w:val="0"/>
          <w:sz w:val="21"/>
          <w:szCs w:val="21"/>
          <w:highlight w:val="none"/>
        </w:rPr>
        <w:t>本工程</w:t>
      </w:r>
      <w:r>
        <w:rPr>
          <w:rFonts w:hint="eastAsia" w:ascii="宋体" w:hAnsi="宋体" w:cs="宋体"/>
          <w:b/>
          <w:bCs/>
          <w:color w:val="auto"/>
          <w:sz w:val="21"/>
          <w:szCs w:val="21"/>
          <w:highlight w:val="none"/>
          <w:lang w:eastAsia="zh-CN"/>
        </w:rPr>
        <w:t>财评后的</w:t>
      </w:r>
      <w:r>
        <w:rPr>
          <w:rFonts w:hint="eastAsia" w:ascii="宋体" w:hAnsi="宋体" w:cs="宋体"/>
          <w:b/>
          <w:color w:val="auto"/>
          <w:kern w:val="0"/>
          <w:sz w:val="21"/>
          <w:szCs w:val="21"/>
          <w:highlight w:val="none"/>
          <w:lang w:val="en-US" w:eastAsia="zh-CN"/>
        </w:rPr>
        <w:t>预算控制价为</w:t>
      </w:r>
      <w:r>
        <w:rPr>
          <w:rFonts w:hint="eastAsia" w:ascii="宋体" w:hAnsi="宋体" w:cs="宋体"/>
          <w:b/>
          <w:color w:val="auto"/>
          <w:kern w:val="0"/>
          <w:sz w:val="21"/>
          <w:szCs w:val="21"/>
          <w:highlight w:val="none"/>
        </w:rPr>
        <w:t>人民币</w:t>
      </w:r>
      <w:r>
        <w:rPr>
          <w:rFonts w:hint="eastAsia" w:ascii="宋体" w:hAnsi="宋体" w:eastAsia="宋体" w:cs="宋体"/>
          <w:b w:val="0"/>
          <w:bCs w:val="0"/>
          <w:color w:val="auto"/>
          <w:kern w:val="2"/>
          <w:sz w:val="21"/>
          <w:szCs w:val="21"/>
          <w:highlight w:val="none"/>
          <w:lang w:val="en-US" w:eastAsia="zh-CN" w:bidi="ar-SA"/>
        </w:rPr>
        <w:t>1100051.96</w:t>
      </w:r>
      <w:r>
        <w:rPr>
          <w:rFonts w:hint="eastAsia" w:ascii="宋体" w:hAnsi="宋体" w:cs="宋体"/>
          <w:b/>
          <w:color w:val="auto"/>
          <w:kern w:val="0"/>
          <w:sz w:val="21"/>
          <w:szCs w:val="21"/>
          <w:highlight w:val="none"/>
          <w:lang w:val="en-US" w:eastAsia="zh-CN"/>
        </w:rPr>
        <w:t>元</w:t>
      </w:r>
      <w:r>
        <w:rPr>
          <w:rFonts w:hint="eastAsia" w:ascii="宋体" w:hAnsi="宋体" w:cs="宋体"/>
          <w:b/>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
          <w:bCs/>
          <w:color w:val="auto"/>
          <w:sz w:val="21"/>
          <w:szCs w:val="21"/>
          <w:highlight w:val="none"/>
          <w:lang w:eastAsia="zh-CN"/>
        </w:rPr>
        <w:t>经采购人同意，</w:t>
      </w:r>
      <w:r>
        <w:rPr>
          <w:rFonts w:hint="eastAsia" w:ascii="宋体" w:hAnsi="宋体" w:cs="宋体"/>
          <w:b/>
          <w:bCs/>
          <w:color w:val="auto"/>
          <w:sz w:val="21"/>
          <w:szCs w:val="21"/>
          <w:highlight w:val="none"/>
        </w:rPr>
        <w:t>本工程最高磋商限价</w:t>
      </w:r>
      <w:r>
        <w:rPr>
          <w:rFonts w:hint="eastAsia" w:ascii="宋体" w:hAnsi="宋体" w:cs="宋体"/>
          <w:b/>
          <w:bCs/>
          <w:color w:val="auto"/>
          <w:sz w:val="21"/>
          <w:szCs w:val="21"/>
          <w:highlight w:val="none"/>
          <w:lang w:eastAsia="zh-CN"/>
        </w:rPr>
        <w:t>（预算</w:t>
      </w:r>
      <w:r>
        <w:rPr>
          <w:rFonts w:hint="eastAsia" w:ascii="宋体" w:hAnsi="宋体" w:cs="宋体"/>
          <w:b/>
          <w:bCs/>
          <w:color w:val="auto"/>
          <w:sz w:val="21"/>
          <w:szCs w:val="21"/>
          <w:highlight w:val="none"/>
          <w:lang w:val="en-US" w:eastAsia="zh-CN"/>
        </w:rPr>
        <w:t>控制价</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为</w:t>
      </w:r>
      <w:r>
        <w:rPr>
          <w:rFonts w:hint="eastAsia" w:ascii="宋体" w:hAnsi="宋体" w:eastAsia="宋体" w:cs="宋体"/>
          <w:b w:val="0"/>
          <w:bCs w:val="0"/>
          <w:color w:val="auto"/>
          <w:kern w:val="2"/>
          <w:sz w:val="21"/>
          <w:szCs w:val="21"/>
          <w:highlight w:val="none"/>
          <w:lang w:val="en-US" w:eastAsia="zh-CN" w:bidi="ar-SA"/>
        </w:rPr>
        <w:t>1100051.96</w:t>
      </w:r>
      <w:r>
        <w:rPr>
          <w:rFonts w:hint="eastAsia" w:ascii="宋体" w:hAnsi="宋体" w:cs="宋体"/>
          <w:b/>
          <w:bCs/>
          <w:color w:val="auto"/>
          <w:sz w:val="21"/>
          <w:szCs w:val="21"/>
          <w:highlight w:val="none"/>
          <w:lang w:val="en-US" w:eastAsia="zh-CN"/>
        </w:rPr>
        <w:t>元</w:t>
      </w:r>
      <w:r>
        <w:rPr>
          <w:rFonts w:hint="eastAsia" w:ascii="宋体" w:hAnsi="宋体" w:cs="宋体"/>
          <w:b/>
          <w:bCs/>
          <w:color w:val="auto"/>
          <w:sz w:val="21"/>
          <w:szCs w:val="21"/>
          <w:highlight w:val="none"/>
          <w:lang w:eastAsia="zh-CN"/>
        </w:rPr>
        <w:t>。</w:t>
      </w:r>
    </w:p>
    <w:p>
      <w:pPr>
        <w:keepNext w:val="0"/>
        <w:keepLines w:val="0"/>
        <w:pageBreakBefore w:val="0"/>
        <w:widowControl w:val="0"/>
        <w:tabs>
          <w:tab w:val="left" w:pos="1305"/>
        </w:tabs>
        <w:kinsoku/>
        <w:wordWrap/>
        <w:overflowPunct/>
        <w:topLinePunct w:val="0"/>
        <w:autoSpaceDE/>
        <w:autoSpaceDN/>
        <w:bidi w:val="0"/>
        <w:snapToGrid/>
        <w:spacing w:line="36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cs="宋体"/>
          <w:b/>
          <w:bCs/>
          <w:color w:val="auto"/>
          <w:sz w:val="21"/>
          <w:szCs w:val="21"/>
          <w:highlight w:val="none"/>
        </w:rPr>
        <w:t>最高磋商限价</w:t>
      </w:r>
      <w:r>
        <w:rPr>
          <w:rFonts w:hint="eastAsia" w:ascii="宋体" w:hAnsi="宋体" w:cs="宋体"/>
          <w:b/>
          <w:bCs/>
          <w:color w:val="auto"/>
          <w:sz w:val="21"/>
          <w:szCs w:val="21"/>
          <w:highlight w:val="none"/>
          <w:lang w:eastAsia="zh-CN"/>
        </w:rPr>
        <w:t>（预算</w:t>
      </w:r>
      <w:r>
        <w:rPr>
          <w:rFonts w:hint="eastAsia" w:ascii="宋体" w:hAnsi="宋体" w:cs="宋体"/>
          <w:b/>
          <w:bCs/>
          <w:color w:val="auto"/>
          <w:sz w:val="21"/>
          <w:szCs w:val="21"/>
          <w:highlight w:val="none"/>
          <w:lang w:val="en-US" w:eastAsia="zh-CN"/>
        </w:rPr>
        <w:t>控制价</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lang w:eastAsia="zh-CN"/>
        </w:rPr>
        <w:t>，否则作无效标处理；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color w:val="auto"/>
          <w:kern w:val="0"/>
          <w:sz w:val="21"/>
          <w:szCs w:val="21"/>
          <w:highlight w:val="none"/>
          <w:lang w:eastAsia="zh-CN"/>
        </w:rPr>
      </w:pPr>
      <w:r>
        <w:rPr>
          <w:rFonts w:hint="eastAsia" w:ascii="宋体" w:hAnsi="宋体" w:cs="宋体"/>
          <w:b/>
          <w:color w:val="auto"/>
          <w:sz w:val="21"/>
          <w:szCs w:val="21"/>
          <w:highlight w:val="none"/>
        </w:rPr>
        <w:t>三、工程量清单</w:t>
      </w:r>
      <w:r>
        <w:rPr>
          <w:rFonts w:hint="eastAsia" w:ascii="宋体" w:hAnsi="宋体" w:cs="宋体"/>
          <w:b/>
          <w:color w:val="auto"/>
          <w:sz w:val="21"/>
          <w:szCs w:val="21"/>
          <w:highlight w:val="none"/>
          <w:lang w:eastAsia="zh-CN"/>
        </w:rPr>
        <w:t>及施工设计图</w:t>
      </w:r>
      <w:r>
        <w:rPr>
          <w:rFonts w:hint="eastAsia" w:ascii="宋体" w:hAnsi="宋体" w:cs="宋体"/>
          <w:b/>
          <w:color w:val="auto"/>
          <w:sz w:val="21"/>
          <w:szCs w:val="21"/>
          <w:highlight w:val="none"/>
        </w:rPr>
        <w:t>（另册），是本竞争</w:t>
      </w:r>
      <w:r>
        <w:rPr>
          <w:rFonts w:hint="eastAsia" w:ascii="宋体" w:hAnsi="宋体" w:cs="宋体"/>
          <w:b/>
          <w:color w:val="auto"/>
          <w:sz w:val="21"/>
          <w:szCs w:val="21"/>
          <w:highlight w:val="none"/>
          <w:lang w:val="en-US" w:eastAsia="zh-CN"/>
        </w:rPr>
        <w:t>性磋商</w:t>
      </w:r>
      <w:r>
        <w:rPr>
          <w:rFonts w:hint="eastAsia" w:ascii="宋体" w:hAnsi="宋体" w:cs="宋体"/>
          <w:b/>
          <w:color w:val="auto"/>
          <w:sz w:val="21"/>
          <w:szCs w:val="21"/>
          <w:highlight w:val="none"/>
        </w:rPr>
        <w:t>文件的一个重要组成部分</w:t>
      </w:r>
      <w:r>
        <w:rPr>
          <w:rFonts w:hint="eastAsia" w:ascii="宋体" w:hAnsi="宋体" w:cs="宋体"/>
          <w:b/>
          <w:color w:val="auto"/>
          <w:sz w:val="21"/>
          <w:szCs w:val="21"/>
          <w:highlight w:val="none"/>
          <w:lang w:eastAsia="zh-CN"/>
        </w:rPr>
        <w:t>。</w:t>
      </w:r>
    </w:p>
    <w:p>
      <w:pPr>
        <w:rPr>
          <w:rFonts w:hint="eastAsia"/>
          <w:color w:val="auto"/>
          <w:sz w:val="24"/>
          <w:szCs w:val="24"/>
          <w:highlight w:val="none"/>
          <w:lang w:eastAsia="zh-CN"/>
        </w:rPr>
      </w:pPr>
    </w:p>
    <w:bookmarkEnd w:id="143"/>
    <w:p>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sz w:val="32"/>
          <w:szCs w:val="32"/>
          <w:highlight w:val="none"/>
        </w:rPr>
      </w:pPr>
      <w:bookmarkStart w:id="147" w:name="_Toc10247"/>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47"/>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一、评审依据及方式</w:t>
      </w:r>
      <w:r>
        <w:rPr>
          <w:rFonts w:hint="eastAsia" w:ascii="宋体" w:hAnsi="宋体" w:eastAsia="宋体" w:cs="宋体"/>
          <w:b/>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1.评审依据：磋商小组以竞争性磋商文件和响应文件为评审依据，</w:t>
      </w:r>
      <w:r>
        <w:rPr>
          <w:rFonts w:hint="eastAsia" w:ascii="宋体" w:hAnsi="宋体" w:eastAsia="宋体" w:cs="宋体"/>
          <w:color w:val="auto"/>
          <w:sz w:val="21"/>
          <w:szCs w:val="21"/>
          <w:highlight w:val="none"/>
          <w:lang w:val="en-US" w:eastAsia="zh-CN"/>
        </w:rPr>
        <w:t>对磋商供应商的响应文件按百分制打分</w:t>
      </w:r>
      <w:r>
        <w:rPr>
          <w:rFonts w:hint="eastAsia" w:ascii="宋体" w:hAnsi="宋体" w:eastAsia="宋体" w:cs="宋体"/>
          <w:color w:val="auto"/>
          <w:sz w:val="21"/>
          <w:szCs w:val="21"/>
          <w:highlight w:val="none"/>
        </w:rPr>
        <w:t>。</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2.评审方式：以封闭方式进行评审。</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3.根据财库〔2012〕69号文规定，采购人和采购代理机构，磋商小组成员要严格遵守政府采购相关法律制度，依法履行各自职责，公正、客观、审慎地组织和参与评审工作。</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二、评审办法</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（一）本次评标采用综合评分法。</w:t>
      </w: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会首先对</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提交的响应文件进行资格性审查和符合性审查，只有通过了资格性审查和符合性审查才能进入详评。</w:t>
      </w:r>
    </w:p>
    <w:p>
      <w:pPr>
        <w:keepNext w:val="0"/>
        <w:keepLines w:val="0"/>
        <w:pageBreakBefore w:val="0"/>
        <w:kinsoku/>
        <w:wordWrap/>
        <w:overflowPunct/>
        <w:topLinePunct w:val="0"/>
        <w:autoSpaceDE/>
        <w:autoSpaceDN/>
        <w:bidi w:val="0"/>
        <w:adjustRightInd/>
        <w:spacing w:line="400" w:lineRule="exact"/>
        <w:ind w:left="0" w:leftChars="0"/>
        <w:jc w:val="left"/>
        <w:rPr>
          <w:rFonts w:hint="eastAsia" w:ascii="宋体" w:hAnsi="宋体" w:eastAsia="宋体" w:cs="宋体"/>
          <w:b/>
          <w:color w:val="auto"/>
          <w:w w:val="99"/>
          <w:kern w:val="0"/>
          <w:sz w:val="21"/>
          <w:szCs w:val="21"/>
          <w:highlight w:val="none"/>
          <w:lang w:val="en-US" w:eastAsia="zh-CN"/>
        </w:rPr>
      </w:pPr>
      <w:r>
        <w:rPr>
          <w:rFonts w:hint="eastAsia" w:ascii="宋体" w:hAnsi="宋体" w:eastAsia="宋体" w:cs="宋体"/>
          <w:b/>
          <w:color w:val="auto"/>
          <w:w w:val="99"/>
          <w:kern w:val="0"/>
          <w:sz w:val="21"/>
          <w:szCs w:val="21"/>
          <w:highlight w:val="none"/>
          <w:lang w:val="en-US" w:eastAsia="zh-CN"/>
        </w:rPr>
        <w:t>初步评审：</w:t>
      </w:r>
    </w:p>
    <w:tbl>
      <w:tblPr>
        <w:tblStyle w:val="19"/>
        <w:tblW w:w="9948" w:type="dxa"/>
        <w:jc w:val="center"/>
        <w:tblLayout w:type="fixed"/>
        <w:tblCellMar>
          <w:top w:w="0" w:type="dxa"/>
          <w:left w:w="108" w:type="dxa"/>
          <w:bottom w:w="0" w:type="dxa"/>
          <w:right w:w="108" w:type="dxa"/>
        </w:tblCellMar>
      </w:tblPr>
      <w:tblGrid>
        <w:gridCol w:w="944"/>
        <w:gridCol w:w="1460"/>
        <w:gridCol w:w="2344"/>
        <w:gridCol w:w="5200"/>
      </w:tblGrid>
      <w:tr>
        <w:tblPrEx>
          <w:tblCellMar>
            <w:top w:w="0" w:type="dxa"/>
            <w:left w:w="108" w:type="dxa"/>
            <w:bottom w:w="0" w:type="dxa"/>
            <w:right w:w="108" w:type="dxa"/>
          </w:tblCellMar>
        </w:tblPrEx>
        <w:trPr>
          <w:trHeight w:val="609" w:hRule="atLeast"/>
          <w:jc w:val="center"/>
        </w:trPr>
        <w:tc>
          <w:tcPr>
            <w:tcW w:w="944" w:type="dxa"/>
            <w:tcBorders>
              <w:top w:val="single" w:color="auto" w:sz="4" w:space="0"/>
              <w:left w:val="single" w:color="auto" w:sz="4" w:space="0"/>
              <w:bottom w:val="single" w:color="auto" w:sz="4" w:space="0"/>
              <w:right w:val="single" w:color="000000"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条款号</w:t>
            </w:r>
          </w:p>
        </w:tc>
        <w:tc>
          <w:tcPr>
            <w:tcW w:w="9004" w:type="dxa"/>
            <w:gridSpan w:val="3"/>
            <w:tcBorders>
              <w:top w:val="single" w:color="auto" w:sz="4" w:space="0"/>
              <w:left w:val="nil"/>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评审标准</w:t>
            </w:r>
          </w:p>
        </w:tc>
      </w:tr>
      <w:tr>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eastAsia="zh-CN"/>
              </w:rPr>
              <w:t>评审</w:t>
            </w:r>
          </w:p>
          <w:p>
            <w:pPr>
              <w:pStyle w:val="14"/>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color w:val="auto"/>
                <w:spacing w:val="-6"/>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r>
              <w:rPr>
                <w:rFonts w:hint="eastAsia" w:ascii="宋体" w:hAnsi="宋体" w:eastAsia="宋体" w:cs="宋体"/>
                <w:b/>
                <w:bCs/>
                <w:color w:val="auto"/>
                <w:sz w:val="21"/>
                <w:szCs w:val="21"/>
                <w:highlight w:val="none"/>
              </w:rPr>
              <w:t>（合格标准：缺少任何一项或有任何一项不合格者，其资格</w:t>
            </w:r>
            <w:r>
              <w:rPr>
                <w:rFonts w:hint="eastAsia" w:ascii="宋体" w:hAnsi="宋体" w:eastAsia="宋体" w:cs="宋体"/>
                <w:b/>
                <w:bCs/>
                <w:color w:val="auto"/>
                <w:sz w:val="21"/>
                <w:szCs w:val="21"/>
                <w:highlight w:val="none"/>
                <w:lang w:eastAsia="zh-CN"/>
              </w:rPr>
              <w:t>评审</w:t>
            </w:r>
            <w:r>
              <w:rPr>
                <w:rFonts w:hint="eastAsia" w:ascii="宋体" w:hAnsi="宋体" w:eastAsia="宋体" w:cs="宋体"/>
                <w:b/>
                <w:bCs/>
                <w:color w:val="auto"/>
                <w:sz w:val="21"/>
                <w:szCs w:val="21"/>
                <w:highlight w:val="none"/>
              </w:rPr>
              <w:t>视为不合格）</w:t>
            </w:r>
          </w:p>
        </w:tc>
      </w:tr>
      <w:tr>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法定代表人、委托代理人身份证明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有效的法定代表人身份</w:t>
            </w:r>
            <w:r>
              <w:rPr>
                <w:rFonts w:hint="eastAsia" w:ascii="宋体" w:hAnsi="宋体" w:eastAsia="宋体" w:cs="宋体"/>
                <w:color w:val="auto"/>
                <w:sz w:val="21"/>
                <w:szCs w:val="21"/>
                <w:highlight w:val="none"/>
                <w:lang w:eastAsia="zh-CN"/>
              </w:rPr>
              <w:t>证</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法人授权委托书（附身份证复印件，</w:t>
            </w:r>
            <w:r>
              <w:rPr>
                <w:rFonts w:hint="eastAsia" w:ascii="宋体" w:hAnsi="宋体" w:eastAsia="宋体" w:cs="宋体"/>
                <w:color w:val="auto"/>
                <w:sz w:val="21"/>
                <w:szCs w:val="21"/>
                <w:highlight w:val="none"/>
                <w:lang w:eastAsia="zh-CN"/>
              </w:rPr>
              <w:t>社会保险缴纳证明材料</w:t>
            </w:r>
            <w:r>
              <w:rPr>
                <w:rFonts w:hint="eastAsia" w:ascii="宋体" w:hAnsi="宋体" w:eastAsia="宋体" w:cs="宋体"/>
                <w:color w:val="auto"/>
                <w:sz w:val="21"/>
                <w:szCs w:val="21"/>
                <w:highlight w:val="none"/>
              </w:rPr>
              <w:t>授权代理时提供）</w:t>
            </w:r>
          </w:p>
        </w:tc>
      </w:tr>
      <w:tr>
        <w:tblPrEx>
          <w:tblCellMar>
            <w:top w:w="0" w:type="dxa"/>
            <w:left w:w="108" w:type="dxa"/>
            <w:bottom w:w="0" w:type="dxa"/>
            <w:right w:w="108" w:type="dxa"/>
          </w:tblCellMar>
        </w:tblPrEx>
        <w:trPr>
          <w:trHeight w:val="537"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参加政府采购活动前3年内在经营活动中没有重大违法记录的书面声明</w:t>
            </w:r>
          </w:p>
        </w:tc>
      </w:tr>
      <w:tr>
        <w:tblPrEx>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有效的营业执照</w:t>
            </w:r>
            <w:r>
              <w:rPr>
                <w:rFonts w:hint="eastAsia" w:ascii="宋体" w:hAnsi="宋体" w:eastAsia="宋体" w:cs="宋体"/>
                <w:color w:val="auto"/>
                <w:sz w:val="21"/>
                <w:szCs w:val="21"/>
                <w:highlight w:val="none"/>
                <w:lang w:eastAsia="zh-CN"/>
              </w:rPr>
              <w:t>复印件</w:t>
            </w:r>
          </w:p>
        </w:tc>
      </w:tr>
      <w:tr>
        <w:tblPrEx>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采购文件要求。</w:t>
            </w:r>
          </w:p>
        </w:tc>
      </w:tr>
      <w:tr>
        <w:tblPrEx>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《中小企业声明函》或《残疾人福利性单位声明函》或省级以上监狱管理局、戒毒管理局（含新疆生产建设兵团）出具的属于监狱企业的证明文件复印件（必须提供其中一项）</w:t>
            </w:r>
          </w:p>
        </w:tc>
      </w:tr>
      <w:tr>
        <w:tblPrEx>
          <w:tblCellMar>
            <w:top w:w="0" w:type="dxa"/>
            <w:left w:w="108" w:type="dxa"/>
            <w:bottom w:w="0" w:type="dxa"/>
            <w:right w:w="108" w:type="dxa"/>
          </w:tblCellMar>
        </w:tblPrEx>
        <w:trPr>
          <w:trHeight w:val="497"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有效的安全生产许可证</w:t>
            </w:r>
            <w:r>
              <w:rPr>
                <w:rFonts w:hint="eastAsia" w:ascii="宋体" w:hAnsi="宋体" w:eastAsia="宋体" w:cs="宋体"/>
                <w:color w:val="auto"/>
                <w:sz w:val="21"/>
                <w:szCs w:val="21"/>
                <w:highlight w:val="none"/>
                <w:lang w:eastAsia="zh-CN"/>
              </w:rPr>
              <w:t>复印件取得“三证合一”的除外。</w:t>
            </w:r>
          </w:p>
        </w:tc>
      </w:tr>
      <w:tr>
        <w:tblPrEx>
          <w:tblCellMar>
            <w:top w:w="0" w:type="dxa"/>
            <w:left w:w="108" w:type="dxa"/>
            <w:bottom w:w="0" w:type="dxa"/>
            <w:right w:w="108" w:type="dxa"/>
          </w:tblCellMar>
        </w:tblPrEx>
        <w:trPr>
          <w:trHeight w:val="560"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按采购文件要求提供。</w:t>
            </w:r>
          </w:p>
        </w:tc>
      </w:tr>
      <w:tr>
        <w:tblPrEx>
          <w:tblCellMar>
            <w:top w:w="0" w:type="dxa"/>
            <w:left w:w="108" w:type="dxa"/>
            <w:bottom w:w="0" w:type="dxa"/>
            <w:right w:w="108" w:type="dxa"/>
          </w:tblCellMar>
        </w:tblPrEx>
        <w:trPr>
          <w:trHeight w:val="610"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依法纳税证明材料</w:t>
            </w:r>
          </w:p>
        </w:tc>
        <w:tc>
          <w:tcPr>
            <w:tcW w:w="520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按采购文件要求提供。</w:t>
            </w:r>
          </w:p>
        </w:tc>
      </w:tr>
      <w:tr>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2.1.2</w:t>
            </w:r>
          </w:p>
        </w:tc>
        <w:tc>
          <w:tcPr>
            <w:tcW w:w="146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符合性评审</w:t>
            </w:r>
          </w:p>
        </w:tc>
        <w:tc>
          <w:tcPr>
            <w:tcW w:w="234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2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评审标准（合格标准：缺少任何一项或有任何一项不合格者，其</w:t>
            </w:r>
            <w:r>
              <w:rPr>
                <w:rFonts w:hint="eastAsia" w:ascii="宋体" w:hAnsi="宋体" w:eastAsia="宋体" w:cs="宋体"/>
                <w:b/>
                <w:bCs/>
                <w:color w:val="auto"/>
                <w:sz w:val="21"/>
                <w:szCs w:val="21"/>
                <w:highlight w:val="none"/>
                <w:lang w:eastAsia="zh-CN"/>
              </w:rPr>
              <w:t>符合性评审</w:t>
            </w:r>
            <w:r>
              <w:rPr>
                <w:rFonts w:hint="eastAsia" w:ascii="宋体" w:hAnsi="宋体" w:eastAsia="宋体" w:cs="宋体"/>
                <w:b/>
                <w:bCs/>
                <w:color w:val="auto"/>
                <w:sz w:val="21"/>
                <w:szCs w:val="21"/>
                <w:highlight w:val="none"/>
              </w:rPr>
              <w:t>视为不合格）</w:t>
            </w:r>
          </w:p>
        </w:tc>
      </w:tr>
      <w:tr>
        <w:tblPrEx>
          <w:tblCellMar>
            <w:top w:w="0" w:type="dxa"/>
            <w:left w:w="108" w:type="dxa"/>
            <w:bottom w:w="0" w:type="dxa"/>
            <w:right w:w="108" w:type="dxa"/>
          </w:tblCellMar>
        </w:tblPrEx>
        <w:trPr>
          <w:trHeight w:val="515"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响应函</w:t>
            </w:r>
          </w:p>
        </w:tc>
        <w:tc>
          <w:tcPr>
            <w:tcW w:w="5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46"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符合采购文件要求</w:t>
            </w:r>
          </w:p>
        </w:tc>
      </w:tr>
      <w:tr>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符合采购文件要求</w:t>
            </w:r>
          </w:p>
        </w:tc>
      </w:tr>
      <w:tr>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施工组织方案</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1039" w:hRule="exac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必须提供</w:t>
            </w:r>
          </w:p>
        </w:tc>
      </w:tr>
    </w:tbl>
    <w:p>
      <w:pPr>
        <w:pStyle w:val="1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详细</w:t>
      </w:r>
      <w:r>
        <w:rPr>
          <w:rFonts w:hint="eastAsia" w:ascii="宋体" w:hAnsi="宋体" w:eastAsia="宋体" w:cs="宋体"/>
          <w:b/>
          <w:color w:val="auto"/>
          <w:sz w:val="21"/>
          <w:szCs w:val="21"/>
          <w:highlight w:val="none"/>
        </w:rPr>
        <w:t>价格分………………………………………………………………………………</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满分30</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（1）本项目为专门面向中小微企业采购的项目（供应商应为中小微企业、监狱企业、残疾人福利性单位)，不再执行价格评审优惠的扶持政策。即评标价=最终报价。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人为残疾人福利性单位的，随</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结果公告其《残疾人福利性单位声明函》，接受社会监督。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（2）以进入评审的最低的评标价为</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（3）某供应商价格分 = 供应商最低评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报价（金额）/某供应商评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2.技术分</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满分</w:t>
      </w:r>
      <w:r>
        <w:rPr>
          <w:rFonts w:hint="eastAsia" w:ascii="宋体" w:hAnsi="宋体" w:cs="宋体"/>
          <w:b/>
          <w:bCs w:val="0"/>
          <w:color w:val="auto"/>
          <w:sz w:val="21"/>
          <w:szCs w:val="21"/>
          <w:highlight w:val="none"/>
          <w:lang w:val="en-US" w:eastAsia="zh-CN"/>
        </w:rPr>
        <w:t>60</w:t>
      </w:r>
      <w:r>
        <w:rPr>
          <w:rFonts w:hint="eastAsia" w:ascii="宋体" w:hAnsi="宋体" w:eastAsia="宋体" w:cs="宋体"/>
          <w:b/>
          <w:bCs w:val="0"/>
          <w:color w:val="auto"/>
          <w:sz w:val="21"/>
          <w:szCs w:val="21"/>
          <w:highlight w:val="none"/>
        </w:rPr>
        <w:t>分</w:t>
      </w:r>
    </w:p>
    <w:p>
      <w:pPr>
        <w:pStyle w:val="12"/>
        <w:keepNext w:val="0"/>
        <w:keepLines w:val="0"/>
        <w:pageBreakBefore w:val="0"/>
        <w:widowControl w:val="0"/>
        <w:tabs>
          <w:tab w:val="left" w:leader="middleDot" w:pos="8820"/>
        </w:tabs>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1）总体概述</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优</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：对项目总体有深刻认识，表达清晰、完整、严谨、合理，措施先进、具体、有效、成熟；施工段划分清晰、合理，符合规范要求</w:t>
      </w:r>
      <w:r>
        <w:rPr>
          <w:rFonts w:hint="eastAsia" w:ascii="宋体" w:hAnsi="宋体" w:eastAsia="宋体" w:cs="宋体"/>
          <w:b w:val="0"/>
          <w:bCs/>
          <w:color w:val="auto"/>
          <w:kern w:val="0"/>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良</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6</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：对项目总体有一定认识，表达清晰、完整，措施具体有效；施工段划分清晰，符合规范要求</w:t>
      </w:r>
      <w:r>
        <w:rPr>
          <w:rFonts w:hint="eastAsia" w:ascii="宋体" w:hAnsi="宋体" w:eastAsia="宋体" w:cs="宋体"/>
          <w:b w:val="0"/>
          <w:bCs/>
          <w:color w:val="auto"/>
          <w:kern w:val="0"/>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中</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：对项目总体有认识，有一定的措施但部分不具体；施工段划分较合理，符合规范要求</w:t>
      </w:r>
      <w:r>
        <w:rPr>
          <w:rFonts w:hint="eastAsia" w:ascii="宋体" w:hAnsi="宋体" w:eastAsia="宋体" w:cs="宋体"/>
          <w:b w:val="0"/>
          <w:bCs/>
          <w:color w:val="auto"/>
          <w:kern w:val="0"/>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差</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：对项目认识不足，表达不清晰，措施不具体；施工段划分不合理。</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（2）主要施工方法</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12</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：各主要分部施工方法符合项目实际，有详尽的施工技术方案，工艺先进、方法科学合理、可行，能指导具体施工并确保安全；</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8</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：各主要分部施工方法符合项目实际，有较详尽的施工技术方案，工艺较好、方法科学合理、可行，能指导具体施工并确保安全；</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：各主要分部施工方法能满足项目需求，有施工技术方案，能指导具体施工并确保安全；</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：各主要分部施工方法不能满足项目需求，没有施工技术方案，不能指导具体施工并确保安全。</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（3）施工进度计划和各阶段进度的保证措施</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：关键线路清晰、准确、完整，计划编制合理、可行，关键节点的控制措施有力、合理、可行</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：关键线路清晰、准确、完整，计划编制可行，关键节点的控制措施合理、可行</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：关键线路基本准确，计划编制合理，关键节点的控制措施基本可行</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：关键线路不准确，计划编制不合理，关键节点的控制不可行。</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rPr>
        <w:t>（4）劳动力和材料投入计划及其保证措施</w:t>
      </w:r>
      <w:r>
        <w:rPr>
          <w:rFonts w:hint="eastAsia" w:ascii="宋体" w:hAnsi="宋体" w:eastAsia="宋体" w:cs="宋体"/>
          <w:b/>
          <w:bCs w:val="0"/>
          <w:color w:val="auto"/>
          <w:sz w:val="21"/>
          <w:szCs w:val="21"/>
          <w:highlight w:val="none"/>
          <w:lang w:eastAsia="zh-CN"/>
        </w:rPr>
        <w:t>（</w:t>
      </w:r>
      <w:r>
        <w:rPr>
          <w:rFonts w:hint="eastAsia" w:hAnsi="宋体" w:cs="宋体"/>
          <w:b/>
          <w:color w:val="auto"/>
          <w:sz w:val="21"/>
          <w:szCs w:val="21"/>
          <w:highlight w:val="none"/>
          <w:lang w:val="en-US" w:eastAsia="zh-CN"/>
        </w:rPr>
        <w:t>6</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：投入计划与进度计划呼应，较好满足施工需要，调配投入计划合理、准确</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：投入计划与进度计划呼应，基本满足施工需要，调配投入计划基本合理、准确</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：投入计划与进度计划呼应，基本满足施工需要，调配投入计划基本合理</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：投入计划与进度计划不呼应，不能满足施工需要。</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（5）施工平面布置和临时设施布置</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：总体布置有针对性、合理，较好满足施工需要，符合安全、文明生产要求</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：总体布置合理，能满足施工需要，基本符合安全、文明生产要求</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：总体布置基本合理，基本满足施工需要</w:t>
      </w:r>
      <w:r>
        <w:rPr>
          <w:rFonts w:hint="eastAsia" w:ascii="宋体" w:hAnsi="宋体" w:eastAsia="宋体" w:cs="宋体"/>
          <w:b w:val="0"/>
          <w:bCs/>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：总体布置不合理，不符合安全、文明生产要求。</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（6）关键施工技术、工艺及工程实施的重点、难点和解决方案</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：对项目关键技术、工艺有深入的表达，对重点</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难点有先进合理的施工措施并有可行的安全措施，解决方案完整、经济、安全、切实可行，措施得力。</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：对项目关键技术、工艺有深入的表达，对重点、难点有合理的建议，解决方案经济、安全、基本可行。</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：对项目关键技术有一定了解，对重点、难点有建议，解决方案基本可行。</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：对项目关键技术有表述，对重点、难点有建议，解决方案不可行。</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0"/>
          <w:sz w:val="21"/>
          <w:szCs w:val="21"/>
          <w:highlight w:val="none"/>
        </w:rPr>
        <w:t>（7）安全文明施工措施</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：针对项目实际情况，有先进、具体、完整、可行的实施措施，采用规范正确、清晰。</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：针对项目实际情况，有合理的措施且具体、完整，采用规范正确。</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：有基本合理的措施，采用规范正确。</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：安全文明措施不得力，采用规范不正确。</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（8）质量保证与承诺</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：针对项目实际提出先进、可行、具体的保证措施，超过招标文件的质量要求及施工验收规范要求。</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：针对项目实际提出先进、可行、具体的保证措施，满足招标文件的质量要求。</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：具体措施可行，满足招标文件的质量要求。</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：措施不可行。</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（9）新技术应用与承诺</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：针对项目实际，提出采用新技术的具体措施。新技术的验证材料可靠，对节约投资和工期有保证措施。对采用新技术可能产生的风险有一定的预见。</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：有新技术措施，但验证材料不充分，对节约投资和工期可能有一定收益，对采用新技术可能产生的风险预见不足。</w:t>
      </w:r>
    </w:p>
    <w:p>
      <w:pPr>
        <w:pStyle w:val="1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：采用的新技术针对性不强或验证材料不可靠，对节约投资和工期没有具体收益。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6" w:firstLineChars="150"/>
        <w:textAlignment w:val="auto"/>
        <w:outlineLvl w:val="0"/>
        <w:rPr>
          <w:rFonts w:hint="eastAsia" w:ascii="宋体" w:hAnsi="宋体" w:eastAsia="宋体" w:cs="宋体"/>
          <w:b/>
          <w:bCs/>
          <w:color w:val="auto"/>
          <w:kern w:val="0"/>
          <w:sz w:val="21"/>
          <w:szCs w:val="21"/>
          <w:highlight w:val="none"/>
        </w:rPr>
      </w:pPr>
      <w:bookmarkStart w:id="148" w:name="_Toc9651"/>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供应商未提供上述“施工组织技术方案”相应内容的，相应项不得分。</w:t>
      </w:r>
      <w:bookmarkEnd w:id="148"/>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firstLine="211" w:firstLineChars="1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满分</w:t>
      </w:r>
      <w:r>
        <w:rPr>
          <w:rFonts w:hint="eastAsia" w:ascii="宋体" w:hAnsi="宋体" w:cs="宋体"/>
          <w:b/>
          <w:bCs/>
          <w:color w:val="auto"/>
          <w:kern w:val="0"/>
          <w:sz w:val="21"/>
          <w:szCs w:val="21"/>
          <w:highlight w:val="none"/>
          <w:lang w:val="en-US" w:eastAsia="zh-CN" w:bidi="ar-SA"/>
        </w:rPr>
        <w:t>10</w:t>
      </w:r>
      <w:r>
        <w:rPr>
          <w:rFonts w:hint="eastAsia" w:ascii="宋体" w:hAnsi="宋体" w:eastAsia="宋体" w:cs="宋体"/>
          <w:b/>
          <w:bCs/>
          <w:color w:val="auto"/>
          <w:kern w:val="0"/>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400" w:lineRule="exact"/>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（1）项目经理资格：具有</w:t>
      </w:r>
      <w:r>
        <w:rPr>
          <w:rFonts w:hint="eastAsia" w:ascii="宋体" w:hAnsi="宋体" w:cs="宋体"/>
          <w:b w:val="0"/>
          <w:bCs w:val="0"/>
          <w:color w:val="auto"/>
          <w:kern w:val="2"/>
          <w:sz w:val="21"/>
          <w:szCs w:val="21"/>
          <w:highlight w:val="none"/>
          <w:lang w:val="en-US" w:eastAsia="zh-CN" w:bidi="ar-SA"/>
        </w:rPr>
        <w:t>建筑工程专业</w:t>
      </w:r>
      <w:r>
        <w:rPr>
          <w:rFonts w:hint="eastAsia" w:ascii="宋体" w:hAnsi="宋体" w:eastAsia="宋体" w:cs="宋体"/>
          <w:b w:val="0"/>
          <w:bCs w:val="0"/>
          <w:color w:val="auto"/>
          <w:kern w:val="2"/>
          <w:sz w:val="21"/>
          <w:szCs w:val="21"/>
          <w:highlight w:val="none"/>
          <w:lang w:val="en-US" w:eastAsia="zh-CN" w:bidi="ar-SA"/>
        </w:rPr>
        <w:t>的二级</w:t>
      </w:r>
      <w:r>
        <w:rPr>
          <w:rFonts w:hint="eastAsia" w:ascii="宋体" w:hAnsi="宋体" w:cs="宋体"/>
          <w:b w:val="0"/>
          <w:bCs w:val="0"/>
          <w:color w:val="auto"/>
          <w:kern w:val="2"/>
          <w:sz w:val="21"/>
          <w:szCs w:val="21"/>
          <w:highlight w:val="none"/>
          <w:lang w:val="en-US" w:eastAsia="zh-CN" w:bidi="ar-SA"/>
        </w:rPr>
        <w:t>及以上</w:t>
      </w:r>
      <w:r>
        <w:rPr>
          <w:rFonts w:hint="eastAsia" w:ascii="宋体" w:hAnsi="宋体" w:eastAsia="宋体" w:cs="宋体"/>
          <w:b w:val="0"/>
          <w:bCs w:val="0"/>
          <w:color w:val="auto"/>
          <w:kern w:val="2"/>
          <w:sz w:val="21"/>
          <w:szCs w:val="21"/>
          <w:highlight w:val="none"/>
          <w:lang w:val="en-US" w:eastAsia="zh-CN" w:bidi="ar-SA"/>
        </w:rPr>
        <w:t>注册建造师级和有效的安全生产考核</w:t>
      </w:r>
      <w:r>
        <w:rPr>
          <w:rFonts w:hint="eastAsia" w:ascii="宋体" w:hAnsi="宋体" w:eastAsia="宋体" w:cs="宋体"/>
          <w:b w:val="0"/>
          <w:bCs w:val="0"/>
          <w:color w:val="auto"/>
          <w:kern w:val="0"/>
          <w:sz w:val="21"/>
          <w:szCs w:val="21"/>
          <w:highlight w:val="none"/>
        </w:rPr>
        <w:t>合格证</w:t>
      </w:r>
      <w:r>
        <w:rPr>
          <w:rFonts w:hint="eastAsia" w:ascii="宋体" w:hAnsi="宋体" w:eastAsia="宋体" w:cs="宋体"/>
          <w:color w:val="auto"/>
          <w:kern w:val="0"/>
          <w:sz w:val="21"/>
          <w:szCs w:val="21"/>
          <w:highlight w:val="none"/>
        </w:rPr>
        <w:t>书（B类）</w:t>
      </w:r>
      <w:r>
        <w:rPr>
          <w:rFonts w:hint="eastAsia" w:ascii="宋体" w:hAnsi="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pPr>
        <w:pStyle w:val="28"/>
        <w:keepNext w:val="0"/>
        <w:keepLines w:val="0"/>
        <w:pageBreakBefore w:val="0"/>
        <w:kinsoku/>
        <w:wordWrap/>
        <w:overflowPunct/>
        <w:topLinePunct w:val="0"/>
        <w:autoSpaceDE/>
        <w:autoSpaceDN/>
        <w:bidi w:val="0"/>
        <w:adjustRightInd/>
        <w:snapToGrid w:val="0"/>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）技术负责人：</w:t>
      </w:r>
      <w:r>
        <w:rPr>
          <w:rFonts w:hint="eastAsia" w:ascii="宋体" w:hAnsi="宋体" w:eastAsia="宋体" w:cs="宋体"/>
          <w:color w:val="auto"/>
          <w:sz w:val="21"/>
          <w:szCs w:val="21"/>
          <w:highlight w:val="none"/>
        </w:rPr>
        <w:t>具有</w:t>
      </w:r>
      <w:r>
        <w:rPr>
          <w:rFonts w:hint="eastAsia" w:ascii="宋体" w:hAnsi="宋体" w:cs="宋体"/>
          <w:b w:val="0"/>
          <w:bCs w:val="0"/>
          <w:color w:val="auto"/>
          <w:kern w:val="2"/>
          <w:sz w:val="21"/>
          <w:szCs w:val="21"/>
          <w:highlight w:val="none"/>
          <w:lang w:val="en-US" w:eastAsia="zh-CN" w:bidi="ar-SA"/>
        </w:rPr>
        <w:t>建筑工程专业</w:t>
      </w:r>
      <w:r>
        <w:rPr>
          <w:rFonts w:hint="eastAsia" w:ascii="宋体" w:hAnsi="宋体" w:eastAsia="宋体" w:cs="宋体"/>
          <w:color w:val="auto"/>
          <w:sz w:val="21"/>
          <w:szCs w:val="21"/>
          <w:highlight w:val="none"/>
        </w:rPr>
        <w:t>中级</w:t>
      </w:r>
      <w:r>
        <w:rPr>
          <w:rFonts w:hint="eastAsia" w:ascii="宋体" w:hAnsi="宋体" w:cs="宋体"/>
          <w:color w:val="auto"/>
          <w:sz w:val="21"/>
          <w:szCs w:val="21"/>
          <w:highlight w:val="none"/>
          <w:lang w:eastAsia="zh-CN"/>
        </w:rPr>
        <w:t>及以上</w:t>
      </w:r>
      <w:r>
        <w:rPr>
          <w:rFonts w:hint="eastAsia" w:ascii="宋体" w:hAnsi="宋体" w:eastAsia="宋体" w:cs="宋体"/>
          <w:color w:val="auto"/>
          <w:sz w:val="21"/>
          <w:szCs w:val="21"/>
          <w:highlight w:val="none"/>
        </w:rPr>
        <w:t>工程师职称的得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安全员具备有效安全生产考核合格证书（C类）</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施工员具备有</w:t>
      </w:r>
      <w:r>
        <w:rPr>
          <w:rFonts w:hint="eastAsia" w:ascii="宋体" w:hAnsi="宋体" w:cs="宋体"/>
          <w:color w:val="auto"/>
          <w:kern w:val="0"/>
          <w:sz w:val="21"/>
          <w:szCs w:val="21"/>
          <w:highlight w:val="none"/>
          <w:lang w:eastAsia="zh-CN" w:bidi="ar"/>
        </w:rPr>
        <w:t>上岗证</w:t>
      </w:r>
      <w:r>
        <w:rPr>
          <w:rFonts w:hint="eastAsia" w:ascii="宋体" w:hAnsi="宋体" w:eastAsia="宋体" w:cs="宋体"/>
          <w:color w:val="auto"/>
          <w:kern w:val="0"/>
          <w:sz w:val="21"/>
          <w:szCs w:val="21"/>
          <w:highlight w:val="none"/>
          <w:lang w:bidi="ar"/>
        </w:rPr>
        <w:t>的得</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b/>
          <w:bCs/>
          <w:color w:val="auto"/>
          <w:kern w:val="0"/>
          <w:sz w:val="21"/>
          <w:szCs w:val="21"/>
          <w:highlight w:val="none"/>
          <w:lang w:bidi="ar"/>
        </w:rPr>
        <w:t>（满分</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bidi="ar"/>
        </w:rPr>
        <w:t>分）</w:t>
      </w:r>
    </w:p>
    <w:p>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left"/>
        <w:textAlignment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质量员</w:t>
      </w:r>
      <w:r>
        <w:rPr>
          <w:rFonts w:hint="eastAsia" w:ascii="宋体" w:hAnsi="宋体" w:eastAsia="宋体" w:cs="宋体"/>
          <w:color w:val="auto"/>
          <w:sz w:val="21"/>
          <w:szCs w:val="21"/>
          <w:highlight w:val="none"/>
        </w:rPr>
        <w:t>具有</w:t>
      </w:r>
      <w:r>
        <w:rPr>
          <w:rFonts w:hint="eastAsia" w:ascii="宋体" w:hAnsi="宋体" w:cs="宋体"/>
          <w:color w:val="auto"/>
          <w:kern w:val="0"/>
          <w:sz w:val="21"/>
          <w:szCs w:val="21"/>
          <w:highlight w:val="none"/>
          <w:lang w:eastAsia="zh-CN" w:bidi="ar"/>
        </w:rPr>
        <w:t>上岗证</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pPr>
        <w:pStyle w:val="2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4.综合得分＝1+2+3</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推荐成交候选人原则</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1"/>
          <w:szCs w:val="21"/>
          <w:highlight w:val="none"/>
          <w:lang w:val="en-US" w:eastAsia="zh-CN"/>
        </w:rPr>
        <w:t>企业信誉实力</w:t>
      </w:r>
      <w:r>
        <w:rPr>
          <w:rFonts w:hint="eastAsia" w:ascii="宋体" w:hAnsi="宋体" w:eastAsia="宋体" w:cs="宋体"/>
          <w:color w:val="auto"/>
          <w:sz w:val="21"/>
          <w:szCs w:val="21"/>
          <w:highlight w:val="none"/>
        </w:rPr>
        <w:t>分由高到低顺序排列并推荐成交候选供应商。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24"/>
          <w:szCs w:val="24"/>
          <w:highlight w:val="none"/>
          <w:lang w:eastAsia="zh-CN"/>
        </w:rPr>
      </w:pPr>
      <w:bookmarkStart w:id="149" w:name="_Toc25717"/>
      <w:bookmarkStart w:id="150" w:name="_Toc4774"/>
      <w:bookmarkStart w:id="151" w:name="_Toc8466"/>
      <w:bookmarkStart w:id="152" w:name="_Toc30114"/>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49"/>
      <w:bookmarkEnd w:id="150"/>
      <w:bookmarkEnd w:id="151"/>
      <w:bookmarkEnd w:id="152"/>
    </w:p>
    <w:p>
      <w:pPr>
        <w:pStyle w:val="30"/>
        <w:keepNext/>
        <w:keepLines/>
        <w:pageBreakBefore w:val="0"/>
        <w:widowControl w:val="0"/>
        <w:numPr>
          <w:ilvl w:val="0"/>
          <w:numId w:val="0"/>
        </w:numPr>
        <w:kinsoku/>
        <w:wordWrap/>
        <w:overflowPunct/>
        <w:topLinePunct w:val="0"/>
        <w:bidi w:val="0"/>
        <w:snapToGrid/>
        <w:spacing w:line="400" w:lineRule="exact"/>
        <w:jc w:val="center"/>
        <w:textAlignment w:val="auto"/>
        <w:rPr>
          <w:rFonts w:ascii="宋体"/>
          <w:color w:val="auto"/>
          <w:sz w:val="24"/>
          <w:szCs w:val="24"/>
          <w:highlight w:val="none"/>
        </w:rPr>
      </w:pPr>
      <w:bookmarkStart w:id="153" w:name="_Toc16044"/>
      <w:bookmarkStart w:id="154" w:name="_Toc522201558"/>
      <w:bookmarkStart w:id="155" w:name="_Toc256000031"/>
      <w:bookmarkStart w:id="156" w:name="_Toc24269"/>
      <w:bookmarkStart w:id="157" w:name="_Toc10014"/>
      <w:r>
        <w:rPr>
          <w:rFonts w:hint="eastAsia" w:ascii="宋体" w:hAnsi="宋体" w:eastAsia="宋体" w:cs="Times New Roman"/>
          <w:b/>
          <w:bCs/>
          <w:color w:val="auto"/>
          <w:kern w:val="44"/>
          <w:sz w:val="24"/>
          <w:szCs w:val="24"/>
          <w:highlight w:val="none"/>
          <w:lang w:val="en-US" w:eastAsia="zh-CN" w:bidi="ar-SA"/>
        </w:rPr>
        <w:t>第一部分</w:t>
      </w:r>
      <w:r>
        <w:rPr>
          <w:rFonts w:hint="eastAsia" w:ascii="宋体" w:cs="Times New Roman"/>
          <w:b/>
          <w:bCs/>
          <w:color w:val="auto"/>
          <w:kern w:val="44"/>
          <w:sz w:val="24"/>
          <w:szCs w:val="24"/>
          <w:highlight w:val="none"/>
          <w:lang w:val="en-US" w:eastAsia="zh-CN" w:bidi="ar-SA"/>
        </w:rPr>
        <w:t xml:space="preserve"> </w:t>
      </w:r>
      <w:r>
        <w:rPr>
          <w:rFonts w:ascii="宋体"/>
          <w:color w:val="auto"/>
          <w:sz w:val="24"/>
          <w:szCs w:val="24"/>
          <w:highlight w:val="none"/>
        </w:rPr>
        <w:t>合同协议书</w:t>
      </w:r>
      <w:bookmarkEnd w:id="153"/>
      <w:bookmarkEnd w:id="154"/>
      <w:bookmarkEnd w:id="155"/>
    </w:p>
    <w:p>
      <w:pPr>
        <w:pStyle w:val="30"/>
        <w:numPr>
          <w:ilvl w:val="0"/>
          <w:numId w:val="0"/>
        </w:numPr>
        <w:spacing w:line="340" w:lineRule="exact"/>
        <w:jc w:val="both"/>
        <w:rPr>
          <w:rFonts w:ascii="宋体"/>
          <w:color w:val="auto"/>
          <w:sz w:val="24"/>
          <w:szCs w:val="24"/>
          <w:highlight w:val="none"/>
        </w:rPr>
      </w:pPr>
    </w:p>
    <w:p>
      <w:pPr>
        <w:pStyle w:val="34"/>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发包人（全称）：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34"/>
        <w:adjustRightInd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华江瑶族乡红军标语楼周边红色基础设施提升打造项目</w:t>
      </w:r>
      <w:r>
        <w:rPr>
          <w:rFonts w:hint="eastAsia" w:ascii="宋体" w:hAnsi="宋体" w:eastAsia="宋体" w:cs="宋体"/>
          <w:color w:val="auto"/>
          <w:sz w:val="21"/>
          <w:szCs w:val="21"/>
          <w:highlight w:val="none"/>
        </w:rPr>
        <w:t>施工及有关事项协商一致，共同达成如下协议：</w:t>
      </w:r>
      <w:bookmarkStart w:id="158" w:name="_Toc351203481"/>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59" w:name="_Toc18120"/>
      <w:bookmarkStart w:id="160" w:name="_Toc20764"/>
      <w:bookmarkStart w:id="161" w:name="_Toc406522028"/>
      <w:bookmarkStart w:id="162" w:name="_Toc406419153"/>
      <w:bookmarkStart w:id="163" w:name="_Toc522201559"/>
      <w:r>
        <w:rPr>
          <w:rFonts w:hint="eastAsia" w:ascii="宋体" w:hAnsi="宋体" w:eastAsia="宋体" w:cs="宋体"/>
          <w:b/>
          <w:color w:val="auto"/>
          <w:sz w:val="21"/>
          <w:szCs w:val="21"/>
          <w:highlight w:val="none"/>
        </w:rPr>
        <w:t>一、工程概况</w:t>
      </w:r>
      <w:bookmarkEnd w:id="158"/>
      <w:bookmarkEnd w:id="159"/>
      <w:bookmarkEnd w:id="160"/>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华江瑶族乡红军标语楼周边红色基础设施提升打造项目</w:t>
      </w:r>
    </w:p>
    <w:p>
      <w:pPr>
        <w:pStyle w:val="34"/>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华江瑶族乡千祥村委</w:t>
      </w:r>
      <w:r>
        <w:rPr>
          <w:rFonts w:hint="eastAsia" w:ascii="宋体" w:hAnsi="宋体" w:eastAsia="宋体" w:cs="宋体"/>
          <w:color w:val="auto"/>
          <w:sz w:val="21"/>
          <w:szCs w:val="21"/>
          <w:highlight w:val="none"/>
        </w:rPr>
        <w:t>。</w:t>
      </w:r>
    </w:p>
    <w:p>
      <w:pPr>
        <w:pStyle w:val="34"/>
        <w:adjustRightInd w:val="0"/>
        <w:snapToGrid w:val="0"/>
        <w:spacing w:line="400" w:lineRule="exact"/>
        <w:ind w:firstLine="45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3.资金来源：</w:t>
      </w:r>
      <w:r>
        <w:rPr>
          <w:rFonts w:hint="eastAsia" w:ascii="宋体" w:hAnsi="宋体" w:eastAsia="宋体" w:cs="宋体"/>
          <w:color w:val="auto"/>
          <w:sz w:val="21"/>
          <w:szCs w:val="21"/>
          <w:highlight w:val="none"/>
          <w:u w:val="single"/>
          <w:lang w:val="en-US" w:eastAsia="zh-CN"/>
        </w:rPr>
        <w:t>财政资金。</w:t>
      </w:r>
    </w:p>
    <w:p>
      <w:pPr>
        <w:pStyle w:val="34"/>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.工程内容：</w:t>
      </w:r>
      <w:r>
        <w:rPr>
          <w:rFonts w:hint="eastAsia" w:ascii="宋体" w:hAnsi="宋体" w:eastAsia="宋体" w:cs="宋体"/>
          <w:color w:val="auto"/>
          <w:sz w:val="21"/>
          <w:szCs w:val="21"/>
          <w:highlight w:val="none"/>
          <w:u w:val="single"/>
        </w:rPr>
        <w:t>本项目建设地址为华江瑶族乡千祥村委；其建设规模及内容为：1.对华江红军标语楼周边活动场所提升改造铺设沥青。2.对标语楼周边进行亮化维护。3.对标语楼周边房屋及围墙进行改造维护与红色文化展示。4.建设高田自然村湘江战役失散红军遗属活动场地</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具体详见施工图纸及财评后工程量清单</w:t>
      </w:r>
      <w:r>
        <w:rPr>
          <w:rFonts w:hint="eastAsia" w:ascii="宋体" w:hAnsi="宋体" w:cs="宋体"/>
          <w:color w:val="auto"/>
          <w:sz w:val="21"/>
          <w:szCs w:val="21"/>
          <w:highlight w:val="none"/>
          <w:u w:val="single"/>
          <w:lang w:eastAsia="zh-CN"/>
        </w:rPr>
        <w:t>。</w:t>
      </w:r>
    </w:p>
    <w:p>
      <w:pPr>
        <w:pStyle w:val="34"/>
        <w:adjustRightInd w:val="0"/>
        <w:snapToGrid w:val="0"/>
        <w:spacing w:line="400" w:lineRule="exact"/>
        <w:ind w:firstLine="459"/>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.工程承包范围：</w:t>
      </w:r>
      <w:r>
        <w:rPr>
          <w:rFonts w:hint="eastAsia" w:ascii="宋体" w:hAnsi="宋体" w:cs="宋体"/>
          <w:b w:val="0"/>
          <w:bCs w:val="0"/>
          <w:color w:val="auto"/>
          <w:kern w:val="2"/>
          <w:sz w:val="21"/>
          <w:szCs w:val="21"/>
          <w:highlight w:val="none"/>
          <w:u w:val="single"/>
          <w:lang w:val="en-US" w:eastAsia="zh-CN" w:bidi="ar-SA"/>
        </w:rPr>
        <w:t>本项目建设地址为华江瑶族乡千祥村委；其建设规模及内容为：1.对华江红军标语楼周边活动场所提升改造</w:t>
      </w:r>
      <w:r>
        <w:rPr>
          <w:rFonts w:hint="default" w:ascii="宋体" w:hAnsi="宋体" w:cs="宋体"/>
          <w:b w:val="0"/>
          <w:bCs w:val="0"/>
          <w:color w:val="auto"/>
          <w:kern w:val="2"/>
          <w:sz w:val="21"/>
          <w:szCs w:val="21"/>
          <w:highlight w:val="none"/>
          <w:u w:val="single"/>
          <w:lang w:eastAsia="zh-CN" w:bidi="ar-SA"/>
        </w:rPr>
        <w:t>铺设沥青。2.对标语楼周边进行亮化维护。3.</w:t>
      </w:r>
      <w:r>
        <w:rPr>
          <w:rFonts w:hint="eastAsia" w:ascii="宋体" w:hAnsi="宋体" w:cs="宋体"/>
          <w:b w:val="0"/>
          <w:bCs w:val="0"/>
          <w:color w:val="auto"/>
          <w:kern w:val="2"/>
          <w:sz w:val="21"/>
          <w:szCs w:val="21"/>
          <w:highlight w:val="none"/>
          <w:u w:val="single"/>
          <w:lang w:val="en-US" w:eastAsia="zh-CN" w:bidi="ar-SA"/>
        </w:rPr>
        <w:t>对标语楼周边</w:t>
      </w:r>
      <w:r>
        <w:rPr>
          <w:rFonts w:hint="default" w:ascii="宋体" w:hAnsi="宋体" w:cs="宋体"/>
          <w:b w:val="0"/>
          <w:bCs w:val="0"/>
          <w:color w:val="auto"/>
          <w:kern w:val="2"/>
          <w:sz w:val="21"/>
          <w:szCs w:val="21"/>
          <w:highlight w:val="none"/>
          <w:u w:val="single"/>
          <w:lang w:eastAsia="zh-CN" w:bidi="ar-SA"/>
        </w:rPr>
        <w:t>房屋及围墙进行改造维护与红色文化展示。4.建设高田自然村湘江战役失散红军遗属活动场地。</w:t>
      </w:r>
      <w:r>
        <w:rPr>
          <w:rFonts w:hint="eastAsia" w:ascii="宋体" w:hAnsi="宋体" w:eastAsia="宋体" w:cs="宋体"/>
          <w:b w:val="0"/>
          <w:bCs w:val="0"/>
          <w:color w:val="auto"/>
          <w:kern w:val="2"/>
          <w:sz w:val="21"/>
          <w:szCs w:val="21"/>
          <w:highlight w:val="none"/>
          <w:u w:val="single"/>
          <w:lang w:val="en-US" w:eastAsia="zh-CN" w:bidi="ar-SA"/>
        </w:rPr>
        <w:t>具体详见施工图纸及财评后工程量清单</w:t>
      </w:r>
      <w:r>
        <w:rPr>
          <w:rFonts w:hint="eastAsia" w:ascii="宋体" w:hAnsi="宋体" w:eastAsia="宋体" w:cs="宋体"/>
          <w:color w:val="auto"/>
          <w:sz w:val="21"/>
          <w:szCs w:val="21"/>
          <w:highlight w:val="none"/>
          <w:u w:val="single"/>
          <w:lang w:val="en-US" w:eastAsia="zh-CN"/>
        </w:rPr>
        <w:t>。</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64" w:name="_Toc522201560"/>
      <w:bookmarkStart w:id="165" w:name="_Toc25845"/>
      <w:bookmarkStart w:id="166" w:name="_Toc349"/>
      <w:bookmarkStart w:id="167" w:name="_Toc406522029"/>
      <w:bookmarkStart w:id="168" w:name="_Toc406419154"/>
      <w:bookmarkStart w:id="169" w:name="_Toc351203482"/>
      <w:r>
        <w:rPr>
          <w:rFonts w:hint="eastAsia" w:ascii="宋体" w:hAnsi="宋体" w:eastAsia="宋体" w:cs="宋体"/>
          <w:b/>
          <w:color w:val="auto"/>
          <w:sz w:val="21"/>
          <w:szCs w:val="21"/>
          <w:highlight w:val="none"/>
        </w:rPr>
        <w:t>二、合同工期</w:t>
      </w:r>
      <w:bookmarkEnd w:id="164"/>
      <w:bookmarkEnd w:id="165"/>
      <w:bookmarkEnd w:id="166"/>
      <w:bookmarkEnd w:id="167"/>
      <w:bookmarkEnd w:id="168"/>
      <w:bookmarkEnd w:id="169"/>
    </w:p>
    <w:p>
      <w:pPr>
        <w:pStyle w:val="34"/>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日。（实际开工日期以开工令为准）</w:t>
      </w:r>
    </w:p>
    <w:p>
      <w:pPr>
        <w:pStyle w:val="34"/>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34"/>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70" w:name="_Toc15140"/>
      <w:bookmarkStart w:id="171" w:name="_Toc522201561"/>
      <w:bookmarkStart w:id="172" w:name="_Toc1627"/>
      <w:bookmarkStart w:id="173" w:name="_Toc406522030"/>
      <w:bookmarkStart w:id="174" w:name="_Toc351203483"/>
      <w:bookmarkStart w:id="175" w:name="_Toc406419155"/>
      <w:r>
        <w:rPr>
          <w:rFonts w:hint="eastAsia" w:ascii="宋体" w:hAnsi="宋体" w:eastAsia="宋体" w:cs="宋体"/>
          <w:b/>
          <w:color w:val="auto"/>
          <w:sz w:val="21"/>
          <w:szCs w:val="21"/>
          <w:highlight w:val="none"/>
        </w:rPr>
        <w:t>三、质量标准</w:t>
      </w:r>
      <w:bookmarkEnd w:id="170"/>
      <w:bookmarkEnd w:id="171"/>
      <w:bookmarkEnd w:id="172"/>
      <w:bookmarkEnd w:id="173"/>
      <w:bookmarkEnd w:id="174"/>
      <w:bookmarkEnd w:id="175"/>
    </w:p>
    <w:p>
      <w:pPr>
        <w:tabs>
          <w:tab w:val="left" w:pos="210"/>
        </w:tabs>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质量标准：</w:t>
      </w:r>
      <w:r>
        <w:rPr>
          <w:rFonts w:hint="eastAsia" w:ascii="宋体" w:hAnsi="宋体" w:eastAsia="宋体" w:cs="宋体"/>
          <w:color w:val="auto"/>
          <w:sz w:val="21"/>
          <w:szCs w:val="21"/>
          <w:highlight w:val="none"/>
          <w:lang w:eastAsia="zh-CN"/>
        </w:rPr>
        <w:t>达到国家施工验收规范合格标准</w:t>
      </w:r>
      <w:r>
        <w:rPr>
          <w:rFonts w:hint="eastAsia" w:ascii="宋体" w:hAnsi="宋体" w:eastAsia="宋体" w:cs="宋体"/>
          <w:color w:val="auto"/>
          <w:sz w:val="21"/>
          <w:szCs w:val="21"/>
          <w:highlight w:val="none"/>
        </w:rPr>
        <w:t>。</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76" w:name="_Toc4115"/>
      <w:bookmarkStart w:id="177" w:name="_Toc522201562"/>
      <w:bookmarkStart w:id="178" w:name="_Toc406419156"/>
      <w:bookmarkStart w:id="179" w:name="_Toc406522031"/>
      <w:bookmarkStart w:id="180" w:name="_Toc8031"/>
      <w:bookmarkStart w:id="181" w:name="_Toc351203484"/>
      <w:r>
        <w:rPr>
          <w:rFonts w:hint="eastAsia" w:ascii="宋体" w:hAnsi="宋体" w:eastAsia="宋体" w:cs="宋体"/>
          <w:b/>
          <w:color w:val="auto"/>
          <w:sz w:val="21"/>
          <w:szCs w:val="21"/>
          <w:highlight w:val="none"/>
        </w:rPr>
        <w:t>四、签约合同价与合同价格形式</w:t>
      </w:r>
      <w:bookmarkEnd w:id="176"/>
      <w:bookmarkEnd w:id="177"/>
      <w:bookmarkEnd w:id="178"/>
      <w:bookmarkEnd w:id="179"/>
      <w:bookmarkEnd w:id="180"/>
      <w:bookmarkEnd w:id="181"/>
    </w:p>
    <w:p>
      <w:pPr>
        <w:pStyle w:val="34"/>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pPr>
        <w:pStyle w:val="34"/>
        <w:adjustRightInd w:val="0"/>
        <w:snapToGrid w:val="0"/>
        <w:spacing w:line="400" w:lineRule="exact"/>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w:t>
      </w:r>
    </w:p>
    <w:p>
      <w:pPr>
        <w:pStyle w:val="34"/>
        <w:adjustRightInd w:val="0"/>
        <w:snapToGrid w:val="0"/>
        <w:spacing w:line="400" w:lineRule="exact"/>
        <w:ind w:firstLine="978" w:firstLineChars="4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（2）安全文明施工费：</w:t>
      </w:r>
    </w:p>
    <w:p>
      <w:pPr>
        <w:pStyle w:val="34"/>
        <w:adjustRightInd w:val="0"/>
        <w:snapToGrid w:val="0"/>
        <w:spacing w:line="400" w:lineRule="exact"/>
        <w:ind w:firstLine="978" w:firstLineChars="4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（3）规费：人民币（大写）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其中社会保险费：</w:t>
      </w:r>
    </w:p>
    <w:p>
      <w:pPr>
        <w:pStyle w:val="34"/>
        <w:adjustRightInd w:val="0"/>
        <w:snapToGrid w:val="0"/>
        <w:spacing w:line="400" w:lineRule="exact"/>
        <w:ind w:left="420" w:leftChars="20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numPr>
          <w:ilvl w:val="0"/>
          <w:numId w:val="5"/>
        </w:num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w:t>
      </w:r>
    </w:p>
    <w:p>
      <w:pPr>
        <w:pStyle w:val="34"/>
        <w:adjustRightInd w:val="0"/>
        <w:snapToGrid w:val="0"/>
        <w:spacing w:line="4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（5）材料和工程设备暂估价金额：</w:t>
      </w:r>
    </w:p>
    <w:p>
      <w:pPr>
        <w:pStyle w:val="34"/>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（6）专业工程暂估价金额：</w:t>
      </w:r>
    </w:p>
    <w:p>
      <w:pPr>
        <w:pStyle w:val="34"/>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（7）暂列金额：</w:t>
      </w:r>
    </w:p>
    <w:p>
      <w:pPr>
        <w:pStyle w:val="34"/>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采用固定综合单价合同形式</w:t>
      </w:r>
      <w:r>
        <w:rPr>
          <w:rFonts w:hint="eastAsia" w:ascii="宋体" w:hAnsi="宋体" w:eastAsia="宋体" w:cs="宋体"/>
          <w:color w:val="auto"/>
          <w:sz w:val="21"/>
          <w:szCs w:val="21"/>
          <w:highlight w:val="none"/>
        </w:rPr>
        <w:t>。</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82" w:name="_Toc351203485"/>
      <w:bookmarkStart w:id="183" w:name="_Toc406522032"/>
      <w:bookmarkStart w:id="184" w:name="_Toc10860"/>
      <w:bookmarkStart w:id="185" w:name="_Toc406419157"/>
      <w:bookmarkStart w:id="186" w:name="_Toc522201563"/>
      <w:bookmarkStart w:id="187" w:name="_Toc17438"/>
      <w:r>
        <w:rPr>
          <w:rFonts w:hint="eastAsia" w:ascii="宋体" w:hAnsi="宋体" w:eastAsia="宋体" w:cs="宋体"/>
          <w:b/>
          <w:color w:val="auto"/>
          <w:sz w:val="21"/>
          <w:szCs w:val="21"/>
          <w:highlight w:val="none"/>
        </w:rPr>
        <w:t>五、</w:t>
      </w:r>
      <w:bookmarkEnd w:id="182"/>
      <w:r>
        <w:rPr>
          <w:rFonts w:hint="eastAsia" w:ascii="宋体" w:hAnsi="宋体" w:eastAsia="宋体" w:cs="宋体"/>
          <w:b/>
          <w:color w:val="auto"/>
          <w:sz w:val="21"/>
          <w:szCs w:val="21"/>
          <w:highlight w:val="none"/>
        </w:rPr>
        <w:t>项目经理</w:t>
      </w:r>
      <w:bookmarkEnd w:id="183"/>
      <w:bookmarkEnd w:id="184"/>
      <w:bookmarkEnd w:id="185"/>
      <w:bookmarkEnd w:id="186"/>
      <w:bookmarkEnd w:id="187"/>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88" w:name="_Toc23735"/>
      <w:bookmarkStart w:id="189" w:name="_Toc9111"/>
      <w:bookmarkStart w:id="190" w:name="_Toc351203486"/>
      <w:bookmarkStart w:id="191" w:name="_Toc522201564"/>
      <w:bookmarkStart w:id="192" w:name="_Toc406419158"/>
      <w:bookmarkStart w:id="193" w:name="_Toc406522033"/>
      <w:r>
        <w:rPr>
          <w:rFonts w:hint="eastAsia" w:ascii="宋体" w:hAnsi="宋体" w:eastAsia="宋体" w:cs="宋体"/>
          <w:b/>
          <w:color w:val="auto"/>
          <w:sz w:val="21"/>
          <w:szCs w:val="21"/>
          <w:highlight w:val="none"/>
        </w:rPr>
        <w:t>六、合同文件构成</w:t>
      </w:r>
      <w:bookmarkEnd w:id="188"/>
      <w:bookmarkEnd w:id="189"/>
      <w:bookmarkEnd w:id="190"/>
      <w:bookmarkEnd w:id="191"/>
      <w:bookmarkEnd w:id="192"/>
      <w:bookmarkEnd w:id="193"/>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bookmarkStart w:id="194" w:name="_Toc351203487"/>
      <w:bookmarkStart w:id="195" w:name="_Toc406419159"/>
      <w:bookmarkStart w:id="196" w:name="_Toc7021"/>
      <w:bookmarkStart w:id="197" w:name="_Toc406522034"/>
      <w:r>
        <w:rPr>
          <w:rFonts w:hint="eastAsia" w:ascii="宋体" w:hAnsi="宋体" w:eastAsia="宋体" w:cs="宋体"/>
          <w:color w:val="auto"/>
          <w:sz w:val="21"/>
          <w:szCs w:val="21"/>
          <w:highlight w:val="none"/>
        </w:rPr>
        <w:t>本协议书与下列文件一起构成合同文件：</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98" w:name="_Toc522201565"/>
      <w:bookmarkStart w:id="199" w:name="_Toc1231"/>
      <w:r>
        <w:rPr>
          <w:rFonts w:hint="eastAsia" w:ascii="宋体" w:hAnsi="宋体" w:eastAsia="宋体" w:cs="宋体"/>
          <w:b/>
          <w:color w:val="auto"/>
          <w:sz w:val="21"/>
          <w:szCs w:val="21"/>
          <w:highlight w:val="none"/>
        </w:rPr>
        <w:t>七、承诺</w:t>
      </w:r>
      <w:bookmarkEnd w:id="194"/>
      <w:bookmarkEnd w:id="195"/>
      <w:bookmarkEnd w:id="196"/>
      <w:bookmarkEnd w:id="197"/>
      <w:bookmarkEnd w:id="198"/>
      <w:bookmarkEnd w:id="199"/>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bookmarkStart w:id="200" w:name="_Toc406522035"/>
      <w:bookmarkStart w:id="201" w:name="_Toc351203488"/>
      <w:bookmarkStart w:id="202" w:name="_Toc11962"/>
      <w:bookmarkStart w:id="203" w:name="_Toc406419160"/>
      <w:r>
        <w:rPr>
          <w:rFonts w:hint="eastAsia" w:ascii="宋体" w:hAnsi="宋体" w:eastAsia="宋体" w:cs="宋体"/>
          <w:color w:val="auto"/>
          <w:sz w:val="21"/>
          <w:szCs w:val="21"/>
          <w:highlight w:val="none"/>
        </w:rPr>
        <w:t>1.发包人承诺按照法律规定履行项目审批手续、筹集工程建设资金并按照合同约定的期限和方式支付合同价款。</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3.发包人和承包人通过招投标形式签订合同的，双方理解并承诺不再就同一工程另行签订与合同实质性内容相背离的协议。</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04" w:name="_Toc19184"/>
      <w:bookmarkStart w:id="205" w:name="_Toc522201566"/>
      <w:r>
        <w:rPr>
          <w:rFonts w:hint="eastAsia" w:ascii="宋体" w:hAnsi="宋体" w:eastAsia="宋体" w:cs="宋体"/>
          <w:b/>
          <w:color w:val="auto"/>
          <w:sz w:val="21"/>
          <w:szCs w:val="21"/>
          <w:highlight w:val="none"/>
        </w:rPr>
        <w:t>八、词语含义</w:t>
      </w:r>
      <w:bookmarkEnd w:id="200"/>
      <w:bookmarkEnd w:id="201"/>
      <w:bookmarkEnd w:id="202"/>
      <w:bookmarkEnd w:id="203"/>
      <w:bookmarkEnd w:id="204"/>
      <w:bookmarkEnd w:id="205"/>
    </w:p>
    <w:p>
      <w:pPr>
        <w:pStyle w:val="34"/>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06" w:name="_Toc16675"/>
      <w:bookmarkStart w:id="207" w:name="_Toc522201567"/>
      <w:bookmarkStart w:id="208" w:name="_Toc406419161"/>
      <w:bookmarkStart w:id="209" w:name="_Toc22011"/>
      <w:bookmarkStart w:id="210" w:name="_Toc351203489"/>
      <w:bookmarkStart w:id="211" w:name="_Toc406522036"/>
      <w:r>
        <w:rPr>
          <w:rFonts w:hint="eastAsia" w:ascii="宋体" w:hAnsi="宋体" w:eastAsia="宋体" w:cs="宋体"/>
          <w:b/>
          <w:color w:val="auto"/>
          <w:sz w:val="21"/>
          <w:szCs w:val="21"/>
          <w:highlight w:val="none"/>
        </w:rPr>
        <w:t>九、签订时间</w:t>
      </w:r>
      <w:bookmarkEnd w:id="206"/>
      <w:bookmarkEnd w:id="207"/>
      <w:bookmarkEnd w:id="208"/>
      <w:bookmarkEnd w:id="209"/>
      <w:bookmarkEnd w:id="210"/>
      <w:bookmarkEnd w:id="211"/>
    </w:p>
    <w:p>
      <w:pPr>
        <w:pStyle w:val="34"/>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12" w:name="_Toc13047"/>
      <w:bookmarkStart w:id="213" w:name="_Toc3692"/>
      <w:bookmarkStart w:id="214" w:name="_Toc406522037"/>
      <w:bookmarkStart w:id="215" w:name="_Toc522201568"/>
      <w:bookmarkStart w:id="216" w:name="_Toc351203490"/>
      <w:bookmarkStart w:id="217" w:name="_Toc406419162"/>
      <w:r>
        <w:rPr>
          <w:rFonts w:hint="eastAsia" w:ascii="宋体" w:hAnsi="宋体" w:eastAsia="宋体" w:cs="宋体"/>
          <w:b/>
          <w:color w:val="auto"/>
          <w:sz w:val="21"/>
          <w:szCs w:val="21"/>
          <w:highlight w:val="none"/>
        </w:rPr>
        <w:t>十、签订地点</w:t>
      </w:r>
      <w:bookmarkEnd w:id="212"/>
      <w:bookmarkEnd w:id="213"/>
      <w:bookmarkEnd w:id="214"/>
      <w:bookmarkEnd w:id="215"/>
      <w:bookmarkEnd w:id="216"/>
      <w:bookmarkEnd w:id="217"/>
    </w:p>
    <w:p>
      <w:pPr>
        <w:pStyle w:val="34"/>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广西桂林市</w:t>
      </w:r>
      <w:r>
        <w:rPr>
          <w:rFonts w:hint="eastAsia" w:ascii="宋体" w:hAnsi="宋体" w:eastAsia="宋体" w:cs="宋体"/>
          <w:bCs/>
          <w:color w:val="auto"/>
          <w:sz w:val="21"/>
          <w:szCs w:val="21"/>
          <w:highlight w:val="none"/>
          <w:u w:val="single"/>
          <w:lang w:val="en-US" w:eastAsia="zh-CN"/>
        </w:rPr>
        <w:t>兴安县</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18" w:name="_Toc406522038"/>
      <w:bookmarkStart w:id="219" w:name="_Toc522201569"/>
      <w:bookmarkStart w:id="220" w:name="_Toc406419163"/>
      <w:bookmarkStart w:id="221" w:name="_Toc9576"/>
      <w:bookmarkStart w:id="222" w:name="_Toc351203491"/>
      <w:bookmarkStart w:id="223" w:name="_Toc5536"/>
      <w:r>
        <w:rPr>
          <w:rFonts w:hint="eastAsia" w:ascii="宋体" w:hAnsi="宋体" w:eastAsia="宋体" w:cs="宋体"/>
          <w:b/>
          <w:color w:val="auto"/>
          <w:sz w:val="21"/>
          <w:szCs w:val="21"/>
          <w:highlight w:val="none"/>
        </w:rPr>
        <w:t>十一、补充协议</w:t>
      </w:r>
      <w:bookmarkEnd w:id="218"/>
      <w:bookmarkEnd w:id="219"/>
      <w:bookmarkEnd w:id="220"/>
      <w:bookmarkEnd w:id="221"/>
      <w:bookmarkEnd w:id="222"/>
      <w:bookmarkEnd w:id="223"/>
    </w:p>
    <w:p>
      <w:pPr>
        <w:pStyle w:val="34"/>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24" w:name="_Toc406419164"/>
      <w:bookmarkStart w:id="225" w:name="_Toc522201570"/>
      <w:bookmarkStart w:id="226" w:name="_Toc32443"/>
      <w:bookmarkStart w:id="227" w:name="_Toc25831"/>
      <w:bookmarkStart w:id="228" w:name="_Toc406522039"/>
      <w:bookmarkStart w:id="229" w:name="_Toc351203492"/>
      <w:r>
        <w:rPr>
          <w:rFonts w:hint="eastAsia" w:ascii="宋体" w:hAnsi="宋体" w:eastAsia="宋体" w:cs="宋体"/>
          <w:b/>
          <w:color w:val="auto"/>
          <w:sz w:val="21"/>
          <w:szCs w:val="21"/>
          <w:highlight w:val="none"/>
        </w:rPr>
        <w:t>十二、合同生效</w:t>
      </w:r>
      <w:bookmarkEnd w:id="224"/>
      <w:bookmarkEnd w:id="225"/>
      <w:bookmarkEnd w:id="226"/>
      <w:bookmarkEnd w:id="227"/>
      <w:bookmarkEnd w:id="228"/>
      <w:bookmarkEnd w:id="229"/>
    </w:p>
    <w:p>
      <w:pPr>
        <w:pStyle w:val="34"/>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双方法定代表人或其委托代理人签字或盖章并加盖单位</w:t>
      </w:r>
      <w:r>
        <w:rPr>
          <w:rFonts w:hint="eastAsia" w:ascii="宋体" w:hAnsi="宋体" w:eastAsia="宋体" w:cs="宋体"/>
          <w:color w:val="auto"/>
          <w:sz w:val="21"/>
          <w:szCs w:val="21"/>
          <w:highlight w:val="none"/>
          <w:u w:val="single"/>
          <w:lang w:eastAsia="zh-CN"/>
        </w:rPr>
        <w:t>公</w:t>
      </w:r>
      <w:r>
        <w:rPr>
          <w:rFonts w:hint="eastAsia" w:ascii="宋体" w:hAnsi="宋体" w:eastAsia="宋体" w:cs="宋体"/>
          <w:color w:val="auto"/>
          <w:sz w:val="21"/>
          <w:szCs w:val="21"/>
          <w:highlight w:val="none"/>
          <w:u w:val="single"/>
        </w:rPr>
        <w:t>章后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35"/>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30" w:name="_Toc522201571"/>
      <w:bookmarkStart w:id="231" w:name="_Toc406522040"/>
      <w:bookmarkStart w:id="232" w:name="_Toc14945"/>
      <w:bookmarkStart w:id="233" w:name="_Toc406419165"/>
      <w:bookmarkStart w:id="234" w:name="_Toc351203493"/>
      <w:bookmarkStart w:id="235" w:name="_Toc29241"/>
      <w:r>
        <w:rPr>
          <w:rFonts w:hint="eastAsia" w:ascii="宋体" w:hAnsi="宋体" w:eastAsia="宋体" w:cs="宋体"/>
          <w:b/>
          <w:color w:val="auto"/>
          <w:sz w:val="21"/>
          <w:szCs w:val="21"/>
          <w:highlight w:val="none"/>
        </w:rPr>
        <w:t>十三、合同份数</w:t>
      </w:r>
      <w:bookmarkEnd w:id="230"/>
      <w:bookmarkEnd w:id="231"/>
      <w:bookmarkEnd w:id="232"/>
      <w:bookmarkEnd w:id="233"/>
      <w:bookmarkEnd w:id="234"/>
      <w:bookmarkEnd w:id="235"/>
    </w:p>
    <w:p>
      <w:pPr>
        <w:pStyle w:val="34"/>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份，招标代理机构执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pStyle w:val="34"/>
        <w:adjustRightInd w:val="0"/>
        <w:snapToGrid w:val="0"/>
        <w:spacing w:line="400" w:lineRule="exact"/>
        <w:ind w:firstLine="480" w:firstLineChars="200"/>
        <w:rPr>
          <w:rFonts w:ascii="宋体" w:hAnsi="宋体" w:cs="宋体"/>
          <w:bCs/>
          <w:color w:val="auto"/>
          <w:sz w:val="24"/>
          <w:szCs w:val="24"/>
          <w:highlight w:val="none"/>
        </w:rPr>
      </w:pPr>
    </w:p>
    <w:tbl>
      <w:tblPr>
        <w:tblStyle w:val="20"/>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发包人：（公章）</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c>
          <w:tcPr>
            <w:tcW w:w="4597" w:type="dxa"/>
            <w:vAlign w:val="top"/>
          </w:tcPr>
          <w:p>
            <w:pPr>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承包人：（公章）</w:t>
            </w:r>
          </w:p>
          <w:p>
            <w:pPr>
              <w:pStyle w:val="9"/>
              <w:rPr>
                <w:rFonts w:hint="eastAsia"/>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统一社会信用代码：</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统一社会信用代码：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r>
              <w:rPr>
                <w:rFonts w:hint="eastAsia" w:ascii="宋体" w:hAnsi="宋体" w:eastAsia="宋体" w:cs="宋体"/>
                <w:color w:val="auto"/>
                <w:sz w:val="21"/>
                <w:szCs w:val="21"/>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邮政编码：</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电话：</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传真：</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传真：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电子信箱：</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电子信箱：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开户银行：</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default"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账号：</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 xml:space="preserve">账号： </w:t>
            </w:r>
          </w:p>
        </w:tc>
      </w:tr>
    </w:tbl>
    <w:p>
      <w:pPr>
        <w:pStyle w:val="34"/>
        <w:adjustRightInd w:val="0"/>
        <w:snapToGrid w:val="0"/>
        <w:spacing w:line="400" w:lineRule="exact"/>
        <w:jc w:val="center"/>
        <w:rPr>
          <w:rFonts w:ascii="宋体" w:hAnsi="宋体" w:cs="宋体"/>
          <w:b/>
          <w:bCs/>
          <w:color w:val="auto"/>
          <w:sz w:val="24"/>
          <w:szCs w:val="24"/>
          <w:highlight w:val="none"/>
        </w:rPr>
      </w:pPr>
    </w:p>
    <w:p>
      <w:pPr>
        <w:pStyle w:val="30"/>
        <w:jc w:val="center"/>
        <w:rPr>
          <w:rFonts w:eastAsia="黑体"/>
          <w:b w:val="0"/>
          <w:bCs w:val="0"/>
          <w:color w:val="auto"/>
          <w:sz w:val="24"/>
          <w:szCs w:val="24"/>
          <w:highlight w:val="none"/>
        </w:rPr>
      </w:pPr>
      <w:r>
        <w:rPr>
          <w:b w:val="0"/>
          <w:bCs w:val="0"/>
          <w:color w:val="auto"/>
          <w:sz w:val="24"/>
          <w:szCs w:val="24"/>
          <w:highlight w:val="none"/>
        </w:rPr>
        <w:br w:type="page"/>
      </w:r>
      <w:bookmarkStart w:id="236" w:name="_Toc522201572"/>
      <w:bookmarkStart w:id="237" w:name="_Toc2370"/>
      <w:bookmarkStart w:id="238" w:name="_Toc256000032"/>
      <w:bookmarkStart w:id="239" w:name="_Toc30211"/>
      <w:bookmarkStart w:id="240" w:name="_Toc351203494"/>
      <w:r>
        <w:rPr>
          <w:rFonts w:ascii="宋体"/>
          <w:color w:val="auto"/>
          <w:sz w:val="24"/>
          <w:szCs w:val="24"/>
          <w:highlight w:val="none"/>
        </w:rPr>
        <w:t>第二部分 通用合同条款</w:t>
      </w:r>
      <w:bookmarkEnd w:id="236"/>
      <w:bookmarkEnd w:id="237"/>
      <w:bookmarkEnd w:id="238"/>
      <w:bookmarkEnd w:id="239"/>
      <w:bookmarkEnd w:id="240"/>
      <w:bookmarkStart w:id="241" w:name="_Toc337558727"/>
    </w:p>
    <w:bookmarkEnd w:id="241"/>
    <w:p>
      <w:pPr>
        <w:pStyle w:val="5"/>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4"/>
          <w:szCs w:val="24"/>
          <w:highlight w:val="none"/>
        </w:rPr>
      </w:pPr>
      <w:bookmarkStart w:id="242" w:name="_Toc16978"/>
    </w:p>
    <w:p>
      <w:pPr>
        <w:pStyle w:val="5"/>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本工程的施工合同通用条款按国家工商行政管理局和建设部颁布的：《建设工程施工合同（示范文本）》（GF-2017-0201）通用条款执行。</w:t>
      </w:r>
      <w:bookmarkEnd w:id="242"/>
    </w:p>
    <w:p>
      <w:pPr>
        <w:pStyle w:val="33"/>
        <w:ind w:left="63" w:right="63"/>
        <w:rPr>
          <w:color w:val="auto"/>
          <w:sz w:val="24"/>
          <w:szCs w:val="24"/>
          <w:highlight w:val="none"/>
        </w:rPr>
        <w:sectPr>
          <w:footerReference r:id="rId10" w:type="default"/>
          <w:pgSz w:w="11906" w:h="16838"/>
          <w:pgMar w:top="1134" w:right="1134" w:bottom="1134" w:left="1418" w:header="851" w:footer="992" w:gutter="0"/>
          <w:cols w:space="720" w:num="1"/>
          <w:docGrid w:type="lines" w:linePitch="312" w:charSpace="0"/>
        </w:sectPr>
      </w:pPr>
    </w:p>
    <w:p>
      <w:pPr>
        <w:pStyle w:val="30"/>
        <w:spacing w:line="400" w:lineRule="atLeast"/>
        <w:jc w:val="center"/>
        <w:rPr>
          <w:color w:val="auto"/>
          <w:sz w:val="24"/>
          <w:szCs w:val="24"/>
          <w:highlight w:val="none"/>
        </w:rPr>
      </w:pPr>
      <w:bookmarkStart w:id="243" w:name="_Toc256000171"/>
      <w:bookmarkStart w:id="244" w:name="_Toc20439"/>
      <w:r>
        <w:rPr>
          <w:rFonts w:ascii="宋体"/>
          <w:color w:val="auto"/>
          <w:sz w:val="24"/>
          <w:szCs w:val="24"/>
          <w:highlight w:val="none"/>
        </w:rPr>
        <w:t>第</w:t>
      </w:r>
      <w:r>
        <w:rPr>
          <w:rFonts w:hint="eastAsia" w:ascii="宋体"/>
          <w:color w:val="auto"/>
          <w:sz w:val="24"/>
          <w:szCs w:val="24"/>
          <w:highlight w:val="none"/>
        </w:rPr>
        <w:t>三</w:t>
      </w:r>
      <w:r>
        <w:rPr>
          <w:rFonts w:ascii="宋体"/>
          <w:color w:val="auto"/>
          <w:sz w:val="24"/>
          <w:szCs w:val="24"/>
          <w:highlight w:val="none"/>
        </w:rPr>
        <w:t>部分 专用合同条款</w:t>
      </w:r>
      <w:bookmarkEnd w:id="243"/>
      <w:bookmarkEnd w:id="244"/>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245" w:name="_Toc418752235"/>
      <w:bookmarkStart w:id="246" w:name="_Toc6517"/>
      <w:bookmarkStart w:id="247" w:name="_Toc351203633"/>
      <w:bookmarkStart w:id="248" w:name="_Toc256000172"/>
      <w:bookmarkStart w:id="249" w:name="_Toc497746774"/>
      <w:bookmarkStart w:id="250" w:name="_Toc522201723"/>
      <w:bookmarkStart w:id="251" w:name="_Toc418751789"/>
      <w:bookmarkStart w:id="252" w:name="_Toc406522213"/>
      <w:bookmarkStart w:id="253" w:name="_Toc497747171"/>
      <w:bookmarkStart w:id="254" w:name="_Toc484024116"/>
      <w:r>
        <w:rPr>
          <w:rFonts w:hint="eastAsia" w:ascii="宋体" w:hAnsi="宋体" w:eastAsia="宋体" w:cs="宋体"/>
          <w:color w:val="auto"/>
          <w:sz w:val="21"/>
          <w:szCs w:val="21"/>
          <w:highlight w:val="none"/>
        </w:rPr>
        <w:t>1</w:t>
      </w:r>
      <w:bookmarkStart w:id="255" w:name="_Toc296944495"/>
      <w:bookmarkStart w:id="256" w:name="_Toc292559361"/>
      <w:bookmarkStart w:id="257" w:name="_Toc292559866"/>
      <w:bookmarkStart w:id="258" w:name="_Toc297120456"/>
      <w:bookmarkStart w:id="259" w:name="_Toc296503156"/>
      <w:bookmarkStart w:id="260" w:name="_Toc296890984"/>
      <w:bookmarkStart w:id="261" w:name="_Toc296891196"/>
      <w:bookmarkStart w:id="262" w:name="_Toc297048342"/>
      <w:bookmarkStart w:id="263" w:name="_Toc296346657"/>
      <w:bookmarkStart w:id="264" w:name="_Toc296347155"/>
      <w:r>
        <w:rPr>
          <w:rFonts w:hint="eastAsia" w:ascii="宋体" w:hAnsi="宋体" w:eastAsia="宋体" w:cs="宋体"/>
          <w:color w:val="auto"/>
          <w:sz w:val="21"/>
          <w:szCs w:val="21"/>
          <w:highlight w:val="none"/>
        </w:rPr>
        <w:t>. 一般约定</w:t>
      </w:r>
      <w:bookmarkEnd w:id="245"/>
      <w:bookmarkEnd w:id="246"/>
      <w:bookmarkEnd w:id="247"/>
      <w:bookmarkEnd w:id="248"/>
      <w:bookmarkEnd w:id="249"/>
      <w:bookmarkEnd w:id="250"/>
      <w:bookmarkEnd w:id="251"/>
      <w:bookmarkEnd w:id="252"/>
      <w:bookmarkEnd w:id="253"/>
    </w:p>
    <w:bookmarkEnd w:id="255"/>
    <w:bookmarkEnd w:id="256"/>
    <w:bookmarkEnd w:id="257"/>
    <w:bookmarkEnd w:id="258"/>
    <w:bookmarkEnd w:id="259"/>
    <w:bookmarkEnd w:id="260"/>
    <w:bookmarkEnd w:id="261"/>
    <w:bookmarkEnd w:id="262"/>
    <w:bookmarkEnd w:id="263"/>
    <w:bookmarkEnd w:id="264"/>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265" w:name="_Toc406522214"/>
      <w:bookmarkStart w:id="266" w:name="_Toc256000173"/>
      <w:bookmarkStart w:id="267" w:name="_Toc497747172"/>
      <w:bookmarkStart w:id="268" w:name="_Toc497746775"/>
      <w:bookmarkStart w:id="269" w:name="_Toc418752236"/>
      <w:bookmarkStart w:id="270" w:name="_Toc522201724"/>
      <w:bookmarkStart w:id="271" w:name="_Toc25405"/>
      <w:bookmarkStart w:id="272" w:name="_Toc418751790"/>
      <w:r>
        <w:rPr>
          <w:rFonts w:hint="eastAsia" w:ascii="宋体" w:hAnsi="宋体" w:eastAsia="宋体" w:cs="宋体"/>
          <w:color w:val="auto"/>
          <w:sz w:val="21"/>
          <w:szCs w:val="21"/>
          <w:highlight w:val="none"/>
        </w:rPr>
        <w:t>1.1 词语定义</w:t>
      </w:r>
      <w:bookmarkEnd w:id="265"/>
      <w:bookmarkEnd w:id="266"/>
      <w:bookmarkEnd w:id="267"/>
      <w:bookmarkEnd w:id="268"/>
      <w:bookmarkEnd w:id="269"/>
      <w:bookmarkEnd w:id="270"/>
      <w:bookmarkEnd w:id="271"/>
      <w:bookmarkEnd w:id="272"/>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为实施工程需永久占用的土地</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 xml:space="preserve"> 为实施工程需临时占用的土地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273" w:name="_Toc20017"/>
      <w:bookmarkStart w:id="274" w:name="_Toc256000174"/>
      <w:bookmarkStart w:id="275" w:name="_Toc497746776"/>
      <w:bookmarkStart w:id="276" w:name="_Toc406522215"/>
      <w:bookmarkStart w:id="277" w:name="_Toc418751791"/>
      <w:bookmarkStart w:id="278" w:name="_Toc522201725"/>
      <w:bookmarkStart w:id="279" w:name="_Toc497747173"/>
      <w:bookmarkStart w:id="280" w:name="_Toc418752237"/>
      <w:r>
        <w:rPr>
          <w:rFonts w:hint="eastAsia" w:ascii="宋体" w:hAnsi="宋体" w:eastAsia="宋体" w:cs="宋体"/>
          <w:color w:val="auto"/>
          <w:sz w:val="21"/>
          <w:szCs w:val="21"/>
          <w:highlight w:val="none"/>
        </w:rPr>
        <w:t>1.3法律</w:t>
      </w:r>
      <w:bookmarkEnd w:id="273"/>
      <w:bookmarkEnd w:id="274"/>
      <w:bookmarkEnd w:id="275"/>
      <w:bookmarkEnd w:id="276"/>
      <w:bookmarkEnd w:id="277"/>
      <w:bookmarkEnd w:id="278"/>
      <w:bookmarkEnd w:id="279"/>
      <w:bookmarkEnd w:id="280"/>
      <w:r>
        <w:rPr>
          <w:rFonts w:hint="eastAsia" w:ascii="宋体" w:hAnsi="宋体" w:eastAsia="宋体" w:cs="宋体"/>
          <w:color w:val="auto"/>
          <w:sz w:val="21"/>
          <w:szCs w:val="21"/>
          <w:highlight w:val="none"/>
        </w:rPr>
        <w:t xml:space="preserve"> </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同通用条款</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281" w:name="_Toc406522216"/>
      <w:bookmarkStart w:id="282" w:name="_Toc16352"/>
      <w:bookmarkStart w:id="283" w:name="_Toc256000175"/>
      <w:bookmarkStart w:id="284" w:name="_Toc418752238"/>
      <w:bookmarkStart w:id="285" w:name="_Toc497746777"/>
      <w:bookmarkStart w:id="286" w:name="_Toc497747174"/>
      <w:bookmarkStart w:id="287" w:name="_Toc418751792"/>
      <w:bookmarkStart w:id="288" w:name="_Toc522201726"/>
      <w:r>
        <w:rPr>
          <w:rFonts w:hint="eastAsia" w:ascii="宋体" w:hAnsi="宋体" w:eastAsia="宋体" w:cs="宋体"/>
          <w:color w:val="auto"/>
          <w:sz w:val="21"/>
          <w:szCs w:val="21"/>
          <w:highlight w:val="none"/>
        </w:rPr>
        <w:t>1.4 标准和规范</w:t>
      </w:r>
      <w:bookmarkEnd w:id="281"/>
      <w:bookmarkEnd w:id="282"/>
      <w:bookmarkEnd w:id="283"/>
      <w:bookmarkEnd w:id="284"/>
      <w:bookmarkEnd w:id="285"/>
      <w:bookmarkEnd w:id="286"/>
      <w:bookmarkEnd w:id="287"/>
      <w:bookmarkEnd w:id="288"/>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现行国家、地方、部门有关标准规范</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289" w:name="_Toc497746778"/>
      <w:bookmarkStart w:id="290" w:name="_Toc256000176"/>
      <w:bookmarkStart w:id="291" w:name="_Toc418752239"/>
      <w:bookmarkStart w:id="292" w:name="_Toc28894"/>
      <w:bookmarkStart w:id="293" w:name="_Toc497747175"/>
      <w:bookmarkStart w:id="294" w:name="_Toc522201727"/>
      <w:bookmarkStart w:id="295" w:name="_Toc406522217"/>
      <w:bookmarkStart w:id="296" w:name="_Toc418751793"/>
      <w:r>
        <w:rPr>
          <w:rFonts w:hint="eastAsia" w:ascii="宋体" w:hAnsi="宋体" w:eastAsia="宋体" w:cs="宋体"/>
          <w:color w:val="auto"/>
          <w:sz w:val="21"/>
          <w:szCs w:val="21"/>
          <w:highlight w:val="none"/>
        </w:rPr>
        <w:t>1.5 合同文件的优先顺序</w:t>
      </w:r>
      <w:bookmarkEnd w:id="289"/>
      <w:bookmarkEnd w:id="290"/>
      <w:bookmarkEnd w:id="291"/>
      <w:bookmarkEnd w:id="292"/>
      <w:bookmarkEnd w:id="293"/>
      <w:bookmarkEnd w:id="294"/>
      <w:bookmarkEnd w:id="295"/>
      <w:bookmarkEnd w:id="296"/>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（4）专用合同条款及其附件；</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 ；</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（7）图纸（含图纸修改通知单及图纸设计变更文件） ；</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 ；</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（9）其他合同文件（包括本工程预算控制价造价成果文件、招标文件等文件）；</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eastAsia="宋体" w:cs="宋体"/>
          <w:color w:val="auto"/>
          <w:kern w:val="0"/>
          <w:sz w:val="21"/>
          <w:szCs w:val="21"/>
          <w:highlight w:val="none"/>
          <w:lang w:eastAsia="zh-CN"/>
        </w:rPr>
        <w:t>GB50854</w:t>
      </w:r>
      <w:r>
        <w:rPr>
          <w:rFonts w:hint="eastAsia" w:ascii="宋体" w:hAnsi="宋体" w:eastAsia="宋体" w:cs="宋体"/>
          <w:color w:val="auto"/>
          <w:kern w:val="0"/>
          <w:sz w:val="21"/>
          <w:szCs w:val="21"/>
          <w:highlight w:val="none"/>
        </w:rPr>
        <w:t>～50862-2013）》及其广西实施细则（修订本）。</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kern w:val="0"/>
          <w:sz w:val="21"/>
          <w:szCs w:val="21"/>
          <w:highlight w:val="none"/>
        </w:rPr>
      </w:pPr>
      <w:bookmarkStart w:id="297" w:name="_Toc12974"/>
      <w:bookmarkStart w:id="298" w:name="_Toc256000177"/>
      <w:bookmarkStart w:id="299" w:name="_Toc406522218"/>
      <w:bookmarkStart w:id="300" w:name="_Toc497746779"/>
      <w:bookmarkStart w:id="301" w:name="_Toc497747176"/>
      <w:bookmarkStart w:id="302" w:name="_Toc418752240"/>
      <w:bookmarkStart w:id="303" w:name="_Toc522201728"/>
      <w:bookmarkStart w:id="304" w:name="_Toc418751794"/>
      <w:r>
        <w:rPr>
          <w:rFonts w:hint="eastAsia" w:ascii="宋体" w:hAnsi="宋体" w:eastAsia="宋体" w:cs="宋体"/>
          <w:color w:val="auto"/>
          <w:kern w:val="0"/>
          <w:sz w:val="21"/>
          <w:szCs w:val="21"/>
          <w:highlight w:val="none"/>
        </w:rPr>
        <w:t>说明：（6）、（7）、（8）、（9）填空内容分别限于技术标准和要求、图纸、已标价工程量清单或预算书、其他合同文件四者之一，其优先顺序可根据采取的不同合同方式由双方约定。</w:t>
      </w:r>
      <w:bookmarkEnd w:id="297"/>
      <w:bookmarkEnd w:id="298"/>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05" w:name="_Toc256000178"/>
      <w:bookmarkStart w:id="306" w:name="_Toc31251"/>
      <w:r>
        <w:rPr>
          <w:rFonts w:hint="eastAsia" w:ascii="宋体" w:hAnsi="宋体" w:eastAsia="宋体" w:cs="宋体"/>
          <w:color w:val="auto"/>
          <w:sz w:val="21"/>
          <w:szCs w:val="21"/>
          <w:highlight w:val="none"/>
        </w:rPr>
        <w:t>1.6 图纸和承包人文件</w:t>
      </w:r>
      <w:bookmarkEnd w:id="299"/>
      <w:bookmarkEnd w:id="300"/>
      <w:bookmarkEnd w:id="301"/>
      <w:bookmarkEnd w:id="302"/>
      <w:bookmarkEnd w:id="303"/>
      <w:bookmarkEnd w:id="304"/>
      <w:bookmarkEnd w:id="305"/>
      <w:bookmarkEnd w:id="306"/>
      <w:r>
        <w:rPr>
          <w:rFonts w:hint="eastAsia" w:ascii="宋体" w:hAnsi="宋体" w:eastAsia="宋体" w:cs="宋体"/>
          <w:color w:val="auto"/>
          <w:sz w:val="21"/>
          <w:szCs w:val="21"/>
          <w:highlight w:val="none"/>
        </w:rPr>
        <w:tab/>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合同签订生效后7天内</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kern w:val="0"/>
          <w:sz w:val="21"/>
          <w:szCs w:val="21"/>
          <w:highlight w:val="none"/>
          <w:u w:val="single"/>
        </w:rPr>
        <w:t>经备案的全套施工图纸和其他技术资料</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rPr>
        <w:t>施工图以外的大样图、加工图、标准图、以及建筑装饰深化设计图纸设计优化建议等。但设计成果文件需经原设计单位审核及认可。最终设计成果归发包人所有。</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开始施工前7天内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6</w:t>
      </w:r>
      <w:r>
        <w:rPr>
          <w:rFonts w:hint="eastAsia" w:ascii="宋体" w:hAnsi="宋体" w:eastAsia="宋体" w:cs="宋体"/>
          <w:color w:val="auto"/>
          <w:kern w:val="0"/>
          <w:sz w:val="21"/>
          <w:szCs w:val="21"/>
          <w:highlight w:val="none"/>
          <w:u w:val="single"/>
        </w:rPr>
        <w:t>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纸质版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xml:space="preserve"> 收到承包人提供的文件后七天内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07" w:name="_Toc522201729"/>
      <w:bookmarkStart w:id="308" w:name="_Toc497747177"/>
      <w:bookmarkStart w:id="309" w:name="_Toc406522219"/>
      <w:bookmarkStart w:id="310" w:name="_Toc7126"/>
      <w:bookmarkStart w:id="311" w:name="_Toc256000179"/>
      <w:bookmarkStart w:id="312" w:name="_Toc418751795"/>
      <w:bookmarkStart w:id="313" w:name="_Toc497746780"/>
      <w:bookmarkStart w:id="314" w:name="_Toc418752241"/>
      <w:r>
        <w:rPr>
          <w:rFonts w:hint="eastAsia" w:ascii="宋体" w:hAnsi="宋体" w:eastAsia="宋体" w:cs="宋体"/>
          <w:color w:val="auto"/>
          <w:sz w:val="21"/>
          <w:szCs w:val="21"/>
          <w:highlight w:val="none"/>
        </w:rPr>
        <w:t>1.7 联络</w:t>
      </w:r>
      <w:bookmarkEnd w:id="307"/>
      <w:bookmarkEnd w:id="308"/>
      <w:bookmarkEnd w:id="309"/>
      <w:bookmarkEnd w:id="310"/>
      <w:bookmarkEnd w:id="311"/>
      <w:bookmarkEnd w:id="312"/>
      <w:bookmarkEnd w:id="313"/>
      <w:bookmarkEnd w:id="314"/>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1.7.2发包人接收文件的地点：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施工现场项目部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15" w:name="_Toc497747178"/>
      <w:bookmarkStart w:id="316" w:name="_Toc406522220"/>
      <w:bookmarkStart w:id="317" w:name="_Toc256000180"/>
      <w:bookmarkStart w:id="318" w:name="_Toc497746781"/>
      <w:bookmarkStart w:id="319" w:name="_Toc418752242"/>
      <w:bookmarkStart w:id="320" w:name="_Toc418751796"/>
      <w:bookmarkStart w:id="321" w:name="_Toc13159"/>
      <w:bookmarkStart w:id="322" w:name="_Toc522201730"/>
      <w:r>
        <w:rPr>
          <w:rFonts w:hint="eastAsia" w:ascii="宋体" w:hAnsi="宋体" w:eastAsia="宋体" w:cs="宋体"/>
          <w:color w:val="auto"/>
          <w:sz w:val="21"/>
          <w:szCs w:val="21"/>
          <w:highlight w:val="none"/>
        </w:rPr>
        <w:t>1.10 交通运输</w:t>
      </w:r>
      <w:bookmarkEnd w:id="315"/>
      <w:bookmarkEnd w:id="316"/>
      <w:bookmarkEnd w:id="317"/>
      <w:bookmarkEnd w:id="318"/>
      <w:bookmarkEnd w:id="319"/>
      <w:bookmarkEnd w:id="320"/>
      <w:bookmarkEnd w:id="321"/>
      <w:bookmarkEnd w:id="322"/>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23" w:name="_Toc312677986"/>
      <w:bookmarkStart w:id="324" w:name="_Toc303539100"/>
      <w:bookmarkStart w:id="325" w:name="_Toc318581155"/>
      <w:bookmarkStart w:id="326" w:name="_Toc300934943"/>
      <w:bookmarkStart w:id="327" w:name="_Toc304295521"/>
      <w:r>
        <w:rPr>
          <w:rFonts w:hint="eastAsia" w:ascii="宋体" w:hAnsi="宋体" w:eastAsia="宋体" w:cs="宋体"/>
          <w:color w:val="auto"/>
          <w:sz w:val="21"/>
          <w:szCs w:val="21"/>
          <w:highlight w:val="none"/>
        </w:rPr>
        <w:t>.10.1 出入现场的权利</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xml:space="preserve"> 除正常施工涉及的人员及车辆外，其他人员及车辆进出场内须经过发包人同意，且由承包人进行管理登记 </w:t>
      </w:r>
      <w:r>
        <w:rPr>
          <w:rFonts w:hint="eastAsia" w:ascii="宋体" w:hAnsi="宋体" w:eastAsia="宋体" w:cs="宋体"/>
          <w:color w:val="auto"/>
          <w:sz w:val="21"/>
          <w:szCs w:val="21"/>
          <w:highlight w:val="none"/>
        </w:rPr>
        <w:t>。</w:t>
      </w:r>
    </w:p>
    <w:bookmarkEnd w:id="323"/>
    <w:bookmarkEnd w:id="324"/>
    <w:bookmarkEnd w:id="325"/>
    <w:bookmarkEnd w:id="326"/>
    <w:bookmarkEnd w:id="327"/>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28" w:name="_Toc303539101"/>
      <w:bookmarkStart w:id="329" w:name="_Toc304295522"/>
      <w:bookmarkStart w:id="330" w:name="_Toc300934944"/>
      <w:bookmarkStart w:id="331" w:name="_Toc312677987"/>
      <w:bookmarkStart w:id="332" w:name="_Toc318581156"/>
      <w:r>
        <w:rPr>
          <w:rFonts w:hint="eastAsia" w:ascii="宋体" w:hAnsi="宋体" w:eastAsia="宋体" w:cs="宋体"/>
          <w:color w:val="auto"/>
          <w:sz w:val="21"/>
          <w:szCs w:val="21"/>
          <w:highlight w:val="none"/>
        </w:rPr>
        <w:t>.10.3 场内交通</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规划批复总平用地红线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承包人负责场内道路和交通设施的修建并承担相应费用</w:t>
      </w:r>
      <w:r>
        <w:rPr>
          <w:rFonts w:hint="eastAsia" w:ascii="宋体" w:hAnsi="宋体" w:eastAsia="宋体" w:cs="宋体"/>
          <w:color w:val="auto"/>
          <w:sz w:val="21"/>
          <w:szCs w:val="21"/>
          <w:highlight w:val="none"/>
        </w:rPr>
        <w:t>。</w:t>
      </w:r>
      <w:bookmarkEnd w:id="328"/>
      <w:bookmarkEnd w:id="329"/>
      <w:bookmarkEnd w:id="330"/>
      <w:bookmarkEnd w:id="331"/>
      <w:bookmarkEnd w:id="332"/>
      <w:r>
        <w:rPr>
          <w:rFonts w:hint="eastAsia" w:ascii="宋体" w:hAnsi="宋体" w:eastAsia="宋体" w:cs="宋体"/>
          <w:color w:val="auto"/>
          <w:sz w:val="21"/>
          <w:szCs w:val="21"/>
          <w:highlight w:val="none"/>
        </w:rPr>
        <w:t xml:space="preserve">  </w:t>
      </w:r>
      <w:bookmarkStart w:id="333" w:name="_Toc318581157"/>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bookmarkEnd w:id="333"/>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34" w:name="_Toc418751797"/>
      <w:bookmarkStart w:id="335" w:name="_Toc406522221"/>
      <w:bookmarkStart w:id="336" w:name="_Toc497747179"/>
      <w:bookmarkStart w:id="337" w:name="_Toc2066"/>
      <w:bookmarkStart w:id="338" w:name="_Toc497746782"/>
      <w:bookmarkStart w:id="339" w:name="_Toc522201731"/>
      <w:bookmarkStart w:id="340" w:name="_Toc256000181"/>
      <w:bookmarkStart w:id="341" w:name="_Toc418752243"/>
      <w:r>
        <w:rPr>
          <w:rFonts w:hint="eastAsia" w:ascii="宋体" w:hAnsi="宋体" w:eastAsia="宋体" w:cs="宋体"/>
          <w:color w:val="auto"/>
          <w:sz w:val="21"/>
          <w:szCs w:val="21"/>
          <w:highlight w:val="none"/>
        </w:rPr>
        <w:t>1.11 知识产权</w:t>
      </w:r>
      <w:bookmarkEnd w:id="334"/>
      <w:bookmarkEnd w:id="335"/>
      <w:bookmarkEnd w:id="336"/>
      <w:bookmarkEnd w:id="337"/>
      <w:bookmarkEnd w:id="338"/>
      <w:bookmarkEnd w:id="339"/>
      <w:bookmarkEnd w:id="340"/>
      <w:bookmarkEnd w:id="341"/>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著作权属于发包人</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除署名以外著作权属于发包人</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u w:val="single"/>
        </w:rPr>
        <w:t>按《建设工程工程量清单计价规范（GB5050-2013）》及其广西实施细则、《建设工程工程量清单计算规范（</w:t>
      </w:r>
      <w:r>
        <w:rPr>
          <w:rFonts w:hint="eastAsia" w:ascii="宋体" w:hAnsi="宋体" w:eastAsia="宋体" w:cs="宋体"/>
          <w:color w:val="auto"/>
          <w:sz w:val="21"/>
          <w:szCs w:val="21"/>
          <w:highlight w:val="none"/>
          <w:u w:val="single"/>
          <w:lang w:eastAsia="zh-CN"/>
        </w:rPr>
        <w:t>GB50854</w:t>
      </w:r>
      <w:r>
        <w:rPr>
          <w:rFonts w:hint="eastAsia" w:ascii="宋体" w:hAnsi="宋体" w:eastAsia="宋体" w:cs="宋体"/>
          <w:color w:val="auto"/>
          <w:sz w:val="21"/>
          <w:szCs w:val="21"/>
          <w:highlight w:val="none"/>
          <w:u w:val="single"/>
        </w:rPr>
        <w:t>～50862-2013）》及其广西实施细则（修订本）等规定。</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允许调整合同价格的工程量偏差范围： </w:t>
      </w:r>
      <w:r>
        <w:rPr>
          <w:rFonts w:hint="eastAsia" w:ascii="宋体" w:hAnsi="宋体" w:eastAsia="宋体" w:cs="宋体"/>
          <w:color w:val="auto"/>
          <w:sz w:val="21"/>
          <w:szCs w:val="21"/>
          <w:highlight w:val="none"/>
          <w:u w:val="single"/>
          <w:lang w:val="en-US" w:eastAsia="zh-CN"/>
        </w:rPr>
        <w:t>除严重不平衡报价外，分部分项工程量清单项目中工程量增减均不调整价格</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342" w:name="_Toc497746783"/>
      <w:bookmarkStart w:id="343" w:name="_Toc522201732"/>
      <w:bookmarkStart w:id="344" w:name="_Toc256000182"/>
      <w:bookmarkStart w:id="345" w:name="_Toc351203634"/>
      <w:bookmarkStart w:id="346" w:name="_Toc418752244"/>
      <w:bookmarkStart w:id="347" w:name="_Toc418751798"/>
      <w:bookmarkStart w:id="348" w:name="_Toc16940"/>
      <w:bookmarkStart w:id="349" w:name="_Toc406522222"/>
      <w:bookmarkStart w:id="350" w:name="_Toc497747180"/>
      <w:r>
        <w:rPr>
          <w:rFonts w:hint="eastAsia" w:ascii="宋体" w:hAnsi="宋体" w:eastAsia="宋体" w:cs="宋体"/>
          <w:color w:val="auto"/>
          <w:sz w:val="21"/>
          <w:szCs w:val="21"/>
          <w:highlight w:val="none"/>
        </w:rPr>
        <w:t>2</w:t>
      </w:r>
      <w:bookmarkStart w:id="351" w:name="_Toc296891197"/>
      <w:bookmarkStart w:id="352" w:name="_Toc297120457"/>
      <w:bookmarkStart w:id="353" w:name="_Toc292559867"/>
      <w:bookmarkStart w:id="354" w:name="_Toc297048343"/>
      <w:bookmarkStart w:id="355" w:name="_Toc296346658"/>
      <w:bookmarkStart w:id="356" w:name="_Toc292559362"/>
      <w:bookmarkStart w:id="357" w:name="_Toc296503157"/>
      <w:bookmarkStart w:id="358" w:name="_Toc296944496"/>
      <w:bookmarkStart w:id="359" w:name="_Toc296347156"/>
      <w:bookmarkStart w:id="360" w:name="_Toc296890985"/>
      <w:r>
        <w:rPr>
          <w:rFonts w:hint="eastAsia" w:ascii="宋体" w:hAnsi="宋体" w:eastAsia="宋体" w:cs="宋体"/>
          <w:color w:val="auto"/>
          <w:sz w:val="21"/>
          <w:szCs w:val="21"/>
          <w:highlight w:val="none"/>
        </w:rPr>
        <w:t>. 发包人</w:t>
      </w:r>
      <w:bookmarkEnd w:id="342"/>
      <w:bookmarkEnd w:id="343"/>
      <w:bookmarkEnd w:id="344"/>
      <w:bookmarkEnd w:id="345"/>
      <w:bookmarkEnd w:id="346"/>
      <w:bookmarkEnd w:id="347"/>
      <w:bookmarkEnd w:id="348"/>
      <w:bookmarkEnd w:id="349"/>
      <w:bookmarkEnd w:id="350"/>
    </w:p>
    <w:bookmarkEnd w:id="351"/>
    <w:bookmarkEnd w:id="352"/>
    <w:bookmarkEnd w:id="353"/>
    <w:bookmarkEnd w:id="354"/>
    <w:bookmarkEnd w:id="355"/>
    <w:bookmarkEnd w:id="356"/>
    <w:bookmarkEnd w:id="357"/>
    <w:bookmarkEnd w:id="358"/>
    <w:bookmarkEnd w:id="359"/>
    <w:bookmarkEnd w:id="360"/>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61" w:name="_Toc3330"/>
      <w:bookmarkStart w:id="362" w:name="_Toc497746784"/>
      <w:bookmarkStart w:id="363" w:name="_Toc256000183"/>
      <w:bookmarkStart w:id="364" w:name="_Toc406522223"/>
      <w:bookmarkStart w:id="365" w:name="_Toc522201733"/>
      <w:bookmarkStart w:id="366" w:name="_Toc418752245"/>
      <w:bookmarkStart w:id="367" w:name="_Toc418751799"/>
      <w:bookmarkStart w:id="368" w:name="_Toc497747181"/>
      <w:r>
        <w:rPr>
          <w:rFonts w:hint="eastAsia" w:ascii="宋体" w:hAnsi="宋体" w:eastAsia="宋体" w:cs="宋体"/>
          <w:color w:val="auto"/>
          <w:sz w:val="21"/>
          <w:szCs w:val="21"/>
          <w:highlight w:val="none"/>
        </w:rPr>
        <w:t>2.2 发包人代表</w:t>
      </w:r>
      <w:bookmarkEnd w:id="361"/>
      <w:bookmarkEnd w:id="362"/>
      <w:bookmarkEnd w:id="363"/>
      <w:bookmarkEnd w:id="364"/>
      <w:bookmarkEnd w:id="365"/>
      <w:bookmarkEnd w:id="366"/>
      <w:bookmarkEnd w:id="367"/>
      <w:bookmarkEnd w:id="368"/>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对工程进度、质量进行监督、办理中间交工工程验收手续，负责现场签证，解决由发包人授权处理的事宜</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69" w:name="_Toc497747182"/>
      <w:bookmarkStart w:id="370" w:name="_Toc418751800"/>
      <w:bookmarkStart w:id="371" w:name="_Toc7366"/>
      <w:bookmarkStart w:id="372" w:name="_Toc256000184"/>
      <w:bookmarkStart w:id="373" w:name="_Toc418752246"/>
      <w:bookmarkStart w:id="374" w:name="_Toc522201734"/>
      <w:bookmarkStart w:id="375" w:name="_Toc497746785"/>
      <w:bookmarkStart w:id="376" w:name="_Toc406522224"/>
      <w:r>
        <w:rPr>
          <w:rFonts w:hint="eastAsia" w:ascii="宋体" w:hAnsi="宋体" w:eastAsia="宋体" w:cs="宋体"/>
          <w:color w:val="auto"/>
          <w:sz w:val="21"/>
          <w:szCs w:val="21"/>
          <w:highlight w:val="none"/>
        </w:rPr>
        <w:t>2.4 施工现场、施工条件和基础资料的提供</w:t>
      </w:r>
      <w:bookmarkEnd w:id="369"/>
      <w:bookmarkEnd w:id="370"/>
      <w:bookmarkEnd w:id="371"/>
      <w:bookmarkEnd w:id="372"/>
      <w:bookmarkEnd w:id="373"/>
      <w:bookmarkEnd w:id="374"/>
      <w:bookmarkEnd w:id="375"/>
      <w:bookmarkEnd w:id="376"/>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77" w:name="_Toc522201735"/>
      <w:bookmarkStart w:id="378" w:name="_Toc418752247"/>
      <w:bookmarkStart w:id="379" w:name="_Toc406522225"/>
      <w:bookmarkStart w:id="380" w:name="_Toc256000185"/>
      <w:bookmarkStart w:id="381" w:name="_Toc497746786"/>
      <w:bookmarkStart w:id="382" w:name="_Toc497747183"/>
      <w:bookmarkStart w:id="383" w:name="_Toc418751801"/>
      <w:bookmarkStart w:id="384" w:name="_Toc18837"/>
      <w:r>
        <w:rPr>
          <w:rFonts w:hint="eastAsia" w:ascii="宋体" w:hAnsi="宋体" w:eastAsia="宋体" w:cs="宋体"/>
          <w:color w:val="auto"/>
          <w:sz w:val="21"/>
          <w:szCs w:val="21"/>
          <w:highlight w:val="none"/>
        </w:rPr>
        <w:t>2.5 资金来源证明及支付担保</w:t>
      </w:r>
      <w:bookmarkEnd w:id="377"/>
      <w:bookmarkEnd w:id="378"/>
      <w:bookmarkEnd w:id="379"/>
      <w:bookmarkEnd w:id="380"/>
      <w:bookmarkEnd w:id="381"/>
      <w:bookmarkEnd w:id="382"/>
      <w:bookmarkEnd w:id="383"/>
      <w:bookmarkEnd w:id="384"/>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385" w:name="_Toc522201736"/>
      <w:bookmarkStart w:id="386" w:name="_Toc418751802"/>
      <w:bookmarkStart w:id="387" w:name="_Toc497747184"/>
      <w:bookmarkStart w:id="388" w:name="_Toc26626"/>
      <w:bookmarkStart w:id="389" w:name="_Toc418752248"/>
      <w:bookmarkStart w:id="390" w:name="_Toc406522226"/>
      <w:bookmarkStart w:id="391" w:name="_Toc256000186"/>
      <w:bookmarkStart w:id="392" w:name="_Toc351203635"/>
      <w:bookmarkStart w:id="393" w:name="_Toc497746787"/>
      <w:r>
        <w:rPr>
          <w:rFonts w:hint="eastAsia" w:ascii="宋体" w:hAnsi="宋体" w:eastAsia="宋体" w:cs="宋体"/>
          <w:color w:val="auto"/>
          <w:sz w:val="21"/>
          <w:szCs w:val="21"/>
          <w:highlight w:val="none"/>
        </w:rPr>
        <w:t>3</w:t>
      </w:r>
      <w:bookmarkStart w:id="394" w:name="_Toc292559868"/>
      <w:bookmarkStart w:id="395" w:name="_Toc297120458"/>
      <w:bookmarkStart w:id="396" w:name="_Toc296890986"/>
      <w:bookmarkStart w:id="397" w:name="_Toc292559363"/>
      <w:bookmarkStart w:id="398" w:name="_Toc296347157"/>
      <w:bookmarkStart w:id="399" w:name="_Toc296944497"/>
      <w:bookmarkStart w:id="400" w:name="_Toc296891198"/>
      <w:bookmarkStart w:id="401" w:name="_Toc297048344"/>
      <w:bookmarkStart w:id="402" w:name="_Toc296503158"/>
      <w:bookmarkStart w:id="403" w:name="_Toc296346659"/>
      <w:r>
        <w:rPr>
          <w:rFonts w:hint="eastAsia" w:ascii="宋体" w:hAnsi="宋体" w:eastAsia="宋体" w:cs="宋体"/>
          <w:color w:val="auto"/>
          <w:sz w:val="21"/>
          <w:szCs w:val="21"/>
          <w:highlight w:val="none"/>
        </w:rPr>
        <w:t>. 承包人</w:t>
      </w:r>
      <w:bookmarkEnd w:id="385"/>
      <w:bookmarkEnd w:id="386"/>
      <w:bookmarkEnd w:id="387"/>
      <w:bookmarkEnd w:id="388"/>
      <w:bookmarkEnd w:id="389"/>
      <w:bookmarkEnd w:id="390"/>
      <w:bookmarkEnd w:id="391"/>
      <w:bookmarkEnd w:id="392"/>
      <w:bookmarkEnd w:id="393"/>
    </w:p>
    <w:bookmarkEnd w:id="394"/>
    <w:bookmarkEnd w:id="395"/>
    <w:bookmarkEnd w:id="396"/>
    <w:bookmarkEnd w:id="397"/>
    <w:bookmarkEnd w:id="398"/>
    <w:bookmarkEnd w:id="399"/>
    <w:bookmarkEnd w:id="400"/>
    <w:bookmarkEnd w:id="401"/>
    <w:bookmarkEnd w:id="402"/>
    <w:bookmarkEnd w:id="403"/>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04" w:name="_Toc418752249"/>
      <w:bookmarkStart w:id="405" w:name="_Toc418751803"/>
      <w:bookmarkStart w:id="406" w:name="_Toc497746788"/>
      <w:bookmarkStart w:id="407" w:name="_Toc256000187"/>
      <w:bookmarkStart w:id="408" w:name="_Toc497747185"/>
      <w:bookmarkStart w:id="409" w:name="_Toc406522227"/>
      <w:bookmarkStart w:id="410" w:name="_Toc12958"/>
      <w:bookmarkStart w:id="411" w:name="_Toc522201737"/>
      <w:r>
        <w:rPr>
          <w:rFonts w:hint="eastAsia" w:ascii="宋体" w:hAnsi="宋体" w:eastAsia="宋体" w:cs="宋体"/>
          <w:color w:val="auto"/>
          <w:sz w:val="21"/>
          <w:szCs w:val="21"/>
          <w:highlight w:val="none"/>
        </w:rPr>
        <w:t>3.1 承包人的一般义务</w:t>
      </w:r>
      <w:bookmarkEnd w:id="404"/>
      <w:bookmarkEnd w:id="405"/>
      <w:bookmarkEnd w:id="406"/>
      <w:bookmarkEnd w:id="407"/>
      <w:bookmarkEnd w:id="408"/>
      <w:bookmarkEnd w:id="409"/>
      <w:bookmarkEnd w:id="410"/>
      <w:bookmarkEnd w:id="411"/>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承包人向发包人提交竣工档案份数为一式四份；备案资料一式两份；建设工程质量监督档案一式两份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承包人提交的竣工资料的费用承担：</w:t>
      </w:r>
      <w:r>
        <w:rPr>
          <w:rFonts w:hint="eastAsia" w:ascii="宋体" w:hAnsi="宋体" w:eastAsia="宋体" w:cs="宋体"/>
          <w:color w:val="auto"/>
          <w:sz w:val="21"/>
          <w:szCs w:val="21"/>
          <w:highlight w:val="none"/>
          <w:u w:val="single"/>
        </w:rPr>
        <w:t xml:space="preserve">  由承包人承担相关费用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承包人提交的竣工资料移交时间：</w:t>
      </w:r>
      <w:r>
        <w:rPr>
          <w:rFonts w:hint="eastAsia" w:ascii="宋体" w:hAnsi="宋体" w:eastAsia="宋体" w:cs="宋体"/>
          <w:color w:val="auto"/>
          <w:sz w:val="21"/>
          <w:szCs w:val="21"/>
          <w:highlight w:val="none"/>
          <w:u w:val="single"/>
        </w:rPr>
        <w:t xml:space="preserve">  工程竣工验收合格后30天内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竣工档案（竣工档案的内容：施工单位竣工验收文件、施工文件、竣工图（按城市建设档案馆要求整理，相关费用由承包人承担）、备案资料（应由承包人提供的部分按</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rPr>
        <w:t>住建局要求整理）、建设工程质量监督档案（应由承包人提供的部分按</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rPr>
        <w:t>建设工程质量监督管理站要求整理）</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w:t>
      </w:r>
      <w:r>
        <w:rPr>
          <w:rFonts w:hint="eastAsia" w:ascii="宋体" w:hAnsi="宋体" w:eastAsia="宋体" w:cs="宋体"/>
          <w:color w:val="auto"/>
          <w:sz w:val="21"/>
          <w:szCs w:val="21"/>
          <w:highlight w:val="none"/>
          <w:u w:val="single"/>
          <w:lang w:val="en-US" w:eastAsia="zh-CN"/>
        </w:rPr>
        <w:t>采取的保护措施产生的费用由发包人</w:t>
      </w:r>
      <w:r>
        <w:rPr>
          <w:rFonts w:hint="eastAsia" w:ascii="宋体" w:hAnsi="宋体" w:eastAsia="宋体" w:cs="宋体"/>
          <w:color w:val="auto"/>
          <w:sz w:val="21"/>
          <w:szCs w:val="21"/>
          <w:highlight w:val="none"/>
          <w:u w:val="single"/>
        </w:rPr>
        <w:t>承担。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确保项目施工顺利进行</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如因施工原因造成损失，由承包人</w:t>
      </w:r>
      <w:r>
        <w:rPr>
          <w:rFonts w:hint="eastAsia" w:ascii="宋体" w:hAnsi="宋体" w:eastAsia="宋体" w:cs="宋体"/>
          <w:color w:val="auto"/>
          <w:sz w:val="21"/>
          <w:szCs w:val="21"/>
          <w:highlight w:val="none"/>
          <w:u w:val="single"/>
        </w:rPr>
        <w:t>承担相关费用，</w:t>
      </w:r>
      <w:r>
        <w:rPr>
          <w:rFonts w:hint="eastAsia" w:ascii="宋体" w:hAnsi="宋体" w:eastAsia="宋体" w:cs="宋体"/>
          <w:color w:val="auto"/>
          <w:sz w:val="21"/>
          <w:szCs w:val="21"/>
          <w:highlight w:val="none"/>
          <w:u w:val="single"/>
          <w:lang w:val="en-US" w:eastAsia="zh-CN"/>
        </w:rPr>
        <w:t>除此之外产生的费用，不由承包人承担</w:t>
      </w:r>
      <w:r>
        <w:rPr>
          <w:rFonts w:hint="eastAsia" w:ascii="宋体" w:hAnsi="宋体" w:eastAsia="宋体" w:cs="宋体"/>
          <w:color w:val="auto"/>
          <w:sz w:val="21"/>
          <w:szCs w:val="21"/>
          <w:highlight w:val="none"/>
          <w:u w:val="single"/>
        </w:rPr>
        <w:t>。⑤承包人应始终采取各种合理的预防措施，防止承包人员或其内部发生任何非法的、骚动的或无序的行为，以保持安定，保护现场及第三人的财产和人身安全。⑥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⑪承包人在工程施工期间由于承包人原因引起的责任事故，全部由承包人承担经济责任和法律责任。⑫满足国家、行业、控制标准和验收规范，在质量管理过程中达到或超过质量标准，杜绝重大设备一般及以上质量事故，确保工程无永久性缺陷。</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12" w:name="_Toc25559"/>
      <w:bookmarkStart w:id="413" w:name="_Toc256000188"/>
      <w:bookmarkStart w:id="414" w:name="_Toc418752250"/>
      <w:bookmarkStart w:id="415" w:name="_Toc373478355"/>
      <w:bookmarkStart w:id="416" w:name="_Toc522201738"/>
      <w:bookmarkStart w:id="417" w:name="_Toc389065274"/>
      <w:bookmarkStart w:id="418" w:name="_Toc497746789"/>
      <w:bookmarkStart w:id="419" w:name="_Toc418518118"/>
      <w:bookmarkStart w:id="420" w:name="_Toc418518354"/>
      <w:bookmarkStart w:id="421" w:name="_Toc373227708"/>
      <w:bookmarkStart w:id="422" w:name="_Toc418061319"/>
      <w:bookmarkStart w:id="423" w:name="_Toc497747186"/>
      <w:bookmarkStart w:id="424" w:name="_Toc418751804"/>
      <w:bookmarkStart w:id="425" w:name="_Toc403578942"/>
      <w:r>
        <w:rPr>
          <w:rFonts w:hint="eastAsia" w:ascii="宋体" w:hAnsi="宋体" w:eastAsia="宋体" w:cs="宋体"/>
          <w:color w:val="auto"/>
          <w:sz w:val="21"/>
          <w:szCs w:val="21"/>
          <w:highlight w:val="none"/>
        </w:rPr>
        <w:t>3.2 项目经理</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承包人对项目经理的授权范围如下： </w:t>
      </w:r>
      <w:r>
        <w:rPr>
          <w:rFonts w:hint="eastAsia" w:ascii="宋体" w:hAnsi="宋体" w:eastAsia="宋体" w:cs="宋体"/>
          <w:color w:val="auto"/>
          <w:sz w:val="21"/>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承包人不提交上述文件的，项目经理无权履行职责，发包人有权要求更换项目经理，由此增加的费用和延误的工期由承包人承担</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因承包人项目经理不称职，发包人要求调换而未及时调换的，视为承包人违约，必须向发包人交纳处罚金5000元/人•次（人民币）</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26" w:name="_Toc373227709"/>
      <w:bookmarkStart w:id="427" w:name="_Toc403578943"/>
      <w:bookmarkStart w:id="428" w:name="_Toc418752251"/>
      <w:bookmarkStart w:id="429" w:name="_Toc522201739"/>
      <w:bookmarkStart w:id="430" w:name="_Toc418751805"/>
      <w:bookmarkStart w:id="431" w:name="_Toc21748"/>
      <w:bookmarkStart w:id="432" w:name="_Toc497747187"/>
      <w:bookmarkStart w:id="433" w:name="_Toc418518119"/>
      <w:bookmarkStart w:id="434" w:name="_Toc418518355"/>
      <w:bookmarkStart w:id="435" w:name="_Toc373478356"/>
      <w:bookmarkStart w:id="436" w:name="_Toc389065275"/>
      <w:bookmarkStart w:id="437" w:name="_Toc256000189"/>
      <w:bookmarkStart w:id="438" w:name="_Toc418061320"/>
      <w:bookmarkStart w:id="439" w:name="_Toc497746790"/>
      <w:r>
        <w:rPr>
          <w:rFonts w:hint="eastAsia" w:ascii="宋体" w:hAnsi="宋体" w:eastAsia="宋体" w:cs="宋体"/>
          <w:color w:val="auto"/>
          <w:sz w:val="21"/>
          <w:szCs w:val="21"/>
          <w:highlight w:val="none"/>
        </w:rPr>
        <w:t>3.3 承包人人员</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承包人提交项目管理机构及施工现场管理人员安排报告（格式见合同附件6）的期限：</w:t>
      </w:r>
      <w:r>
        <w:rPr>
          <w:rFonts w:hint="eastAsia" w:ascii="宋体" w:hAnsi="宋体" w:eastAsia="宋体" w:cs="宋体"/>
          <w:color w:val="auto"/>
          <w:sz w:val="21"/>
          <w:szCs w:val="21"/>
          <w:highlight w:val="none"/>
          <w:u w:val="single"/>
        </w:rPr>
        <w:t>开工前7日内</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经建设单位及监理单位批准同意后</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 承包人擅自更换主要施工管理人员的违约责任：</w:t>
      </w:r>
      <w:r>
        <w:rPr>
          <w:rFonts w:hint="eastAsia" w:ascii="宋体" w:hAnsi="宋体" w:eastAsia="宋体" w:cs="宋体"/>
          <w:color w:val="auto"/>
          <w:sz w:val="21"/>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40" w:name="_Toc497746791"/>
      <w:bookmarkStart w:id="441" w:name="_Toc256000190"/>
      <w:bookmarkStart w:id="442" w:name="_Toc389065276"/>
      <w:bookmarkStart w:id="443" w:name="_Toc403578944"/>
      <w:bookmarkStart w:id="444" w:name="_Toc418518356"/>
      <w:bookmarkStart w:id="445" w:name="_Toc418752252"/>
      <w:bookmarkStart w:id="446" w:name="_Toc373478357"/>
      <w:bookmarkStart w:id="447" w:name="_Toc522201740"/>
      <w:bookmarkStart w:id="448" w:name="_Toc418751806"/>
      <w:bookmarkStart w:id="449" w:name="_Toc373227710"/>
      <w:bookmarkStart w:id="450" w:name="_Toc2932"/>
      <w:bookmarkStart w:id="451" w:name="_Toc418061321"/>
      <w:bookmarkStart w:id="452" w:name="_Toc497747188"/>
      <w:bookmarkStart w:id="453" w:name="_Toc418518120"/>
      <w:r>
        <w:rPr>
          <w:rFonts w:hint="eastAsia" w:ascii="宋体" w:hAnsi="宋体" w:eastAsia="宋体" w:cs="宋体"/>
          <w:color w:val="auto"/>
          <w:sz w:val="21"/>
          <w:szCs w:val="21"/>
          <w:highlight w:val="none"/>
        </w:rPr>
        <w:t>3</w:t>
      </w:r>
      <w:bookmarkStart w:id="454" w:name="_Toc296503159"/>
      <w:bookmarkStart w:id="455" w:name="_Toc297123492"/>
      <w:bookmarkStart w:id="456" w:name="_Toc303539102"/>
      <w:bookmarkStart w:id="457" w:name="_Toc296891199"/>
      <w:bookmarkStart w:id="458" w:name="_Toc296347158"/>
      <w:bookmarkStart w:id="459" w:name="_Toc296944498"/>
      <w:bookmarkStart w:id="460" w:name="_Toc292559364"/>
      <w:bookmarkStart w:id="461" w:name="_Toc304295523"/>
      <w:bookmarkStart w:id="462" w:name="_Toc297120459"/>
      <w:bookmarkStart w:id="463" w:name="_Toc296890987"/>
      <w:bookmarkStart w:id="464" w:name="_Toc300934945"/>
      <w:bookmarkStart w:id="465" w:name="_Toc297216151"/>
      <w:bookmarkStart w:id="466" w:name="_Toc292559869"/>
      <w:bookmarkStart w:id="467" w:name="_Toc312677988"/>
      <w:bookmarkStart w:id="468" w:name="_Toc296346660"/>
      <w:bookmarkStart w:id="469" w:name="_Toc297048345"/>
      <w:r>
        <w:rPr>
          <w:rFonts w:hint="eastAsia" w:ascii="宋体" w:hAnsi="宋体" w:eastAsia="宋体" w:cs="宋体"/>
          <w:color w:val="auto"/>
          <w:sz w:val="21"/>
          <w:szCs w:val="21"/>
          <w:highlight w:val="none"/>
        </w:rPr>
        <w:t>.5 分包</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470" w:name="_Toc300934946"/>
      <w:bookmarkStart w:id="471" w:name="_Toc292559365"/>
      <w:bookmarkStart w:id="472" w:name="_Toc296891200"/>
      <w:bookmarkStart w:id="473" w:name="_Toc304295524"/>
      <w:bookmarkStart w:id="474" w:name="_Toc303539103"/>
      <w:bookmarkStart w:id="475" w:name="_Toc312677989"/>
      <w:bookmarkStart w:id="476" w:name="_Toc292559870"/>
      <w:bookmarkStart w:id="477" w:name="_Toc296347159"/>
      <w:bookmarkStart w:id="478" w:name="_Toc297048346"/>
      <w:bookmarkStart w:id="479" w:name="_Toc297120460"/>
      <w:bookmarkStart w:id="480" w:name="_Toc296503160"/>
      <w:bookmarkStart w:id="481" w:name="_Toc297123493"/>
      <w:bookmarkStart w:id="482" w:name="_Toc296890988"/>
      <w:bookmarkStart w:id="483" w:name="_Toc318581158"/>
      <w:bookmarkStart w:id="484" w:name="_Toc296944499"/>
      <w:bookmarkStart w:id="485" w:name="_Toc297216152"/>
      <w:bookmarkStart w:id="486" w:name="_Toc296346661"/>
      <w:r>
        <w:rPr>
          <w:rFonts w:hint="eastAsia" w:ascii="宋体" w:hAnsi="宋体" w:eastAsia="宋体" w:cs="宋体"/>
          <w:color w:val="auto"/>
          <w:sz w:val="21"/>
          <w:szCs w:val="21"/>
          <w:highlight w:val="none"/>
        </w:rPr>
        <w:t>.5.1 分包的一般约定</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除劳务工程外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禁止分包  </w:t>
      </w:r>
      <w:r>
        <w:rPr>
          <w:rFonts w:hint="eastAsia" w:ascii="宋体" w:hAnsi="宋体" w:eastAsia="宋体" w:cs="宋体"/>
          <w:color w:val="auto"/>
          <w:sz w:val="21"/>
          <w:szCs w:val="21"/>
          <w:highlight w:val="none"/>
        </w:rPr>
        <w:t>。</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487" w:name="_Toc318581159"/>
      <w:bookmarkStart w:id="488" w:name="_Toc312677990"/>
      <w:r>
        <w:rPr>
          <w:rFonts w:hint="eastAsia" w:ascii="宋体" w:hAnsi="宋体" w:eastAsia="宋体" w:cs="宋体"/>
          <w:color w:val="auto"/>
          <w:sz w:val="21"/>
          <w:szCs w:val="21"/>
          <w:highlight w:val="none"/>
        </w:rPr>
        <w:t>.5.2 分包的确定</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劳务工程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（2）在相关分包合同签订并报送有关建设行政主管部门备案后7天内，承包人应当将一份副本提交给监理人，承包人应保障分包工作不得再次分包。</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（3）未经承包人和监理人审批同意的分包工程和分包人，承包人有权拒绝验收分包工程和支付相应款项，由此引起的发包人费用增加和(或)延误的工期由发包人承担。</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3.5.4 分包合同价款 </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487"/>
    <w:bookmarkEnd w:id="488"/>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89" w:name="_Toc418518357"/>
      <w:bookmarkStart w:id="490" w:name="_Toc497747189"/>
      <w:bookmarkStart w:id="491" w:name="_Toc373227711"/>
      <w:bookmarkStart w:id="492" w:name="_Toc389065277"/>
      <w:bookmarkStart w:id="493" w:name="_Toc418061322"/>
      <w:bookmarkStart w:id="494" w:name="_Toc418751807"/>
      <w:bookmarkStart w:id="495" w:name="_Toc497746792"/>
      <w:bookmarkStart w:id="496" w:name="_Toc256000191"/>
      <w:bookmarkStart w:id="497" w:name="_Toc522201741"/>
      <w:bookmarkStart w:id="498" w:name="_Toc418752253"/>
      <w:bookmarkStart w:id="499" w:name="_Toc418518121"/>
      <w:bookmarkStart w:id="500" w:name="_Toc16862"/>
      <w:bookmarkStart w:id="501" w:name="_Toc373478358"/>
      <w:bookmarkStart w:id="502" w:name="_Toc403578945"/>
      <w:r>
        <w:rPr>
          <w:rFonts w:hint="eastAsia" w:ascii="宋体" w:hAnsi="宋体" w:eastAsia="宋体" w:cs="宋体"/>
          <w:color w:val="auto"/>
          <w:sz w:val="21"/>
          <w:szCs w:val="21"/>
          <w:highlight w:val="none"/>
        </w:rPr>
        <w:t>3.6 工程照管与成品、半成品保护</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自发包人向承包人移交施工现场之日起，到颁发工程接收证书之日止</w:t>
      </w:r>
      <w:r>
        <w:rPr>
          <w:rFonts w:hint="eastAsia" w:ascii="宋体" w:hAnsi="宋体" w:eastAsia="宋体" w:cs="宋体"/>
          <w:color w:val="auto"/>
          <w:kern w:val="0"/>
          <w:sz w:val="21"/>
          <w:szCs w:val="21"/>
          <w:highlight w:val="none"/>
        </w:rPr>
        <w:t>。</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承包人负责照管工程及工程相关的材料、工程设备的范围：</w:t>
      </w:r>
      <w:r>
        <w:rPr>
          <w:rFonts w:hint="eastAsia" w:ascii="宋体" w:hAnsi="宋体" w:eastAsia="宋体" w:cs="宋体"/>
          <w:color w:val="auto"/>
          <w:sz w:val="21"/>
          <w:szCs w:val="21"/>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03" w:name="_Toc418751808"/>
      <w:bookmarkStart w:id="504" w:name="_Toc497746793"/>
      <w:bookmarkStart w:id="505" w:name="_Toc418752254"/>
      <w:bookmarkStart w:id="506" w:name="_Toc373478359"/>
      <w:bookmarkStart w:id="507" w:name="_Toc418061323"/>
      <w:bookmarkStart w:id="508" w:name="_Toc418518358"/>
      <w:bookmarkStart w:id="509" w:name="_Toc373227712"/>
      <w:bookmarkStart w:id="510" w:name="_Toc403578946"/>
      <w:bookmarkStart w:id="511" w:name="_Toc497747190"/>
      <w:bookmarkStart w:id="512" w:name="_Toc389065278"/>
      <w:bookmarkStart w:id="513" w:name="_Toc418518122"/>
      <w:bookmarkStart w:id="514" w:name="_Toc522201742"/>
      <w:bookmarkStart w:id="515" w:name="_Toc256000192"/>
      <w:bookmarkStart w:id="516" w:name="_Toc27280"/>
      <w:r>
        <w:rPr>
          <w:rFonts w:hint="eastAsia" w:ascii="宋体" w:hAnsi="宋体" w:eastAsia="宋体" w:cs="宋体"/>
          <w:color w:val="auto"/>
          <w:sz w:val="21"/>
          <w:szCs w:val="21"/>
          <w:highlight w:val="none"/>
        </w:rPr>
        <w:t>3.7 履约</w:t>
      </w:r>
      <w:bookmarkEnd w:id="503"/>
      <w:bookmarkEnd w:id="504"/>
      <w:bookmarkEnd w:id="505"/>
      <w:bookmarkEnd w:id="506"/>
      <w:bookmarkEnd w:id="507"/>
      <w:bookmarkEnd w:id="508"/>
      <w:bookmarkEnd w:id="509"/>
      <w:bookmarkEnd w:id="510"/>
      <w:bookmarkEnd w:id="511"/>
      <w:bookmarkEnd w:id="512"/>
      <w:bookmarkEnd w:id="513"/>
      <w:bookmarkEnd w:id="514"/>
      <w:r>
        <w:rPr>
          <w:rFonts w:hint="eastAsia" w:ascii="宋体" w:hAnsi="宋体" w:eastAsia="宋体" w:cs="宋体"/>
          <w:color w:val="auto"/>
          <w:sz w:val="21"/>
          <w:szCs w:val="21"/>
          <w:highlight w:val="none"/>
        </w:rPr>
        <w:t>担保</w:t>
      </w:r>
      <w:bookmarkEnd w:id="515"/>
      <w:bookmarkEnd w:id="516"/>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517" w:name="_Toc418518123"/>
      <w:bookmarkStart w:id="518" w:name="_Toc418061324"/>
      <w:bookmarkStart w:id="519" w:name="_Toc351203636"/>
      <w:bookmarkStart w:id="520" w:name="_Toc389065279"/>
      <w:bookmarkStart w:id="521" w:name="_Toc418751809"/>
      <w:bookmarkStart w:id="522" w:name="_Toc403578947"/>
      <w:bookmarkStart w:id="523" w:name="_Toc418752255"/>
      <w:bookmarkStart w:id="524" w:name="_Toc418518359"/>
      <w:bookmarkStart w:id="525" w:name="_Toc373478360"/>
      <w:bookmarkStart w:id="526" w:name="_Toc373227713"/>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承包人提供履约担保的形式、金额及期限的：</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工程竣工验收合格并对验收发现的问题完成整改后的7个日历天内，</w:t>
      </w:r>
      <w:r>
        <w:rPr>
          <w:rFonts w:hint="eastAsia" w:ascii="宋体" w:hAnsi="宋体" w:eastAsia="宋体" w:cs="宋体"/>
          <w:color w:val="auto"/>
          <w:sz w:val="21"/>
          <w:szCs w:val="21"/>
          <w:highlight w:val="none"/>
        </w:rPr>
        <w:t>承包人可向发包人申请退还履约保证金。发包人应在收到申请之日起28个日历天内</w:t>
      </w:r>
      <w:r>
        <w:rPr>
          <w:rFonts w:hint="eastAsia" w:ascii="宋体" w:hAnsi="宋体" w:eastAsia="宋体" w:cs="宋体"/>
          <w:color w:val="auto"/>
          <w:kern w:val="0"/>
          <w:sz w:val="21"/>
          <w:szCs w:val="21"/>
          <w:highlight w:val="none"/>
        </w:rPr>
        <w:t>扣减承包人赔偿金和其他应从承包人扣回的款项后，</w:t>
      </w:r>
      <w:r>
        <w:rPr>
          <w:rFonts w:hint="eastAsia" w:ascii="宋体" w:hAnsi="宋体" w:eastAsia="宋体" w:cs="宋体"/>
          <w:color w:val="auto"/>
          <w:sz w:val="21"/>
          <w:szCs w:val="21"/>
          <w:highlight w:val="none"/>
        </w:rPr>
        <w:t>将履约保证金退还给承包人（无息）。</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527" w:name="_Toc497746794"/>
      <w:bookmarkStart w:id="528" w:name="_Toc16281"/>
      <w:bookmarkStart w:id="529" w:name="_Toc497747191"/>
      <w:bookmarkStart w:id="530" w:name="_Toc256000193"/>
      <w:bookmarkStart w:id="531" w:name="_Toc522201743"/>
      <w:r>
        <w:rPr>
          <w:rFonts w:hint="eastAsia" w:ascii="宋体" w:hAnsi="宋体" w:eastAsia="宋体" w:cs="宋体"/>
          <w:color w:val="auto"/>
          <w:sz w:val="21"/>
          <w:szCs w:val="21"/>
          <w:highlight w:val="none"/>
        </w:rPr>
        <w:t>4</w:t>
      </w:r>
      <w:bookmarkStart w:id="532" w:name="_Toc296347161"/>
      <w:bookmarkStart w:id="533" w:name="_Toc292559871"/>
      <w:bookmarkStart w:id="534" w:name="_Toc296346663"/>
      <w:bookmarkStart w:id="535" w:name="_Toc267251413"/>
      <w:bookmarkStart w:id="536" w:name="_Toc296503162"/>
      <w:bookmarkStart w:id="537" w:name="_Toc296944501"/>
      <w:bookmarkStart w:id="538" w:name="_Toc297048348"/>
      <w:bookmarkStart w:id="539" w:name="_Toc296891202"/>
      <w:bookmarkStart w:id="540" w:name="_Toc296890990"/>
      <w:bookmarkStart w:id="541" w:name="_Toc292559366"/>
      <w:bookmarkStart w:id="542" w:name="_Toc297120462"/>
      <w:r>
        <w:rPr>
          <w:rFonts w:hint="eastAsia" w:ascii="宋体" w:hAnsi="宋体" w:eastAsia="宋体" w:cs="宋体"/>
          <w:color w:val="auto"/>
          <w:sz w:val="21"/>
          <w:szCs w:val="21"/>
          <w:highlight w:val="none"/>
        </w:rPr>
        <w:t>. 监</w:t>
      </w:r>
      <w:bookmarkEnd w:id="532"/>
      <w:bookmarkEnd w:id="533"/>
      <w:bookmarkEnd w:id="534"/>
      <w:bookmarkEnd w:id="535"/>
      <w:bookmarkEnd w:id="536"/>
      <w:bookmarkEnd w:id="537"/>
      <w:bookmarkEnd w:id="538"/>
      <w:bookmarkEnd w:id="539"/>
      <w:bookmarkEnd w:id="540"/>
      <w:bookmarkEnd w:id="541"/>
      <w:bookmarkEnd w:id="542"/>
      <w:r>
        <w:rPr>
          <w:rFonts w:hint="eastAsia" w:ascii="宋体" w:hAnsi="宋体" w:eastAsia="宋体" w:cs="宋体"/>
          <w:color w:val="auto"/>
          <w:sz w:val="21"/>
          <w:szCs w:val="21"/>
          <w:highlight w:val="none"/>
        </w:rPr>
        <w:t>理人</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43" w:name="_Toc418518360"/>
      <w:bookmarkStart w:id="544" w:name="_Toc31310"/>
      <w:bookmarkStart w:id="545" w:name="_Toc418061325"/>
      <w:bookmarkStart w:id="546" w:name="_Toc418518124"/>
      <w:bookmarkStart w:id="547" w:name="_Toc497746795"/>
      <w:bookmarkStart w:id="548" w:name="_Toc256000194"/>
      <w:bookmarkStart w:id="549" w:name="_Toc497747192"/>
      <w:bookmarkStart w:id="550" w:name="_Toc522201744"/>
      <w:bookmarkStart w:id="551" w:name="_Toc418751810"/>
      <w:bookmarkStart w:id="552" w:name="_Toc403578948"/>
      <w:bookmarkStart w:id="553" w:name="_Toc418752256"/>
      <w:bookmarkStart w:id="554" w:name="_Toc373227714"/>
      <w:bookmarkStart w:id="555" w:name="_Toc373478361"/>
      <w:bookmarkStart w:id="556" w:name="_Toc389065280"/>
      <w:r>
        <w:rPr>
          <w:rFonts w:hint="eastAsia" w:ascii="宋体" w:hAnsi="宋体" w:eastAsia="宋体" w:cs="宋体"/>
          <w:color w:val="auto"/>
          <w:sz w:val="21"/>
          <w:szCs w:val="21"/>
          <w:highlight w:val="none"/>
        </w:rPr>
        <w:t>4.1 监理人的一般规定</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检查施工承包人工程质量，安全生产管理制度及组织机构人员资格；审查施工承包人员提交的施工进度计划及工程施工范围内所有内容。</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由承包人为发包人、监理单位免费提供三间办公室并承担相关费用</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57" w:name="_Toc418751811"/>
      <w:bookmarkStart w:id="558" w:name="_Toc418752257"/>
      <w:bookmarkStart w:id="559" w:name="_Toc418061326"/>
      <w:bookmarkStart w:id="560" w:name="_Toc497747193"/>
      <w:bookmarkStart w:id="561" w:name="_Toc418518361"/>
      <w:bookmarkStart w:id="562" w:name="_Toc26417"/>
      <w:bookmarkStart w:id="563" w:name="_Toc403578949"/>
      <w:bookmarkStart w:id="564" w:name="_Toc497746796"/>
      <w:bookmarkStart w:id="565" w:name="_Toc418518125"/>
      <w:bookmarkStart w:id="566" w:name="_Toc522201745"/>
      <w:bookmarkStart w:id="567" w:name="_Toc373478362"/>
      <w:bookmarkStart w:id="568" w:name="_Toc256000195"/>
      <w:bookmarkStart w:id="569" w:name="_Toc389065281"/>
      <w:bookmarkStart w:id="570" w:name="_Toc373227715"/>
      <w:r>
        <w:rPr>
          <w:rFonts w:hint="eastAsia" w:ascii="宋体" w:hAnsi="宋体" w:eastAsia="宋体" w:cs="宋体"/>
          <w:color w:val="auto"/>
          <w:sz w:val="21"/>
          <w:szCs w:val="21"/>
          <w:highlight w:val="none"/>
        </w:rPr>
        <w:t>4.2 监理人员</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 见监理合同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71" w:name="_Toc403578950"/>
      <w:bookmarkStart w:id="572" w:name="_Toc497747194"/>
      <w:bookmarkStart w:id="573" w:name="_Toc373478363"/>
      <w:bookmarkStart w:id="574" w:name="_Toc373227716"/>
      <w:bookmarkStart w:id="575" w:name="_Toc256000196"/>
      <w:bookmarkStart w:id="576" w:name="_Toc418752258"/>
      <w:bookmarkStart w:id="577" w:name="_Toc418518126"/>
      <w:bookmarkStart w:id="578" w:name="_Toc497746797"/>
      <w:bookmarkStart w:id="579" w:name="_Toc418061327"/>
      <w:bookmarkStart w:id="580" w:name="_Toc418751812"/>
      <w:bookmarkStart w:id="581" w:name="_Toc522201746"/>
      <w:bookmarkStart w:id="582" w:name="_Toc418518362"/>
      <w:bookmarkStart w:id="583" w:name="_Toc10807"/>
      <w:bookmarkStart w:id="584" w:name="_Toc389065282"/>
      <w:r>
        <w:rPr>
          <w:rFonts w:hint="eastAsia" w:ascii="宋体" w:hAnsi="宋体" w:eastAsia="宋体" w:cs="宋体"/>
          <w:color w:val="auto"/>
          <w:sz w:val="21"/>
          <w:szCs w:val="21"/>
          <w:highlight w:val="none"/>
        </w:rPr>
        <w:t>4.4 商定或确定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bookmarkStart w:id="585"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rPr>
        <w:t>无</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586" w:name="_Toc418061328"/>
      <w:bookmarkStart w:id="587" w:name="_Toc418752259"/>
      <w:bookmarkStart w:id="588" w:name="_Toc418518127"/>
      <w:bookmarkStart w:id="589" w:name="_Toc351203637"/>
      <w:bookmarkStart w:id="590" w:name="_Toc403578951"/>
      <w:bookmarkStart w:id="591" w:name="_Toc373478364"/>
      <w:bookmarkStart w:id="592" w:name="_Toc373227717"/>
      <w:bookmarkStart w:id="593" w:name="_Toc522201747"/>
      <w:bookmarkStart w:id="594" w:name="_Toc418751813"/>
      <w:bookmarkStart w:id="595" w:name="_Toc497747195"/>
      <w:bookmarkStart w:id="596" w:name="_Toc256000197"/>
      <w:bookmarkStart w:id="597" w:name="_Toc497746798"/>
      <w:bookmarkStart w:id="598" w:name="_Toc389065283"/>
      <w:bookmarkStart w:id="599" w:name="_Toc418518363"/>
      <w:bookmarkStart w:id="600" w:name="_Toc25096"/>
      <w:r>
        <w:rPr>
          <w:rFonts w:hint="eastAsia" w:ascii="宋体" w:hAnsi="宋体" w:eastAsia="宋体" w:cs="宋体"/>
          <w:color w:val="auto"/>
          <w:sz w:val="21"/>
          <w:szCs w:val="21"/>
          <w:highlight w:val="none"/>
        </w:rPr>
        <w:t>5</w:t>
      </w:r>
      <w:bookmarkEnd w:id="585"/>
      <w:bookmarkStart w:id="601" w:name="_Toc296891203"/>
      <w:bookmarkStart w:id="602" w:name="_Toc296890991"/>
      <w:bookmarkStart w:id="603" w:name="_Toc296503163"/>
      <w:bookmarkStart w:id="604" w:name="_Toc292559872"/>
      <w:bookmarkStart w:id="605" w:name="_Toc292559367"/>
      <w:bookmarkStart w:id="606" w:name="_Toc296346664"/>
      <w:bookmarkStart w:id="607" w:name="_Toc296347162"/>
      <w:bookmarkStart w:id="608" w:name="_Toc297048349"/>
      <w:bookmarkStart w:id="609" w:name="_Toc297120463"/>
      <w:bookmarkStart w:id="610" w:name="_Toc296944502"/>
      <w:r>
        <w:rPr>
          <w:rFonts w:hint="eastAsia" w:ascii="宋体" w:hAnsi="宋体" w:eastAsia="宋体" w:cs="宋体"/>
          <w:color w:val="auto"/>
          <w:sz w:val="21"/>
          <w:szCs w:val="21"/>
          <w:highlight w:val="none"/>
        </w:rPr>
        <w:t>. 工程质量</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11" w:name="_Toc418518128"/>
      <w:bookmarkStart w:id="612" w:name="_Toc373227718"/>
      <w:bookmarkStart w:id="613" w:name="_Toc418752260"/>
      <w:bookmarkStart w:id="614" w:name="_Toc7707"/>
      <w:bookmarkStart w:id="615" w:name="_Toc497746799"/>
      <w:bookmarkStart w:id="616" w:name="_Toc389065284"/>
      <w:bookmarkStart w:id="617" w:name="_Toc418061329"/>
      <w:bookmarkStart w:id="618" w:name="_Toc403578952"/>
      <w:bookmarkStart w:id="619" w:name="_Toc418518364"/>
      <w:bookmarkStart w:id="620" w:name="_Toc373478365"/>
      <w:bookmarkStart w:id="621" w:name="_Toc497747196"/>
      <w:bookmarkStart w:id="622" w:name="_Toc418751814"/>
      <w:bookmarkStart w:id="623" w:name="_Toc256000198"/>
      <w:bookmarkStart w:id="624" w:name="_Toc522201748"/>
      <w:r>
        <w:rPr>
          <w:rFonts w:hint="eastAsia" w:ascii="宋体" w:hAnsi="宋体" w:eastAsia="宋体" w:cs="宋体"/>
          <w:color w:val="auto"/>
          <w:sz w:val="21"/>
          <w:szCs w:val="21"/>
          <w:highlight w:val="none"/>
        </w:rPr>
        <w:t>5.1 质量要求</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625" w:name="_Toc312677997"/>
      <w:bookmarkStart w:id="626" w:name="_Toc303539106"/>
      <w:bookmarkStart w:id="627" w:name="_Toc297123496"/>
      <w:bookmarkStart w:id="628" w:name="_Toc300934949"/>
      <w:bookmarkStart w:id="629" w:name="_Toc297216155"/>
      <w:bookmarkStart w:id="630" w:name="_Toc318581164"/>
      <w:bookmarkStart w:id="631" w:name="_Toc304295527"/>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 xml:space="preserve"> 工程质量达到国家验收合格标准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kern w:val="0"/>
          <w:sz w:val="21"/>
          <w:szCs w:val="21"/>
          <w:highlight w:val="none"/>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sz w:val="21"/>
          <w:szCs w:val="21"/>
          <w:highlight w:val="none"/>
          <w:u w:val="singl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632" w:name="_Toc522201749"/>
      <w:bookmarkStart w:id="633" w:name="_Toc373227719"/>
      <w:bookmarkStart w:id="634" w:name="_Toc389065285"/>
      <w:bookmarkStart w:id="635" w:name="_Toc403578953"/>
      <w:bookmarkStart w:id="636" w:name="_Toc256000199"/>
      <w:bookmarkStart w:id="637" w:name="_Toc418061330"/>
      <w:bookmarkStart w:id="638" w:name="_Toc373478366"/>
      <w:bookmarkStart w:id="639" w:name="_Toc19652"/>
      <w:bookmarkStart w:id="640" w:name="_Toc497747197"/>
      <w:bookmarkStart w:id="641" w:name="_Toc497746800"/>
      <w:bookmarkStart w:id="642" w:name="_Toc418751815"/>
      <w:bookmarkStart w:id="643" w:name="_Toc351203638"/>
      <w:bookmarkStart w:id="644" w:name="_Toc418518365"/>
      <w:bookmarkStart w:id="645" w:name="_Toc418518129"/>
      <w:bookmarkStart w:id="646" w:name="_Toc418752261"/>
      <w:r>
        <w:rPr>
          <w:rFonts w:hint="eastAsia" w:ascii="宋体" w:hAnsi="宋体" w:eastAsia="宋体" w:cs="宋体"/>
          <w:color w:val="auto"/>
          <w:sz w:val="21"/>
          <w:szCs w:val="21"/>
          <w:highlight w:val="none"/>
        </w:rPr>
        <w:t>6. 安全文明施工与环境保护</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47" w:name="_Toc373227720"/>
      <w:bookmarkStart w:id="648" w:name="_Toc418518366"/>
      <w:bookmarkStart w:id="649" w:name="_Toc12242"/>
      <w:bookmarkStart w:id="650" w:name="_Toc497747198"/>
      <w:bookmarkStart w:id="651" w:name="_Toc497746801"/>
      <w:bookmarkStart w:id="652" w:name="_Toc403578954"/>
      <w:bookmarkStart w:id="653" w:name="_Toc256000200"/>
      <w:bookmarkStart w:id="654" w:name="_Toc373478367"/>
      <w:bookmarkStart w:id="655" w:name="_Toc418518130"/>
      <w:bookmarkStart w:id="656" w:name="_Toc418752262"/>
      <w:bookmarkStart w:id="657" w:name="_Toc418751816"/>
      <w:bookmarkStart w:id="658" w:name="_Toc389065286"/>
      <w:bookmarkStart w:id="659" w:name="_Toc418061331"/>
      <w:bookmarkStart w:id="660" w:name="_Toc522201750"/>
      <w:r>
        <w:rPr>
          <w:rFonts w:hint="eastAsia" w:ascii="宋体" w:hAnsi="宋体" w:eastAsia="宋体" w:cs="宋体"/>
          <w:color w:val="auto"/>
          <w:sz w:val="21"/>
          <w:szCs w:val="21"/>
          <w:highlight w:val="none"/>
        </w:rPr>
        <w:t>6.1 安全文明施工</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按照国家及地方安全文明施工的有关规定执行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关于安全文明施工奖项的约定：</w:t>
      </w:r>
      <w:r>
        <w:rPr>
          <w:rFonts w:hint="eastAsia" w:ascii="宋体" w:hAnsi="宋体" w:eastAsia="宋体" w:cs="宋体"/>
          <w:color w:val="auto"/>
          <w:sz w:val="21"/>
          <w:szCs w:val="21"/>
          <w:highlight w:val="none"/>
          <w:u w:val="single"/>
        </w:rPr>
        <w:t xml:space="preserve">  承包人应当负责统一管理施工场地的治安保卫事项，履行合同工程的治安保卫职责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w:t>
      </w:r>
      <w:r>
        <w:rPr>
          <w:rFonts w:hint="eastAsia" w:ascii="宋体" w:hAnsi="宋体" w:eastAsia="宋体" w:cs="宋体"/>
          <w:color w:val="auto"/>
          <w:sz w:val="21"/>
          <w:szCs w:val="21"/>
          <w:highlight w:val="none"/>
          <w:u w:val="single"/>
          <w:lang w:val="en-US" w:eastAsia="zh-CN"/>
        </w:rPr>
        <w:t>由承包人造成损失的，</w:t>
      </w:r>
      <w:r>
        <w:rPr>
          <w:rFonts w:hint="eastAsia" w:ascii="宋体" w:hAnsi="宋体" w:eastAsia="宋体" w:cs="宋体"/>
          <w:color w:val="auto"/>
          <w:sz w:val="21"/>
          <w:szCs w:val="21"/>
          <w:highlight w:val="none"/>
          <w:u w:val="single"/>
        </w:rPr>
        <w:t>费用由承包人承担。承包人生活设施及施工场应自费配备消防设备，防止火灾发生</w:t>
      </w:r>
      <w:r>
        <w:rPr>
          <w:rFonts w:hint="eastAsia" w:ascii="宋体" w:hAnsi="宋体" w:eastAsia="宋体" w:cs="宋体"/>
          <w:color w:val="auto"/>
          <w:sz w:val="21"/>
          <w:szCs w:val="21"/>
          <w:highlight w:val="none"/>
        </w:rPr>
        <w:t>。</w:t>
      </w:r>
    </w:p>
    <w:p>
      <w:pPr>
        <w:pStyle w:val="33"/>
        <w:pageBreakBefore w:val="0"/>
        <w:widowControl w:val="0"/>
        <w:kinsoku/>
        <w:wordWrap/>
        <w:overflowPunct/>
        <w:topLinePunct w:val="0"/>
        <w:bidi w:val="0"/>
        <w:snapToGrid/>
        <w:spacing w:after="0" w:line="380" w:lineRule="exact"/>
        <w:ind w:left="0" w:leftChars="0" w:right="0" w:rightChars="0"/>
        <w:textAlignment w:val="auto"/>
        <w:rPr>
          <w:rFonts w:hint="eastAsia" w:ascii="宋体" w:hAnsi="宋体" w:eastAsia="宋体" w:cs="宋体"/>
          <w:color w:val="auto"/>
          <w:sz w:val="21"/>
          <w:szCs w:val="21"/>
          <w:highlight w:val="none"/>
        </w:rPr>
      </w:pP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开工前7天内承包人编制施工场地治安管理计划和突发治安事件紧急预案</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按照国家及地方安全文明施工的有关规定执行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kern w:val="0"/>
          <w:sz w:val="21"/>
          <w:szCs w:val="21"/>
          <w:highlight w:val="none"/>
          <w:u w:val="single"/>
        </w:rPr>
        <w:t>专款专用</w:t>
      </w:r>
      <w:r>
        <w:rPr>
          <w:rFonts w:hint="eastAsia" w:ascii="宋体" w:hAnsi="宋体" w:eastAsia="宋体" w:cs="宋体"/>
          <w:color w:val="auto"/>
          <w:kern w:val="0"/>
          <w:sz w:val="21"/>
          <w:szCs w:val="21"/>
          <w:highlight w:val="none"/>
        </w:rPr>
        <w:t>。具体按《广西壮族自治区建筑工程安全防护、文明施工措施费及管理细则》（桂建质〔2006〕22号）和</w:t>
      </w:r>
      <w:r>
        <w:rPr>
          <w:rFonts w:hint="eastAsia" w:ascii="宋体" w:hAnsi="宋体" w:eastAsia="宋体" w:cs="宋体"/>
          <w:color w:val="auto"/>
          <w:sz w:val="21"/>
          <w:szCs w:val="21"/>
          <w:highlight w:val="none"/>
          <w:u w:val="single"/>
        </w:rPr>
        <w:t>桂林市建规[2007]131号文及市建规[2008]224号文</w:t>
      </w:r>
      <w:r>
        <w:rPr>
          <w:rFonts w:hint="eastAsia" w:ascii="宋体" w:hAnsi="宋体" w:eastAsia="宋体" w:cs="宋体"/>
          <w:color w:val="auto"/>
          <w:kern w:val="0"/>
          <w:sz w:val="21"/>
          <w:szCs w:val="21"/>
          <w:highlight w:val="none"/>
        </w:rPr>
        <w:t>相关规定执行。</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w:t>
      </w:r>
      <w:r>
        <w:rPr>
          <w:rFonts w:hint="eastAsia" w:ascii="宋体" w:hAnsi="宋体" w:eastAsia="宋体" w:cs="宋体"/>
          <w:color w:val="auto"/>
          <w:sz w:val="21"/>
          <w:szCs w:val="21"/>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eastAsia="宋体" w:cs="宋体"/>
          <w:color w:val="auto"/>
          <w:sz w:val="21"/>
          <w:szCs w:val="21"/>
          <w:highlight w:val="none"/>
        </w:rPr>
        <w:t xml:space="preserve">  </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bookmarkStart w:id="661" w:name="_Toc418751817"/>
      <w:bookmarkStart w:id="662" w:name="_Toc418061332"/>
      <w:bookmarkStart w:id="663" w:name="_Toc418752263"/>
      <w:bookmarkStart w:id="664" w:name="_Toc389065287"/>
      <w:bookmarkStart w:id="665" w:name="_Toc418518131"/>
      <w:bookmarkStart w:id="666" w:name="_Toc497747199"/>
      <w:bookmarkStart w:id="667" w:name="_Toc373478368"/>
      <w:bookmarkStart w:id="668" w:name="_Toc403578955"/>
      <w:bookmarkStart w:id="669" w:name="_Toc418518367"/>
      <w:bookmarkStart w:id="670" w:name="_Toc373227721"/>
      <w:bookmarkStart w:id="671" w:name="_Toc497746802"/>
      <w:r>
        <w:rPr>
          <w:rFonts w:hint="eastAsia" w:ascii="宋体" w:hAnsi="宋体" w:eastAsia="宋体" w:cs="宋体"/>
          <w:color w:val="auto"/>
          <w:sz w:val="21"/>
          <w:szCs w:val="21"/>
          <w:highlight w:val="none"/>
        </w:rPr>
        <w:t>6.2职业健康</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sz w:val="21"/>
          <w:szCs w:val="21"/>
          <w:highlight w:val="none"/>
          <w:u w:val="single"/>
        </w:rPr>
        <w:t>市住建〔2016〕34号文规定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6.3 环境保护</w:t>
      </w:r>
      <w:bookmarkEnd w:id="661"/>
      <w:bookmarkEnd w:id="662"/>
      <w:bookmarkEnd w:id="663"/>
      <w:bookmarkEnd w:id="664"/>
      <w:bookmarkEnd w:id="665"/>
      <w:bookmarkEnd w:id="666"/>
      <w:bookmarkEnd w:id="667"/>
      <w:bookmarkEnd w:id="668"/>
      <w:bookmarkEnd w:id="669"/>
      <w:bookmarkEnd w:id="670"/>
      <w:bookmarkEnd w:id="671"/>
      <w:r>
        <w:rPr>
          <w:rFonts w:hint="eastAsia" w:ascii="宋体" w:hAnsi="宋体" w:eastAsia="宋体" w:cs="宋体"/>
          <w:color w:val="auto"/>
          <w:sz w:val="21"/>
          <w:szCs w:val="21"/>
          <w:highlight w:val="none"/>
        </w:rPr>
        <w:t>因施工需要，经发包人批准，由承包人办理有关施工场地交通、环卫和施工噪音管理等手续，费用由承包人负责。</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经过城市道路的施工车辆，必须按交警、城管、运输等部门相关规定执行。由于施工车辆造成的道路、环境等污染，其责任和费用均由承包人承担。</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环保工作的约定：</w:t>
      </w:r>
      <w:r>
        <w:rPr>
          <w:rFonts w:hint="eastAsia" w:ascii="宋体" w:hAnsi="宋体" w:eastAsia="宋体" w:cs="宋体"/>
          <w:color w:val="auto"/>
          <w:sz w:val="21"/>
          <w:szCs w:val="21"/>
          <w:highlight w:val="none"/>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625"/>
    <w:bookmarkEnd w:id="626"/>
    <w:bookmarkEnd w:id="627"/>
    <w:bookmarkEnd w:id="628"/>
    <w:bookmarkEnd w:id="629"/>
    <w:bookmarkEnd w:id="630"/>
    <w:bookmarkEnd w:id="631"/>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672" w:name="_Toc403578956"/>
      <w:bookmarkStart w:id="673" w:name="_Toc497747200"/>
      <w:bookmarkStart w:id="674" w:name="_Toc351203639"/>
      <w:bookmarkStart w:id="675" w:name="_Toc418518368"/>
      <w:bookmarkStart w:id="676" w:name="_Toc256000201"/>
      <w:bookmarkStart w:id="677" w:name="_Toc418061333"/>
      <w:bookmarkStart w:id="678" w:name="_Toc418518132"/>
      <w:bookmarkStart w:id="679" w:name="_Toc497746803"/>
      <w:bookmarkStart w:id="680" w:name="_Toc373478369"/>
      <w:bookmarkStart w:id="681" w:name="_Toc522201751"/>
      <w:bookmarkStart w:id="682" w:name="_Toc389065288"/>
      <w:bookmarkStart w:id="683" w:name="_Toc373227722"/>
      <w:bookmarkStart w:id="684" w:name="_Toc12921"/>
      <w:bookmarkStart w:id="685" w:name="_Toc418751818"/>
      <w:bookmarkStart w:id="686" w:name="_Toc418752264"/>
      <w:r>
        <w:rPr>
          <w:rFonts w:hint="eastAsia" w:ascii="宋体" w:hAnsi="宋体" w:eastAsia="宋体" w:cs="宋体"/>
          <w:color w:val="auto"/>
          <w:sz w:val="21"/>
          <w:szCs w:val="21"/>
          <w:highlight w:val="none"/>
        </w:rPr>
        <w:t>7. 工期和进度</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87" w:name="_Toc31802"/>
      <w:bookmarkStart w:id="688" w:name="_Toc373478370"/>
      <w:bookmarkStart w:id="689" w:name="_Toc522201752"/>
      <w:bookmarkStart w:id="690" w:name="_Toc418752265"/>
      <w:bookmarkStart w:id="691" w:name="_Toc418518369"/>
      <w:bookmarkStart w:id="692" w:name="_Toc497746804"/>
      <w:bookmarkStart w:id="693" w:name="_Toc389065289"/>
      <w:bookmarkStart w:id="694" w:name="_Toc418518133"/>
      <w:bookmarkStart w:id="695" w:name="_Toc256000202"/>
      <w:bookmarkStart w:id="696" w:name="_Toc418751819"/>
      <w:bookmarkStart w:id="697" w:name="_Toc373227723"/>
      <w:bookmarkStart w:id="698" w:name="_Toc403578957"/>
      <w:bookmarkStart w:id="699" w:name="_Toc497747201"/>
      <w:bookmarkStart w:id="700" w:name="_Toc418061334"/>
      <w:r>
        <w:rPr>
          <w:rFonts w:hint="eastAsia" w:ascii="宋体" w:hAnsi="宋体" w:eastAsia="宋体" w:cs="宋体"/>
          <w:color w:val="auto"/>
          <w:sz w:val="21"/>
          <w:szCs w:val="21"/>
          <w:highlight w:val="none"/>
        </w:rPr>
        <w:t>7.1 施工组织设计</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合同签订后14天内，最迟不得晚于开工通知载明的开工日期前7天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收到施工组织设计后7天内确认或提出修改意见。</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01" w:name="_Toc497746805"/>
      <w:bookmarkStart w:id="702" w:name="_Toc373227724"/>
      <w:bookmarkStart w:id="703" w:name="_Toc418061335"/>
      <w:bookmarkStart w:id="704" w:name="_Toc27207"/>
      <w:bookmarkStart w:id="705" w:name="_Toc403578958"/>
      <w:bookmarkStart w:id="706" w:name="_Toc418518370"/>
      <w:bookmarkStart w:id="707" w:name="_Toc373478371"/>
      <w:bookmarkStart w:id="708" w:name="_Toc389065290"/>
      <w:bookmarkStart w:id="709" w:name="_Toc522201753"/>
      <w:bookmarkStart w:id="710" w:name="_Toc418751820"/>
      <w:bookmarkStart w:id="711" w:name="_Toc418752266"/>
      <w:bookmarkStart w:id="712" w:name="_Toc256000203"/>
      <w:bookmarkStart w:id="713" w:name="_Toc497747202"/>
      <w:bookmarkStart w:id="714" w:name="_Toc418518134"/>
      <w:r>
        <w:rPr>
          <w:rFonts w:hint="eastAsia" w:ascii="宋体" w:hAnsi="宋体" w:eastAsia="宋体" w:cs="宋体"/>
          <w:color w:val="auto"/>
          <w:sz w:val="21"/>
          <w:szCs w:val="21"/>
          <w:highlight w:val="none"/>
        </w:rPr>
        <w:t>7</w:t>
      </w:r>
      <w:bookmarkStart w:id="715" w:name="_Toc312677479"/>
      <w:bookmarkStart w:id="716" w:name="_Toc300934966"/>
      <w:bookmarkStart w:id="717" w:name="_Toc303539123"/>
      <w:bookmarkStart w:id="718" w:name="_Toc297216173"/>
      <w:bookmarkStart w:id="719" w:name="_Toc297123514"/>
      <w:bookmarkStart w:id="720" w:name="_Toc312678005"/>
      <w:bookmarkStart w:id="721" w:name="_Toc304295541"/>
      <w:r>
        <w:rPr>
          <w:rFonts w:hint="eastAsia" w:ascii="宋体" w:hAnsi="宋体" w:eastAsia="宋体" w:cs="宋体"/>
          <w:color w:val="auto"/>
          <w:sz w:val="21"/>
          <w:szCs w:val="21"/>
          <w:highlight w:val="none"/>
        </w:rPr>
        <w:t>.2 施工进度计划</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（1）发包人和监理人在收到修订的施工进度计划后确认或提出修改意见的期限：</w:t>
      </w:r>
      <w:r>
        <w:rPr>
          <w:rFonts w:hint="eastAsia" w:ascii="宋体" w:hAnsi="宋体" w:eastAsia="宋体" w:cs="宋体"/>
          <w:color w:val="auto"/>
          <w:sz w:val="21"/>
          <w:szCs w:val="21"/>
          <w:highlight w:val="none"/>
          <w:u w:val="single"/>
        </w:rPr>
        <w:t>自监理人收到承包人报送的相关进度计划后 7天内。</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（2）承包人编制分阶段或分项施工进度计划和施工方案说明的内容：</w:t>
      </w:r>
      <w:r>
        <w:rPr>
          <w:rFonts w:hint="eastAsia" w:ascii="宋体" w:hAnsi="宋体" w:eastAsia="宋体" w:cs="宋体"/>
          <w:color w:val="auto"/>
          <w:sz w:val="21"/>
          <w:szCs w:val="21"/>
          <w:highlight w:val="none"/>
          <w:u w:val="single"/>
        </w:rPr>
        <w:t>包含但不限于月进度计划、原地面测量方案、不良地基处理方案等。</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承包人报送分阶段或分项施工进度计划和施工方案说明的期限： </w:t>
      </w:r>
      <w:r>
        <w:rPr>
          <w:rFonts w:hint="eastAsia" w:ascii="宋体" w:hAnsi="宋体" w:eastAsia="宋体" w:cs="宋体"/>
          <w:color w:val="auto"/>
          <w:sz w:val="21"/>
          <w:szCs w:val="21"/>
          <w:highlight w:val="none"/>
          <w:u w:val="single"/>
        </w:rPr>
        <w:t>月进度计划于上月 30 日前提交，分项施工进度计划和施工方案说明应不迟于该分项工程施工前14 天提交。</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22" w:name="_Toc373227725"/>
      <w:bookmarkStart w:id="723" w:name="_Toc418061336"/>
      <w:bookmarkStart w:id="724" w:name="_Toc256000204"/>
      <w:bookmarkStart w:id="725" w:name="_Toc418518371"/>
      <w:bookmarkStart w:id="726" w:name="_Toc418752267"/>
      <w:bookmarkStart w:id="727" w:name="_Toc403578959"/>
      <w:bookmarkStart w:id="728" w:name="_Toc418751821"/>
      <w:bookmarkStart w:id="729" w:name="_Toc389065291"/>
      <w:bookmarkStart w:id="730" w:name="_Toc15584"/>
      <w:bookmarkStart w:id="731" w:name="_Toc497746806"/>
      <w:bookmarkStart w:id="732" w:name="_Toc373478372"/>
      <w:bookmarkStart w:id="733" w:name="_Toc418518135"/>
      <w:bookmarkStart w:id="734" w:name="_Toc522201754"/>
      <w:bookmarkStart w:id="735" w:name="_Toc497747203"/>
      <w:r>
        <w:rPr>
          <w:rFonts w:hint="eastAsia" w:ascii="宋体" w:hAnsi="宋体" w:eastAsia="宋体" w:cs="宋体"/>
          <w:color w:val="auto"/>
          <w:sz w:val="21"/>
          <w:szCs w:val="21"/>
          <w:highlight w:val="none"/>
        </w:rPr>
        <w:t>7.3 开工</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pStyle w:val="32"/>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关于发包人应完成的其他开工准备工作及期限：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关于承包人应完成的其他开工准备工作及期限：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开工通知</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715"/>
    <w:bookmarkEnd w:id="716"/>
    <w:bookmarkEnd w:id="717"/>
    <w:bookmarkEnd w:id="718"/>
    <w:bookmarkEnd w:id="719"/>
    <w:bookmarkEnd w:id="720"/>
    <w:bookmarkEnd w:id="721"/>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36" w:name="_Toc522201755"/>
      <w:bookmarkStart w:id="737" w:name="_Toc12998"/>
      <w:bookmarkStart w:id="738" w:name="_Toc373478373"/>
      <w:bookmarkStart w:id="739" w:name="_Toc373227726"/>
      <w:bookmarkStart w:id="740" w:name="_Toc497747204"/>
      <w:bookmarkStart w:id="741" w:name="_Toc418061337"/>
      <w:bookmarkStart w:id="742" w:name="_Toc256000205"/>
      <w:bookmarkStart w:id="743" w:name="_Toc389065292"/>
      <w:bookmarkStart w:id="744" w:name="_Toc418518372"/>
      <w:bookmarkStart w:id="745" w:name="_Toc403578960"/>
      <w:bookmarkStart w:id="746" w:name="_Toc418752268"/>
      <w:bookmarkStart w:id="747" w:name="_Toc418518136"/>
      <w:bookmarkStart w:id="748" w:name="_Toc418751822"/>
      <w:bookmarkStart w:id="749" w:name="_Toc497746807"/>
      <w:r>
        <w:rPr>
          <w:rFonts w:hint="eastAsia" w:ascii="宋体" w:hAnsi="宋体" w:eastAsia="宋体" w:cs="宋体"/>
          <w:color w:val="auto"/>
          <w:sz w:val="21"/>
          <w:szCs w:val="21"/>
          <w:highlight w:val="none"/>
        </w:rPr>
        <w:t>7.4 测量放线</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50" w:name="_Toc522201756"/>
      <w:bookmarkStart w:id="751" w:name="_Toc373227727"/>
      <w:bookmarkStart w:id="752" w:name="_Toc418518373"/>
      <w:bookmarkStart w:id="753" w:name="_Toc403578961"/>
      <w:bookmarkStart w:id="754" w:name="_Toc418751823"/>
      <w:bookmarkStart w:id="755" w:name="_Toc418061338"/>
      <w:bookmarkStart w:id="756" w:name="_Toc418752269"/>
      <w:bookmarkStart w:id="757" w:name="_Toc256000206"/>
      <w:bookmarkStart w:id="758" w:name="_Toc418518137"/>
      <w:bookmarkStart w:id="759" w:name="_Toc31796"/>
      <w:bookmarkStart w:id="760" w:name="_Toc373478374"/>
      <w:bookmarkStart w:id="761" w:name="_Toc497747205"/>
      <w:bookmarkStart w:id="762" w:name="_Toc389065293"/>
      <w:bookmarkStart w:id="763" w:name="_Toc497746808"/>
      <w:r>
        <w:rPr>
          <w:rFonts w:hint="eastAsia" w:ascii="宋体" w:hAnsi="宋体" w:eastAsia="宋体" w:cs="宋体"/>
          <w:color w:val="auto"/>
          <w:sz w:val="21"/>
          <w:szCs w:val="21"/>
          <w:highlight w:val="none"/>
        </w:rPr>
        <w:t>7</w:t>
      </w:r>
      <w:bookmarkStart w:id="764" w:name="_Toc297216175"/>
      <w:bookmarkStart w:id="765" w:name="_Toc312677484"/>
      <w:bookmarkStart w:id="766" w:name="_Toc304295546"/>
      <w:bookmarkStart w:id="767" w:name="_Toc303539125"/>
      <w:bookmarkStart w:id="768" w:name="_Toc297123516"/>
      <w:bookmarkStart w:id="769" w:name="_Toc312678010"/>
      <w:bookmarkStart w:id="770" w:name="_Toc300934968"/>
      <w:r>
        <w:rPr>
          <w:rFonts w:hint="eastAsia" w:ascii="宋体" w:hAnsi="宋体" w:eastAsia="宋体" w:cs="宋体"/>
          <w:color w:val="auto"/>
          <w:sz w:val="21"/>
          <w:szCs w:val="21"/>
          <w:highlight w:val="none"/>
        </w:rPr>
        <w:t>.5 工期延误</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bookmarkEnd w:id="766"/>
    <w:bookmarkEnd w:id="767"/>
    <w:bookmarkEnd w:id="768"/>
    <w:bookmarkEnd w:id="769"/>
    <w:bookmarkEnd w:id="770"/>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771" w:name="_Toc312677486"/>
      <w:bookmarkStart w:id="772" w:name="_Toc318581169"/>
      <w:bookmarkStart w:id="773" w:name="_Toc312678012"/>
      <w:bookmarkStart w:id="774" w:name="_Toc304295548"/>
      <w:bookmarkStart w:id="775" w:name="_Toc297216177"/>
      <w:bookmarkStart w:id="776" w:name="_Toc300934970"/>
      <w:bookmarkStart w:id="777" w:name="_Toc303539127"/>
      <w:bookmarkStart w:id="778" w:name="_Toc297123518"/>
      <w:r>
        <w:rPr>
          <w:rFonts w:hint="eastAsia" w:ascii="宋体" w:hAnsi="宋体" w:eastAsia="宋体" w:cs="宋体"/>
          <w:color w:val="auto"/>
          <w:sz w:val="21"/>
          <w:szCs w:val="21"/>
          <w:highlight w:val="none"/>
        </w:rPr>
        <w:t>.5.2 因承包人原因导致工期延误</w:t>
      </w:r>
    </w:p>
    <w:bookmarkEnd w:id="771"/>
    <w:bookmarkEnd w:id="772"/>
    <w:bookmarkEnd w:id="773"/>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双方约定经监理工程师确认，工期相应顺延的情况：</w:t>
      </w:r>
      <w:r>
        <w:rPr>
          <w:rFonts w:hint="eastAsia" w:ascii="宋体" w:hAnsi="宋体" w:eastAsia="宋体" w:cs="宋体"/>
          <w:color w:val="auto"/>
          <w:sz w:val="21"/>
          <w:szCs w:val="21"/>
          <w:highlight w:val="none"/>
          <w:u w:val="single"/>
        </w:rPr>
        <w:t xml:space="preserve">  非承包人原因导致的工期延误，合同工期相应顺延</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779" w:name="_Toc312677487"/>
      <w:bookmarkStart w:id="780" w:name="_Toc312678013"/>
      <w:bookmarkStart w:id="781"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color w:val="auto"/>
          <w:sz w:val="21"/>
          <w:szCs w:val="21"/>
          <w:highlight w:val="none"/>
          <w:u w:val="single"/>
        </w:rPr>
        <w:t xml:space="preserve">非上述原因，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774"/>
    <w:bookmarkEnd w:id="775"/>
    <w:bookmarkEnd w:id="776"/>
    <w:bookmarkEnd w:id="777"/>
    <w:bookmarkEnd w:id="778"/>
    <w:bookmarkEnd w:id="779"/>
    <w:bookmarkEnd w:id="780"/>
    <w:bookmarkEnd w:id="781"/>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782" w:name="_Toc318581171"/>
      <w:bookmarkStart w:id="783"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u w:val="single"/>
        </w:rPr>
        <w:t>价扣除社会保险费、发包人材料价款、暂估专业工程、暂列金额后的3%</w:t>
      </w:r>
      <w:r>
        <w:rPr>
          <w:rFonts w:hint="eastAsia" w:ascii="宋体" w:hAnsi="宋体" w:eastAsia="宋体" w:cs="宋体"/>
          <w:color w:val="auto"/>
          <w:sz w:val="21"/>
          <w:szCs w:val="21"/>
          <w:highlight w:val="none"/>
        </w:rPr>
        <w:t>。</w:t>
      </w:r>
    </w:p>
    <w:bookmarkEnd w:id="782"/>
    <w:bookmarkEnd w:id="783"/>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84" w:name="_Toc373227728"/>
      <w:bookmarkStart w:id="785" w:name="_Toc403578962"/>
      <w:bookmarkStart w:id="786" w:name="_Toc418751824"/>
      <w:bookmarkStart w:id="787" w:name="_Toc418518138"/>
      <w:bookmarkStart w:id="788" w:name="_Toc389065294"/>
      <w:bookmarkStart w:id="789" w:name="_Toc497747206"/>
      <w:bookmarkStart w:id="790" w:name="_Toc418061339"/>
      <w:bookmarkStart w:id="791" w:name="_Toc418518374"/>
      <w:bookmarkStart w:id="792" w:name="_Toc418752270"/>
      <w:bookmarkStart w:id="793" w:name="_Toc522201757"/>
      <w:bookmarkStart w:id="794" w:name="_Toc501"/>
      <w:bookmarkStart w:id="795" w:name="_Toc373478375"/>
      <w:bookmarkStart w:id="796" w:name="_Toc256000207"/>
      <w:bookmarkStart w:id="797" w:name="_Toc497746809"/>
      <w:r>
        <w:rPr>
          <w:rFonts w:hint="eastAsia" w:ascii="宋体" w:hAnsi="宋体" w:eastAsia="宋体" w:cs="宋体"/>
          <w:color w:val="auto"/>
          <w:sz w:val="21"/>
          <w:szCs w:val="21"/>
          <w:highlight w:val="none"/>
        </w:rPr>
        <w:t>7</w:t>
      </w:r>
      <w:bookmarkStart w:id="798" w:name="_Toc300934971"/>
      <w:bookmarkStart w:id="799" w:name="_Toc297216178"/>
      <w:bookmarkStart w:id="800" w:name="_Toc304295549"/>
      <w:bookmarkStart w:id="801" w:name="_Toc312678015"/>
      <w:bookmarkStart w:id="802" w:name="_Toc303539128"/>
      <w:bookmarkStart w:id="803" w:name="_Toc297123519"/>
      <w:r>
        <w:rPr>
          <w:rFonts w:hint="eastAsia" w:ascii="宋体" w:hAnsi="宋体" w:eastAsia="宋体" w:cs="宋体"/>
          <w:color w:val="auto"/>
          <w:sz w:val="21"/>
          <w:szCs w:val="21"/>
          <w:highlight w:val="none"/>
        </w:rPr>
        <w:t>.6 不</w:t>
      </w:r>
      <w:bookmarkEnd w:id="798"/>
      <w:bookmarkEnd w:id="799"/>
      <w:bookmarkEnd w:id="800"/>
      <w:bookmarkEnd w:id="801"/>
      <w:bookmarkEnd w:id="802"/>
      <w:bookmarkEnd w:id="803"/>
      <w:r>
        <w:rPr>
          <w:rFonts w:hint="eastAsia" w:ascii="宋体" w:hAnsi="宋体" w:eastAsia="宋体" w:cs="宋体"/>
          <w:color w:val="auto"/>
          <w:sz w:val="21"/>
          <w:szCs w:val="21"/>
          <w:highlight w:val="none"/>
        </w:rPr>
        <w:t>利物质条件</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bookmarkStart w:id="804" w:name="_Toc300934972"/>
      <w:bookmarkStart w:id="805" w:name="_Toc297123520"/>
      <w:bookmarkStart w:id="806" w:name="_Toc318581172"/>
      <w:bookmarkStart w:id="807" w:name="_Toc303539129"/>
      <w:bookmarkStart w:id="808" w:name="_Toc297216179"/>
      <w:bookmarkStart w:id="809" w:name="_Toc312678016"/>
      <w:bookmarkStart w:id="810" w:name="_Toc304295550"/>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sz w:val="21"/>
          <w:szCs w:val="21"/>
          <w:highlight w:val="none"/>
        </w:rPr>
        <w:t>。</w:t>
      </w:r>
    </w:p>
    <w:bookmarkEnd w:id="804"/>
    <w:bookmarkEnd w:id="805"/>
    <w:bookmarkEnd w:id="806"/>
    <w:bookmarkEnd w:id="807"/>
    <w:bookmarkEnd w:id="808"/>
    <w:bookmarkEnd w:id="809"/>
    <w:bookmarkEnd w:id="810"/>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11" w:name="_Toc418751825"/>
      <w:bookmarkStart w:id="812" w:name="_Toc389065295"/>
      <w:bookmarkStart w:id="813" w:name="_Toc418752271"/>
      <w:bookmarkStart w:id="814" w:name="_Toc403578963"/>
      <w:bookmarkStart w:id="815" w:name="_Toc418061340"/>
      <w:bookmarkStart w:id="816" w:name="_Toc418518139"/>
      <w:bookmarkStart w:id="817" w:name="_Toc373478376"/>
      <w:bookmarkStart w:id="818" w:name="_Toc24646"/>
      <w:bookmarkStart w:id="819" w:name="_Toc497746810"/>
      <w:bookmarkStart w:id="820" w:name="_Toc418518375"/>
      <w:bookmarkStart w:id="821" w:name="_Toc256000208"/>
      <w:bookmarkStart w:id="822" w:name="_Toc522201758"/>
      <w:bookmarkStart w:id="823" w:name="_Toc497747207"/>
      <w:bookmarkStart w:id="824" w:name="_Toc373227729"/>
      <w:r>
        <w:rPr>
          <w:rFonts w:hint="eastAsia" w:ascii="宋体" w:hAnsi="宋体" w:eastAsia="宋体" w:cs="宋体"/>
          <w:color w:val="auto"/>
          <w:sz w:val="21"/>
          <w:szCs w:val="21"/>
          <w:highlight w:val="none"/>
        </w:rPr>
        <w:t>7</w:t>
      </w:r>
      <w:bookmarkStart w:id="825" w:name="_Toc304295551"/>
      <w:bookmarkStart w:id="826" w:name="_Toc303539130"/>
      <w:bookmarkStart w:id="827" w:name="_Toc297123521"/>
      <w:bookmarkStart w:id="828" w:name="_Toc297216180"/>
      <w:bookmarkStart w:id="829" w:name="_Toc300934973"/>
      <w:bookmarkStart w:id="830" w:name="_Toc312678017"/>
      <w:r>
        <w:rPr>
          <w:rFonts w:hint="eastAsia" w:ascii="宋体" w:hAnsi="宋体" w:eastAsia="宋体" w:cs="宋体"/>
          <w:color w:val="auto"/>
          <w:sz w:val="21"/>
          <w:szCs w:val="21"/>
          <w:highlight w:val="none"/>
        </w:rPr>
        <w:t>.7 异常恶劣的气候条件</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bookmarkEnd w:id="825"/>
    <w:bookmarkEnd w:id="826"/>
    <w:bookmarkEnd w:id="827"/>
    <w:bookmarkEnd w:id="828"/>
    <w:bookmarkEnd w:id="829"/>
    <w:bookmarkEnd w:id="830"/>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bookmarkStart w:id="831" w:name="_Toc418751826"/>
      <w:bookmarkStart w:id="832" w:name="_Toc418061341"/>
      <w:bookmarkStart w:id="833" w:name="_Toc497746811"/>
      <w:bookmarkStart w:id="834" w:name="_Toc497747208"/>
      <w:bookmarkStart w:id="835" w:name="_Toc418752272"/>
      <w:bookmarkStart w:id="836" w:name="_Toc373227730"/>
      <w:bookmarkStart w:id="837" w:name="_Toc403578964"/>
      <w:bookmarkStart w:id="838" w:name="_Toc373478377"/>
      <w:bookmarkStart w:id="839" w:name="_Toc389065296"/>
      <w:bookmarkStart w:id="840" w:name="_Toc418518376"/>
      <w:bookmarkStart w:id="841" w:name="_Toc418518140"/>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10级以上持续1天的大风；</w:t>
      </w:r>
    </w:p>
    <w:p>
      <w:pPr>
        <w:pStyle w:val="32"/>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rPr>
        <w:t>暴雨级以上持续2天的大雨；</w:t>
      </w:r>
    </w:p>
    <w:p>
      <w:pPr>
        <w:pStyle w:val="32"/>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u w:val="single"/>
        </w:rPr>
        <w:t>当地6级以上的破坏性地震；</w:t>
      </w:r>
    </w:p>
    <w:p>
      <w:pPr>
        <w:pStyle w:val="32"/>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u w:val="single"/>
        </w:rPr>
        <w:t>50年以上未发生过的持续2天的高温天气；</w:t>
      </w:r>
    </w:p>
    <w:p>
      <w:pPr>
        <w:pStyle w:val="32"/>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u w:val="single"/>
        </w:rPr>
        <w:t>50年以上未发生的持续2天的低温天气。</w:t>
      </w:r>
    </w:p>
    <w:p>
      <w:pPr>
        <w:pStyle w:val="32"/>
        <w:pageBreakBefore w:val="0"/>
        <w:widowControl w:val="0"/>
        <w:kinsoku/>
        <w:wordWrap/>
        <w:overflowPunct/>
        <w:topLinePunct w:val="0"/>
        <w:bidi w:val="0"/>
        <w:snapToGrid/>
        <w:spacing w:line="380" w:lineRule="exact"/>
        <w:ind w:left="0" w:leftChars="0" w:right="0" w:righ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pPr>
        <w:pStyle w:val="32"/>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7.8暂停施工</w:t>
      </w:r>
    </w:p>
    <w:p>
      <w:pPr>
        <w:pStyle w:val="37"/>
        <w:pageBreakBefore w:val="0"/>
        <w:widowControl w:val="0"/>
        <w:kinsoku/>
        <w:wordWrap/>
        <w:overflowPunct/>
        <w:topLinePunct w:val="0"/>
        <w:bidi w:val="0"/>
        <w:snapToGrid/>
        <w:spacing w:line="380" w:lineRule="exact"/>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7.8.2承包人原因引起的暂停施工</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承包人承担暂停施工责任的其他情形：</w:t>
      </w:r>
      <w:r>
        <w:rPr>
          <w:rFonts w:hint="eastAsia" w:ascii="宋体" w:hAnsi="宋体" w:eastAsia="宋体" w:cs="宋体"/>
          <w:color w:val="auto"/>
          <w:sz w:val="21"/>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因承包人责任暂停施工延误施工时机而导致遭遇不利条件物质条件和异常恶劣的气候条件、不可抗力造成的工期延误和费用增加由承包人承担。</w:t>
      </w:r>
    </w:p>
    <w:p>
      <w:pPr>
        <w:pStyle w:val="37"/>
        <w:pageBreakBefore w:val="0"/>
        <w:widowControl w:val="0"/>
        <w:kinsoku/>
        <w:wordWrap/>
        <w:overflowPunct/>
        <w:topLinePunct w:val="0"/>
        <w:bidi w:val="0"/>
        <w:snapToGrid/>
        <w:spacing w:line="380" w:lineRule="exact"/>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7.8.5暂停施工后的复工</w:t>
      </w:r>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42" w:name="_Toc256000209"/>
      <w:bookmarkStart w:id="843" w:name="_Toc522201759"/>
      <w:bookmarkStart w:id="844" w:name="_Toc30088"/>
      <w:r>
        <w:rPr>
          <w:rFonts w:hint="eastAsia" w:ascii="宋体" w:hAnsi="宋体" w:eastAsia="宋体" w:cs="宋体"/>
          <w:color w:val="auto"/>
          <w:sz w:val="21"/>
          <w:szCs w:val="21"/>
          <w:highlight w:val="none"/>
        </w:rPr>
        <w:t>7.9 提前竣工</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0"/>
        <w:pageBreakBefore w:val="0"/>
        <w:widowControl w:val="0"/>
        <w:numPr>
          <w:ilvl w:val="0"/>
          <w:numId w:val="6"/>
        </w:numPr>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845" w:name="_Toc418752273"/>
      <w:bookmarkStart w:id="846" w:name="_Toc351203640"/>
      <w:bookmarkStart w:id="847" w:name="_Toc389065297"/>
      <w:bookmarkStart w:id="848" w:name="_Toc418518377"/>
      <w:bookmarkStart w:id="849" w:name="_Toc373478378"/>
      <w:bookmarkStart w:id="850" w:name="_Toc373227731"/>
      <w:bookmarkStart w:id="851" w:name="_Toc418518141"/>
      <w:bookmarkStart w:id="852" w:name="_Toc418061342"/>
      <w:bookmarkStart w:id="853" w:name="_Toc497746812"/>
      <w:bookmarkStart w:id="854" w:name="_Toc497747209"/>
      <w:bookmarkStart w:id="855" w:name="_Toc256000210"/>
      <w:bookmarkStart w:id="856" w:name="_Toc26701"/>
      <w:bookmarkStart w:id="857" w:name="_Toc403578965"/>
      <w:bookmarkStart w:id="858" w:name="_Toc522201760"/>
      <w:bookmarkStart w:id="859" w:name="_Toc418751827"/>
      <w:r>
        <w:rPr>
          <w:rFonts w:hint="eastAsia" w:ascii="宋体" w:hAnsi="宋体" w:eastAsia="宋体" w:cs="宋体"/>
          <w:color w:val="auto"/>
          <w:sz w:val="21"/>
          <w:szCs w:val="21"/>
          <w:highlight w:val="none"/>
        </w:rPr>
        <w:t>材料与设备</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pStyle w:val="37"/>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承包人采购材料和设备的约定：</w:t>
      </w:r>
    </w:p>
    <w:bookmarkEnd w:id="601"/>
    <w:bookmarkEnd w:id="602"/>
    <w:bookmarkEnd w:id="603"/>
    <w:bookmarkEnd w:id="604"/>
    <w:bookmarkEnd w:id="605"/>
    <w:bookmarkEnd w:id="606"/>
    <w:bookmarkEnd w:id="607"/>
    <w:bookmarkEnd w:id="608"/>
    <w:bookmarkEnd w:id="609"/>
    <w:bookmarkEnd w:id="610"/>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60" w:name="_Toc418752274"/>
      <w:bookmarkStart w:id="861" w:name="_Toc497747210"/>
      <w:bookmarkStart w:id="862" w:name="_Toc28366"/>
      <w:bookmarkStart w:id="863" w:name="_Toc389065298"/>
      <w:bookmarkStart w:id="864" w:name="_Toc522201761"/>
      <w:bookmarkStart w:id="865" w:name="_Toc256000211"/>
      <w:bookmarkStart w:id="866" w:name="_Toc403578966"/>
      <w:bookmarkStart w:id="867" w:name="_Toc497746813"/>
      <w:bookmarkStart w:id="868" w:name="_Toc373227732"/>
      <w:bookmarkStart w:id="869" w:name="_Toc418518378"/>
      <w:bookmarkStart w:id="870" w:name="_Toc373478379"/>
      <w:bookmarkStart w:id="871" w:name="_Toc418061343"/>
      <w:bookmarkStart w:id="872" w:name="_Toc418518142"/>
      <w:bookmarkStart w:id="873" w:name="_Toc418751828"/>
      <w:r>
        <w:rPr>
          <w:rFonts w:hint="eastAsia" w:ascii="宋体" w:hAnsi="宋体" w:eastAsia="宋体" w:cs="宋体"/>
          <w:color w:val="auto"/>
          <w:sz w:val="21"/>
          <w:szCs w:val="21"/>
          <w:highlight w:val="none"/>
        </w:rPr>
        <w:t>8.2 承包人采购材料与工程设备</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 w:val="21"/>
          <w:szCs w:val="21"/>
          <w:highlight w:val="none"/>
        </w:rPr>
        <w:t>承包人提供主要材料和工程设备一览表》</w:t>
      </w:r>
      <w:r>
        <w:rPr>
          <w:rFonts w:hint="eastAsia" w:ascii="宋体" w:hAnsi="宋体" w:eastAsia="宋体" w:cs="宋体"/>
          <w:color w:val="auto"/>
          <w:kern w:val="0"/>
          <w:sz w:val="21"/>
          <w:szCs w:val="21"/>
          <w:highlight w:val="none"/>
        </w:rPr>
        <w:t>（表-22）见已标价工程量清单。</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74" w:name="_Toc497747211"/>
      <w:bookmarkStart w:id="875" w:name="_Toc522201762"/>
      <w:bookmarkStart w:id="876" w:name="_Toc256000212"/>
      <w:bookmarkStart w:id="877" w:name="_Toc418518143"/>
      <w:bookmarkStart w:id="878" w:name="_Toc418061344"/>
      <w:bookmarkStart w:id="879" w:name="_Toc373227733"/>
      <w:bookmarkStart w:id="880" w:name="_Toc418751829"/>
      <w:bookmarkStart w:id="881" w:name="_Toc497746814"/>
      <w:bookmarkStart w:id="882" w:name="_Toc418752275"/>
      <w:bookmarkStart w:id="883" w:name="_Toc418518379"/>
      <w:bookmarkStart w:id="884" w:name="_Toc403578967"/>
      <w:bookmarkStart w:id="885" w:name="_Toc7052"/>
      <w:bookmarkStart w:id="886" w:name="_Toc389065299"/>
      <w:bookmarkStart w:id="887" w:name="_Toc373478380"/>
      <w:r>
        <w:rPr>
          <w:rFonts w:hint="eastAsia" w:ascii="宋体" w:hAnsi="宋体" w:eastAsia="宋体" w:cs="宋体"/>
          <w:color w:val="auto"/>
          <w:sz w:val="21"/>
          <w:szCs w:val="21"/>
          <w:highlight w:val="none"/>
        </w:rPr>
        <w:t>8</w:t>
      </w:r>
      <w:bookmarkStart w:id="888" w:name="_Toc304295556"/>
      <w:bookmarkStart w:id="889" w:name="_Toc296891207"/>
      <w:bookmarkStart w:id="890" w:name="_Toc297120467"/>
      <w:bookmarkStart w:id="891" w:name="_Toc296890995"/>
      <w:bookmarkStart w:id="892" w:name="_Toc300934979"/>
      <w:bookmarkStart w:id="893" w:name="_Toc303539136"/>
      <w:bookmarkStart w:id="894" w:name="_Toc292559372"/>
      <w:bookmarkStart w:id="895" w:name="_Toc297216186"/>
      <w:bookmarkStart w:id="896" w:name="_Toc296503167"/>
      <w:bookmarkStart w:id="897" w:name="_Toc297048353"/>
      <w:bookmarkStart w:id="898" w:name="_Toc292559877"/>
      <w:bookmarkStart w:id="899" w:name="_Toc312678019"/>
      <w:bookmarkStart w:id="900" w:name="_Toc297123527"/>
      <w:bookmarkStart w:id="901" w:name="_Toc312677493"/>
      <w:bookmarkStart w:id="902" w:name="_Toc296346668"/>
      <w:bookmarkStart w:id="903" w:name="_Toc280868654"/>
      <w:bookmarkStart w:id="904" w:name="_Toc296944506"/>
      <w:bookmarkStart w:id="905" w:name="_Toc296347166"/>
      <w:bookmarkStart w:id="906" w:name="_Toc267251424"/>
      <w:bookmarkStart w:id="907" w:name="_Toc280868656"/>
      <w:bookmarkStart w:id="908" w:name="_Toc280868655"/>
      <w:r>
        <w:rPr>
          <w:rFonts w:hint="eastAsia" w:ascii="宋体" w:hAnsi="宋体" w:eastAsia="宋体" w:cs="宋体"/>
          <w:color w:val="auto"/>
          <w:sz w:val="21"/>
          <w:szCs w:val="21"/>
          <w:highlight w:val="none"/>
        </w:rPr>
        <w:t>.4 材料与工程设备的保管与使用</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909" w:name="_Toc292559373"/>
      <w:bookmarkStart w:id="910" w:name="_Toc292559878"/>
      <w:bookmarkStart w:id="911" w:name="_Toc297120468"/>
      <w:bookmarkStart w:id="912" w:name="_Toc296346669"/>
      <w:bookmarkStart w:id="913" w:name="_Toc296890996"/>
      <w:bookmarkStart w:id="914" w:name="_Toc296944507"/>
      <w:bookmarkStart w:id="915" w:name="_Toc303539137"/>
      <w:bookmarkStart w:id="916" w:name="_Toc318581173"/>
      <w:bookmarkStart w:id="917" w:name="_Toc304295557"/>
      <w:bookmarkStart w:id="918" w:name="_Toc296891208"/>
      <w:bookmarkStart w:id="919" w:name="_Toc296503168"/>
      <w:bookmarkStart w:id="920" w:name="_Toc296347167"/>
      <w:bookmarkStart w:id="921" w:name="_Toc312677494"/>
      <w:bookmarkStart w:id="922" w:name="_Toc297048354"/>
      <w:bookmarkStart w:id="923" w:name="_Toc297216187"/>
      <w:bookmarkStart w:id="924" w:name="_Toc297123528"/>
      <w:bookmarkStart w:id="925" w:name="_Toc312678020"/>
      <w:bookmarkStart w:id="926" w:name="_Toc300934980"/>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发包人供应的材料和设备经三方验收合格后，保管费用由承包人承担</w:t>
      </w:r>
      <w:r>
        <w:rPr>
          <w:rFonts w:hint="eastAsia" w:ascii="宋体" w:hAnsi="宋体" w:eastAsia="宋体" w:cs="宋体"/>
          <w:color w:val="auto"/>
          <w:sz w:val="21"/>
          <w:szCs w:val="21"/>
          <w:highlight w:val="none"/>
        </w:rPr>
        <w:t>。</w:t>
      </w:r>
    </w:p>
    <w:bookmarkEnd w:id="909"/>
    <w:bookmarkEnd w:id="910"/>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927" w:name="_Toc418751830"/>
      <w:bookmarkStart w:id="928" w:name="_Toc373478381"/>
      <w:bookmarkStart w:id="929" w:name="_Toc418518380"/>
      <w:bookmarkStart w:id="930" w:name="_Toc418752276"/>
      <w:bookmarkStart w:id="931" w:name="_Toc256000213"/>
      <w:bookmarkStart w:id="932" w:name="_Toc389065300"/>
      <w:bookmarkStart w:id="933" w:name="_Toc497747212"/>
      <w:bookmarkStart w:id="934" w:name="_Toc373227734"/>
      <w:bookmarkStart w:id="935" w:name="_Toc522201763"/>
      <w:bookmarkStart w:id="936" w:name="_Toc403578968"/>
      <w:bookmarkStart w:id="937" w:name="_Toc418061345"/>
      <w:bookmarkStart w:id="938" w:name="_Toc418518144"/>
      <w:bookmarkStart w:id="939" w:name="_Toc497746815"/>
      <w:bookmarkStart w:id="940" w:name="_Toc32381"/>
      <w:r>
        <w:rPr>
          <w:rFonts w:hint="eastAsia" w:ascii="宋体" w:hAnsi="宋体" w:eastAsia="宋体" w:cs="宋体"/>
          <w:color w:val="auto"/>
          <w:sz w:val="21"/>
          <w:szCs w:val="21"/>
          <w:highlight w:val="none"/>
        </w:rPr>
        <w:t>8.6 样品</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941" w:name="_Toc373227735"/>
      <w:bookmarkStart w:id="942" w:name="_Toc23641"/>
      <w:bookmarkStart w:id="943" w:name="_Toc256000214"/>
      <w:bookmarkStart w:id="944" w:name="_Toc389065301"/>
      <w:bookmarkStart w:id="945" w:name="_Toc403578969"/>
      <w:bookmarkStart w:id="946" w:name="_Toc418061346"/>
      <w:bookmarkStart w:id="947" w:name="_Toc373478382"/>
      <w:bookmarkStart w:id="948" w:name="_Toc522201764"/>
      <w:bookmarkStart w:id="949" w:name="_Toc418752277"/>
      <w:bookmarkStart w:id="950" w:name="_Toc497747213"/>
      <w:bookmarkStart w:id="951" w:name="_Toc418751831"/>
      <w:bookmarkStart w:id="952" w:name="_Toc418518381"/>
      <w:bookmarkStart w:id="953" w:name="_Toc418518145"/>
      <w:bookmarkStart w:id="954" w:name="_Toc497746816"/>
      <w:r>
        <w:rPr>
          <w:rFonts w:hint="eastAsia" w:ascii="宋体" w:hAnsi="宋体" w:eastAsia="宋体" w:cs="宋体"/>
          <w:color w:val="auto"/>
          <w:sz w:val="21"/>
          <w:szCs w:val="21"/>
          <w:highlight w:val="none"/>
        </w:rPr>
        <w:t>8.8 施工设备和临时设施</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②承包人负责合同实施期间其合同段内临时交通道路和交通设施的修建、维修、养护和交通管理工作，并承担一切费用。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发包人提供的施工设备和临时设施</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955" w:name="_Toc389065302"/>
      <w:bookmarkStart w:id="956" w:name="_Toc418751832"/>
      <w:bookmarkStart w:id="957" w:name="_Toc256000215"/>
      <w:bookmarkStart w:id="958" w:name="_Toc373478383"/>
      <w:bookmarkStart w:id="959" w:name="_Toc418518146"/>
      <w:bookmarkStart w:id="960" w:name="_Toc418518382"/>
      <w:bookmarkStart w:id="961" w:name="_Toc497746817"/>
      <w:bookmarkStart w:id="962" w:name="_Toc522201765"/>
      <w:bookmarkStart w:id="963" w:name="_Toc418752278"/>
      <w:bookmarkStart w:id="964" w:name="_Toc373227736"/>
      <w:bookmarkStart w:id="965" w:name="_Toc497747214"/>
      <w:bookmarkStart w:id="966" w:name="_Toc351203641"/>
      <w:bookmarkStart w:id="967" w:name="_Toc403578970"/>
      <w:bookmarkStart w:id="968" w:name="_Toc10279"/>
      <w:bookmarkStart w:id="969" w:name="_Toc418061347"/>
      <w:r>
        <w:rPr>
          <w:rFonts w:hint="eastAsia" w:ascii="宋体" w:hAnsi="宋体" w:eastAsia="宋体" w:cs="宋体"/>
          <w:color w:val="auto"/>
          <w:sz w:val="21"/>
          <w:szCs w:val="21"/>
          <w:highlight w:val="none"/>
        </w:rPr>
        <w:t>9</w:t>
      </w:r>
      <w:bookmarkEnd w:id="906"/>
      <w:bookmarkEnd w:id="907"/>
      <w:bookmarkEnd w:id="908"/>
      <w:bookmarkStart w:id="970" w:name="_Toc304295559"/>
      <w:bookmarkStart w:id="971" w:name="_Toc303539139"/>
      <w:bookmarkStart w:id="972" w:name="_Toc300934982"/>
      <w:bookmarkStart w:id="973" w:name="_Toc297123533"/>
      <w:bookmarkStart w:id="974" w:name="_Toc312677495"/>
      <w:bookmarkStart w:id="975" w:name="_Toc297216192"/>
      <w:bookmarkStart w:id="976" w:name="_Toc312678021"/>
      <w:bookmarkStart w:id="977" w:name="_Toc267251427"/>
      <w:bookmarkStart w:id="978" w:name="_Toc296944512"/>
      <w:bookmarkStart w:id="979" w:name="_Toc292559378"/>
      <w:bookmarkStart w:id="980" w:name="_Toc292559883"/>
      <w:bookmarkStart w:id="981" w:name="_Toc296891213"/>
      <w:bookmarkStart w:id="982" w:name="_Toc267251428"/>
      <w:bookmarkStart w:id="983" w:name="_Toc297120473"/>
      <w:bookmarkStart w:id="984" w:name="_Toc296346674"/>
      <w:bookmarkStart w:id="985" w:name="_Toc296891001"/>
      <w:bookmarkStart w:id="986" w:name="_Toc297048359"/>
      <w:bookmarkStart w:id="987" w:name="_Toc296503173"/>
      <w:bookmarkStart w:id="988" w:name="_Toc296347172"/>
      <w:r>
        <w:rPr>
          <w:rFonts w:hint="eastAsia" w:ascii="宋体" w:hAnsi="宋体" w:eastAsia="宋体" w:cs="宋体"/>
          <w:color w:val="auto"/>
          <w:sz w:val="21"/>
          <w:szCs w:val="21"/>
          <w:highlight w:val="none"/>
        </w:rPr>
        <w:t>. 试验与检验</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bookmarkEnd w:id="970"/>
    <w:bookmarkEnd w:id="971"/>
    <w:bookmarkEnd w:id="972"/>
    <w:bookmarkEnd w:id="973"/>
    <w:bookmarkEnd w:id="974"/>
    <w:bookmarkEnd w:id="975"/>
    <w:bookmarkEnd w:id="976"/>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989" w:name="_Toc256000216"/>
      <w:bookmarkStart w:id="990" w:name="_Toc497747215"/>
      <w:bookmarkStart w:id="991" w:name="_Toc497746818"/>
      <w:bookmarkStart w:id="992" w:name="_Toc418751833"/>
      <w:bookmarkStart w:id="993" w:name="_Toc418752279"/>
      <w:bookmarkStart w:id="994" w:name="_Toc418061348"/>
      <w:bookmarkStart w:id="995" w:name="_Toc403578971"/>
      <w:bookmarkStart w:id="996" w:name="_Toc418518383"/>
      <w:bookmarkStart w:id="997" w:name="_Toc418518147"/>
      <w:bookmarkStart w:id="998" w:name="_Toc26697"/>
      <w:bookmarkStart w:id="999" w:name="_Toc373227737"/>
      <w:bookmarkStart w:id="1000" w:name="_Toc373478384"/>
      <w:bookmarkStart w:id="1001" w:name="_Toc522201766"/>
      <w:bookmarkStart w:id="1002" w:name="_Toc389065303"/>
      <w:r>
        <w:rPr>
          <w:rFonts w:hint="eastAsia" w:ascii="宋体" w:hAnsi="宋体" w:eastAsia="宋体" w:cs="宋体"/>
          <w:color w:val="auto"/>
          <w:sz w:val="21"/>
          <w:szCs w:val="21"/>
          <w:highlight w:val="none"/>
        </w:rPr>
        <w:t>9</w:t>
      </w:r>
      <w:bookmarkStart w:id="1003" w:name="_Toc297123534"/>
      <w:bookmarkStart w:id="1004" w:name="_Toc304295560"/>
      <w:bookmarkStart w:id="1005" w:name="_Toc312677496"/>
      <w:bookmarkStart w:id="1006" w:name="_Toc312678022"/>
      <w:bookmarkStart w:id="1007" w:name="_Toc303539140"/>
      <w:bookmarkStart w:id="1008" w:name="_Toc300934983"/>
      <w:bookmarkStart w:id="1009" w:name="_Toc297216193"/>
      <w:r>
        <w:rPr>
          <w:rFonts w:hint="eastAsia" w:ascii="宋体" w:hAnsi="宋体" w:eastAsia="宋体" w:cs="宋体"/>
          <w:color w:val="auto"/>
          <w:sz w:val="21"/>
          <w:szCs w:val="21"/>
          <w:highlight w:val="none"/>
        </w:rPr>
        <w:t>.1 试验设备与试验人员</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bookmarkEnd w:id="1003"/>
    <w:bookmarkEnd w:id="1004"/>
    <w:bookmarkEnd w:id="1005"/>
    <w:bookmarkEnd w:id="1006"/>
    <w:bookmarkEnd w:id="1007"/>
    <w:bookmarkEnd w:id="1008"/>
    <w:bookmarkEnd w:id="1009"/>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1010" w:name="_Toc303539141"/>
      <w:bookmarkStart w:id="1011" w:name="_Toc297216194"/>
      <w:bookmarkStart w:id="1012" w:name="_Toc312678023"/>
      <w:bookmarkStart w:id="1013" w:name="_Toc304295561"/>
      <w:bookmarkStart w:id="1014" w:name="_Toc312677497"/>
      <w:bookmarkStart w:id="1015" w:name="_Toc297123535"/>
      <w:bookmarkStart w:id="1016" w:name="_Toc300934984"/>
      <w:bookmarkStart w:id="1017" w:name="_Toc318581174"/>
      <w:r>
        <w:rPr>
          <w:rFonts w:hint="eastAsia" w:ascii="宋体" w:hAnsi="宋体" w:eastAsia="宋体" w:cs="宋体"/>
          <w:color w:val="auto"/>
          <w:sz w:val="21"/>
          <w:szCs w:val="21"/>
          <w:highlight w:val="none"/>
        </w:rPr>
        <w:t>.1.2 试验设备</w:t>
      </w:r>
    </w:p>
    <w:bookmarkEnd w:id="1010"/>
    <w:bookmarkEnd w:id="1011"/>
    <w:bookmarkEnd w:id="1012"/>
    <w:bookmarkEnd w:id="1013"/>
    <w:bookmarkEnd w:id="1014"/>
    <w:bookmarkEnd w:id="1015"/>
    <w:bookmarkEnd w:id="1016"/>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18" w:name="_Toc297123536"/>
      <w:bookmarkStart w:id="1019" w:name="_Toc297216195"/>
      <w:bookmarkStart w:id="1020" w:name="_Toc303539142"/>
      <w:bookmarkStart w:id="1021" w:name="_Toc312677498"/>
      <w:bookmarkStart w:id="1022" w:name="_Toc300934985"/>
      <w:bookmarkStart w:id="1023" w:name="_Toc312678024"/>
      <w:bookmarkStart w:id="1024" w:name="_Toc304295562"/>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施工现场需要配备的试验设备：</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025" w:name="_Toc418518148"/>
      <w:bookmarkStart w:id="1026" w:name="_Toc418061349"/>
      <w:bookmarkStart w:id="1027" w:name="_Toc522201767"/>
      <w:bookmarkStart w:id="1028" w:name="_Toc497746819"/>
      <w:bookmarkStart w:id="1029" w:name="_Toc418751834"/>
      <w:bookmarkStart w:id="1030" w:name="_Toc256000217"/>
      <w:bookmarkStart w:id="1031" w:name="_Toc373227738"/>
      <w:bookmarkStart w:id="1032" w:name="_Toc418518384"/>
      <w:bookmarkStart w:id="1033" w:name="_Toc497747216"/>
      <w:bookmarkStart w:id="1034" w:name="_Toc403578972"/>
      <w:bookmarkStart w:id="1035" w:name="_Toc389065304"/>
      <w:bookmarkStart w:id="1036" w:name="_Toc558"/>
      <w:bookmarkStart w:id="1037" w:name="_Toc373478385"/>
      <w:bookmarkStart w:id="1038" w:name="_Toc418752280"/>
      <w:r>
        <w:rPr>
          <w:rFonts w:hint="eastAsia" w:ascii="宋体" w:hAnsi="宋体" w:eastAsia="宋体" w:cs="宋体"/>
          <w:color w:val="auto"/>
          <w:sz w:val="21"/>
          <w:szCs w:val="21"/>
          <w:highlight w:val="none"/>
        </w:rPr>
        <w:t>9.4 现场工艺试验</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bookmarkStart w:id="1039" w:name="_Toc406522259"/>
      <w:bookmarkStart w:id="1040" w:name="_Toc395382541"/>
      <w:bookmarkStart w:id="1041" w:name="_Toc406420990"/>
      <w:bookmarkStart w:id="1042" w:name="OLE_LINK1"/>
    </w:p>
    <w:p>
      <w:pPr>
        <w:pStyle w:val="32"/>
        <w:pageBreakBefore w:val="0"/>
        <w:widowControl w:val="0"/>
        <w:kinsoku/>
        <w:wordWrap/>
        <w:overflowPunct/>
        <w:topLinePunct w:val="0"/>
        <w:bidi w:val="0"/>
        <w:snapToGrid/>
        <w:spacing w:line="38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9.5 检验费用</w:t>
      </w:r>
      <w:bookmarkEnd w:id="1039"/>
      <w:bookmarkEnd w:id="1040"/>
      <w:bookmarkEnd w:id="1041"/>
    </w:p>
    <w:p>
      <w:pPr>
        <w:pStyle w:val="32"/>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根据《建设工程质量检测管理办法》（建设部令第141号）以及</w:t>
      </w:r>
      <w:r>
        <w:rPr>
          <w:rFonts w:hint="eastAsia" w:ascii="宋体" w:hAnsi="宋体" w:eastAsia="宋体" w:cs="宋体"/>
          <w:bCs/>
          <w:color w:val="auto"/>
          <w:sz w:val="21"/>
          <w:szCs w:val="21"/>
          <w:highlight w:val="none"/>
        </w:rPr>
        <w:t>《广西壮族自治区建设工程质量检测管理规定》（桂建管〔2013〕11号）</w:t>
      </w:r>
      <w:r>
        <w:rPr>
          <w:rFonts w:hint="eastAsia" w:ascii="宋体" w:hAnsi="宋体" w:eastAsia="宋体" w:cs="宋体"/>
          <w:color w:val="auto"/>
          <w:sz w:val="21"/>
          <w:szCs w:val="21"/>
          <w:highlight w:val="none"/>
        </w:rPr>
        <w:t>规定，工程质量检测业务由发包人委托有相应资质的检测机构检测。费用从发包人的项目建设经费中支出并直接支付给检测机构，不计入合同价款内。</w:t>
      </w:r>
      <w:bookmarkEnd w:id="1042"/>
    </w:p>
    <w:bookmarkEnd w:id="1017"/>
    <w:bookmarkEnd w:id="1018"/>
    <w:bookmarkEnd w:id="1019"/>
    <w:bookmarkEnd w:id="1020"/>
    <w:bookmarkEnd w:id="1021"/>
    <w:bookmarkEnd w:id="1022"/>
    <w:bookmarkEnd w:id="1023"/>
    <w:bookmarkEnd w:id="1024"/>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043" w:name="_Toc418061351"/>
      <w:bookmarkStart w:id="1044" w:name="_Toc373478386"/>
      <w:bookmarkStart w:id="1045" w:name="_Toc522201768"/>
      <w:bookmarkStart w:id="1046" w:name="_Toc418751836"/>
      <w:bookmarkStart w:id="1047" w:name="_Toc418752282"/>
      <w:bookmarkStart w:id="1048" w:name="_Toc497746821"/>
      <w:bookmarkStart w:id="1049" w:name="_Toc418518150"/>
      <w:bookmarkStart w:id="1050" w:name="_Toc5841"/>
      <w:bookmarkStart w:id="1051" w:name="_Toc418518386"/>
      <w:bookmarkStart w:id="1052" w:name="_Toc389065305"/>
      <w:bookmarkStart w:id="1053" w:name="_Toc403578974"/>
      <w:bookmarkStart w:id="1054" w:name="_Toc256000218"/>
      <w:bookmarkStart w:id="1055" w:name="_Toc373227739"/>
      <w:bookmarkStart w:id="1056" w:name="_Toc497747218"/>
      <w:bookmarkStart w:id="1057" w:name="_Toc351203642"/>
      <w:r>
        <w:rPr>
          <w:rFonts w:hint="eastAsia" w:ascii="宋体" w:hAnsi="宋体" w:eastAsia="宋体" w:cs="宋体"/>
          <w:color w:val="auto"/>
          <w:sz w:val="21"/>
          <w:szCs w:val="21"/>
          <w:highlight w:val="none"/>
        </w:rPr>
        <w:t>1</w:t>
      </w:r>
      <w:bookmarkEnd w:id="977"/>
      <w:bookmarkEnd w:id="978"/>
      <w:bookmarkEnd w:id="979"/>
      <w:bookmarkEnd w:id="980"/>
      <w:bookmarkEnd w:id="981"/>
      <w:bookmarkEnd w:id="982"/>
      <w:bookmarkEnd w:id="983"/>
      <w:bookmarkEnd w:id="984"/>
      <w:bookmarkEnd w:id="985"/>
      <w:bookmarkEnd w:id="986"/>
      <w:bookmarkEnd w:id="987"/>
      <w:bookmarkEnd w:id="988"/>
      <w:bookmarkStart w:id="1058" w:name="_Toc300934989"/>
      <w:bookmarkStart w:id="1059" w:name="_Toc303539146"/>
      <w:bookmarkStart w:id="1060" w:name="_Toc296891233"/>
      <w:bookmarkStart w:id="1061" w:name="_Toc296891021"/>
      <w:bookmarkStart w:id="1062" w:name="_Toc297123540"/>
      <w:bookmarkStart w:id="1063" w:name="_Toc296503193"/>
      <w:bookmarkStart w:id="1064" w:name="_Toc292559398"/>
      <w:bookmarkStart w:id="1065" w:name="_Toc297120493"/>
      <w:bookmarkStart w:id="1066" w:name="_Toc297216199"/>
      <w:bookmarkStart w:id="1067" w:name="_Toc296944532"/>
      <w:bookmarkStart w:id="1068" w:name="_Toc296347192"/>
      <w:bookmarkStart w:id="1069" w:name="_Toc296346694"/>
      <w:bookmarkStart w:id="1070" w:name="_Toc292559903"/>
      <w:bookmarkStart w:id="1071" w:name="_Toc304295566"/>
      <w:bookmarkStart w:id="1072" w:name="_Toc297048379"/>
      <w:bookmarkStart w:id="1073" w:name="_Toc312677499"/>
      <w:bookmarkStart w:id="1074" w:name="_Toc312678025"/>
      <w:bookmarkStart w:id="1075" w:name="_Toc267251433"/>
      <w:bookmarkStart w:id="1076" w:name="_Toc267251439"/>
      <w:bookmarkStart w:id="1077" w:name="_Toc267251440"/>
      <w:bookmarkStart w:id="1078" w:name="_Toc267251435"/>
      <w:bookmarkStart w:id="1079" w:name="_Toc267251441"/>
      <w:bookmarkStart w:id="1080" w:name="_Toc267251437"/>
      <w:bookmarkStart w:id="1081" w:name="_Toc267251442"/>
      <w:r>
        <w:rPr>
          <w:rFonts w:hint="eastAsia" w:ascii="宋体" w:hAnsi="宋体" w:eastAsia="宋体" w:cs="宋体"/>
          <w:color w:val="auto"/>
          <w:sz w:val="21"/>
          <w:szCs w:val="21"/>
          <w:highlight w:val="none"/>
        </w:rPr>
        <w:t>0. 变更</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bookmarkEnd w:id="1073"/>
    <w:bookmarkEnd w:id="1074"/>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082" w:name="_Toc389065306"/>
      <w:bookmarkStart w:id="1083" w:name="_Toc373478387"/>
      <w:bookmarkStart w:id="1084" w:name="_Toc497746822"/>
      <w:bookmarkStart w:id="1085" w:name="_Toc418518387"/>
      <w:bookmarkStart w:id="1086" w:name="_Toc497747219"/>
      <w:bookmarkStart w:id="1087" w:name="_Toc418751837"/>
      <w:bookmarkStart w:id="1088" w:name="_Toc418752283"/>
      <w:bookmarkStart w:id="1089" w:name="_Toc522201769"/>
      <w:bookmarkStart w:id="1090" w:name="_Toc256000219"/>
      <w:bookmarkStart w:id="1091" w:name="_Toc373227740"/>
      <w:bookmarkStart w:id="1092" w:name="_Toc403578975"/>
      <w:bookmarkStart w:id="1093" w:name="_Toc7781"/>
      <w:bookmarkStart w:id="1094" w:name="_Toc418061352"/>
      <w:bookmarkStart w:id="1095" w:name="_Toc418518151"/>
      <w:r>
        <w:rPr>
          <w:rFonts w:hint="eastAsia" w:ascii="宋体" w:hAnsi="宋体" w:eastAsia="宋体" w:cs="宋体"/>
          <w:color w:val="auto"/>
          <w:sz w:val="21"/>
          <w:szCs w:val="21"/>
          <w:highlight w:val="none"/>
        </w:rPr>
        <w:t>1</w:t>
      </w:r>
      <w:bookmarkStart w:id="1096" w:name="_Toc304295567"/>
      <w:bookmarkStart w:id="1097" w:name="_Toc296891234"/>
      <w:bookmarkStart w:id="1098" w:name="_Toc297048380"/>
      <w:bookmarkStart w:id="1099" w:name="_Toc297120494"/>
      <w:bookmarkStart w:id="1100" w:name="_Toc312678026"/>
      <w:bookmarkStart w:id="1101" w:name="_Toc296891022"/>
      <w:bookmarkStart w:id="1102" w:name="_Toc292559399"/>
      <w:bookmarkStart w:id="1103" w:name="_Toc296346695"/>
      <w:bookmarkStart w:id="1104" w:name="_Toc297123541"/>
      <w:bookmarkStart w:id="1105" w:name="_Toc297216200"/>
      <w:bookmarkStart w:id="1106" w:name="_Toc312677500"/>
      <w:bookmarkStart w:id="1107" w:name="_Toc292559904"/>
      <w:bookmarkStart w:id="1108" w:name="_Toc300934990"/>
      <w:bookmarkStart w:id="1109" w:name="_Toc296944533"/>
      <w:bookmarkStart w:id="1110" w:name="_Toc303539147"/>
      <w:bookmarkStart w:id="1111" w:name="_Toc296503194"/>
      <w:bookmarkStart w:id="1112" w:name="_Toc296347193"/>
      <w:r>
        <w:rPr>
          <w:rFonts w:hint="eastAsia" w:ascii="宋体" w:hAnsi="宋体" w:eastAsia="宋体" w:cs="宋体"/>
          <w:color w:val="auto"/>
          <w:sz w:val="21"/>
          <w:szCs w:val="21"/>
          <w:highlight w:val="none"/>
        </w:rPr>
        <w:t>0.1 变更的范围</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32"/>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sz w:val="21"/>
          <w:szCs w:val="21"/>
          <w:highlight w:val="none"/>
        </w:rPr>
        <w:t>。</w:t>
      </w:r>
      <w:bookmarkStart w:id="1113" w:name="_Toc395382544"/>
      <w:bookmarkStart w:id="1114" w:name="_Toc373227741"/>
      <w:bookmarkStart w:id="1115" w:name="_Toc406522262"/>
      <w:bookmarkStart w:id="1116" w:name="_Toc373478388"/>
      <w:bookmarkStart w:id="1117" w:name="_Toc389065307"/>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18" w:name="_Toc12764"/>
      <w:bookmarkStart w:id="1119" w:name="_Toc256000220"/>
      <w:r>
        <w:rPr>
          <w:rFonts w:hint="eastAsia" w:ascii="宋体" w:hAnsi="宋体" w:eastAsia="宋体" w:cs="宋体"/>
          <w:color w:val="auto"/>
          <w:sz w:val="21"/>
          <w:szCs w:val="21"/>
          <w:highlight w:val="none"/>
        </w:rPr>
        <w:t>10.3 变更程序</w:t>
      </w:r>
      <w:bookmarkEnd w:id="1113"/>
      <w:bookmarkEnd w:id="1114"/>
      <w:bookmarkEnd w:id="1115"/>
      <w:bookmarkEnd w:id="1116"/>
      <w:bookmarkEnd w:id="1117"/>
      <w:bookmarkEnd w:id="1118"/>
      <w:bookmarkEnd w:id="1119"/>
    </w:p>
    <w:p>
      <w:pPr>
        <w:pStyle w:val="32"/>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 国有投资项目：</w:t>
      </w:r>
    </w:p>
    <w:p>
      <w:pPr>
        <w:pStyle w:val="32"/>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⑴设计变更和工程签证，按各市政府或相关部门的规定办理。属不可抗力（自然灾害、突发事件等）造成变更的，按特事特办原则予以办理。</w:t>
      </w:r>
    </w:p>
    <w:p>
      <w:pPr>
        <w:pStyle w:val="32"/>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⑵发包人在实施项目过程中，若发生单价变动，由发包人、监理单位、承包人及其他相关单位共同商定并签字确认。</w:t>
      </w:r>
    </w:p>
    <w:p>
      <w:pPr>
        <w:pStyle w:val="32"/>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32"/>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 非国有投资项目： 同通用条款。</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20" w:name="_Toc418752285"/>
      <w:bookmarkStart w:id="1121" w:name="_Toc373478389"/>
      <w:bookmarkStart w:id="1122" w:name="_Toc418751839"/>
      <w:bookmarkStart w:id="1123" w:name="_Toc497746824"/>
      <w:bookmarkStart w:id="1124" w:name="_Toc418518153"/>
      <w:bookmarkStart w:id="1125" w:name="_Toc522201770"/>
      <w:bookmarkStart w:id="1126" w:name="_Toc389065308"/>
      <w:bookmarkStart w:id="1127" w:name="_Toc18638"/>
      <w:bookmarkStart w:id="1128" w:name="_Toc497747221"/>
      <w:bookmarkStart w:id="1129" w:name="_Toc418518389"/>
      <w:bookmarkStart w:id="1130" w:name="_Toc256000221"/>
      <w:bookmarkStart w:id="1131" w:name="_Toc403578977"/>
      <w:bookmarkStart w:id="1132" w:name="_Toc418061354"/>
      <w:bookmarkStart w:id="1133" w:name="_Toc373227742"/>
      <w:r>
        <w:rPr>
          <w:rFonts w:hint="eastAsia" w:ascii="宋体" w:hAnsi="宋体" w:eastAsia="宋体" w:cs="宋体"/>
          <w:color w:val="auto"/>
          <w:sz w:val="21"/>
          <w:szCs w:val="21"/>
          <w:highlight w:val="none"/>
        </w:rPr>
        <w:t>10.4 变更估价</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bookmarkStart w:id="1134" w:name="_Toc251051742"/>
      <w:r>
        <w:rPr>
          <w:rFonts w:hint="eastAsia" w:ascii="宋体" w:hAnsi="宋体" w:eastAsia="宋体" w:cs="宋体"/>
          <w:color w:val="auto"/>
          <w:sz w:val="21"/>
          <w:szCs w:val="21"/>
          <w:highlight w:val="none"/>
          <w:u w:val="single"/>
        </w:rPr>
        <w:t>因发包人要求的设计变更、相关签证和工程量清单错误引起的工程项目及工程量任何变化的（本工程的工程量以实际完成计算），其变更合同价款按下列方法进行：</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（1）合同中已有相同清单项目的，按合同该清单项目价格进行计算；</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（2）合同中只有类似清单项目的，参照该类似清单项目价格进行计算；</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（3）合同中没有适用或类似清单项目的价格计算方法：有定额的套用定额</w:t>
      </w:r>
      <w:r>
        <w:rPr>
          <w:rFonts w:hint="eastAsia" w:ascii="宋体" w:hAnsi="宋体" w:eastAsia="宋体" w:cs="宋体"/>
          <w:color w:val="auto"/>
          <w:sz w:val="21"/>
          <w:szCs w:val="21"/>
          <w:highlight w:val="none"/>
          <w:u w:val="single"/>
          <w:lang w:eastAsia="zh-CN"/>
        </w:rPr>
        <w:t>，并按照</w:t>
      </w:r>
      <w:r>
        <w:rPr>
          <w:rFonts w:hint="eastAsia" w:ascii="宋体" w:hAnsi="宋体" w:eastAsia="宋体" w:cs="宋体"/>
          <w:color w:val="auto"/>
          <w:sz w:val="21"/>
          <w:szCs w:val="21"/>
          <w:highlight w:val="none"/>
          <w:u w:val="single"/>
        </w:rPr>
        <w:t>本工程编制招标控制价的依据</w:t>
      </w:r>
      <w:r>
        <w:rPr>
          <w:rFonts w:hint="eastAsia" w:ascii="宋体" w:hAnsi="宋体" w:eastAsia="宋体" w:cs="宋体"/>
          <w:color w:val="auto"/>
          <w:sz w:val="21"/>
          <w:szCs w:val="21"/>
          <w:highlight w:val="none"/>
          <w:u w:val="single"/>
          <w:lang w:eastAsia="zh-CN"/>
        </w:rPr>
        <w:t>及</w:t>
      </w:r>
      <w:r>
        <w:rPr>
          <w:rFonts w:hint="eastAsia" w:ascii="宋体" w:hAnsi="宋体" w:eastAsia="宋体" w:cs="宋体"/>
          <w:color w:val="auto"/>
          <w:sz w:val="21"/>
          <w:szCs w:val="21"/>
          <w:highlight w:val="none"/>
          <w:u w:val="single"/>
        </w:rPr>
        <w:t>相关文件规定</w:t>
      </w:r>
      <w:r>
        <w:rPr>
          <w:rFonts w:hint="eastAsia" w:ascii="宋体" w:hAnsi="宋体" w:eastAsia="宋体" w:cs="宋体"/>
          <w:color w:val="auto"/>
          <w:sz w:val="21"/>
          <w:szCs w:val="21"/>
          <w:highlight w:val="none"/>
          <w:u w:val="single"/>
          <w:lang w:eastAsia="zh-CN"/>
        </w:rPr>
        <w:t>计算</w:t>
      </w:r>
      <w:r>
        <w:rPr>
          <w:rFonts w:hint="eastAsia" w:ascii="宋体" w:hAnsi="宋体" w:eastAsia="宋体" w:cs="宋体"/>
          <w:color w:val="auto"/>
          <w:sz w:val="21"/>
          <w:szCs w:val="21"/>
          <w:highlight w:val="none"/>
          <w:u w:val="single"/>
        </w:rPr>
        <w:t>，并乘以下浮系数（中标报价÷评审预算控制价）计算，其中材料价格按评审</w:t>
      </w:r>
      <w:r>
        <w:rPr>
          <w:rFonts w:hint="eastAsia" w:ascii="宋体" w:hAnsi="宋体" w:eastAsia="宋体" w:cs="宋体"/>
          <w:color w:val="auto"/>
          <w:sz w:val="21"/>
          <w:szCs w:val="21"/>
          <w:highlight w:val="none"/>
          <w:u w:val="single"/>
          <w:lang w:eastAsia="zh-CN"/>
        </w:rPr>
        <w:t>期</w:t>
      </w:r>
      <w:r>
        <w:rPr>
          <w:rFonts w:hint="eastAsia" w:ascii="宋体" w:hAnsi="宋体" w:eastAsia="宋体" w:cs="宋体"/>
          <w:color w:val="auto"/>
          <w:sz w:val="21"/>
          <w:szCs w:val="21"/>
          <w:highlight w:val="none"/>
          <w:u w:val="single"/>
        </w:rPr>
        <w:t>的《桂林市建设工程造价信息》(兴安县)相应价格信息进行计算；《桂林市建设工程造价信息》(兴安县)评审</w:t>
      </w:r>
      <w:r>
        <w:rPr>
          <w:rFonts w:hint="eastAsia" w:ascii="宋体" w:hAnsi="宋体" w:eastAsia="宋体" w:cs="宋体"/>
          <w:color w:val="auto"/>
          <w:sz w:val="21"/>
          <w:szCs w:val="21"/>
          <w:highlight w:val="none"/>
          <w:u w:val="single"/>
          <w:lang w:eastAsia="zh-CN"/>
        </w:rPr>
        <w:t>期</w:t>
      </w:r>
      <w:r>
        <w:rPr>
          <w:rFonts w:hint="eastAsia" w:ascii="宋体" w:hAnsi="宋体" w:eastAsia="宋体" w:cs="宋体"/>
          <w:color w:val="auto"/>
          <w:sz w:val="21"/>
          <w:szCs w:val="21"/>
          <w:highlight w:val="none"/>
          <w:u w:val="single"/>
        </w:rPr>
        <w:t>没有相应价格信息的参照《桂林市建设工程造价信息》桂林市评审</w:t>
      </w:r>
      <w:r>
        <w:rPr>
          <w:rFonts w:hint="eastAsia" w:ascii="宋体" w:hAnsi="宋体" w:eastAsia="宋体" w:cs="宋体"/>
          <w:color w:val="auto"/>
          <w:sz w:val="21"/>
          <w:szCs w:val="21"/>
          <w:highlight w:val="none"/>
          <w:u w:val="single"/>
          <w:lang w:eastAsia="zh-CN"/>
        </w:rPr>
        <w:t>期</w:t>
      </w:r>
      <w:r>
        <w:rPr>
          <w:rFonts w:hint="eastAsia" w:ascii="宋体" w:hAnsi="宋体" w:eastAsia="宋体" w:cs="宋体"/>
          <w:color w:val="auto"/>
          <w:sz w:val="21"/>
          <w:szCs w:val="21"/>
          <w:highlight w:val="none"/>
          <w:u w:val="single"/>
        </w:rPr>
        <w:t>相应价格信息或按市场</w:t>
      </w:r>
      <w:r>
        <w:rPr>
          <w:rFonts w:hint="eastAsia" w:ascii="宋体" w:hAnsi="宋体" w:eastAsia="宋体" w:cs="宋体"/>
          <w:color w:val="auto"/>
          <w:sz w:val="21"/>
          <w:szCs w:val="21"/>
          <w:highlight w:val="none"/>
          <w:u w:val="single"/>
          <w:lang w:eastAsia="zh-CN"/>
        </w:rPr>
        <w:t>询</w:t>
      </w:r>
      <w:r>
        <w:rPr>
          <w:rFonts w:hint="eastAsia" w:ascii="宋体" w:hAnsi="宋体" w:eastAsia="宋体" w:cs="宋体"/>
          <w:color w:val="auto"/>
          <w:sz w:val="21"/>
          <w:szCs w:val="21"/>
          <w:highlight w:val="none"/>
          <w:u w:val="single"/>
        </w:rPr>
        <w:t>价计算；无定额可套的，根据市场价格协商确定综合价格；</w:t>
      </w:r>
      <w:bookmarkEnd w:id="1134"/>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（6）无约定的参照我区现行《建设工程工程量清单计价规范》及配套定额相关规定执行。</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（7）本工程最终结算以审计部门投资审计中心审核后并经发包人及承包人双方确认的金额为准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35" w:name="_Toc418518390"/>
      <w:bookmarkStart w:id="1136" w:name="_Toc373478390"/>
      <w:bookmarkStart w:id="1137" w:name="_Toc418751840"/>
      <w:bookmarkStart w:id="1138" w:name="_Toc497746825"/>
      <w:bookmarkStart w:id="1139" w:name="_Toc373227743"/>
      <w:bookmarkStart w:id="1140" w:name="_Toc522201771"/>
      <w:bookmarkStart w:id="1141" w:name="_Toc256000222"/>
      <w:bookmarkStart w:id="1142" w:name="_Toc418752286"/>
      <w:bookmarkStart w:id="1143" w:name="_Toc403578978"/>
      <w:bookmarkStart w:id="1144" w:name="_Toc497747222"/>
      <w:bookmarkStart w:id="1145" w:name="_Toc418518154"/>
      <w:bookmarkStart w:id="1146" w:name="_Toc418061355"/>
      <w:bookmarkStart w:id="1147" w:name="_Toc389065309"/>
      <w:bookmarkStart w:id="1148" w:name="_Toc24614"/>
      <w:r>
        <w:rPr>
          <w:rFonts w:hint="eastAsia" w:ascii="宋体" w:hAnsi="宋体" w:eastAsia="宋体" w:cs="宋体"/>
          <w:color w:val="auto"/>
          <w:sz w:val="21"/>
          <w:szCs w:val="21"/>
          <w:highlight w:val="none"/>
        </w:rPr>
        <w:t>1</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Start w:id="1149" w:name="_Toc297048383"/>
      <w:bookmarkStart w:id="1150" w:name="_Toc292559907"/>
      <w:bookmarkStart w:id="1151" w:name="_Toc296891237"/>
      <w:bookmarkStart w:id="1152" w:name="_Toc297120497"/>
      <w:bookmarkStart w:id="1153" w:name="_Toc296346698"/>
      <w:bookmarkStart w:id="1154" w:name="_Toc303539150"/>
      <w:bookmarkStart w:id="1155" w:name="_Toc296944536"/>
      <w:bookmarkStart w:id="1156" w:name="_Toc296347196"/>
      <w:bookmarkStart w:id="1157" w:name="_Toc292559402"/>
      <w:bookmarkStart w:id="1158" w:name="_Toc296891025"/>
      <w:bookmarkStart w:id="1159" w:name="_Toc296503197"/>
      <w:bookmarkStart w:id="1160" w:name="_Toc297123544"/>
      <w:bookmarkStart w:id="1161" w:name="_Toc297216203"/>
      <w:bookmarkStart w:id="1162" w:name="_Toc300934993"/>
      <w:bookmarkStart w:id="1163" w:name="_Toc312678029"/>
      <w:bookmarkStart w:id="1164" w:name="_Toc312677503"/>
      <w:bookmarkStart w:id="1165" w:name="_Toc304295570"/>
      <w:r>
        <w:rPr>
          <w:rFonts w:hint="eastAsia" w:ascii="宋体" w:hAnsi="宋体" w:eastAsia="宋体" w:cs="宋体"/>
          <w:color w:val="auto"/>
          <w:sz w:val="21"/>
          <w:szCs w:val="21"/>
          <w:highlight w:val="none"/>
        </w:rPr>
        <w:t>0.5 承</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Start w:id="1166" w:name="_Toc296891243"/>
      <w:bookmarkStart w:id="1167" w:name="_Toc303539151"/>
      <w:bookmarkStart w:id="1168" w:name="_Toc296891031"/>
      <w:bookmarkStart w:id="1169" w:name="_Toc297048389"/>
      <w:bookmarkStart w:id="1170" w:name="_Toc296944542"/>
      <w:bookmarkStart w:id="1171" w:name="_Toc296346704"/>
      <w:bookmarkStart w:id="1172" w:name="_Toc297216204"/>
      <w:bookmarkStart w:id="1173" w:name="_Toc292559408"/>
      <w:bookmarkStart w:id="1174" w:name="_Toc296503203"/>
      <w:bookmarkStart w:id="1175" w:name="_Toc297123545"/>
      <w:bookmarkStart w:id="1176" w:name="_Toc300934994"/>
      <w:bookmarkStart w:id="1177" w:name="_Toc297120503"/>
      <w:bookmarkStart w:id="1178" w:name="_Toc292559913"/>
      <w:bookmarkStart w:id="1179" w:name="_Toc296347202"/>
      <w:r>
        <w:rPr>
          <w:rFonts w:hint="eastAsia" w:ascii="宋体" w:hAnsi="宋体" w:eastAsia="宋体" w:cs="宋体"/>
          <w:color w:val="auto"/>
          <w:sz w:val="21"/>
          <w:szCs w:val="21"/>
          <w:highlight w:val="none"/>
        </w:rPr>
        <w:t>包人的合理化建议</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监理人应在收到承包人提交的合理化建议后7天内审查完毕并报送发包人，发现其中存在技术上的缺陷，应通知承包人修改</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发包人应在收到监理人报送的合理化建议后7天内审批完毕</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1180" w:name="_Toc304295571"/>
      <w:bookmarkStart w:id="1181" w:name="_Toc297120504"/>
      <w:bookmarkStart w:id="1182" w:name="_Toc318581175"/>
      <w:bookmarkStart w:id="1183" w:name="_Toc296346705"/>
      <w:bookmarkStart w:id="1184" w:name="_Toc292559409"/>
      <w:bookmarkStart w:id="1185" w:name="_Toc300934995"/>
      <w:bookmarkStart w:id="1186" w:name="_Toc296503204"/>
      <w:bookmarkStart w:id="1187" w:name="_Toc297216205"/>
      <w:bookmarkStart w:id="1188" w:name="_Toc312677504"/>
      <w:bookmarkStart w:id="1189" w:name="_Toc296347203"/>
      <w:bookmarkStart w:id="1190" w:name="_Toc297048390"/>
      <w:bookmarkStart w:id="1191" w:name="_Toc312678030"/>
      <w:bookmarkStart w:id="1192" w:name="_Toc297123546"/>
      <w:bookmarkStart w:id="1193" w:name="_Toc296891244"/>
      <w:bookmarkStart w:id="1194" w:name="_Toc292559914"/>
      <w:bookmarkStart w:id="1195" w:name="_Toc296944543"/>
      <w:bookmarkStart w:id="1196" w:name="_Toc296891032"/>
      <w:bookmarkStart w:id="1197" w:name="_Toc303539152"/>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98" w:name="_Toc373478391"/>
      <w:bookmarkStart w:id="1199" w:name="_Toc373227744"/>
      <w:bookmarkStart w:id="1200" w:name="_Toc497747223"/>
      <w:bookmarkStart w:id="1201" w:name="_Toc418751841"/>
      <w:bookmarkStart w:id="1202" w:name="_Toc522201772"/>
      <w:bookmarkStart w:id="1203" w:name="_Toc418752287"/>
      <w:bookmarkStart w:id="1204" w:name="_Toc389065310"/>
      <w:bookmarkStart w:id="1205" w:name="_Toc256000223"/>
      <w:bookmarkStart w:id="1206" w:name="_Toc21766"/>
      <w:bookmarkStart w:id="1207" w:name="_Toc418061356"/>
      <w:bookmarkStart w:id="1208" w:name="_Toc497746826"/>
      <w:bookmarkStart w:id="1209" w:name="_Toc418518155"/>
      <w:bookmarkStart w:id="1210" w:name="_Toc418518391"/>
      <w:bookmarkStart w:id="1211" w:name="_Toc403578979"/>
      <w:r>
        <w:rPr>
          <w:rFonts w:hint="eastAsia" w:ascii="宋体" w:hAnsi="宋体" w:eastAsia="宋体" w:cs="宋体"/>
          <w:color w:val="auto"/>
          <w:sz w:val="21"/>
          <w:szCs w:val="21"/>
          <w:highlight w:val="none"/>
        </w:rPr>
        <w:t>1</w:t>
      </w:r>
      <w:bookmarkStart w:id="1212" w:name="_Toc297120499"/>
      <w:bookmarkStart w:id="1213" w:name="_Toc303539154"/>
      <w:bookmarkStart w:id="1214" w:name="_Toc297123548"/>
      <w:bookmarkStart w:id="1215" w:name="_Toc292559909"/>
      <w:bookmarkStart w:id="1216" w:name="_Toc296944538"/>
      <w:bookmarkStart w:id="1217" w:name="_Toc297216207"/>
      <w:bookmarkStart w:id="1218" w:name="_Toc296891239"/>
      <w:bookmarkStart w:id="1219" w:name="_Toc292559404"/>
      <w:bookmarkStart w:id="1220" w:name="_Toc304295574"/>
      <w:bookmarkStart w:id="1221" w:name="_Toc296346700"/>
      <w:bookmarkStart w:id="1222" w:name="_Toc312678033"/>
      <w:bookmarkStart w:id="1223" w:name="_Toc296503199"/>
      <w:bookmarkStart w:id="1224" w:name="_Toc296347198"/>
      <w:bookmarkStart w:id="1225" w:name="_Toc297048385"/>
      <w:bookmarkStart w:id="1226" w:name="_Toc296891027"/>
      <w:bookmarkStart w:id="1227" w:name="_Toc312677507"/>
      <w:bookmarkStart w:id="1228" w:name="_Toc300934997"/>
      <w:r>
        <w:rPr>
          <w:rFonts w:hint="eastAsia" w:ascii="宋体" w:hAnsi="宋体" w:eastAsia="宋体" w:cs="宋体"/>
          <w:color w:val="auto"/>
          <w:sz w:val="21"/>
          <w:szCs w:val="21"/>
          <w:highlight w:val="none"/>
        </w:rPr>
        <w:t>0.7 暂估价</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1229" w:name="_Toc312677508"/>
      <w:bookmarkStart w:id="1230" w:name="_Toc318581176"/>
      <w:bookmarkStart w:id="1231" w:name="_Toc312678034"/>
      <w:r>
        <w:rPr>
          <w:rFonts w:hint="eastAsia" w:ascii="宋体" w:hAnsi="宋体" w:eastAsia="宋体" w:cs="宋体"/>
          <w:color w:val="auto"/>
          <w:kern w:val="0"/>
          <w:sz w:val="21"/>
          <w:szCs w:val="21"/>
          <w:highlight w:val="none"/>
        </w:rPr>
        <w:t>估价材料和工程设备的明细详见已标价工程量清单《</w:t>
      </w:r>
      <w:r>
        <w:rPr>
          <w:rFonts w:hint="eastAsia" w:ascii="宋体" w:hAnsi="宋体" w:eastAsia="宋体" w:cs="宋体"/>
          <w:color w:val="auto"/>
          <w:sz w:val="21"/>
          <w:szCs w:val="21"/>
          <w:highlight w:val="none"/>
        </w:rPr>
        <w:t>材料（工程设备）暂估价格及调整表》</w:t>
      </w:r>
      <w:r>
        <w:rPr>
          <w:rFonts w:hint="eastAsia" w:ascii="宋体" w:hAnsi="宋体" w:eastAsia="宋体" w:cs="宋体"/>
          <w:color w:val="auto"/>
          <w:kern w:val="0"/>
          <w:sz w:val="21"/>
          <w:szCs w:val="21"/>
          <w:highlight w:val="none"/>
        </w:rPr>
        <w:t>（表12-2）和《</w:t>
      </w:r>
      <w:r>
        <w:rPr>
          <w:rFonts w:hint="eastAsia" w:ascii="宋体" w:hAnsi="宋体" w:eastAsia="宋体" w:cs="宋体"/>
          <w:color w:val="auto"/>
          <w:sz w:val="21"/>
          <w:szCs w:val="21"/>
          <w:highlight w:val="none"/>
        </w:rPr>
        <w:t>专业工程暂估价表》（</w:t>
      </w:r>
      <w:r>
        <w:rPr>
          <w:rFonts w:hint="eastAsia" w:ascii="宋体" w:hAnsi="宋体" w:eastAsia="宋体" w:cs="宋体"/>
          <w:color w:val="auto"/>
          <w:kern w:val="0"/>
          <w:sz w:val="21"/>
          <w:szCs w:val="21"/>
          <w:highlight w:val="none"/>
        </w:rPr>
        <w:t>表12-3）。</w:t>
      </w:r>
    </w:p>
    <w:bookmarkEnd w:id="1229"/>
    <w:bookmarkEnd w:id="1230"/>
    <w:bookmarkEnd w:id="1231"/>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232" w:name="_Toc318581177"/>
      <w:bookmarkStart w:id="1233" w:name="_Toc312678035"/>
      <w:bookmarkStart w:id="1234" w:name="_Toc312677509"/>
      <w:r>
        <w:rPr>
          <w:rFonts w:hint="eastAsia" w:ascii="宋体" w:hAnsi="宋体" w:eastAsia="宋体" w:cs="宋体"/>
          <w:color w:val="auto"/>
          <w:sz w:val="21"/>
          <w:szCs w:val="21"/>
          <w:highlight w:val="none"/>
        </w:rPr>
        <w:t>0.7.1 依法必须招标的暂估价项目</w:t>
      </w:r>
    </w:p>
    <w:bookmarkEnd w:id="1232"/>
    <w:bookmarkEnd w:id="1233"/>
    <w:bookmarkEnd w:id="1234"/>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种方式确定。</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 xml:space="preserve"> 种方式确定。</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235" w:name="_Toc418518392"/>
      <w:bookmarkStart w:id="1236" w:name="_Toc418752288"/>
      <w:bookmarkStart w:id="1237" w:name="_Toc497747224"/>
      <w:bookmarkStart w:id="1238" w:name="_Toc403578980"/>
      <w:bookmarkStart w:id="1239" w:name="_Toc5981"/>
      <w:bookmarkStart w:id="1240" w:name="_Toc522201773"/>
      <w:bookmarkStart w:id="1241" w:name="_Toc256000224"/>
      <w:bookmarkStart w:id="1242" w:name="_Toc373478392"/>
      <w:bookmarkStart w:id="1243" w:name="_Toc373227745"/>
      <w:bookmarkStart w:id="1244" w:name="_Toc389065311"/>
      <w:bookmarkStart w:id="1245" w:name="_Toc497746827"/>
      <w:bookmarkStart w:id="1246" w:name="_Toc418751842"/>
      <w:bookmarkStart w:id="1247" w:name="_Toc418518156"/>
      <w:bookmarkStart w:id="1248" w:name="_Toc418061357"/>
      <w:r>
        <w:rPr>
          <w:rFonts w:hint="eastAsia" w:ascii="宋体" w:hAnsi="宋体" w:eastAsia="宋体" w:cs="宋体"/>
          <w:color w:val="auto"/>
          <w:sz w:val="21"/>
          <w:szCs w:val="21"/>
          <w:highlight w:val="none"/>
        </w:rPr>
        <w:t>10.8 暂列金额</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249" w:name="_Toc351203643"/>
      <w:bookmarkStart w:id="1250" w:name="_Toc403578981"/>
      <w:bookmarkStart w:id="1251" w:name="_Toc418518393"/>
      <w:bookmarkStart w:id="1252" w:name="_Toc389065312"/>
      <w:bookmarkStart w:id="1253" w:name="_Toc373227746"/>
      <w:bookmarkStart w:id="1254" w:name="_Toc14436"/>
      <w:bookmarkStart w:id="1255" w:name="_Toc522201774"/>
      <w:bookmarkStart w:id="1256" w:name="_Toc256000225"/>
      <w:bookmarkStart w:id="1257" w:name="_Toc418518157"/>
      <w:bookmarkStart w:id="1258" w:name="_Toc497746828"/>
      <w:bookmarkStart w:id="1259" w:name="_Toc373478393"/>
      <w:bookmarkStart w:id="1260" w:name="_Toc497747225"/>
      <w:bookmarkStart w:id="1261" w:name="_Toc418751843"/>
      <w:bookmarkStart w:id="1262" w:name="_Toc418752289"/>
      <w:bookmarkStart w:id="1263" w:name="_Toc418061358"/>
      <w:r>
        <w:rPr>
          <w:rFonts w:hint="eastAsia" w:ascii="宋体" w:hAnsi="宋体" w:eastAsia="宋体" w:cs="宋体"/>
          <w:color w:val="auto"/>
          <w:sz w:val="21"/>
          <w:szCs w:val="21"/>
          <w:highlight w:val="none"/>
        </w:rPr>
        <w:t>11. 价格调整</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264" w:name="_Toc256000226"/>
      <w:bookmarkStart w:id="1265" w:name="_Toc522201775"/>
      <w:bookmarkStart w:id="1266" w:name="_Toc418752290"/>
      <w:bookmarkStart w:id="1267" w:name="_Toc418061359"/>
      <w:bookmarkStart w:id="1268" w:name="_Toc31829"/>
      <w:bookmarkStart w:id="1269" w:name="_Toc418751844"/>
      <w:bookmarkStart w:id="1270" w:name="_Toc403578982"/>
      <w:bookmarkStart w:id="1271" w:name="_Toc497747226"/>
      <w:bookmarkStart w:id="1272" w:name="_Toc373227747"/>
      <w:bookmarkStart w:id="1273" w:name="_Toc418518394"/>
      <w:bookmarkStart w:id="1274" w:name="_Toc373478394"/>
      <w:bookmarkStart w:id="1275" w:name="_Toc497746829"/>
      <w:bookmarkStart w:id="1276" w:name="_Toc418518158"/>
      <w:bookmarkStart w:id="1277" w:name="_Toc389065313"/>
      <w:bookmarkStart w:id="1278" w:name="_Toc297216209"/>
      <w:bookmarkStart w:id="1279" w:name="_Toc296944540"/>
      <w:bookmarkStart w:id="1280" w:name="_Toc296891029"/>
      <w:bookmarkStart w:id="1281" w:name="_Toc296347200"/>
      <w:bookmarkStart w:id="1282" w:name="_Toc297048387"/>
      <w:bookmarkStart w:id="1283" w:name="_Toc296503201"/>
      <w:bookmarkStart w:id="1284" w:name="_Toc292559406"/>
      <w:bookmarkStart w:id="1285" w:name="_Toc296891241"/>
      <w:bookmarkStart w:id="1286" w:name="_Toc312678039"/>
      <w:bookmarkStart w:id="1287" w:name="_Toc297123550"/>
      <w:bookmarkStart w:id="1288" w:name="_Toc296346702"/>
      <w:bookmarkStart w:id="1289" w:name="_Toc292559911"/>
      <w:bookmarkStart w:id="1290" w:name="_Toc300935000"/>
      <w:bookmarkStart w:id="1291" w:name="_Toc303539157"/>
      <w:bookmarkStart w:id="1292" w:name="_Toc297120501"/>
      <w:bookmarkStart w:id="1293" w:name="_Toc304295577"/>
      <w:r>
        <w:rPr>
          <w:rFonts w:hint="eastAsia" w:ascii="宋体" w:hAnsi="宋体" w:eastAsia="宋体" w:cs="宋体"/>
          <w:color w:val="auto"/>
          <w:sz w:val="21"/>
          <w:szCs w:val="21"/>
          <w:highlight w:val="none"/>
        </w:rPr>
        <w:t>11.1 市场价格波动引起的调整</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w:t>
      </w:r>
      <w:r>
        <w:rPr>
          <w:rFonts w:hint="eastAsia" w:ascii="宋体" w:hAnsi="宋体" w:eastAsia="宋体" w:cs="宋体"/>
          <w:color w:val="auto"/>
          <w:sz w:val="21"/>
          <w:szCs w:val="21"/>
          <w:highlight w:val="none"/>
          <w:u w:val="single"/>
        </w:rPr>
        <w:t xml:space="preserve">调整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种方式对合同价格进行调整：</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pStyle w:val="32"/>
        <w:pageBreakBefore w:val="0"/>
        <w:widowControl w:val="0"/>
        <w:kinsoku/>
        <w:wordWrap/>
        <w:overflowPunct/>
        <w:topLinePunct w:val="0"/>
        <w:bidi w:val="0"/>
        <w:snapToGrid/>
        <w:spacing w:line="380" w:lineRule="exact"/>
        <w:ind w:left="0" w:leftChars="0" w:right="0" w:righ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w:t>
      </w:r>
      <w:r>
        <w:rPr>
          <w:rFonts w:hint="eastAsia" w:ascii="宋体" w:hAnsi="宋体" w:eastAsia="宋体" w:cs="宋体"/>
          <w:color w:val="auto"/>
          <w:kern w:val="0"/>
          <w:sz w:val="21"/>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①承包人在已标价工程量清单或预算书中载明的材料单价低于基准价格的，合同履行期间材料单价涨幅以基准价格为基础超过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%时，其超过部分据实调整。</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④除专用合同约定的钢筋、水泥、商品混凝土、沥青混凝土、碎石、砂、片石、沥青、管材、石材、土方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等项材料外，其余材料价格不做调整。调整方法：钢筋、水泥、商品混凝土、沥青混凝土、碎石、砂、片石、沥青、管材、石材、土方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价格超过部分×中标下浮系数（中标人的投标报价÷预算价），该部分费用列入税前独立费。</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在工程施工期间，国家及地区如有新的人工费调整政策文件出台，可按国家及地区相关文件进行人工费调差。</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1075"/>
    <w:bookmarkEnd w:id="1076"/>
    <w:bookmarkEnd w:id="1077"/>
    <w:bookmarkEnd w:id="1078"/>
    <w:bookmarkEnd w:id="1079"/>
    <w:bookmarkEnd w:id="1080"/>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294" w:name="_Toc292559915"/>
      <w:bookmarkStart w:id="1295" w:name="_Toc296346706"/>
      <w:bookmarkStart w:id="1296" w:name="_Toc297120505"/>
      <w:bookmarkStart w:id="1297" w:name="_Toc296944544"/>
      <w:bookmarkStart w:id="1298" w:name="_Toc296891033"/>
      <w:bookmarkStart w:id="1299" w:name="_Toc296503205"/>
      <w:bookmarkStart w:id="1300" w:name="_Toc292559410"/>
      <w:bookmarkStart w:id="1301" w:name="_Toc297048391"/>
      <w:bookmarkStart w:id="1302" w:name="_Toc296891245"/>
      <w:bookmarkStart w:id="1303" w:name="_Toc296347204"/>
      <w:bookmarkStart w:id="1304" w:name="_Toc256000227"/>
      <w:bookmarkStart w:id="1305" w:name="_Toc418061360"/>
      <w:bookmarkStart w:id="1306" w:name="_Toc497746830"/>
      <w:bookmarkStart w:id="1307" w:name="_Toc418752291"/>
      <w:bookmarkStart w:id="1308" w:name="_Toc497747227"/>
      <w:bookmarkStart w:id="1309" w:name="_Toc373227748"/>
      <w:bookmarkStart w:id="1310" w:name="_Toc403578983"/>
      <w:bookmarkStart w:id="1311" w:name="_Toc418518395"/>
      <w:bookmarkStart w:id="1312" w:name="_Toc24033"/>
      <w:bookmarkStart w:id="1313" w:name="_Toc418518159"/>
      <w:bookmarkStart w:id="1314" w:name="_Toc418751845"/>
      <w:bookmarkStart w:id="1315" w:name="_Toc522201776"/>
      <w:bookmarkStart w:id="1316" w:name="_Toc373478395"/>
      <w:bookmarkStart w:id="1317" w:name="_Toc351203644"/>
      <w:bookmarkStart w:id="1318" w:name="_Toc297123552"/>
      <w:bookmarkStart w:id="1319" w:name="_Toc312678040"/>
      <w:bookmarkStart w:id="1320" w:name="_Toc297216211"/>
      <w:bookmarkStart w:id="1321" w:name="_Toc304295579"/>
      <w:bookmarkStart w:id="1322" w:name="_Toc300935002"/>
      <w:bookmarkStart w:id="1323" w:name="_Toc303539159"/>
      <w:r>
        <w:rPr>
          <w:rFonts w:hint="eastAsia" w:ascii="宋体" w:hAnsi="宋体" w:eastAsia="宋体" w:cs="宋体"/>
          <w:color w:val="auto"/>
          <w:sz w:val="21"/>
          <w:szCs w:val="21"/>
          <w:highlight w:val="none"/>
        </w:rPr>
        <w:t xml:space="preserve">12. </w:t>
      </w:r>
      <w:bookmarkEnd w:id="1294"/>
      <w:bookmarkEnd w:id="1295"/>
      <w:bookmarkEnd w:id="1296"/>
      <w:bookmarkEnd w:id="1297"/>
      <w:bookmarkEnd w:id="1298"/>
      <w:bookmarkEnd w:id="1299"/>
      <w:bookmarkEnd w:id="1300"/>
      <w:bookmarkEnd w:id="1301"/>
      <w:bookmarkEnd w:id="1302"/>
      <w:bookmarkEnd w:id="1303"/>
      <w:r>
        <w:rPr>
          <w:rFonts w:hint="eastAsia" w:ascii="宋体" w:hAnsi="宋体" w:eastAsia="宋体" w:cs="宋体"/>
          <w:color w:val="auto"/>
          <w:sz w:val="21"/>
          <w:szCs w:val="21"/>
          <w:highlight w:val="none"/>
        </w:rPr>
        <w:t>合同价格、计量与支付</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bookmarkEnd w:id="1318"/>
    <w:bookmarkEnd w:id="1319"/>
    <w:bookmarkEnd w:id="1320"/>
    <w:bookmarkEnd w:id="1321"/>
    <w:bookmarkEnd w:id="1322"/>
    <w:bookmarkEnd w:id="1323"/>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324" w:name="_Toc292559916"/>
      <w:bookmarkStart w:id="1325" w:name="_Toc267251461"/>
      <w:bookmarkStart w:id="1326" w:name="_Toc292559411"/>
      <w:bookmarkStart w:id="1327" w:name="_Toc296891034"/>
      <w:bookmarkStart w:id="1328" w:name="_Toc296347205"/>
      <w:bookmarkStart w:id="1329" w:name="_Toc297048392"/>
      <w:bookmarkStart w:id="1330" w:name="_Toc297120506"/>
      <w:bookmarkStart w:id="1331" w:name="_Toc296346707"/>
      <w:bookmarkStart w:id="1332" w:name="_Toc296944545"/>
      <w:bookmarkStart w:id="1333" w:name="_Toc296891246"/>
      <w:bookmarkStart w:id="1334" w:name="_Toc296503206"/>
      <w:bookmarkStart w:id="1335" w:name="_Toc256000228"/>
      <w:bookmarkStart w:id="1336" w:name="_Toc418518396"/>
      <w:bookmarkStart w:id="1337" w:name="_Toc418752292"/>
      <w:bookmarkStart w:id="1338" w:name="_Toc497747228"/>
      <w:bookmarkStart w:id="1339" w:name="_Toc418518160"/>
      <w:bookmarkStart w:id="1340" w:name="_Toc373227749"/>
      <w:bookmarkStart w:id="1341" w:name="_Toc2516"/>
      <w:bookmarkStart w:id="1342" w:name="_Toc497746831"/>
      <w:bookmarkStart w:id="1343" w:name="_Toc522201777"/>
      <w:bookmarkStart w:id="1344" w:name="_Toc373478396"/>
      <w:bookmarkStart w:id="1345" w:name="_Toc389065314"/>
      <w:bookmarkStart w:id="1346" w:name="_Toc403578984"/>
      <w:bookmarkStart w:id="1347" w:name="_Toc418061361"/>
      <w:bookmarkStart w:id="1348" w:name="_Toc418751846"/>
      <w:bookmarkStart w:id="1349" w:name="_Toc297123553"/>
      <w:bookmarkStart w:id="1350" w:name="_Toc304295580"/>
      <w:bookmarkStart w:id="1351" w:name="_Toc300935003"/>
      <w:bookmarkStart w:id="1352" w:name="_Toc303539160"/>
      <w:bookmarkStart w:id="1353" w:name="_Toc312678041"/>
      <w:bookmarkStart w:id="1354" w:name="_Toc297216212"/>
      <w:r>
        <w:rPr>
          <w:rFonts w:hint="eastAsia" w:ascii="宋体" w:hAnsi="宋体" w:eastAsia="宋体" w:cs="宋体"/>
          <w:color w:val="auto"/>
          <w:sz w:val="21"/>
          <w:szCs w:val="21"/>
          <w:highlight w:val="none"/>
        </w:rPr>
        <w:t>12.1 合</w:t>
      </w:r>
      <w:bookmarkEnd w:id="1324"/>
      <w:bookmarkEnd w:id="1325"/>
      <w:bookmarkEnd w:id="1326"/>
      <w:r>
        <w:rPr>
          <w:rFonts w:hint="eastAsia" w:ascii="宋体" w:hAnsi="宋体" w:eastAsia="宋体" w:cs="宋体"/>
          <w:color w:val="auto"/>
          <w:sz w:val="21"/>
          <w:szCs w:val="21"/>
          <w:highlight w:val="none"/>
        </w:rPr>
        <w:t>同价</w:t>
      </w:r>
      <w:bookmarkEnd w:id="1327"/>
      <w:bookmarkEnd w:id="1328"/>
      <w:bookmarkEnd w:id="1329"/>
      <w:bookmarkEnd w:id="1330"/>
      <w:bookmarkEnd w:id="1331"/>
      <w:bookmarkEnd w:id="1332"/>
      <w:bookmarkEnd w:id="1333"/>
      <w:bookmarkEnd w:id="1334"/>
      <w:r>
        <w:rPr>
          <w:rFonts w:hint="eastAsia" w:ascii="宋体" w:hAnsi="宋体" w:eastAsia="宋体" w:cs="宋体"/>
          <w:color w:val="auto"/>
          <w:sz w:val="21"/>
          <w:szCs w:val="21"/>
          <w:highlight w:val="none"/>
        </w:rPr>
        <w:t>格形式</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bookmarkEnd w:id="1349"/>
    <w:bookmarkEnd w:id="1350"/>
    <w:bookmarkEnd w:id="1351"/>
    <w:bookmarkEnd w:id="1352"/>
    <w:bookmarkEnd w:id="1353"/>
    <w:bookmarkEnd w:id="1354"/>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355" w:name="_Toc373478397"/>
      <w:bookmarkStart w:id="1356" w:name="_Toc373227750"/>
      <w:bookmarkStart w:id="1357" w:name="_Toc389065315"/>
      <w:bookmarkStart w:id="1358" w:name="_Toc297123554"/>
      <w:bookmarkStart w:id="1359" w:name="_Toc304295581"/>
      <w:bookmarkStart w:id="1360" w:name="_Toc303539161"/>
      <w:bookmarkStart w:id="1361" w:name="_Toc312678042"/>
      <w:bookmarkStart w:id="1362" w:name="_Toc297216213"/>
      <w:bookmarkStart w:id="1363" w:name="_Toc300935004"/>
      <w:bookmarkStart w:id="1364" w:name="_Toc296503207"/>
      <w:bookmarkStart w:id="1365" w:name="_Toc296891035"/>
      <w:bookmarkStart w:id="1366" w:name="_Toc297120507"/>
      <w:bookmarkStart w:id="1367" w:name="_Toc292559412"/>
      <w:bookmarkStart w:id="1368" w:name="_Toc296891247"/>
      <w:bookmarkStart w:id="1369" w:name="_Toc296944546"/>
      <w:bookmarkStart w:id="1370" w:name="_Toc292559917"/>
      <w:bookmarkStart w:id="1371" w:name="_Toc297048393"/>
      <w:bookmarkStart w:id="1372" w:name="_Toc296347206"/>
      <w:bookmarkStart w:id="1373" w:name="_Toc296346708"/>
      <w:r>
        <w:rPr>
          <w:rFonts w:hint="eastAsia" w:ascii="宋体" w:hAnsi="宋体" w:eastAsia="宋体" w:cs="宋体"/>
          <w:color w:val="auto"/>
          <w:sz w:val="21"/>
          <w:szCs w:val="21"/>
          <w:highlight w:val="none"/>
        </w:rPr>
        <w:t>（1）单价合同。</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本合同价款采用</w:t>
      </w:r>
      <w:r>
        <w:rPr>
          <w:rFonts w:hint="eastAsia" w:ascii="宋体" w:hAnsi="宋体" w:eastAsia="宋体" w:cs="宋体"/>
          <w:color w:val="auto"/>
          <w:sz w:val="21"/>
          <w:szCs w:val="21"/>
          <w:highlight w:val="none"/>
          <w:u w:val="single"/>
        </w:rPr>
        <w:t>固定综合单价</w:t>
      </w:r>
      <w:r>
        <w:rPr>
          <w:rFonts w:hint="eastAsia" w:ascii="宋体" w:hAnsi="宋体" w:eastAsia="宋体" w:cs="宋体"/>
          <w:color w:val="auto"/>
          <w:sz w:val="21"/>
          <w:szCs w:val="21"/>
          <w:highlight w:val="none"/>
          <w:u w:val="single"/>
          <w:lang w:eastAsia="zh-CN"/>
        </w:rPr>
        <w:t>，工程量按实计算的方式</w:t>
      </w:r>
      <w:r>
        <w:rPr>
          <w:rFonts w:hint="eastAsia" w:ascii="宋体" w:hAnsi="宋体" w:eastAsia="宋体" w:cs="宋体"/>
          <w:color w:val="auto"/>
          <w:sz w:val="21"/>
          <w:szCs w:val="21"/>
          <w:highlight w:val="none"/>
        </w:rPr>
        <w:t>确定。</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除工程变更、政策性调整、风险以外因素。</w:t>
      </w:r>
    </w:p>
    <w:p>
      <w:pPr>
        <w:pStyle w:val="39"/>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pPr>
        <w:pStyle w:val="39"/>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①工程变更：按10.4.1变更估价原则的约定调整。</w:t>
      </w:r>
    </w:p>
    <w:p>
      <w:pPr>
        <w:pStyle w:val="39"/>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②政策性调整：按自治区建设行政主管部门颁布的文件执行。</w:t>
      </w:r>
    </w:p>
    <w:p>
      <w:pPr>
        <w:pStyle w:val="39"/>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③材料、设备价格变动风险：按11.1的约定调整。</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④其它：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374" w:name="_Toc418751847"/>
      <w:bookmarkStart w:id="1375" w:name="_Toc418061362"/>
      <w:bookmarkStart w:id="1376" w:name="_Toc403578985"/>
      <w:bookmarkStart w:id="1377" w:name="_Toc418518161"/>
      <w:bookmarkStart w:id="1378" w:name="_Toc418518397"/>
      <w:bookmarkStart w:id="1379" w:name="_Toc418752293"/>
      <w:bookmarkStart w:id="1380" w:name="_Toc497746832"/>
      <w:bookmarkStart w:id="1381" w:name="_Toc18989"/>
      <w:bookmarkStart w:id="1382" w:name="_Toc522201778"/>
      <w:bookmarkStart w:id="1383" w:name="_Toc497747229"/>
      <w:bookmarkStart w:id="1384" w:name="_Toc256000229"/>
      <w:r>
        <w:rPr>
          <w:rFonts w:hint="eastAsia" w:ascii="宋体" w:hAnsi="宋体" w:eastAsia="宋体" w:cs="宋体"/>
          <w:color w:val="auto"/>
          <w:sz w:val="21"/>
          <w:szCs w:val="21"/>
          <w:highlight w:val="none"/>
        </w:rPr>
        <w:t>12.2 预付款</w:t>
      </w:r>
      <w:bookmarkEnd w:id="1355"/>
      <w:bookmarkEnd w:id="1356"/>
      <w:bookmarkEnd w:id="1357"/>
      <w:bookmarkEnd w:id="1374"/>
      <w:bookmarkEnd w:id="1375"/>
      <w:bookmarkEnd w:id="1376"/>
      <w:bookmarkEnd w:id="1377"/>
      <w:bookmarkEnd w:id="1378"/>
      <w:bookmarkEnd w:id="1379"/>
      <w:bookmarkEnd w:id="1380"/>
      <w:bookmarkEnd w:id="1381"/>
      <w:bookmarkEnd w:id="1382"/>
      <w:bookmarkEnd w:id="1383"/>
      <w:bookmarkEnd w:id="1384"/>
    </w:p>
    <w:bookmarkEnd w:id="1358"/>
    <w:bookmarkEnd w:id="1359"/>
    <w:bookmarkEnd w:id="1360"/>
    <w:bookmarkEnd w:id="1361"/>
    <w:bookmarkEnd w:id="1362"/>
    <w:bookmarkEnd w:id="1363"/>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lang w:eastAsia="zh-CN"/>
        </w:rPr>
        <w:t>按合同价的</w:t>
      </w:r>
      <w:r>
        <w:rPr>
          <w:rFonts w:hint="eastAsia" w:ascii="宋体" w:hAnsi="宋体" w:eastAsia="宋体" w:cs="宋体"/>
          <w:color w:val="auto"/>
          <w:sz w:val="21"/>
          <w:szCs w:val="21"/>
          <w:highlight w:val="none"/>
          <w:u w:val="single"/>
          <w:lang w:val="en-US" w:eastAsia="zh-CN"/>
        </w:rPr>
        <w:t xml:space="preserve"> 25%</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签订合同7个工作日内</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预付款担保格式见合同附件9。</w:t>
      </w:r>
    </w:p>
    <w:bookmarkEnd w:id="1364"/>
    <w:bookmarkEnd w:id="1365"/>
    <w:bookmarkEnd w:id="1366"/>
    <w:bookmarkEnd w:id="1367"/>
    <w:bookmarkEnd w:id="1368"/>
    <w:bookmarkEnd w:id="1369"/>
    <w:bookmarkEnd w:id="1370"/>
    <w:bookmarkEnd w:id="1371"/>
    <w:bookmarkEnd w:id="1372"/>
    <w:bookmarkEnd w:id="1373"/>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385" w:name="_Toc497746833"/>
      <w:bookmarkStart w:id="1386" w:name="_Toc403578986"/>
      <w:bookmarkStart w:id="1387" w:name="_Toc23228"/>
      <w:bookmarkStart w:id="1388" w:name="_Toc418061363"/>
      <w:bookmarkStart w:id="1389" w:name="_Toc418518398"/>
      <w:bookmarkStart w:id="1390" w:name="_Toc497747230"/>
      <w:bookmarkStart w:id="1391" w:name="_Toc256000230"/>
      <w:bookmarkStart w:id="1392" w:name="_Toc418752294"/>
      <w:bookmarkStart w:id="1393" w:name="_Toc418518162"/>
      <w:bookmarkStart w:id="1394" w:name="_Toc522201779"/>
      <w:bookmarkStart w:id="1395" w:name="_Toc373478398"/>
      <w:bookmarkStart w:id="1396" w:name="_Toc373227751"/>
      <w:bookmarkStart w:id="1397" w:name="_Toc418751848"/>
      <w:bookmarkStart w:id="1398" w:name="_Toc389065316"/>
      <w:r>
        <w:rPr>
          <w:rFonts w:hint="eastAsia" w:ascii="宋体" w:hAnsi="宋体" w:eastAsia="宋体" w:cs="宋体"/>
          <w:color w:val="auto"/>
          <w:sz w:val="21"/>
          <w:szCs w:val="21"/>
          <w:highlight w:val="none"/>
        </w:rPr>
        <w:t>12.3 计量</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399" w:name="_Toc373227752"/>
      <w:bookmarkStart w:id="1400" w:name="_Toc497747231"/>
      <w:bookmarkStart w:id="1401" w:name="_Toc389065317"/>
      <w:bookmarkStart w:id="1402" w:name="_Toc373478399"/>
      <w:bookmarkStart w:id="1403" w:name="_Toc497746834"/>
      <w:bookmarkStart w:id="1404" w:name="_Toc418752295"/>
      <w:bookmarkStart w:id="1405" w:name="_Toc418518399"/>
      <w:bookmarkStart w:id="1406" w:name="_Toc403578987"/>
      <w:bookmarkStart w:id="1407" w:name="_Toc418751849"/>
      <w:bookmarkStart w:id="1408" w:name="_Toc418061364"/>
      <w:bookmarkStart w:id="1409" w:name="_Toc418518163"/>
      <w:r>
        <w:rPr>
          <w:rFonts w:hint="eastAsia" w:ascii="宋体" w:hAnsi="宋体" w:eastAsia="宋体" w:cs="宋体"/>
          <w:color w:val="auto"/>
          <w:sz w:val="21"/>
          <w:szCs w:val="21"/>
          <w:highlight w:val="none"/>
        </w:rPr>
        <w:t xml:space="preserve">12.3.1 计量原则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12.3.2 计量周期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承包人每月25日前向监理人报送上月20日至本月19日完成的工程量报告，并附具进度款申请单、已完成工程量报表和有关资料。</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12.3.3 单价合同的计量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(1) 工程量清单所列的工程量，不能作为承包人按合同履行其责任依据，实际施工中发生的工程量增加或减少并不影响承包人履行合同的责任，工程结算以完成的实际工程量为准。(2) 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12.3.4 总价合同的计量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 总价合同采用支付分解表计量支付的，是否适用第 12.3.4 项〔总价合同的计量〕约定进行计量：</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12.3.6 其他价格形式合同的计量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bookmarkEnd w:id="1399"/>
      <w:bookmarkEnd w:id="1400"/>
      <w:bookmarkEnd w:id="1401"/>
      <w:bookmarkEnd w:id="1402"/>
      <w:bookmarkEnd w:id="1403"/>
      <w:bookmarkEnd w:id="1404"/>
      <w:bookmarkEnd w:id="1405"/>
      <w:bookmarkEnd w:id="1406"/>
      <w:bookmarkEnd w:id="1407"/>
      <w:bookmarkEnd w:id="1408"/>
      <w:bookmarkEnd w:id="1409"/>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410" w:name="_Toc296944550"/>
      <w:bookmarkStart w:id="1411" w:name="_Toc303539163"/>
      <w:bookmarkStart w:id="1412" w:name="_Toc297048397"/>
      <w:bookmarkStart w:id="1413" w:name="_Toc292559921"/>
      <w:bookmarkStart w:id="1414" w:name="_Toc296346712"/>
      <w:bookmarkStart w:id="1415" w:name="_Toc296891251"/>
      <w:bookmarkStart w:id="1416" w:name="_Toc300935006"/>
      <w:bookmarkStart w:id="1417" w:name="_Toc296503211"/>
      <w:bookmarkStart w:id="1418" w:name="_Toc292559416"/>
      <w:bookmarkStart w:id="1419" w:name="_Toc296891039"/>
      <w:bookmarkStart w:id="1420" w:name="_Toc297123556"/>
      <w:bookmarkStart w:id="1421" w:name="_Toc297120511"/>
      <w:bookmarkStart w:id="1422" w:name="_Toc296347210"/>
      <w:bookmarkStart w:id="1423" w:name="_Toc297216215"/>
      <w:r>
        <w:rPr>
          <w:rFonts w:hint="eastAsia" w:ascii="宋体" w:hAnsi="宋体" w:eastAsia="宋体" w:cs="宋体"/>
          <w:color w:val="auto"/>
          <w:sz w:val="21"/>
          <w:szCs w:val="21"/>
          <w:highlight w:val="none"/>
        </w:rPr>
        <w:t>12.4.1 付款周期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支付条件和支付时间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eastAsia="zh-CN"/>
        </w:rPr>
        <w:t>进度</w:t>
      </w:r>
      <w:r>
        <w:rPr>
          <w:rFonts w:hint="eastAsia" w:ascii="宋体" w:hAnsi="宋体" w:eastAsia="宋体" w:cs="宋体"/>
          <w:color w:val="auto"/>
          <w:sz w:val="21"/>
          <w:szCs w:val="21"/>
          <w:highlight w:val="none"/>
          <w:u w:val="single"/>
        </w:rPr>
        <w:t>款按月</w:t>
      </w:r>
      <w:r>
        <w:rPr>
          <w:rFonts w:hint="eastAsia" w:ascii="宋体" w:hAnsi="宋体" w:eastAsia="宋体" w:cs="宋体"/>
          <w:color w:val="auto"/>
          <w:sz w:val="21"/>
          <w:szCs w:val="21"/>
          <w:highlight w:val="none"/>
          <w:u w:val="single"/>
          <w:lang w:eastAsia="zh-CN"/>
        </w:rPr>
        <w:t>以实际</w:t>
      </w:r>
      <w:r>
        <w:rPr>
          <w:rFonts w:hint="eastAsia" w:ascii="宋体" w:hAnsi="宋体" w:eastAsia="宋体" w:cs="宋体"/>
          <w:color w:val="auto"/>
          <w:sz w:val="21"/>
          <w:szCs w:val="21"/>
          <w:highlight w:val="none"/>
          <w:u w:val="single"/>
        </w:rPr>
        <w:t>施工完成额支付至70%；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工程竣工验收合格后，以合同价作为支付依据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工程款支付（含预付款）至合同价的80%；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工程验收结算审核后，工程款支付至结算总价的97%；</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发包人按工程价款结算总额的3%预留工程质量保修金，</w:t>
      </w:r>
      <w:r>
        <w:rPr>
          <w:rFonts w:hint="eastAsia" w:ascii="宋体" w:hAnsi="宋体" w:eastAsia="宋体" w:cs="宋体"/>
          <w:color w:val="auto"/>
          <w:sz w:val="21"/>
          <w:szCs w:val="21"/>
          <w:highlight w:val="none"/>
          <w:u w:val="single"/>
          <w:lang w:eastAsia="zh-CN"/>
        </w:rPr>
        <w:t>待工程质保期满后工程无缺陷将工程质量保修金一次付清</w:t>
      </w:r>
      <w:r>
        <w:rPr>
          <w:rFonts w:hint="eastAsia" w:ascii="宋体" w:hAnsi="宋体" w:eastAsia="宋体" w:cs="宋体"/>
          <w:color w:val="auto"/>
          <w:sz w:val="21"/>
          <w:szCs w:val="21"/>
          <w:highlight w:val="none"/>
          <w:lang w:eastAsia="zh-CN"/>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每次付款前，承包人应按发包人的要求提供符合相关法律法规的增值税发票，如发票不符合要求，发包人有权拒收，承包人应承担因不合格发票产生的所有责任。</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Cs/>
          <w:color w:val="auto"/>
          <w:sz w:val="21"/>
          <w:szCs w:val="21"/>
          <w:highlight w:val="none"/>
          <w:u w:val="single"/>
        </w:rPr>
        <w:t>承包人应在每个计量周期到期后的7天内向发包人提交已完工程进度款支付申请一式四份，详细说明此周期自己认为有权得到的款额，包括分包人已完工程的价款，</w:t>
      </w:r>
      <w:r>
        <w:rPr>
          <w:rFonts w:hint="eastAsia" w:ascii="宋体" w:hAnsi="宋体" w:eastAsia="宋体" w:cs="宋体"/>
          <w:bCs/>
          <w:color w:val="auto"/>
          <w:sz w:val="21"/>
          <w:szCs w:val="21"/>
          <w:highlight w:val="none"/>
          <w:u w:val="single"/>
          <w:lang w:val="en-US" w:eastAsia="zh-CN"/>
        </w:rPr>
        <w:t>附</w:t>
      </w:r>
      <w:r>
        <w:rPr>
          <w:rFonts w:hint="eastAsia" w:ascii="宋体" w:hAnsi="宋体" w:eastAsia="宋体" w:cs="宋体"/>
          <w:bCs/>
          <w:color w:val="auto"/>
          <w:sz w:val="21"/>
          <w:szCs w:val="21"/>
          <w:highlight w:val="none"/>
          <w:u w:val="single"/>
        </w:rPr>
        <w:t>已完工程</w:t>
      </w:r>
      <w:r>
        <w:rPr>
          <w:rFonts w:hint="eastAsia" w:ascii="宋体" w:hAnsi="宋体" w:eastAsia="宋体" w:cs="宋体"/>
          <w:bCs/>
          <w:color w:val="auto"/>
          <w:sz w:val="21"/>
          <w:szCs w:val="21"/>
          <w:highlight w:val="none"/>
          <w:u w:val="single"/>
          <w:lang w:eastAsia="zh-CN"/>
        </w:rPr>
        <w:t>量清单</w:t>
      </w:r>
      <w:r>
        <w:rPr>
          <w:rFonts w:hint="eastAsia" w:ascii="宋体" w:hAnsi="宋体" w:eastAsia="宋体" w:cs="宋体"/>
          <w:bCs/>
          <w:color w:val="auto"/>
          <w:sz w:val="21"/>
          <w:szCs w:val="21"/>
          <w:highlight w:val="none"/>
          <w:u w:val="single"/>
        </w:rPr>
        <w:t>预算书</w:t>
      </w:r>
      <w:r>
        <w:rPr>
          <w:rFonts w:hint="eastAsia" w:ascii="宋体" w:hAnsi="宋体" w:eastAsia="宋体" w:cs="宋体"/>
          <w:bCs/>
          <w:color w:val="auto"/>
          <w:sz w:val="21"/>
          <w:szCs w:val="21"/>
          <w:highlight w:val="none"/>
          <w:u w:val="single"/>
          <w:lang w:eastAsia="zh-CN"/>
        </w:rPr>
        <w:t>，具体以发包人要求为准</w:t>
      </w:r>
      <w:r>
        <w:rPr>
          <w:rFonts w:hint="eastAsia" w:ascii="宋体" w:hAnsi="宋体" w:eastAsia="宋体" w:cs="宋体"/>
          <w:bCs/>
          <w:color w:val="auto"/>
          <w:sz w:val="21"/>
          <w:szCs w:val="21"/>
          <w:highlight w:val="none"/>
          <w:u w:val="singl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Pr>
          <w:rFonts w:hint="eastAsia" w:ascii="宋体" w:hAnsi="宋体" w:eastAsia="宋体" w:cs="宋体"/>
          <w:color w:val="auto"/>
          <w:sz w:val="21"/>
          <w:szCs w:val="21"/>
          <w:highlight w:val="none"/>
        </w:rPr>
        <w:t>2.4.3 进度付款申请单的提交</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Cs/>
          <w:color w:val="auto"/>
          <w:sz w:val="21"/>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监理人收到承包人进度付款申请单以及相关资料后 7 天内完成审查并报送发包人</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收到后 7 天内完成审批并签发</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办理相关付款手续后的7天内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pPr>
        <w:pStyle w:val="32"/>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 单价合同的总价项目支付分解表的编制与审批：</w:t>
      </w:r>
      <w:r>
        <w:rPr>
          <w:rFonts w:hint="eastAsia" w:ascii="宋体" w:hAnsi="宋体" w:eastAsia="宋体" w:cs="宋体"/>
          <w:color w:val="auto"/>
          <w:sz w:val="21"/>
          <w:szCs w:val="21"/>
          <w:highlight w:val="none"/>
          <w:u w:val="single"/>
        </w:rPr>
        <w:t>单价项目不采用支付分解表的方式计算，而按《建设工程工程量清单计价规范（GB50500-2013）广西壮族自治区实施细则（修订本）》的规定执行。</w:t>
      </w:r>
    </w:p>
    <w:bookmarkEnd w:id="1081"/>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424" w:name="_Toc418518400"/>
      <w:bookmarkStart w:id="1425" w:name="_Toc256000231"/>
      <w:bookmarkStart w:id="1426" w:name="_Toc6574"/>
      <w:bookmarkStart w:id="1427" w:name="_Toc418751850"/>
      <w:bookmarkStart w:id="1428" w:name="_Toc403578988"/>
      <w:bookmarkStart w:id="1429" w:name="_Toc522201780"/>
      <w:bookmarkStart w:id="1430" w:name="_Toc351203645"/>
      <w:bookmarkStart w:id="1431" w:name="_Toc418752296"/>
      <w:bookmarkStart w:id="1432" w:name="_Toc373227753"/>
      <w:bookmarkStart w:id="1433" w:name="_Toc389065318"/>
      <w:bookmarkStart w:id="1434" w:name="_Toc418518164"/>
      <w:bookmarkStart w:id="1435" w:name="_Toc418061365"/>
      <w:bookmarkStart w:id="1436" w:name="_Toc373478400"/>
      <w:bookmarkStart w:id="1437" w:name="_Toc497747232"/>
      <w:bookmarkStart w:id="1438" w:name="_Toc497746835"/>
      <w:bookmarkStart w:id="1439" w:name="_Toc296503219"/>
      <w:bookmarkStart w:id="1440" w:name="_Toc312678053"/>
      <w:bookmarkStart w:id="1441" w:name="_Toc304295593"/>
      <w:bookmarkStart w:id="1442" w:name="_Toc296891047"/>
      <w:bookmarkStart w:id="1443" w:name="_Toc300935015"/>
      <w:bookmarkStart w:id="1444" w:name="_Toc292559929"/>
      <w:bookmarkStart w:id="1445" w:name="_Toc296346720"/>
      <w:bookmarkStart w:id="1446" w:name="_Toc292559424"/>
      <w:bookmarkStart w:id="1447" w:name="_Toc296891259"/>
      <w:bookmarkStart w:id="1448" w:name="_Toc303539172"/>
      <w:bookmarkStart w:id="1449" w:name="_Toc297120519"/>
      <w:bookmarkStart w:id="1450" w:name="_Toc296347218"/>
      <w:bookmarkStart w:id="1451" w:name="_Toc297123564"/>
      <w:bookmarkStart w:id="1452" w:name="_Toc297216223"/>
      <w:bookmarkStart w:id="1453" w:name="_Toc296944558"/>
      <w:bookmarkStart w:id="1454" w:name="_Toc297048405"/>
      <w:r>
        <w:rPr>
          <w:rFonts w:hint="eastAsia" w:ascii="宋体" w:hAnsi="宋体" w:eastAsia="宋体" w:cs="宋体"/>
          <w:color w:val="auto"/>
          <w:sz w:val="21"/>
          <w:szCs w:val="21"/>
          <w:highlight w:val="none"/>
        </w:rPr>
        <w:t>13. 验收和工程试车</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455" w:name="_Toc373478401"/>
      <w:bookmarkStart w:id="1456" w:name="_Toc403578989"/>
      <w:bookmarkStart w:id="1457" w:name="_Toc6824"/>
      <w:bookmarkStart w:id="1458" w:name="_Toc418752297"/>
      <w:bookmarkStart w:id="1459" w:name="_Toc418518401"/>
      <w:bookmarkStart w:id="1460" w:name="_Toc497747233"/>
      <w:bookmarkStart w:id="1461" w:name="_Toc418061366"/>
      <w:bookmarkStart w:id="1462" w:name="_Toc497746836"/>
      <w:bookmarkStart w:id="1463" w:name="_Toc418518165"/>
      <w:bookmarkStart w:id="1464" w:name="_Toc256000232"/>
      <w:bookmarkStart w:id="1465" w:name="_Toc373227754"/>
      <w:bookmarkStart w:id="1466" w:name="_Toc389065319"/>
      <w:bookmarkStart w:id="1467" w:name="_Toc522201781"/>
      <w:bookmarkStart w:id="1468" w:name="_Toc418751851"/>
      <w:r>
        <w:rPr>
          <w:rFonts w:hint="eastAsia" w:ascii="宋体" w:hAnsi="宋体" w:eastAsia="宋体" w:cs="宋体"/>
          <w:color w:val="auto"/>
          <w:sz w:val="21"/>
          <w:szCs w:val="21"/>
          <w:highlight w:val="none"/>
        </w:rPr>
        <w:t>13.1 分部分项工程验收</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469" w:name="_Toc389065320"/>
      <w:bookmarkStart w:id="1470" w:name="_Toc418752298"/>
      <w:bookmarkStart w:id="1471" w:name="_Toc373227755"/>
      <w:bookmarkStart w:id="1472" w:name="_Toc28475"/>
      <w:bookmarkStart w:id="1473" w:name="_Toc418518166"/>
      <w:bookmarkStart w:id="1474" w:name="_Toc418518402"/>
      <w:bookmarkStart w:id="1475" w:name="_Toc403578990"/>
      <w:bookmarkStart w:id="1476" w:name="_Toc373478402"/>
      <w:bookmarkStart w:id="1477" w:name="_Toc497747234"/>
      <w:bookmarkStart w:id="1478" w:name="_Toc418751852"/>
      <w:bookmarkStart w:id="1479" w:name="_Toc256000233"/>
      <w:bookmarkStart w:id="1480" w:name="_Toc497746837"/>
      <w:bookmarkStart w:id="1481" w:name="_Toc418061367"/>
      <w:bookmarkStart w:id="1482" w:name="_Toc522201782"/>
      <w:bookmarkStart w:id="1483" w:name="_Toc296346724"/>
      <w:bookmarkStart w:id="1484" w:name="_Toc292559428"/>
      <w:bookmarkStart w:id="1485" w:name="_Toc304295596"/>
      <w:bookmarkStart w:id="1486" w:name="_Toc297123565"/>
      <w:bookmarkStart w:id="1487" w:name="_Toc296944562"/>
      <w:bookmarkStart w:id="1488" w:name="_Toc300935016"/>
      <w:bookmarkStart w:id="1489" w:name="_Toc296891051"/>
      <w:bookmarkStart w:id="1490" w:name="_Toc297048409"/>
      <w:bookmarkStart w:id="1491" w:name="_Toc297216224"/>
      <w:bookmarkStart w:id="1492" w:name="_Toc292559933"/>
      <w:bookmarkStart w:id="1493" w:name="_Toc296891263"/>
      <w:bookmarkStart w:id="1494" w:name="_Toc303539173"/>
      <w:bookmarkStart w:id="1495" w:name="_Toc312678056"/>
      <w:bookmarkStart w:id="1496" w:name="_Toc296503223"/>
      <w:bookmarkStart w:id="1497" w:name="_Toc297120523"/>
      <w:bookmarkStart w:id="1498" w:name="_Toc296347222"/>
      <w:bookmarkStart w:id="1499" w:name="_Toc267251474"/>
      <w:bookmarkStart w:id="1500" w:name="_Toc267251470"/>
      <w:bookmarkStart w:id="1501" w:name="_Toc267251476"/>
      <w:bookmarkStart w:id="1502" w:name="_Toc267251475"/>
      <w:bookmarkStart w:id="1503" w:name="_Toc267251471"/>
      <w:bookmarkStart w:id="1504" w:name="_Toc267251473"/>
      <w:bookmarkStart w:id="1505" w:name="_Toc267251472"/>
      <w:r>
        <w:rPr>
          <w:rFonts w:hint="eastAsia" w:ascii="宋体" w:hAnsi="宋体" w:eastAsia="宋体" w:cs="宋体"/>
          <w:color w:val="auto"/>
          <w:sz w:val="21"/>
          <w:szCs w:val="21"/>
          <w:highlight w:val="none"/>
        </w:rPr>
        <w:t>13.2 竣工验收</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506" w:name="_Toc280868704"/>
      <w:bookmarkStart w:id="1507" w:name="_Toc280868705"/>
      <w:bookmarkStart w:id="1508" w:name="_Toc280868706"/>
      <w:bookmarkStart w:id="1509" w:name="_Toc280868707"/>
      <w:bookmarkStart w:id="1510" w:name="_Toc280868708"/>
      <w:bookmarkStart w:id="1511" w:name="_Toc280868709"/>
      <w:r>
        <w:rPr>
          <w:rFonts w:hint="eastAsia" w:ascii="宋体" w:hAnsi="宋体" w:eastAsia="宋体" w:cs="宋体"/>
          <w:color w:val="auto"/>
          <w:sz w:val="21"/>
          <w:szCs w:val="21"/>
          <w:highlight w:val="none"/>
        </w:rPr>
        <w:t>13.2.1竣工验收条件</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肆份，承包人承担竣工验收资料编制、立卷及至档案馆归档等一切费用</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Cs/>
          <w:color w:val="auto"/>
          <w:sz w:val="21"/>
          <w:szCs w:val="21"/>
          <w:highlight w:val="none"/>
          <w:u w:val="single"/>
        </w:rPr>
        <w:t>竣工验收正式通过后15天，提供4套竣工图。</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bookmarkEnd w:id="1506"/>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507"/>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1508"/>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竣工验收整改完毕三日内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款扣除社会保险费、发包人材料价款、暂估专业工程、暂列金额后的万分之四/天</w:t>
      </w:r>
      <w:r>
        <w:rPr>
          <w:rFonts w:hint="eastAsia" w:ascii="宋体" w:hAnsi="宋体" w:eastAsia="宋体" w:cs="宋体"/>
          <w:bCs/>
          <w:color w:val="auto"/>
          <w:sz w:val="21"/>
          <w:szCs w:val="21"/>
          <w:highlight w:val="none"/>
          <w:u w:val="single"/>
        </w:rPr>
        <w:t xml:space="preserve">支付违约金，最高限额为结算价的3% </w:t>
      </w:r>
      <w:r>
        <w:rPr>
          <w:rFonts w:hint="eastAsia" w:ascii="宋体" w:hAnsi="宋体" w:eastAsia="宋体" w:cs="宋体"/>
          <w:color w:val="auto"/>
          <w:sz w:val="21"/>
          <w:szCs w:val="21"/>
          <w:highlight w:val="none"/>
        </w:rPr>
        <w:t>。</w:t>
      </w:r>
    </w:p>
    <w:bookmarkEnd w:id="1509"/>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w:t>
      </w:r>
      <w:r>
        <w:rPr>
          <w:rFonts w:hint="eastAsia" w:ascii="宋体" w:hAnsi="宋体" w:eastAsia="宋体" w:cs="宋体"/>
          <w:color w:val="auto"/>
          <w:sz w:val="21"/>
          <w:szCs w:val="21"/>
          <w:highlight w:val="none"/>
          <w:u w:val="single"/>
        </w:rPr>
        <w:t>，按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 xml:space="preserve">款扣除社会保险费、发包人材料价款、暂估专业工程、暂列金额后的万分之四/天支付违约金，最高限额为结算价的3%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12" w:name="_Toc403578991"/>
      <w:bookmarkStart w:id="1513" w:name="_Toc30764"/>
      <w:bookmarkStart w:id="1514" w:name="_Toc497747235"/>
      <w:bookmarkStart w:id="1515" w:name="_Toc418751853"/>
      <w:bookmarkStart w:id="1516" w:name="_Toc418518403"/>
      <w:bookmarkStart w:id="1517" w:name="_Toc418061368"/>
      <w:bookmarkStart w:id="1518" w:name="_Toc256000234"/>
      <w:bookmarkStart w:id="1519" w:name="_Toc373227756"/>
      <w:bookmarkStart w:id="1520" w:name="_Toc389065321"/>
      <w:bookmarkStart w:id="1521" w:name="_Toc418518167"/>
      <w:bookmarkStart w:id="1522" w:name="_Toc373478403"/>
      <w:bookmarkStart w:id="1523" w:name="_Toc522201783"/>
      <w:bookmarkStart w:id="1524" w:name="_Toc418752299"/>
      <w:bookmarkStart w:id="1525" w:name="_Toc497746838"/>
      <w:r>
        <w:rPr>
          <w:rFonts w:hint="eastAsia" w:ascii="宋体" w:hAnsi="宋体" w:eastAsia="宋体" w:cs="宋体"/>
          <w:color w:val="auto"/>
          <w:sz w:val="21"/>
          <w:szCs w:val="21"/>
          <w:highlight w:val="none"/>
        </w:rPr>
        <w:t>13.3 工程试车</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bookmarkEnd w:id="1510"/>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由承包人组织试运行，费用由承包人承担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26" w:name="_Toc373227757"/>
      <w:bookmarkStart w:id="1527" w:name="_Toc418751854"/>
      <w:bookmarkStart w:id="1528" w:name="_Toc522201784"/>
      <w:bookmarkStart w:id="1529" w:name="_Toc256000235"/>
      <w:bookmarkStart w:id="1530" w:name="_Toc389065322"/>
      <w:bookmarkStart w:id="1531" w:name="_Toc497746839"/>
      <w:bookmarkStart w:id="1532" w:name="_Toc418752300"/>
      <w:bookmarkStart w:id="1533" w:name="_Toc418518404"/>
      <w:bookmarkStart w:id="1534" w:name="_Toc25032"/>
      <w:bookmarkStart w:id="1535" w:name="_Toc418061369"/>
      <w:bookmarkStart w:id="1536" w:name="_Toc497747236"/>
      <w:bookmarkStart w:id="1537" w:name="_Toc403578992"/>
      <w:bookmarkStart w:id="1538" w:name="_Toc418518168"/>
      <w:bookmarkStart w:id="1539" w:name="_Toc373478404"/>
      <w:r>
        <w:rPr>
          <w:rFonts w:hint="eastAsia" w:ascii="宋体" w:hAnsi="宋体" w:eastAsia="宋体" w:cs="宋体"/>
          <w:color w:val="auto"/>
          <w:sz w:val="21"/>
          <w:szCs w:val="21"/>
          <w:highlight w:val="none"/>
        </w:rPr>
        <w:t>13.6 竣工退场</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540" w:name="_Toc351203646"/>
      <w:bookmarkStart w:id="1541" w:name="_Toc522201785"/>
      <w:bookmarkStart w:id="1542" w:name="_Toc418061370"/>
      <w:bookmarkStart w:id="1543" w:name="_Toc389065323"/>
      <w:bookmarkStart w:id="1544" w:name="_Toc418518405"/>
      <w:bookmarkStart w:id="1545" w:name="_Toc418518169"/>
      <w:bookmarkStart w:id="1546" w:name="_Toc373227758"/>
      <w:bookmarkStart w:id="1547" w:name="_Toc3674"/>
      <w:bookmarkStart w:id="1548" w:name="_Toc373478405"/>
      <w:bookmarkStart w:id="1549" w:name="_Toc418752301"/>
      <w:bookmarkStart w:id="1550" w:name="_Toc497746840"/>
      <w:bookmarkStart w:id="1551" w:name="_Toc497747237"/>
      <w:bookmarkStart w:id="1552" w:name="_Toc418751855"/>
      <w:bookmarkStart w:id="1553" w:name="_Toc403578993"/>
      <w:bookmarkStart w:id="1554" w:name="_Toc256000236"/>
      <w:r>
        <w:rPr>
          <w:rFonts w:hint="eastAsia" w:ascii="宋体" w:hAnsi="宋体" w:eastAsia="宋体" w:cs="宋体"/>
          <w:color w:val="auto"/>
          <w:sz w:val="21"/>
          <w:szCs w:val="21"/>
          <w:highlight w:val="none"/>
        </w:rPr>
        <w:t>14. 竣工结算</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55" w:name="_Toc373478406"/>
      <w:bookmarkStart w:id="1556" w:name="_Toc418061371"/>
      <w:bookmarkStart w:id="1557" w:name="_Toc389065324"/>
      <w:bookmarkStart w:id="1558" w:name="_Toc373227759"/>
      <w:bookmarkStart w:id="1559" w:name="_Toc403578994"/>
      <w:bookmarkStart w:id="1560" w:name="_Toc497747238"/>
      <w:bookmarkStart w:id="1561" w:name="_Toc418751856"/>
      <w:bookmarkStart w:id="1562" w:name="_Toc497746841"/>
      <w:bookmarkStart w:id="1563" w:name="_Toc10339"/>
      <w:bookmarkStart w:id="1564" w:name="_Toc522201786"/>
      <w:bookmarkStart w:id="1565" w:name="_Toc418752302"/>
      <w:bookmarkStart w:id="1566" w:name="_Toc418518406"/>
      <w:bookmarkStart w:id="1567" w:name="_Toc256000237"/>
      <w:bookmarkStart w:id="1568" w:name="_Toc418518170"/>
      <w:r>
        <w:rPr>
          <w:rFonts w:hint="eastAsia" w:ascii="宋体" w:hAnsi="宋体" w:eastAsia="宋体" w:cs="宋体"/>
          <w:color w:val="auto"/>
          <w:sz w:val="21"/>
          <w:szCs w:val="21"/>
          <w:highlight w:val="none"/>
        </w:rPr>
        <w:t>14.1 竣工结算申请</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具备竣工收条件后28天内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auto"/>
          <w:sz w:val="21"/>
          <w:szCs w:val="21"/>
          <w:highlight w:val="none"/>
          <w:u w:val="single"/>
        </w:rPr>
        <w:t>最终结算以</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lang w:eastAsia="zh-CN"/>
        </w:rPr>
        <w:t>财政局</w:t>
      </w:r>
      <w:r>
        <w:rPr>
          <w:rFonts w:hint="eastAsia" w:ascii="宋体" w:hAnsi="宋体" w:eastAsia="宋体" w:cs="宋体"/>
          <w:color w:val="auto"/>
          <w:sz w:val="21"/>
          <w:szCs w:val="21"/>
          <w:highlight w:val="none"/>
          <w:u w:val="single"/>
        </w:rPr>
        <w:t xml:space="preserve">或发包人委托的造价咨询机构审定并经发包人及承包人双方确认的金额为准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69" w:name="_Toc418518407"/>
      <w:bookmarkStart w:id="1570" w:name="_Toc373227760"/>
      <w:bookmarkStart w:id="1571" w:name="_Toc256000238"/>
      <w:bookmarkStart w:id="1572" w:name="_Toc10047"/>
      <w:bookmarkStart w:id="1573" w:name="_Toc418061372"/>
      <w:bookmarkStart w:id="1574" w:name="_Toc418518171"/>
      <w:bookmarkStart w:id="1575" w:name="_Toc403578995"/>
      <w:bookmarkStart w:id="1576" w:name="_Toc418752303"/>
      <w:bookmarkStart w:id="1577" w:name="_Toc497747239"/>
      <w:bookmarkStart w:id="1578" w:name="_Toc497746842"/>
      <w:bookmarkStart w:id="1579" w:name="_Toc418751857"/>
      <w:bookmarkStart w:id="1580" w:name="_Toc373478407"/>
      <w:bookmarkStart w:id="1581" w:name="_Toc389065325"/>
      <w:bookmarkStart w:id="1582" w:name="_Toc522201787"/>
      <w:r>
        <w:rPr>
          <w:rFonts w:hint="eastAsia" w:ascii="宋体" w:hAnsi="宋体" w:eastAsia="宋体" w:cs="宋体"/>
          <w:color w:val="auto"/>
          <w:sz w:val="21"/>
          <w:szCs w:val="21"/>
          <w:highlight w:val="none"/>
        </w:rPr>
        <w:t>14.2 竣工结算审核</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1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p>
        </w:tc>
        <w:tc>
          <w:tcPr>
            <w:tcW w:w="2616" w:type="dxa"/>
            <w:vAlign w:val="center"/>
          </w:tcPr>
          <w:p>
            <w:pPr>
              <w:pStyle w:val="32"/>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工程竣工结算报告金额</w:t>
            </w:r>
          </w:p>
        </w:tc>
        <w:tc>
          <w:tcPr>
            <w:tcW w:w="5817"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616" w:type="dxa"/>
            <w:vAlign w:val="center"/>
          </w:tcPr>
          <w:p>
            <w:pPr>
              <w:pStyle w:val="32"/>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500万元以下</w:t>
            </w:r>
          </w:p>
        </w:tc>
        <w:tc>
          <w:tcPr>
            <w:tcW w:w="5817"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616" w:type="dxa"/>
            <w:vAlign w:val="center"/>
          </w:tcPr>
          <w:p>
            <w:pPr>
              <w:pStyle w:val="32"/>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500万元-2000万元</w:t>
            </w:r>
          </w:p>
        </w:tc>
        <w:tc>
          <w:tcPr>
            <w:tcW w:w="5817"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616" w:type="dxa"/>
            <w:vAlign w:val="center"/>
          </w:tcPr>
          <w:p>
            <w:pPr>
              <w:pStyle w:val="32"/>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2000万元-5000万元</w:t>
            </w:r>
          </w:p>
        </w:tc>
        <w:tc>
          <w:tcPr>
            <w:tcW w:w="5817"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616" w:type="dxa"/>
            <w:vAlign w:val="center"/>
          </w:tcPr>
          <w:p>
            <w:pPr>
              <w:pStyle w:val="32"/>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5000万元以上</w:t>
            </w:r>
          </w:p>
        </w:tc>
        <w:tc>
          <w:tcPr>
            <w:tcW w:w="5817" w:type="dxa"/>
            <w:vAlign w:val="center"/>
          </w:tcPr>
          <w:p>
            <w:pPr>
              <w:pStyle w:val="32"/>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从接到竣工结算报告和完整的竣工结算资料之日起60天</w:t>
            </w:r>
          </w:p>
        </w:tc>
      </w:tr>
    </w:tbl>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结算审核报告出具后且审核完承包人的竣工付款申请单30天内</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存在异议的部分，由承包人核对后对异议部分进行书面描叙，并交由发包人再次审定。</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83" w:name="_Toc497746843"/>
      <w:bookmarkStart w:id="1584" w:name="_Toc403578996"/>
      <w:bookmarkStart w:id="1585" w:name="_Toc373478408"/>
      <w:bookmarkStart w:id="1586" w:name="_Toc389065326"/>
      <w:bookmarkStart w:id="1587" w:name="_Toc418752304"/>
      <w:bookmarkStart w:id="1588" w:name="_Toc418518172"/>
      <w:bookmarkStart w:id="1589" w:name="_Toc522201788"/>
      <w:bookmarkStart w:id="1590" w:name="_Toc418518408"/>
      <w:bookmarkStart w:id="1591" w:name="_Toc418751858"/>
      <w:bookmarkStart w:id="1592" w:name="_Toc373227761"/>
      <w:bookmarkStart w:id="1593" w:name="_Toc256000239"/>
      <w:bookmarkStart w:id="1594" w:name="_Toc32562"/>
      <w:bookmarkStart w:id="1595" w:name="_Toc497747240"/>
      <w:bookmarkStart w:id="1596" w:name="_Toc418061373"/>
      <w:r>
        <w:rPr>
          <w:rFonts w:hint="eastAsia" w:ascii="宋体" w:hAnsi="宋体" w:eastAsia="宋体" w:cs="宋体"/>
          <w:color w:val="auto"/>
          <w:sz w:val="21"/>
          <w:szCs w:val="21"/>
          <w:highlight w:val="none"/>
        </w:rPr>
        <w:t>14.4 最终结清</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一式四份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缺陷责任期终止证书签发后14天内向监理人提交4份竣工付款申请单及相关证明材料</w:t>
      </w:r>
      <w:r>
        <w:rPr>
          <w:rFonts w:hint="eastAsia" w:ascii="宋体" w:hAnsi="宋体" w:eastAsia="宋体" w:cs="宋体"/>
          <w:color w:val="auto"/>
          <w:sz w:val="21"/>
          <w:szCs w:val="21"/>
          <w:highlight w:val="none"/>
        </w:rPr>
        <w:t xml:space="preserve">。 </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在颁发最终结清证书后的30天内 </w:t>
      </w:r>
      <w:r>
        <w:rPr>
          <w:rFonts w:hint="eastAsia" w:ascii="宋体" w:hAnsi="宋体" w:eastAsia="宋体" w:cs="宋体"/>
          <w:color w:val="auto"/>
          <w:sz w:val="21"/>
          <w:szCs w:val="21"/>
          <w:highlight w:val="none"/>
        </w:rPr>
        <w:t>。</w:t>
      </w:r>
    </w:p>
    <w:bookmarkEnd w:id="1499"/>
    <w:bookmarkEnd w:id="1500"/>
    <w:bookmarkEnd w:id="1501"/>
    <w:bookmarkEnd w:id="1502"/>
    <w:bookmarkEnd w:id="1503"/>
    <w:bookmarkEnd w:id="1504"/>
    <w:bookmarkEnd w:id="1505"/>
    <w:bookmarkEnd w:id="1511"/>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597" w:name="_Toc497747241"/>
      <w:bookmarkStart w:id="1598" w:name="_Toc403578997"/>
      <w:bookmarkStart w:id="1599" w:name="_Toc351203647"/>
      <w:bookmarkStart w:id="1600" w:name="_Toc389065327"/>
      <w:bookmarkStart w:id="1601" w:name="_Toc418752305"/>
      <w:bookmarkStart w:id="1602" w:name="_Toc418518173"/>
      <w:bookmarkStart w:id="1603" w:name="_Toc373478409"/>
      <w:bookmarkStart w:id="1604" w:name="_Toc418518409"/>
      <w:bookmarkStart w:id="1605" w:name="_Toc1906"/>
      <w:bookmarkStart w:id="1606" w:name="_Toc418751859"/>
      <w:bookmarkStart w:id="1607" w:name="_Toc418061374"/>
      <w:bookmarkStart w:id="1608" w:name="_Toc522201789"/>
      <w:bookmarkStart w:id="1609" w:name="_Toc256000240"/>
      <w:bookmarkStart w:id="1610" w:name="_Toc497746844"/>
      <w:bookmarkStart w:id="1611" w:name="_Toc373227762"/>
      <w:bookmarkStart w:id="1612" w:name="_Toc267251483"/>
      <w:bookmarkStart w:id="1613" w:name="_Toc267251482"/>
      <w:bookmarkStart w:id="1614" w:name="_Toc267251484"/>
      <w:bookmarkStart w:id="1615" w:name="_Toc267251485"/>
      <w:bookmarkStart w:id="1616" w:name="_Toc267251490"/>
      <w:bookmarkStart w:id="1617" w:name="_Toc267251488"/>
      <w:bookmarkStart w:id="1618" w:name="_Toc267251489"/>
      <w:bookmarkStart w:id="1619" w:name="_Toc267251486"/>
      <w:bookmarkStart w:id="1620" w:name="_Toc267251501"/>
      <w:bookmarkStart w:id="1621" w:name="_Toc267251497"/>
      <w:bookmarkStart w:id="1622" w:name="_Toc267251498"/>
      <w:bookmarkStart w:id="1623" w:name="_Toc267251503"/>
      <w:bookmarkStart w:id="1624" w:name="_Toc267251491"/>
      <w:bookmarkStart w:id="1625" w:name="_Toc267251502"/>
      <w:bookmarkStart w:id="1626" w:name="_Toc267251494"/>
      <w:bookmarkStart w:id="1627" w:name="_Toc267251499"/>
      <w:bookmarkStart w:id="1628" w:name="_Toc267251496"/>
      <w:bookmarkStart w:id="1629" w:name="_Toc267251492"/>
      <w:bookmarkStart w:id="1630" w:name="_Toc267251493"/>
      <w:bookmarkStart w:id="1631" w:name="_Toc267251495"/>
      <w:bookmarkStart w:id="1632" w:name="_Toc267251506"/>
      <w:bookmarkStart w:id="1633" w:name="_Toc267251504"/>
      <w:bookmarkStart w:id="1634" w:name="_Toc267251507"/>
      <w:bookmarkStart w:id="1635" w:name="_Toc267251508"/>
      <w:bookmarkStart w:id="1636" w:name="_Toc267251515"/>
      <w:bookmarkStart w:id="1637" w:name="_Toc267251513"/>
      <w:bookmarkStart w:id="1638" w:name="_Toc267251510"/>
      <w:bookmarkStart w:id="1639" w:name="_Toc267251514"/>
      <w:bookmarkStart w:id="1640" w:name="_Toc267251511"/>
      <w:bookmarkStart w:id="1641" w:name="_Toc267251509"/>
      <w:r>
        <w:rPr>
          <w:rFonts w:hint="eastAsia" w:ascii="宋体" w:hAnsi="宋体" w:eastAsia="宋体" w:cs="宋体"/>
          <w:color w:val="auto"/>
          <w:sz w:val="21"/>
          <w:szCs w:val="21"/>
          <w:highlight w:val="none"/>
        </w:rPr>
        <w:t>15. 缺陷责任期与保修</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642" w:name="_Toc497747242"/>
      <w:bookmarkStart w:id="1643" w:name="_Toc522201790"/>
      <w:bookmarkStart w:id="1644" w:name="_Toc418751860"/>
      <w:bookmarkStart w:id="1645" w:name="_Toc403578998"/>
      <w:bookmarkStart w:id="1646" w:name="_Toc256000241"/>
      <w:bookmarkStart w:id="1647" w:name="_Toc418518174"/>
      <w:bookmarkStart w:id="1648" w:name="_Toc418518410"/>
      <w:bookmarkStart w:id="1649" w:name="_Toc373478410"/>
      <w:bookmarkStart w:id="1650" w:name="_Toc497746845"/>
      <w:bookmarkStart w:id="1651" w:name="_Toc389065328"/>
      <w:bookmarkStart w:id="1652" w:name="_Toc418752306"/>
      <w:bookmarkStart w:id="1653" w:name="_Toc418061375"/>
      <w:bookmarkStart w:id="1654" w:name="_Toc21846"/>
      <w:bookmarkStart w:id="1655" w:name="_Toc373227763"/>
      <w:r>
        <w:rPr>
          <w:rFonts w:hint="eastAsia" w:ascii="宋体" w:hAnsi="宋体" w:eastAsia="宋体" w:cs="宋体"/>
          <w:color w:val="auto"/>
          <w:sz w:val="21"/>
          <w:szCs w:val="21"/>
          <w:highlight w:val="none"/>
        </w:rPr>
        <w:t>15.2 缺陷责任期</w:t>
      </w:r>
      <w:bookmarkEnd w:id="1612"/>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24个月，</w:t>
      </w:r>
      <w:r>
        <w:rPr>
          <w:rFonts w:hint="eastAsia" w:ascii="宋体" w:hAnsi="宋体" w:eastAsia="宋体" w:cs="宋体"/>
          <w:color w:val="auto"/>
          <w:kern w:val="0"/>
          <w:sz w:val="21"/>
          <w:szCs w:val="21"/>
          <w:highlight w:val="none"/>
          <w:u w:val="single"/>
        </w:rPr>
        <w:t>工程竣工验收合格，自交付使用之日起计算</w:t>
      </w:r>
      <w:r>
        <w:rPr>
          <w:rFonts w:hint="eastAsia" w:ascii="宋体" w:hAnsi="宋体" w:eastAsia="宋体" w:cs="宋体"/>
          <w:color w:val="auto"/>
          <w:sz w:val="21"/>
          <w:szCs w:val="21"/>
          <w:highlight w:val="none"/>
          <w:u w:val="single"/>
        </w:rPr>
        <w:t xml:space="preserve"> ，按照《建设工程质量管理条例》执行，</w:t>
      </w:r>
      <w:r>
        <w:rPr>
          <w:rFonts w:hint="eastAsia" w:ascii="宋体" w:hAnsi="宋体" w:eastAsia="宋体" w:cs="宋体"/>
          <w:bCs/>
          <w:color w:val="auto"/>
          <w:sz w:val="21"/>
          <w:szCs w:val="21"/>
          <w:highlight w:val="none"/>
          <w:u w:val="single"/>
        </w:rPr>
        <w:t xml:space="preserve">详见本合同附件3：《工程质量保修书》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656" w:name="_Toc418751861"/>
      <w:bookmarkStart w:id="1657" w:name="_Toc13036"/>
      <w:bookmarkStart w:id="1658" w:name="_Toc418061376"/>
      <w:bookmarkStart w:id="1659" w:name="_Toc373478411"/>
      <w:bookmarkStart w:id="1660" w:name="_Toc389065329"/>
      <w:bookmarkStart w:id="1661" w:name="_Toc418518175"/>
      <w:bookmarkStart w:id="1662" w:name="_Toc497746846"/>
      <w:bookmarkStart w:id="1663" w:name="_Toc418752307"/>
      <w:bookmarkStart w:id="1664" w:name="_Toc522201791"/>
      <w:bookmarkStart w:id="1665" w:name="_Toc497747243"/>
      <w:bookmarkStart w:id="1666" w:name="_Toc403578999"/>
      <w:bookmarkStart w:id="1667" w:name="_Toc418518411"/>
      <w:bookmarkStart w:id="1668" w:name="_Toc256000242"/>
      <w:bookmarkStart w:id="1669" w:name="_Toc373227764"/>
      <w:r>
        <w:rPr>
          <w:rFonts w:hint="eastAsia" w:ascii="宋体" w:hAnsi="宋体" w:eastAsia="宋体" w:cs="宋体"/>
          <w:color w:val="auto"/>
          <w:sz w:val="21"/>
          <w:szCs w:val="21"/>
          <w:highlight w:val="none"/>
        </w:rPr>
        <w:t>15.3 质量保证金</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kern w:val="0"/>
          <w:sz w:val="21"/>
          <w:szCs w:val="21"/>
          <w:highlight w:val="none"/>
          <w:u w:val="single"/>
        </w:rPr>
        <w:t>按工程价款结算总额的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%作为质保金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sz w:val="21"/>
          <w:szCs w:val="21"/>
          <w:highlight w:val="none"/>
        </w:rPr>
        <w:t>发包人按工程价款结算总额的</w:t>
      </w:r>
      <w:r>
        <w:rPr>
          <w:rFonts w:hint="eastAsia" w:ascii="宋体" w:hAnsi="宋体" w:eastAsia="宋体" w:cs="宋体"/>
          <w:bCs/>
          <w:color w:val="auto"/>
          <w:sz w:val="21"/>
          <w:szCs w:val="21"/>
          <w:highlight w:val="none"/>
          <w:u w:val="single"/>
        </w:rPr>
        <w:t xml:space="preserve"> 3 </w:t>
      </w:r>
      <w:r>
        <w:rPr>
          <w:rFonts w:hint="eastAsia" w:ascii="宋体" w:hAnsi="宋体" w:eastAsia="宋体" w:cs="宋体"/>
          <w:bCs/>
          <w:color w:val="auto"/>
          <w:sz w:val="21"/>
          <w:szCs w:val="21"/>
          <w:highlight w:val="none"/>
        </w:rPr>
        <w:t>%预留工程</w:t>
      </w:r>
      <w:r>
        <w:rPr>
          <w:rFonts w:hint="eastAsia" w:ascii="宋体" w:hAnsi="宋体" w:eastAsia="宋体" w:cs="宋体"/>
          <w:bCs/>
          <w:color w:val="auto"/>
          <w:sz w:val="21"/>
          <w:szCs w:val="21"/>
          <w:highlight w:val="none"/>
          <w:lang w:eastAsia="zh-CN"/>
        </w:rPr>
        <w:t>质量保证金</w:t>
      </w:r>
      <w:r>
        <w:rPr>
          <w:rFonts w:hint="eastAsia" w:ascii="宋体" w:hAnsi="宋体" w:eastAsia="宋体" w:cs="宋体"/>
          <w:bCs/>
          <w:color w:val="auto"/>
          <w:sz w:val="21"/>
          <w:szCs w:val="21"/>
          <w:highlight w:val="none"/>
        </w:rPr>
        <w:t>，待缺陷责任期满后返还</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1613"/>
    <w:bookmarkEnd w:id="1614"/>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670" w:name="_Toc403579000"/>
      <w:bookmarkStart w:id="1671" w:name="_Toc497746847"/>
      <w:bookmarkStart w:id="1672" w:name="_Toc497747244"/>
      <w:bookmarkStart w:id="1673" w:name="_Toc4824"/>
      <w:bookmarkStart w:id="1674" w:name="_Toc418061377"/>
      <w:bookmarkStart w:id="1675" w:name="_Toc418518412"/>
      <w:bookmarkStart w:id="1676" w:name="_Toc418752308"/>
      <w:bookmarkStart w:id="1677" w:name="_Toc373478412"/>
      <w:bookmarkStart w:id="1678" w:name="_Toc418751862"/>
      <w:bookmarkStart w:id="1679" w:name="_Toc256000243"/>
      <w:bookmarkStart w:id="1680" w:name="_Toc522201792"/>
      <w:bookmarkStart w:id="1681" w:name="_Toc373227765"/>
      <w:bookmarkStart w:id="1682" w:name="_Toc389065330"/>
      <w:bookmarkStart w:id="1683" w:name="_Toc418518176"/>
      <w:r>
        <w:rPr>
          <w:rFonts w:hint="eastAsia" w:ascii="宋体" w:hAnsi="宋体" w:eastAsia="宋体" w:cs="宋体"/>
          <w:color w:val="auto"/>
          <w:sz w:val="21"/>
          <w:szCs w:val="21"/>
          <w:highlight w:val="none"/>
        </w:rPr>
        <w:t>15.4 保修</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bookmarkEnd w:id="1615"/>
    <w:p>
      <w:pPr>
        <w:pStyle w:val="32"/>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pStyle w:val="32"/>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根据《建设工程质量管理条例》及有关规定，约定本工程的保修期详见《工程质量保修书》。</w:t>
      </w:r>
    </w:p>
    <w:p>
      <w:pPr>
        <w:pStyle w:val="32"/>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工程保修书具体内容见合同附件3。</w:t>
      </w:r>
    </w:p>
    <w:p>
      <w:pPr>
        <w:pStyle w:val="32"/>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pStyle w:val="32"/>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1616"/>
    <w:bookmarkEnd w:id="1617"/>
    <w:bookmarkEnd w:id="1618"/>
    <w:bookmarkEnd w:id="1619"/>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684" w:name="_Toc418518413"/>
      <w:bookmarkStart w:id="1685" w:name="_Toc373478413"/>
      <w:bookmarkStart w:id="1686" w:name="_Toc389065331"/>
      <w:bookmarkStart w:id="1687" w:name="_Toc497746848"/>
      <w:bookmarkStart w:id="1688" w:name="_Toc351203648"/>
      <w:bookmarkStart w:id="1689" w:name="_Toc418752309"/>
      <w:bookmarkStart w:id="1690" w:name="_Toc418061378"/>
      <w:bookmarkStart w:id="1691" w:name="_Toc418751863"/>
      <w:bookmarkStart w:id="1692" w:name="_Toc418518177"/>
      <w:bookmarkStart w:id="1693" w:name="_Toc373227766"/>
      <w:bookmarkStart w:id="1694" w:name="_Toc23994"/>
      <w:bookmarkStart w:id="1695" w:name="_Toc403579001"/>
      <w:bookmarkStart w:id="1696" w:name="_Toc497747245"/>
      <w:bookmarkStart w:id="1697" w:name="_Toc522201793"/>
      <w:bookmarkStart w:id="1698" w:name="_Toc256000244"/>
      <w:bookmarkStart w:id="1699" w:name="_Toc280868717"/>
      <w:bookmarkStart w:id="1700" w:name="_Toc280868718"/>
      <w:r>
        <w:rPr>
          <w:rFonts w:hint="eastAsia" w:ascii="宋体" w:hAnsi="宋体" w:eastAsia="宋体" w:cs="宋体"/>
          <w:color w:val="auto"/>
          <w:sz w:val="21"/>
          <w:szCs w:val="21"/>
          <w:highlight w:val="none"/>
        </w:rPr>
        <w:t>16. 违约</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01" w:name="_Toc418518178"/>
      <w:bookmarkStart w:id="1702" w:name="_Toc389065332"/>
      <w:bookmarkStart w:id="1703" w:name="_Toc418752310"/>
      <w:bookmarkStart w:id="1704" w:name="_Toc418751864"/>
      <w:bookmarkStart w:id="1705" w:name="_Toc373478414"/>
      <w:bookmarkStart w:id="1706" w:name="_Toc418061379"/>
      <w:bookmarkStart w:id="1707" w:name="_Toc256000245"/>
      <w:bookmarkStart w:id="1708" w:name="_Toc418518414"/>
      <w:bookmarkStart w:id="1709" w:name="_Toc403579002"/>
      <w:bookmarkStart w:id="1710" w:name="_Toc373227767"/>
      <w:bookmarkStart w:id="1711" w:name="_Toc32526"/>
      <w:bookmarkStart w:id="1712" w:name="_Toc522201794"/>
      <w:bookmarkStart w:id="1713" w:name="_Toc497747246"/>
      <w:bookmarkStart w:id="1714" w:name="_Toc497746849"/>
      <w:r>
        <w:rPr>
          <w:rFonts w:hint="eastAsia" w:ascii="宋体" w:hAnsi="宋体" w:eastAsia="宋体" w:cs="宋体"/>
          <w:color w:val="auto"/>
          <w:sz w:val="21"/>
          <w:szCs w:val="21"/>
          <w:highlight w:val="none"/>
        </w:rPr>
        <w:t>16.1 发包人违约</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按通用条款执行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按通用条款执行</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15" w:name="_Toc418751865"/>
      <w:bookmarkStart w:id="1716" w:name="_Toc418518415"/>
      <w:bookmarkStart w:id="1717" w:name="_Toc418061380"/>
      <w:bookmarkStart w:id="1718" w:name="_Toc403579003"/>
      <w:bookmarkStart w:id="1719" w:name="_Toc418752311"/>
      <w:bookmarkStart w:id="1720" w:name="_Toc522201795"/>
      <w:bookmarkStart w:id="1721" w:name="_Toc373478415"/>
      <w:bookmarkStart w:id="1722" w:name="_Toc3928"/>
      <w:bookmarkStart w:id="1723" w:name="_Toc389065333"/>
      <w:bookmarkStart w:id="1724" w:name="_Toc497747247"/>
      <w:bookmarkStart w:id="1725" w:name="_Toc418518179"/>
      <w:bookmarkStart w:id="1726" w:name="_Toc497746850"/>
      <w:bookmarkStart w:id="1727" w:name="_Toc373227768"/>
      <w:bookmarkStart w:id="1728" w:name="_Toc256000246"/>
      <w:r>
        <w:rPr>
          <w:rFonts w:hint="eastAsia" w:ascii="宋体" w:hAnsi="宋体" w:eastAsia="宋体" w:cs="宋体"/>
          <w:color w:val="auto"/>
          <w:sz w:val="21"/>
          <w:szCs w:val="21"/>
          <w:highlight w:val="none"/>
        </w:rPr>
        <w:t>16.2 承包人违约</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（2）承包人有本合同通用条款第16.2.1（6）条情形的，或经监理人检验认为修复质量不合格而承包人拒绝再进行修补的，发包人将扣除承包人全部</w:t>
      </w:r>
      <w:r>
        <w:rPr>
          <w:rFonts w:hint="eastAsia" w:ascii="宋体" w:hAnsi="宋体" w:eastAsia="宋体" w:cs="宋体"/>
          <w:color w:val="auto"/>
          <w:kern w:val="0"/>
          <w:sz w:val="21"/>
          <w:szCs w:val="21"/>
          <w:highlight w:val="none"/>
          <w:lang w:eastAsia="zh-CN"/>
        </w:rPr>
        <w:t>质量保证金</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sz w:val="21"/>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rPr>
        <w:t>承包人履约保证金被罚款后由发包人从最后一次计量支付时扣除相应金额补足履约保证金。</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承包人有违反以下情况之一的，发包人有权解除合同，并没收其全部履约保证金</w:t>
      </w:r>
      <w:r>
        <w:rPr>
          <w:rFonts w:hint="eastAsia" w:ascii="宋体" w:hAnsi="宋体" w:eastAsia="宋体" w:cs="宋体"/>
          <w:color w:val="auto"/>
          <w:kern w:val="0"/>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(1)承包人无正当理由不按开工通知的要求及时进场组织施工和不按签订协议书时商定的进度计划有效地开展施工准备，造成工期延误的；</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(2)承包人违反本合同通用条款第3.5条规定私自将合同或合同的任何部分或任何权利转让给其他人，或私自将工程或工程的一部分分包出去的；</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(3)未经监理人批准，承包人私自将已按投标文件承诺进入工地的工程设备、施工设备、临时工程或材料撤离工地的；</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(4)由于承包人原因拒绝按合同进度计划及时完成合同规定的工程，而又未采取有效措施赶上进度，造成工期延误的；</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(5)承包人否认合同有效或拒绝履行合同规定的承包人义务，或由于法律、财务等原因导致承包人无法继续履行或实质上已停止履行合同的义务的；</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(6)合同签订之日起十五日内，承包人无法按合同规定及投标文件的承诺进场经监理工程师认可的全部人员和机械的。</w:t>
      </w:r>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协商决定   </w:t>
      </w:r>
      <w:r>
        <w:rPr>
          <w:rFonts w:hint="eastAsia" w:ascii="宋体" w:hAnsi="宋体" w:eastAsia="宋体" w:cs="宋体"/>
          <w:color w:val="auto"/>
          <w:kern w:val="0"/>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729" w:name="_Toc418752312"/>
      <w:bookmarkStart w:id="1730" w:name="_Toc497746851"/>
      <w:bookmarkStart w:id="1731" w:name="_Toc497747248"/>
      <w:bookmarkStart w:id="1732" w:name="_Toc522201796"/>
      <w:bookmarkStart w:id="1733" w:name="_Toc256000247"/>
      <w:bookmarkStart w:id="1734" w:name="_Toc418518180"/>
      <w:bookmarkStart w:id="1735" w:name="_Toc351203649"/>
      <w:bookmarkStart w:id="1736" w:name="_Toc418751866"/>
      <w:bookmarkStart w:id="1737" w:name="_Toc373478416"/>
      <w:bookmarkStart w:id="1738" w:name="_Toc373227769"/>
      <w:bookmarkStart w:id="1739" w:name="_Toc403579004"/>
      <w:bookmarkStart w:id="1740" w:name="_Toc418518416"/>
      <w:bookmarkStart w:id="1741" w:name="_Toc418061381"/>
      <w:bookmarkStart w:id="1742" w:name="_Toc21272"/>
      <w:bookmarkStart w:id="1743" w:name="_Toc389065334"/>
      <w:r>
        <w:rPr>
          <w:rFonts w:hint="eastAsia" w:ascii="宋体" w:hAnsi="宋体" w:eastAsia="宋体" w:cs="宋体"/>
          <w:color w:val="auto"/>
          <w:sz w:val="21"/>
          <w:szCs w:val="21"/>
          <w:highlight w:val="none"/>
        </w:rPr>
        <w:t>17. 不可抗力</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Pr>
          <w:rFonts w:hint="eastAsia" w:ascii="宋体" w:hAnsi="宋体" w:eastAsia="宋体" w:cs="宋体"/>
          <w:color w:val="auto"/>
          <w:sz w:val="21"/>
          <w:szCs w:val="21"/>
          <w:highlight w:val="none"/>
        </w:rPr>
        <w:t xml:space="preserve"> </w:t>
      </w:r>
      <w:bookmarkEnd w:id="1699"/>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44" w:name="_Toc8556"/>
      <w:bookmarkStart w:id="1745" w:name="_Toc418752313"/>
      <w:bookmarkStart w:id="1746" w:name="_Toc389065335"/>
      <w:bookmarkStart w:id="1747" w:name="_Toc522201797"/>
      <w:bookmarkStart w:id="1748" w:name="_Toc418061382"/>
      <w:bookmarkStart w:id="1749" w:name="_Toc373478417"/>
      <w:bookmarkStart w:id="1750" w:name="_Toc497746852"/>
      <w:bookmarkStart w:id="1751" w:name="_Toc497747249"/>
      <w:bookmarkStart w:id="1752" w:name="_Toc256000248"/>
      <w:bookmarkStart w:id="1753" w:name="_Toc418518417"/>
      <w:bookmarkStart w:id="1754" w:name="_Toc418518181"/>
      <w:bookmarkStart w:id="1755" w:name="_Toc418751867"/>
      <w:bookmarkStart w:id="1756" w:name="_Toc373227770"/>
      <w:bookmarkStart w:id="1757" w:name="_Toc403579005"/>
      <w:r>
        <w:rPr>
          <w:rFonts w:hint="eastAsia" w:ascii="宋体" w:hAnsi="宋体" w:eastAsia="宋体" w:cs="宋体"/>
          <w:color w:val="auto"/>
          <w:sz w:val="21"/>
          <w:szCs w:val="21"/>
          <w:highlight w:val="none"/>
        </w:rPr>
        <w:t>17.1 不可抗力的确认</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58" w:name="_Toc497747250"/>
      <w:bookmarkStart w:id="1759" w:name="_Toc373478418"/>
      <w:bookmarkStart w:id="1760" w:name="_Toc418751868"/>
      <w:bookmarkStart w:id="1761" w:name="_Toc418752314"/>
      <w:bookmarkStart w:id="1762" w:name="_Toc418518418"/>
      <w:bookmarkStart w:id="1763" w:name="_Toc3311"/>
      <w:bookmarkStart w:id="1764" w:name="_Toc403579006"/>
      <w:bookmarkStart w:id="1765" w:name="_Toc522201798"/>
      <w:bookmarkStart w:id="1766" w:name="_Toc373227771"/>
      <w:bookmarkStart w:id="1767" w:name="_Toc389065336"/>
      <w:bookmarkStart w:id="1768" w:name="_Toc418061383"/>
      <w:bookmarkStart w:id="1769" w:name="_Toc497746853"/>
      <w:bookmarkStart w:id="1770" w:name="_Toc256000249"/>
      <w:bookmarkStart w:id="1771" w:name="_Toc418518182"/>
      <w:r>
        <w:rPr>
          <w:rFonts w:hint="eastAsia" w:ascii="宋体" w:hAnsi="宋体" w:eastAsia="宋体" w:cs="宋体"/>
          <w:color w:val="auto"/>
          <w:sz w:val="21"/>
          <w:szCs w:val="21"/>
          <w:highlight w:val="none"/>
        </w:rPr>
        <w:t>17.4 因不可抗力解除合同</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天内完成款项的支付。</w:t>
      </w:r>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772" w:name="_Toc497747251"/>
      <w:bookmarkStart w:id="1773" w:name="_Toc389065337"/>
      <w:bookmarkStart w:id="1774" w:name="_Toc418061384"/>
      <w:bookmarkStart w:id="1775" w:name="_Toc351203650"/>
      <w:bookmarkStart w:id="1776" w:name="_Toc418751869"/>
      <w:bookmarkStart w:id="1777" w:name="_Toc403579007"/>
      <w:bookmarkStart w:id="1778" w:name="_Toc497746854"/>
      <w:bookmarkStart w:id="1779" w:name="_Toc373478419"/>
      <w:bookmarkStart w:id="1780" w:name="_Toc418518183"/>
      <w:bookmarkStart w:id="1781" w:name="_Toc418752315"/>
      <w:bookmarkStart w:id="1782" w:name="_Toc373227772"/>
      <w:bookmarkStart w:id="1783" w:name="_Toc17025"/>
      <w:bookmarkStart w:id="1784" w:name="_Toc418518419"/>
      <w:bookmarkStart w:id="1785" w:name="_Toc522201799"/>
      <w:bookmarkStart w:id="1786" w:name="_Toc256000250"/>
      <w:r>
        <w:rPr>
          <w:rFonts w:hint="eastAsia" w:ascii="宋体" w:hAnsi="宋体" w:eastAsia="宋体" w:cs="宋体"/>
          <w:color w:val="auto"/>
          <w:sz w:val="21"/>
          <w:szCs w:val="21"/>
          <w:highlight w:val="none"/>
        </w:rPr>
        <w:t>18. 保险</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bookmarkEnd w:id="1700"/>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87" w:name="_Toc418751870"/>
      <w:bookmarkStart w:id="1788" w:name="_Toc403579008"/>
      <w:bookmarkStart w:id="1789" w:name="_Toc389065338"/>
      <w:bookmarkStart w:id="1790" w:name="_Toc418518184"/>
      <w:bookmarkStart w:id="1791" w:name="_Toc418518420"/>
      <w:bookmarkStart w:id="1792" w:name="_Toc11301"/>
      <w:bookmarkStart w:id="1793" w:name="_Toc497746855"/>
      <w:bookmarkStart w:id="1794" w:name="_Toc373478420"/>
      <w:bookmarkStart w:id="1795" w:name="_Toc373227773"/>
      <w:bookmarkStart w:id="1796" w:name="_Toc418061385"/>
      <w:bookmarkStart w:id="1797" w:name="_Toc418752316"/>
      <w:bookmarkStart w:id="1798" w:name="_Toc497747252"/>
      <w:bookmarkStart w:id="1799" w:name="_Toc522201800"/>
      <w:bookmarkStart w:id="1800" w:name="_Toc256000251"/>
      <w:r>
        <w:rPr>
          <w:rFonts w:hint="eastAsia" w:ascii="宋体" w:hAnsi="宋体" w:eastAsia="宋体" w:cs="宋体"/>
          <w:color w:val="auto"/>
          <w:sz w:val="21"/>
          <w:szCs w:val="21"/>
          <w:highlight w:val="none"/>
        </w:rPr>
        <w:t>18.1 工程保险</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承包人应投保建筑工程一切险并承担与之相关的所有费用</w:t>
      </w:r>
      <w:r>
        <w:rPr>
          <w:rFonts w:hint="eastAsia" w:ascii="宋体" w:hAnsi="宋体" w:eastAsia="宋体" w:cs="宋体"/>
          <w:color w:val="auto"/>
          <w:kern w:val="0"/>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01" w:name="_Toc418752317"/>
      <w:bookmarkStart w:id="1802" w:name="_Toc389065339"/>
      <w:bookmarkStart w:id="1803" w:name="_Toc403579009"/>
      <w:bookmarkStart w:id="1804" w:name="_Toc497746856"/>
      <w:bookmarkStart w:id="1805" w:name="_Toc418061386"/>
      <w:bookmarkStart w:id="1806" w:name="_Toc256000252"/>
      <w:bookmarkStart w:id="1807" w:name="_Toc418751871"/>
      <w:bookmarkStart w:id="1808" w:name="_Toc373478421"/>
      <w:bookmarkStart w:id="1809" w:name="_Toc373227774"/>
      <w:bookmarkStart w:id="1810" w:name="_Toc14367"/>
      <w:bookmarkStart w:id="1811" w:name="_Toc418518421"/>
      <w:bookmarkStart w:id="1812" w:name="_Toc522201801"/>
      <w:bookmarkStart w:id="1813" w:name="_Toc497747253"/>
      <w:bookmarkStart w:id="1814" w:name="_Toc418518185"/>
      <w:r>
        <w:rPr>
          <w:rFonts w:hint="eastAsia" w:ascii="宋体" w:hAnsi="宋体" w:eastAsia="宋体" w:cs="宋体"/>
          <w:color w:val="auto"/>
          <w:sz w:val="21"/>
          <w:szCs w:val="21"/>
          <w:highlight w:val="none"/>
        </w:rPr>
        <w:t>18.3 其他保险</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承包人根据市建协字【2009】3号文必须</w:t>
      </w:r>
      <w:r>
        <w:rPr>
          <w:rFonts w:hint="eastAsia" w:ascii="宋体" w:hAnsi="宋体" w:eastAsia="宋体" w:cs="宋体"/>
          <w:color w:val="auto"/>
          <w:sz w:val="21"/>
          <w:szCs w:val="21"/>
          <w:highlight w:val="none"/>
          <w:u w:val="single"/>
        </w:rPr>
        <w:t>为施工现场从事施工的所有作业人员和管理人员办理意外伤害保险，并支付保险费</w:t>
      </w:r>
      <w:r>
        <w:rPr>
          <w:rFonts w:hint="eastAsia" w:ascii="宋体" w:hAnsi="宋体" w:eastAsia="宋体" w:cs="宋体"/>
          <w:bCs/>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按通用条款执行，无特殊约定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15" w:name="_Toc16820"/>
      <w:bookmarkStart w:id="1816" w:name="_Toc418061387"/>
      <w:bookmarkStart w:id="1817" w:name="_Toc418751872"/>
      <w:bookmarkStart w:id="1818" w:name="_Toc497746857"/>
      <w:bookmarkStart w:id="1819" w:name="_Toc418752318"/>
      <w:bookmarkStart w:id="1820" w:name="_Toc256000253"/>
      <w:bookmarkStart w:id="1821" w:name="_Toc373478422"/>
      <w:bookmarkStart w:id="1822" w:name="_Toc522201802"/>
      <w:bookmarkStart w:id="1823" w:name="_Toc497747254"/>
      <w:bookmarkStart w:id="1824" w:name="_Toc373227775"/>
      <w:bookmarkStart w:id="1825" w:name="_Toc389065340"/>
      <w:bookmarkStart w:id="1826" w:name="_Toc403579010"/>
      <w:bookmarkStart w:id="1827" w:name="_Toc418518422"/>
      <w:bookmarkStart w:id="1828" w:name="_Toc418518186"/>
      <w:r>
        <w:rPr>
          <w:rFonts w:hint="eastAsia" w:ascii="宋体" w:hAnsi="宋体" w:eastAsia="宋体" w:cs="宋体"/>
          <w:color w:val="auto"/>
          <w:sz w:val="21"/>
          <w:szCs w:val="21"/>
          <w:highlight w:val="none"/>
        </w:rPr>
        <w:t>18.7 通知义务</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变更应通知当事人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bookmarkEnd w:id="1620"/>
    <w:bookmarkEnd w:id="1621"/>
    <w:bookmarkEnd w:id="1622"/>
    <w:bookmarkEnd w:id="1623"/>
    <w:bookmarkEnd w:id="1624"/>
    <w:bookmarkEnd w:id="1625"/>
    <w:bookmarkEnd w:id="1626"/>
    <w:bookmarkEnd w:id="1627"/>
    <w:bookmarkEnd w:id="1628"/>
    <w:bookmarkEnd w:id="1629"/>
    <w:bookmarkEnd w:id="1630"/>
    <w:bookmarkEnd w:id="1631"/>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829" w:name="_Toc351203651"/>
      <w:bookmarkStart w:id="1830" w:name="_Toc373227776"/>
      <w:bookmarkStart w:id="1831" w:name="_Toc403579011"/>
      <w:bookmarkStart w:id="1832" w:name="_Toc373478423"/>
      <w:bookmarkStart w:id="1833" w:name="_Toc497746858"/>
      <w:bookmarkStart w:id="1834" w:name="_Toc418751873"/>
      <w:bookmarkStart w:id="1835" w:name="_Toc256000254"/>
      <w:bookmarkStart w:id="1836" w:name="_Toc497747255"/>
      <w:bookmarkStart w:id="1837" w:name="_Toc522201803"/>
      <w:bookmarkStart w:id="1838" w:name="_Toc418752319"/>
      <w:bookmarkStart w:id="1839" w:name="_Toc418518423"/>
      <w:bookmarkStart w:id="1840" w:name="_Toc418061388"/>
      <w:bookmarkStart w:id="1841" w:name="_Toc17371"/>
      <w:bookmarkStart w:id="1842" w:name="_Toc389065341"/>
      <w:bookmarkStart w:id="1843" w:name="_Toc418518187"/>
      <w:r>
        <w:rPr>
          <w:rFonts w:hint="eastAsia" w:ascii="宋体" w:hAnsi="宋体" w:eastAsia="宋体" w:cs="宋体"/>
          <w:color w:val="auto"/>
          <w:sz w:val="21"/>
          <w:szCs w:val="21"/>
          <w:highlight w:val="none"/>
        </w:rPr>
        <w:t>20. 争议解决</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bookmarkEnd w:id="1632"/>
    <w:bookmarkEnd w:id="1633"/>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44" w:name="_Toc418061389"/>
      <w:bookmarkStart w:id="1845" w:name="_Toc373227777"/>
      <w:bookmarkStart w:id="1846" w:name="_Toc373478424"/>
      <w:bookmarkStart w:id="1847" w:name="_Toc389065342"/>
      <w:bookmarkStart w:id="1848" w:name="_Toc256000255"/>
      <w:bookmarkStart w:id="1849" w:name="_Toc418752320"/>
      <w:bookmarkStart w:id="1850" w:name="_Toc418751874"/>
      <w:bookmarkStart w:id="1851" w:name="_Toc418518424"/>
      <w:bookmarkStart w:id="1852" w:name="_Toc418518188"/>
      <w:bookmarkStart w:id="1853" w:name="_Toc10851"/>
      <w:bookmarkStart w:id="1854" w:name="_Toc497746859"/>
      <w:bookmarkStart w:id="1855" w:name="_Toc522201804"/>
      <w:bookmarkStart w:id="1856" w:name="_Toc497747256"/>
      <w:bookmarkStart w:id="1857" w:name="_Toc403579012"/>
      <w:r>
        <w:rPr>
          <w:rFonts w:hint="eastAsia" w:ascii="宋体" w:hAnsi="宋体" w:eastAsia="宋体" w:cs="宋体"/>
          <w:color w:val="auto"/>
          <w:sz w:val="21"/>
          <w:szCs w:val="21"/>
          <w:highlight w:val="none"/>
        </w:rPr>
        <w:t>20.3 争</w:t>
      </w:r>
      <w:bookmarkEnd w:id="1634"/>
      <w:r>
        <w:rPr>
          <w:rFonts w:hint="eastAsia" w:ascii="宋体" w:hAnsi="宋体" w:eastAsia="宋体" w:cs="宋体"/>
          <w:color w:val="auto"/>
          <w:sz w:val="21"/>
          <w:szCs w:val="21"/>
          <w:highlight w:val="none"/>
        </w:rPr>
        <w:t>议评审</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pPr>
        <w:pStyle w:val="32"/>
        <w:pageBreakBefore w:val="0"/>
        <w:widowControl w:val="0"/>
        <w:kinsoku/>
        <w:wordWrap/>
        <w:overflowPunct/>
        <w:topLinePunct w:val="0"/>
        <w:bidi w:val="0"/>
        <w:snapToGrid/>
        <w:spacing w:line="380" w:lineRule="exact"/>
        <w:ind w:left="0" w:leftChars="0" w:right="0" w:rightChars="0" w:firstLine="315" w:firstLineChars="1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不同意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0"/>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58" w:name="_Toc418752321"/>
      <w:bookmarkStart w:id="1859" w:name="_Toc418518189"/>
      <w:bookmarkStart w:id="1860" w:name="_Toc418061390"/>
      <w:bookmarkStart w:id="1861" w:name="_Toc497747257"/>
      <w:bookmarkStart w:id="1862" w:name="_Toc403579013"/>
      <w:bookmarkStart w:id="1863" w:name="_Toc373227778"/>
      <w:bookmarkStart w:id="1864" w:name="_Toc497746860"/>
      <w:bookmarkStart w:id="1865" w:name="_Toc522201805"/>
      <w:bookmarkStart w:id="1866" w:name="_Toc256000256"/>
      <w:bookmarkStart w:id="1867" w:name="_Toc373478425"/>
      <w:bookmarkStart w:id="1868" w:name="_Toc389065343"/>
      <w:bookmarkStart w:id="1869" w:name="_Toc418751875"/>
      <w:bookmarkStart w:id="1870" w:name="_Toc418518425"/>
      <w:bookmarkStart w:id="1871" w:name="_Toc4807"/>
      <w:r>
        <w:rPr>
          <w:rFonts w:hint="eastAsia" w:ascii="宋体" w:hAnsi="宋体" w:eastAsia="宋体" w:cs="宋体"/>
          <w:color w:val="auto"/>
          <w:sz w:val="21"/>
          <w:szCs w:val="21"/>
          <w:highlight w:val="none"/>
        </w:rPr>
        <w:t>20.4 仲裁或诉讼</w:t>
      </w:r>
      <w:bookmarkEnd w:id="1635"/>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pPr>
        <w:pStyle w:val="32"/>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pStyle w:val="32"/>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桂林市本工程辖区内     </w:t>
      </w:r>
      <w:r>
        <w:rPr>
          <w:rFonts w:hint="eastAsia" w:ascii="宋体" w:hAnsi="宋体" w:eastAsia="宋体" w:cs="宋体"/>
          <w:color w:val="auto"/>
          <w:sz w:val="21"/>
          <w:szCs w:val="21"/>
          <w:highlight w:val="none"/>
        </w:rPr>
        <w:t>人民法院起诉。</w:t>
      </w:r>
      <w:bookmarkEnd w:id="1636"/>
      <w:bookmarkEnd w:id="1637"/>
      <w:bookmarkEnd w:id="1638"/>
      <w:bookmarkEnd w:id="1639"/>
      <w:bookmarkEnd w:id="1640"/>
      <w:bookmarkEnd w:id="1641"/>
    </w:p>
    <w:p>
      <w:pPr>
        <w:pStyle w:val="30"/>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872" w:name="_Toc395382582"/>
      <w:bookmarkStart w:id="1873" w:name="_Toc497746861"/>
      <w:bookmarkStart w:id="1874" w:name="_Toc522201806"/>
      <w:bookmarkStart w:id="1875" w:name="_Toc373227779"/>
      <w:bookmarkStart w:id="1876" w:name="_Toc389065344"/>
      <w:bookmarkStart w:id="1877" w:name="_Toc256000257"/>
      <w:bookmarkStart w:id="1878" w:name="_Toc7381"/>
      <w:bookmarkStart w:id="1879" w:name="_Toc373478426"/>
      <w:bookmarkStart w:id="1880" w:name="_Toc497747258"/>
      <w:r>
        <w:rPr>
          <w:rFonts w:hint="eastAsia" w:ascii="宋体" w:hAnsi="宋体" w:eastAsia="宋体" w:cs="宋体"/>
          <w:color w:val="auto"/>
          <w:sz w:val="21"/>
          <w:szCs w:val="21"/>
          <w:highlight w:val="none"/>
        </w:rPr>
        <w:t>21. 补充条款</w:t>
      </w:r>
      <w:bookmarkEnd w:id="1872"/>
      <w:bookmarkEnd w:id="1873"/>
      <w:bookmarkEnd w:id="1874"/>
      <w:bookmarkEnd w:id="1875"/>
      <w:bookmarkEnd w:id="1876"/>
      <w:bookmarkEnd w:id="1877"/>
      <w:bookmarkEnd w:id="1878"/>
      <w:bookmarkEnd w:id="1879"/>
      <w:bookmarkEnd w:id="1880"/>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 赶工费、夜间施工费由投标人结合自身企业的实际情况及对施工现场的考察、提供的图纸等各方面的资料自行报价，并包干使用，今后不作任何调整和签证。</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21.6 发包人需要持散装水泥、多孔砖、砼砌块的材料发票原件到政府有关部门办理退款手续，承包人必须及时提供。否则，发包人有权按政府有关部门收缴标准及数额在承包人工程款中扣罚。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21.7 由于承包人不能按时提供属承包人应提供的文件导致发包人不能及时办理施工许可证，所有造成的后果由承包人承担责任。造成发包人损失的，承包人应赔偿发包人损失。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21.9 材料严格保证质量，相同类型材料质量应一致，若发现有材料以次品冒充，则该部分所有材料均按次品处理且须重新更换合格材料才能使用。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21.11 承包人有以下情形之一者，视为违约，发包人有权依法解除合同，没收其全部履约保证金，承包人还应承担相应的法律责任。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 经有关建设主管部门鉴定确认，承包人有挂靠行为。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② 转包工程，以牟取转让费、管理费。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③ 自签订合同之日起 15 日内，因承包人责任无法组织合同规定的人员、机械进场或进场人员机械与合同严重不符。 </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21.12 工程竣工验收通过后 14 天之内，承包人必须将临时工棚、建筑垃圾等全部清理出现场，否则从第15天起，每天处以1000元罚款且不办理结算。</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21.13 凡进入本工程工作的妇女应持有计生证、否则不准安排工作，禁止使用童工。</w:t>
      </w:r>
    </w:p>
    <w:bookmarkEnd w:id="254"/>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21.14 如因政策性原因或者项目暂时（或永久）取消导致开工延误或无法开工，发包人不支付承包人任何赔偿或补偿，并可根据政策要求或项目情况延时开工或取消部分合同内容。</w:t>
      </w:r>
    </w:p>
    <w:p>
      <w:pPr>
        <w:pStyle w:val="32"/>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21.15 承包人应自行协调与施工现场周边及村民的关系，确保项目施工顺利进行。发包人不再支付承包人因协调施工现场周边及村民关系而发生的任何费用。如因征地拆迁造成的问题由由发包人负责牵头解决。</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rPr>
          <w:rFonts w:hint="eastAsia"/>
          <w:color w:val="auto"/>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pPr>
        <w:pStyle w:val="9"/>
        <w:rPr>
          <w:rFonts w:hint="eastAsia" w:ascii="宋体" w:hAnsi="宋体" w:eastAsia="宋体" w:cs="宋体"/>
          <w:color w:val="auto"/>
          <w:sz w:val="24"/>
          <w:szCs w:val="24"/>
          <w:highlight w:val="none"/>
          <w:lang w:val="en-US" w:eastAsia="zh-CN"/>
        </w:rPr>
      </w:pPr>
    </w:p>
    <w:p>
      <w:pPr>
        <w:pStyle w:val="9"/>
        <w:rPr>
          <w:rFonts w:hint="default" w:ascii="宋体" w:hAnsi="宋体" w:eastAsia="宋体" w:cs="宋体"/>
          <w:color w:val="auto"/>
          <w:sz w:val="24"/>
          <w:szCs w:val="24"/>
          <w:highlight w:val="none"/>
          <w:lang w:val="en-US" w:eastAsia="zh-CN"/>
        </w:rPr>
        <w:sectPr>
          <w:pgSz w:w="11906" w:h="16838"/>
          <w:pgMar w:top="1418" w:right="1115" w:bottom="1418" w:left="1131" w:header="851" w:footer="992" w:gutter="0"/>
          <w:pgNumType w:fmt="decimal"/>
          <w:cols w:space="720" w:num="1"/>
          <w:titlePg/>
          <w:docGrid w:type="lines" w:linePitch="312" w:charSpace="0"/>
        </w:sect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承包人承揽工程项目一览表</w:t>
      </w:r>
    </w:p>
    <w:tbl>
      <w:tblPr>
        <w:tblStyle w:val="19"/>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单位工程名称</w:t>
            </w:r>
          </w:p>
        </w:tc>
        <w:tc>
          <w:tcPr>
            <w:tcW w:w="1843"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建设规模</w:t>
            </w:r>
          </w:p>
        </w:tc>
        <w:tc>
          <w:tcPr>
            <w:tcW w:w="1417"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建筑面积(平方米)</w:t>
            </w:r>
          </w:p>
        </w:tc>
        <w:tc>
          <w:tcPr>
            <w:tcW w:w="2126"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结构形式</w:t>
            </w:r>
          </w:p>
        </w:tc>
        <w:tc>
          <w:tcPr>
            <w:tcW w:w="85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层数</w:t>
            </w:r>
          </w:p>
        </w:tc>
        <w:tc>
          <w:tcPr>
            <w:tcW w:w="156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生产能力</w:t>
            </w:r>
          </w:p>
        </w:tc>
        <w:tc>
          <w:tcPr>
            <w:tcW w:w="2126"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设备安装内容</w:t>
            </w:r>
          </w:p>
        </w:tc>
        <w:tc>
          <w:tcPr>
            <w:tcW w:w="1417"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合同价格（元）</w:t>
            </w:r>
          </w:p>
        </w:tc>
        <w:tc>
          <w:tcPr>
            <w:tcW w:w="851"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开工日期</w:t>
            </w:r>
          </w:p>
        </w:tc>
        <w:tc>
          <w:tcPr>
            <w:tcW w:w="85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4"/>
          <w:szCs w:val="24"/>
          <w:highlight w:val="none"/>
        </w:rPr>
        <w:sectPr>
          <w:footerReference r:id="rId12" w:type="first"/>
          <w:footerReference r:id="rId11" w:type="default"/>
          <w:pgSz w:w="16838" w:h="11906" w:orient="landscape"/>
          <w:pgMar w:top="1554" w:right="1418" w:bottom="1531" w:left="1418" w:header="851" w:footer="992" w:gutter="0"/>
          <w:pgNumType w:fmt="decimal" w:start="60"/>
          <w:cols w:space="720" w:num="1"/>
          <w:titlePg/>
          <w:docGrid w:type="linesAndChars" w:linePitch="312" w:charSpace="0"/>
        </w:sect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发包人供应材料设备一览表</w:t>
      </w:r>
    </w:p>
    <w:tbl>
      <w:tblPr>
        <w:tblStyle w:val="19"/>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1099"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  材料、</w:t>
            </w:r>
          </w:p>
          <w:p>
            <w:pPr>
              <w:pStyle w:val="9"/>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设备品种</w:t>
            </w:r>
          </w:p>
        </w:tc>
        <w:tc>
          <w:tcPr>
            <w:tcW w:w="1134"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规格型号</w:t>
            </w:r>
          </w:p>
        </w:tc>
        <w:tc>
          <w:tcPr>
            <w:tcW w:w="62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单位</w:t>
            </w:r>
          </w:p>
        </w:tc>
        <w:tc>
          <w:tcPr>
            <w:tcW w:w="69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数量</w:t>
            </w:r>
          </w:p>
        </w:tc>
        <w:tc>
          <w:tcPr>
            <w:tcW w:w="1044"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单价（元）</w:t>
            </w:r>
          </w:p>
        </w:tc>
        <w:tc>
          <w:tcPr>
            <w:tcW w:w="719"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质量等级</w:t>
            </w:r>
          </w:p>
        </w:tc>
        <w:tc>
          <w:tcPr>
            <w:tcW w:w="716"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供应时间</w:t>
            </w:r>
          </w:p>
        </w:tc>
        <w:tc>
          <w:tcPr>
            <w:tcW w:w="1487"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送达地点</w:t>
            </w:r>
          </w:p>
        </w:tc>
        <w:tc>
          <w:tcPr>
            <w:tcW w:w="783"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color w:val="auto"/>
          <w:highlight w:val="none"/>
        </w:rPr>
      </w:pPr>
    </w:p>
    <w:p>
      <w:pPr>
        <w:keepNext/>
        <w:keepLines/>
        <w:widowControl w:val="0"/>
        <w:numPr>
          <w:ilvl w:val="0"/>
          <w:numId w:val="0"/>
        </w:numPr>
        <w:spacing w:before="60" w:after="60" w:line="360" w:lineRule="auto"/>
        <w:jc w:val="both"/>
        <w:outlineLvl w:val="1"/>
        <w:rPr>
          <w:rFonts w:hint="eastAsia" w:ascii="宋体" w:hAnsi="宋体" w:eastAsia="宋体" w:cs="宋体"/>
          <w:b w:val="0"/>
          <w:bCs w:val="0"/>
          <w:color w:val="auto"/>
          <w:kern w:val="2"/>
          <w:sz w:val="30"/>
          <w:szCs w:val="30"/>
          <w:highlight w:val="none"/>
          <w:lang w:val="en-US" w:eastAsia="zh-CN" w:bidi="ar-SA"/>
        </w:rPr>
        <w:sectPr>
          <w:footerReference r:id="rId13" w:type="default"/>
          <w:pgSz w:w="11910" w:h="16840"/>
          <w:pgMar w:top="1431" w:right="1179" w:bottom="863" w:left="1688" w:header="0" w:footer="701" w:gutter="0"/>
          <w:pgNumType w:fmt="decimal" w:start="61"/>
          <w:cols w:space="720" w:num="1"/>
        </w:sectPr>
      </w:pPr>
    </w:p>
    <w:p>
      <w:pPr>
        <w:keepNext/>
        <w:keepLines/>
        <w:widowControl w:val="0"/>
        <w:numPr>
          <w:ilvl w:val="0"/>
          <w:numId w:val="0"/>
        </w:numPr>
        <w:spacing w:before="60" w:after="60" w:line="360" w:lineRule="auto"/>
        <w:jc w:val="both"/>
        <w:outlineLvl w:val="1"/>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val="0"/>
          <w:bCs w:val="0"/>
          <w:color w:val="auto"/>
          <w:kern w:val="2"/>
          <w:sz w:val="30"/>
          <w:szCs w:val="30"/>
          <w:highlight w:val="none"/>
          <w:lang w:val="en-US" w:eastAsia="zh-CN" w:bidi="ar-SA"/>
        </w:rPr>
        <w:t>附件3：</w:t>
      </w:r>
      <w:r>
        <w:rPr>
          <w:rFonts w:hint="eastAsia" w:ascii="宋体" w:hAnsi="宋体" w:eastAsia="宋体" w:cs="宋体"/>
          <w:b/>
          <w:bCs/>
          <w:color w:val="auto"/>
          <w:kern w:val="2"/>
          <w:sz w:val="30"/>
          <w:szCs w:val="30"/>
          <w:highlight w:val="none"/>
          <w:lang w:val="en-US" w:eastAsia="zh-CN" w:bidi="ar-SA"/>
        </w:rPr>
        <w:t xml:space="preserve">  工程质量保修书（房屋建筑工程）</w:t>
      </w:r>
    </w:p>
    <w:p>
      <w:pPr>
        <w:widowControl w:val="0"/>
        <w:spacing w:line="44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发包人（全称）：</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w:t>
      </w:r>
    </w:p>
    <w:p>
      <w:pPr>
        <w:widowControl w:val="0"/>
        <w:spacing w:line="44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承包人（全称）：</w:t>
      </w:r>
      <w:r>
        <w:rPr>
          <w:rFonts w:hint="eastAsia" w:ascii="宋体" w:hAnsi="宋体" w:eastAsia="宋体" w:cs="宋体"/>
          <w:color w:val="auto"/>
          <w:kern w:val="2"/>
          <w:sz w:val="21"/>
          <w:szCs w:val="22"/>
          <w:highlight w:val="none"/>
          <w:u w:val="single"/>
          <w:lang w:val="en-US" w:eastAsia="zh-CN" w:bidi="ar-SA"/>
        </w:rPr>
        <w:t xml:space="preserve">  （中标后填写）                </w:t>
      </w:r>
      <w:r>
        <w:rPr>
          <w:rFonts w:hint="eastAsia" w:ascii="宋体" w:hAnsi="宋体" w:eastAsia="宋体" w:cs="宋体"/>
          <w:color w:val="auto"/>
          <w:kern w:val="2"/>
          <w:sz w:val="21"/>
          <w:szCs w:val="22"/>
          <w:highlight w:val="none"/>
          <w:lang w:val="en-US" w:eastAsia="zh-CN" w:bidi="ar-SA"/>
        </w:rPr>
        <w:t xml:space="preserve"> </w:t>
      </w:r>
    </w:p>
    <w:p>
      <w:pPr>
        <w:widowControl w:val="0"/>
        <w:spacing w:line="440" w:lineRule="exact"/>
        <w:jc w:val="both"/>
        <w:rPr>
          <w:rFonts w:hint="eastAsia" w:ascii="宋体" w:hAnsi="宋体" w:eastAsia="宋体" w:cs="宋体"/>
          <w:color w:val="auto"/>
          <w:kern w:val="2"/>
          <w:sz w:val="21"/>
          <w:szCs w:val="22"/>
          <w:highlight w:val="none"/>
          <w:lang w:val="en-US" w:eastAsia="zh-CN" w:bidi="ar-SA"/>
        </w:rPr>
      </w:pPr>
    </w:p>
    <w:p>
      <w:pPr>
        <w:widowControl w:val="0"/>
        <w:spacing w:line="360" w:lineRule="auto"/>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发包人和承包人根据《中华人民共和国建筑法》和《建设工程质量管理条例》，经协商一致就</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华江瑶族乡红军标语楼周边红色基础设施提升打造项目</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（工程全称）签订工程质量保修书。</w:t>
      </w:r>
    </w:p>
    <w:p>
      <w:pPr>
        <w:widowControl w:val="0"/>
        <w:spacing w:line="360" w:lineRule="auto"/>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一、工程质量保修范围和内容</w:t>
      </w:r>
    </w:p>
    <w:p>
      <w:pPr>
        <w:widowControl w:val="0"/>
        <w:spacing w:line="360" w:lineRule="auto"/>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承包人在质量保修期内，按照有关法律规定和合同约定，承担工程质量保修责任。工程总承包单位应当对其承包的全部建设工程质量负责，分包单位对其分包工程的质量负责，分包不免除工程总承包单位对其承包的全部建设工程所负的质量责任。</w:t>
      </w:r>
    </w:p>
    <w:p>
      <w:pPr>
        <w:widowControl w:val="0"/>
        <w:spacing w:line="360" w:lineRule="auto"/>
        <w:ind w:firstLine="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2"/>
          <w:highlight w:val="none"/>
          <w:lang w:val="en-US" w:eastAsia="zh-CN" w:bidi="ar-S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kern w:val="2"/>
          <w:sz w:val="21"/>
          <w:szCs w:val="21"/>
          <w:highlight w:val="none"/>
          <w:u w:val="single"/>
          <w:lang w:val="en-US" w:eastAsia="zh-CN" w:bidi="ar-SA"/>
        </w:rPr>
        <w:t xml:space="preserve">在承包人承包范围内的工程质量问题以及承包人施工造成的质量问题，由承包人承担保险责任  </w:t>
      </w:r>
      <w:r>
        <w:rPr>
          <w:rFonts w:hint="eastAsia" w:ascii="宋体" w:hAnsi="宋体" w:eastAsia="宋体" w:cs="宋体"/>
          <w:color w:val="auto"/>
          <w:kern w:val="2"/>
          <w:sz w:val="21"/>
          <w:szCs w:val="21"/>
          <w:highlight w:val="none"/>
          <w:lang w:val="en-US" w:eastAsia="zh-CN" w:bidi="ar-SA"/>
        </w:rPr>
        <w:t>。</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二、质量保修期</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根据《建设工程质量管理条例》及有关规定，工程的质量保修期如下：</w:t>
      </w:r>
    </w:p>
    <w:p>
      <w:pPr>
        <w:widowControl w:val="0"/>
        <w:spacing w:line="42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1．地基基础工程和主体结构工程为设计文件规定的工程合理使用年限；</w:t>
      </w:r>
    </w:p>
    <w:p>
      <w:pPr>
        <w:widowControl w:val="0"/>
        <w:spacing w:line="42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2．屋面防水工程、有防水要求的卫生间、房间和外墙面的防渗为</w:t>
      </w:r>
      <w:r>
        <w:rPr>
          <w:rFonts w:hint="eastAsia" w:ascii="宋体" w:hAnsi="宋体" w:eastAsia="宋体" w:cs="宋体"/>
          <w:color w:val="auto"/>
          <w:kern w:val="2"/>
          <w:sz w:val="21"/>
          <w:szCs w:val="22"/>
          <w:highlight w:val="none"/>
          <w:u w:val="single"/>
          <w:lang w:val="en-US" w:eastAsia="zh-CN" w:bidi="ar-SA"/>
        </w:rPr>
        <w:t xml:space="preserve"> 五 </w:t>
      </w:r>
      <w:r>
        <w:rPr>
          <w:rFonts w:hint="eastAsia" w:ascii="宋体" w:hAnsi="宋体" w:eastAsia="宋体" w:cs="宋体"/>
          <w:color w:val="auto"/>
          <w:kern w:val="2"/>
          <w:sz w:val="21"/>
          <w:szCs w:val="22"/>
          <w:highlight w:val="none"/>
          <w:lang w:val="en-US" w:eastAsia="zh-CN" w:bidi="ar-SA"/>
        </w:rPr>
        <w:t>年；</w:t>
      </w:r>
    </w:p>
    <w:p>
      <w:pPr>
        <w:widowControl w:val="0"/>
        <w:spacing w:line="42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3．装修工程为</w:t>
      </w:r>
      <w:r>
        <w:rPr>
          <w:rFonts w:hint="eastAsia" w:ascii="宋体" w:hAnsi="宋体" w:eastAsia="宋体" w:cs="宋体"/>
          <w:color w:val="auto"/>
          <w:kern w:val="2"/>
          <w:sz w:val="21"/>
          <w:szCs w:val="22"/>
          <w:highlight w:val="none"/>
          <w:u w:val="single"/>
          <w:lang w:val="en-US" w:eastAsia="zh-CN" w:bidi="ar-SA"/>
        </w:rPr>
        <w:t xml:space="preserve">  两   </w:t>
      </w:r>
      <w:r>
        <w:rPr>
          <w:rFonts w:hint="eastAsia" w:ascii="宋体" w:hAnsi="宋体" w:eastAsia="宋体" w:cs="宋体"/>
          <w:color w:val="auto"/>
          <w:kern w:val="2"/>
          <w:sz w:val="21"/>
          <w:szCs w:val="22"/>
          <w:highlight w:val="none"/>
          <w:lang w:val="en-US" w:eastAsia="zh-CN" w:bidi="ar-SA"/>
        </w:rPr>
        <w:t>年；</w:t>
      </w:r>
    </w:p>
    <w:p>
      <w:pPr>
        <w:widowControl w:val="0"/>
        <w:spacing w:line="42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4．电气管线、给排水管道、设备安装工程为</w:t>
      </w:r>
      <w:r>
        <w:rPr>
          <w:rFonts w:hint="eastAsia" w:ascii="宋体" w:hAnsi="宋体" w:eastAsia="宋体" w:cs="宋体"/>
          <w:color w:val="auto"/>
          <w:kern w:val="2"/>
          <w:sz w:val="21"/>
          <w:szCs w:val="22"/>
          <w:highlight w:val="none"/>
          <w:u w:val="single"/>
          <w:lang w:val="en-US" w:eastAsia="zh-CN" w:bidi="ar-SA"/>
        </w:rPr>
        <w:t xml:space="preserve"> 两  </w:t>
      </w:r>
      <w:r>
        <w:rPr>
          <w:rFonts w:hint="eastAsia" w:ascii="宋体" w:hAnsi="宋体" w:eastAsia="宋体" w:cs="宋体"/>
          <w:color w:val="auto"/>
          <w:kern w:val="2"/>
          <w:sz w:val="21"/>
          <w:szCs w:val="22"/>
          <w:highlight w:val="none"/>
          <w:lang w:val="en-US" w:eastAsia="zh-CN" w:bidi="ar-SA"/>
        </w:rPr>
        <w:t>年；</w:t>
      </w:r>
    </w:p>
    <w:p>
      <w:pPr>
        <w:widowControl w:val="0"/>
        <w:spacing w:line="42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5．供热与供冷系统为</w:t>
      </w:r>
      <w:r>
        <w:rPr>
          <w:rFonts w:hint="eastAsia" w:ascii="宋体" w:hAnsi="宋体" w:eastAsia="宋体" w:cs="宋体"/>
          <w:color w:val="auto"/>
          <w:kern w:val="2"/>
          <w:sz w:val="21"/>
          <w:szCs w:val="22"/>
          <w:highlight w:val="none"/>
          <w:u w:val="single"/>
          <w:lang w:val="en-US" w:eastAsia="zh-CN" w:bidi="ar-SA"/>
        </w:rPr>
        <w:t xml:space="preserve">  两  </w:t>
      </w:r>
      <w:r>
        <w:rPr>
          <w:rFonts w:hint="eastAsia" w:ascii="宋体" w:hAnsi="宋体" w:eastAsia="宋体" w:cs="宋体"/>
          <w:color w:val="auto"/>
          <w:kern w:val="2"/>
          <w:sz w:val="21"/>
          <w:szCs w:val="22"/>
          <w:highlight w:val="none"/>
          <w:lang w:val="en-US" w:eastAsia="zh-CN" w:bidi="ar-SA"/>
        </w:rPr>
        <w:t>个采暖期、供冷期；</w:t>
      </w:r>
    </w:p>
    <w:p>
      <w:pPr>
        <w:widowControl w:val="0"/>
        <w:spacing w:line="42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6．住宅小区内的给排水设施、道路等配套工程为</w:t>
      </w:r>
      <w:r>
        <w:rPr>
          <w:rFonts w:hint="eastAsia" w:ascii="宋体" w:hAnsi="宋体" w:eastAsia="宋体" w:cs="宋体"/>
          <w:color w:val="auto"/>
          <w:kern w:val="2"/>
          <w:sz w:val="21"/>
          <w:szCs w:val="22"/>
          <w:highlight w:val="none"/>
          <w:u w:val="single"/>
          <w:lang w:val="en-US" w:eastAsia="zh-CN" w:bidi="ar-SA"/>
        </w:rPr>
        <w:t xml:space="preserve"> 两  </w:t>
      </w:r>
      <w:r>
        <w:rPr>
          <w:rFonts w:hint="eastAsia" w:ascii="宋体" w:hAnsi="宋体" w:eastAsia="宋体" w:cs="宋体"/>
          <w:color w:val="auto"/>
          <w:kern w:val="2"/>
          <w:sz w:val="21"/>
          <w:szCs w:val="22"/>
          <w:highlight w:val="none"/>
          <w:lang w:val="en-US" w:eastAsia="zh-CN" w:bidi="ar-SA"/>
        </w:rPr>
        <w:t>年；</w:t>
      </w:r>
    </w:p>
    <w:p>
      <w:pPr>
        <w:widowControl w:val="0"/>
        <w:spacing w:line="420" w:lineRule="exact"/>
        <w:ind w:firstLine="420" w:firstLineChars="20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7．其他项目保修期限约定如下：</w:t>
      </w:r>
      <w:r>
        <w:rPr>
          <w:rFonts w:hint="eastAsia" w:ascii="宋体" w:hAnsi="宋体" w:eastAsia="宋体" w:cs="宋体"/>
          <w:color w:val="auto"/>
          <w:kern w:val="2"/>
          <w:sz w:val="21"/>
          <w:szCs w:val="22"/>
          <w:highlight w:val="none"/>
          <w:u w:val="single"/>
          <w:lang w:val="en-US" w:eastAsia="zh-CN" w:bidi="ar-SA"/>
        </w:rPr>
        <w:t xml:space="preserve">   按国家有关保修规定执行      </w:t>
      </w:r>
      <w:r>
        <w:rPr>
          <w:rFonts w:hint="eastAsia" w:ascii="宋体" w:hAnsi="宋体" w:eastAsia="宋体" w:cs="宋体"/>
          <w:color w:val="auto"/>
          <w:kern w:val="2"/>
          <w:sz w:val="21"/>
          <w:szCs w:val="22"/>
          <w:highlight w:val="none"/>
          <w:lang w:val="en-US" w:eastAsia="zh-CN" w:bidi="ar-SA"/>
        </w:rPr>
        <w:t>。</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质量保修期自工程竣工验收合格之日起计算。</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三、缺陷责任期</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工程缺陷责任期为</w:t>
      </w:r>
      <w:r>
        <w:rPr>
          <w:rFonts w:hint="eastAsia" w:ascii="宋体" w:hAnsi="宋体" w:eastAsia="宋体" w:cs="宋体"/>
          <w:color w:val="auto"/>
          <w:kern w:val="2"/>
          <w:sz w:val="21"/>
          <w:szCs w:val="22"/>
          <w:highlight w:val="none"/>
          <w:u w:val="single"/>
          <w:lang w:val="en-US" w:eastAsia="zh-CN" w:bidi="ar-SA"/>
        </w:rPr>
        <w:t xml:space="preserve"> 24  </w:t>
      </w:r>
      <w:r>
        <w:rPr>
          <w:rFonts w:hint="eastAsia" w:ascii="宋体" w:hAnsi="宋体" w:eastAsia="宋体" w:cs="宋体"/>
          <w:color w:val="auto"/>
          <w:kern w:val="2"/>
          <w:sz w:val="21"/>
          <w:szCs w:val="22"/>
          <w:highlight w:val="none"/>
          <w:lang w:val="en-US" w:eastAsia="zh-CN" w:bidi="ar-SA"/>
        </w:rPr>
        <w:t>个月（最长不超过24个月），缺陷责任期自工程竣工验收合格之日起计算。单位工程先于全部工程进行验收，单位工程缺陷责任期自单位工程验收合格之日起算。</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缺陷责任期</w:t>
      </w:r>
      <w:r>
        <w:rPr>
          <w:rFonts w:hint="eastAsia" w:ascii="宋体" w:hAnsi="宋体" w:eastAsia="宋体" w:cs="宋体"/>
          <w:color w:val="auto"/>
          <w:kern w:val="2"/>
          <w:sz w:val="21"/>
          <w:szCs w:val="22"/>
          <w:highlight w:val="none"/>
          <w:u w:val="single"/>
          <w:lang w:val="en-US" w:eastAsia="zh-CN" w:bidi="ar-SA"/>
        </w:rPr>
        <w:t>满</w:t>
      </w:r>
      <w:r>
        <w:rPr>
          <w:rFonts w:hint="eastAsia" w:ascii="宋体" w:hAnsi="宋体" w:eastAsia="宋体" w:cs="宋体"/>
          <w:color w:val="auto"/>
          <w:kern w:val="2"/>
          <w:sz w:val="21"/>
          <w:szCs w:val="22"/>
          <w:highlight w:val="none"/>
          <w:lang w:val="en-US" w:eastAsia="zh-CN" w:bidi="ar-SA"/>
        </w:rPr>
        <w:t>之日起</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天</w:t>
      </w:r>
      <w:r>
        <w:rPr>
          <w:rFonts w:hint="eastAsia" w:ascii="宋体" w:hAnsi="宋体" w:eastAsia="宋体" w:cs="宋体"/>
          <w:color w:val="auto"/>
          <w:kern w:val="2"/>
          <w:sz w:val="21"/>
          <w:szCs w:val="22"/>
          <w:highlight w:val="none"/>
          <w:u w:val="single"/>
          <w:lang w:val="en-US" w:eastAsia="zh-CN" w:bidi="ar-SA"/>
        </w:rPr>
        <w:t>（按合同约定期限），</w:t>
      </w:r>
      <w:r>
        <w:rPr>
          <w:rFonts w:hint="eastAsia" w:ascii="宋体" w:hAnsi="宋体" w:eastAsia="宋体" w:cs="宋体"/>
          <w:color w:val="auto"/>
          <w:kern w:val="2"/>
          <w:sz w:val="21"/>
          <w:szCs w:val="22"/>
          <w:highlight w:val="none"/>
          <w:lang w:val="en-US" w:eastAsia="zh-CN" w:bidi="ar-SA"/>
        </w:rPr>
        <w:t>发包人应退还剩余的质量保证金。</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四、质量保修责任</w:t>
      </w:r>
    </w:p>
    <w:p>
      <w:pPr>
        <w:widowControl w:val="0"/>
        <w:spacing w:line="360" w:lineRule="auto"/>
        <w:ind w:left="105" w:leftChars="50" w:firstLine="430" w:firstLineChars="205"/>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1．属于保修范围、内容的项目，承包人应当在接到保修通知之日起</w:t>
      </w:r>
      <w:r>
        <w:rPr>
          <w:rFonts w:hint="eastAsia" w:ascii="宋体" w:hAnsi="宋体" w:eastAsia="宋体" w:cs="宋体"/>
          <w:color w:val="auto"/>
          <w:kern w:val="2"/>
          <w:sz w:val="21"/>
          <w:szCs w:val="22"/>
          <w:highlight w:val="none"/>
          <w:u w:val="single"/>
          <w:lang w:val="en-US" w:eastAsia="zh-CN" w:bidi="ar-SA"/>
        </w:rPr>
        <w:t xml:space="preserve">  7 </w:t>
      </w:r>
      <w:r>
        <w:rPr>
          <w:rFonts w:hint="eastAsia" w:ascii="宋体" w:hAnsi="宋体" w:eastAsia="宋体" w:cs="宋体"/>
          <w:color w:val="auto"/>
          <w:kern w:val="2"/>
          <w:sz w:val="21"/>
          <w:szCs w:val="22"/>
          <w:highlight w:val="none"/>
          <w:lang w:val="en-US" w:eastAsia="zh-CN" w:bidi="ar-SA"/>
        </w:rPr>
        <w:t>天内派人保修。承包人不在约定期限内派人保修的，发包人可以委托他人修理，修理费用从质量保证金内扣除。</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2．发生紧急事故需抢修的，承包人在接到事故通知后，应当立即到达事故现场抢修。</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4．质量保修完成后，由发包人组织验收。</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五、保修费用</w:t>
      </w:r>
    </w:p>
    <w:p>
      <w:pPr>
        <w:widowControl w:val="0"/>
        <w:tabs>
          <w:tab w:val="left" w:pos="7380"/>
        </w:tabs>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保修费用由造成质量缺陷的责任方承担。</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 xml:space="preserve">六、双方约定的其他工程质量保修事项： </w:t>
      </w:r>
    </w:p>
    <w:p>
      <w:pPr>
        <w:widowControl w:val="0"/>
        <w:spacing w:line="360" w:lineRule="auto"/>
        <w:ind w:firstLine="420" w:firstLineChars="200"/>
        <w:jc w:val="left"/>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u w:val="single"/>
          <w:lang w:val="en-US" w:eastAsia="zh-CN" w:bidi="ar-SA"/>
        </w:rPr>
        <w:t xml:space="preserve">   承包人未按照法律法规有关规定和合同约定履行质量保修义务的，发包人有权从质量保证金扣留用于质量保修的各项支出 </w:t>
      </w:r>
      <w:r>
        <w:rPr>
          <w:rFonts w:hint="eastAsia" w:ascii="宋体" w:hAnsi="宋体" w:eastAsia="宋体" w:cs="宋体"/>
          <w:color w:val="auto"/>
          <w:kern w:val="2"/>
          <w:sz w:val="21"/>
          <w:szCs w:val="22"/>
          <w:highlight w:val="none"/>
          <w:lang w:val="en-US" w:eastAsia="zh-CN" w:bidi="ar-SA"/>
        </w:rPr>
        <w:t>。</w:t>
      </w:r>
    </w:p>
    <w:p>
      <w:pPr>
        <w:widowControl w:val="0"/>
        <w:spacing w:line="360" w:lineRule="auto"/>
        <w:ind w:firstLine="399" w:firstLineChars="19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工程质量保修书由发包人、承包人在工程竣工验收前共同签署，作为施工合同附件，其有效期限至保修期满。</w:t>
      </w:r>
    </w:p>
    <w:p>
      <w:pPr>
        <w:widowControl w:val="0"/>
        <w:spacing w:line="360" w:lineRule="auto"/>
        <w:ind w:firstLine="420"/>
        <w:jc w:val="both"/>
        <w:rPr>
          <w:rFonts w:hint="eastAsia" w:ascii="宋体" w:hAnsi="宋体" w:eastAsia="宋体" w:cs="宋体"/>
          <w:color w:val="auto"/>
          <w:kern w:val="2"/>
          <w:sz w:val="21"/>
          <w:szCs w:val="22"/>
          <w:highlight w:val="none"/>
          <w:lang w:val="en-US" w:eastAsia="zh-CN" w:bidi="ar-SA"/>
        </w:rPr>
      </w:pPr>
    </w:p>
    <w:p>
      <w:pPr>
        <w:widowControl w:val="0"/>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发包人（公章）：</w:t>
      </w:r>
      <w:r>
        <w:rPr>
          <w:rFonts w:hint="eastAsia" w:ascii="宋体" w:hAnsi="宋体" w:eastAsia="宋体" w:cs="宋体"/>
          <w:color w:val="auto"/>
          <w:kern w:val="2"/>
          <w:sz w:val="21"/>
          <w:szCs w:val="22"/>
          <w:highlight w:val="none"/>
          <w:u w:val="single"/>
          <w:lang w:val="en-US" w:eastAsia="zh-CN" w:bidi="ar-SA"/>
        </w:rPr>
        <w:t xml:space="preserve">         </w:t>
      </w:r>
      <w:r>
        <w:rPr>
          <w:rFonts w:hint="eastAsia" w:ascii="宋体" w:hAnsi="宋体" w:eastAsia="宋体" w:cs="宋体"/>
          <w:color w:val="auto"/>
          <w:kern w:val="2"/>
          <w:sz w:val="21"/>
          <w:szCs w:val="22"/>
          <w:highlight w:val="none"/>
          <w:lang w:val="en-US" w:eastAsia="zh-CN" w:bidi="ar-SA"/>
        </w:rPr>
        <w:t xml:space="preserve">             承包人（公章）：</w:t>
      </w:r>
      <w:r>
        <w:rPr>
          <w:rFonts w:hint="eastAsia" w:ascii="宋体" w:hAnsi="宋体" w:eastAsia="宋体" w:cs="宋体"/>
          <w:color w:val="auto"/>
          <w:kern w:val="2"/>
          <w:sz w:val="21"/>
          <w:szCs w:val="22"/>
          <w:highlight w:val="none"/>
          <w:u w:val="single"/>
          <w:lang w:val="en-US" w:eastAsia="zh-CN" w:bidi="ar-SA"/>
        </w:rPr>
        <w:t>          </w:t>
      </w:r>
    </w:p>
    <w:p>
      <w:pPr>
        <w:widowControl w:val="0"/>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地  址：</w:t>
      </w:r>
      <w:r>
        <w:rPr>
          <w:rFonts w:hint="eastAsia" w:ascii="宋体" w:hAnsi="宋体" w:eastAsia="宋体" w:cs="宋体"/>
          <w:color w:val="auto"/>
          <w:kern w:val="2"/>
          <w:sz w:val="21"/>
          <w:szCs w:val="22"/>
          <w:highlight w:val="none"/>
          <w:u w:val="single"/>
          <w:lang w:val="en-US" w:eastAsia="zh-CN" w:bidi="ar-SA"/>
        </w:rPr>
        <w:t xml:space="preserve">       </w:t>
      </w:r>
      <w:r>
        <w:rPr>
          <w:rFonts w:hint="eastAsia" w:ascii="宋体" w:hAnsi="宋体" w:eastAsia="宋体" w:cs="宋体"/>
          <w:color w:val="auto"/>
          <w:kern w:val="2"/>
          <w:sz w:val="21"/>
          <w:szCs w:val="22"/>
          <w:highlight w:val="none"/>
          <w:lang w:val="en-US" w:eastAsia="zh-CN" w:bidi="ar-SA"/>
        </w:rPr>
        <w:t xml:space="preserve">              地  址：</w:t>
      </w:r>
      <w:r>
        <w:rPr>
          <w:rFonts w:hint="eastAsia" w:ascii="宋体" w:hAnsi="宋体" w:eastAsia="宋体" w:cs="宋体"/>
          <w:color w:val="auto"/>
          <w:kern w:val="2"/>
          <w:sz w:val="21"/>
          <w:szCs w:val="22"/>
          <w:highlight w:val="none"/>
          <w:u w:val="single"/>
          <w:lang w:val="en-US" w:eastAsia="zh-CN" w:bidi="ar-SA"/>
        </w:rPr>
        <w:t>      </w:t>
      </w:r>
    </w:p>
    <w:p>
      <w:pPr>
        <w:widowControl w:val="0"/>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法定代表人（签字）：</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法定代表人（签字）：</w:t>
      </w:r>
      <w:r>
        <w:rPr>
          <w:rFonts w:hint="eastAsia" w:ascii="宋体" w:hAnsi="宋体" w:eastAsia="宋体" w:cs="宋体"/>
          <w:color w:val="auto"/>
          <w:kern w:val="2"/>
          <w:sz w:val="21"/>
          <w:szCs w:val="22"/>
          <w:highlight w:val="none"/>
          <w:u w:val="single"/>
          <w:lang w:val="en-US" w:eastAsia="zh-CN" w:bidi="ar-SA"/>
        </w:rPr>
        <w:t>     </w:t>
      </w:r>
    </w:p>
    <w:p>
      <w:pPr>
        <w:widowControl w:val="0"/>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委托代理人（签字）：</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委托代理人（签字）：</w:t>
      </w:r>
      <w:r>
        <w:rPr>
          <w:rFonts w:hint="eastAsia" w:ascii="宋体" w:hAnsi="宋体" w:eastAsia="宋体" w:cs="宋体"/>
          <w:color w:val="auto"/>
          <w:kern w:val="2"/>
          <w:sz w:val="21"/>
          <w:szCs w:val="22"/>
          <w:highlight w:val="none"/>
          <w:u w:val="single"/>
          <w:lang w:val="en-US" w:eastAsia="zh-CN" w:bidi="ar-SA"/>
        </w:rPr>
        <w:t>     </w:t>
      </w:r>
    </w:p>
    <w:p>
      <w:pPr>
        <w:widowControl w:val="0"/>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电  话：</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电  话：</w:t>
      </w:r>
      <w:r>
        <w:rPr>
          <w:rFonts w:hint="eastAsia" w:ascii="宋体" w:hAnsi="宋体" w:eastAsia="宋体" w:cs="宋体"/>
          <w:color w:val="auto"/>
          <w:kern w:val="2"/>
          <w:sz w:val="21"/>
          <w:szCs w:val="22"/>
          <w:highlight w:val="none"/>
          <w:u w:val="single"/>
          <w:lang w:val="en-US" w:eastAsia="zh-CN" w:bidi="ar-SA"/>
        </w:rPr>
        <w:t>      </w:t>
      </w:r>
    </w:p>
    <w:p>
      <w:pPr>
        <w:widowControl w:val="0"/>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传  真：</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传  真：</w:t>
      </w:r>
      <w:r>
        <w:rPr>
          <w:rFonts w:hint="eastAsia" w:ascii="宋体" w:hAnsi="宋体" w:eastAsia="宋体" w:cs="宋体"/>
          <w:color w:val="auto"/>
          <w:kern w:val="2"/>
          <w:sz w:val="21"/>
          <w:szCs w:val="22"/>
          <w:highlight w:val="none"/>
          <w:u w:val="single"/>
          <w:lang w:val="en-US" w:eastAsia="zh-CN" w:bidi="ar-SA"/>
        </w:rPr>
        <w:t>    </w:t>
      </w:r>
    </w:p>
    <w:p>
      <w:pPr>
        <w:widowControl w:val="0"/>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开户银行：</w:t>
      </w:r>
      <w:r>
        <w:rPr>
          <w:rFonts w:hint="eastAsia" w:ascii="宋体" w:hAnsi="宋体" w:eastAsia="宋体" w:cs="宋体"/>
          <w:color w:val="auto"/>
          <w:kern w:val="2"/>
          <w:sz w:val="21"/>
          <w:szCs w:val="22"/>
          <w:highlight w:val="none"/>
          <w:u w:val="single"/>
          <w:lang w:val="en-US" w:eastAsia="zh-CN" w:bidi="ar-SA"/>
        </w:rPr>
        <w:t xml:space="preserve">     </w:t>
      </w:r>
      <w:r>
        <w:rPr>
          <w:rFonts w:hint="eastAsia" w:ascii="宋体" w:hAnsi="宋体" w:eastAsia="宋体" w:cs="宋体"/>
          <w:color w:val="auto"/>
          <w:kern w:val="2"/>
          <w:sz w:val="21"/>
          <w:szCs w:val="22"/>
          <w:highlight w:val="none"/>
          <w:lang w:val="en-US" w:eastAsia="zh-CN" w:bidi="ar-SA"/>
        </w:rPr>
        <w:t xml:space="preserve">              开户银行：</w:t>
      </w:r>
      <w:r>
        <w:rPr>
          <w:rFonts w:hint="eastAsia" w:ascii="宋体" w:hAnsi="宋体" w:eastAsia="宋体" w:cs="宋体"/>
          <w:color w:val="auto"/>
          <w:kern w:val="2"/>
          <w:sz w:val="21"/>
          <w:szCs w:val="22"/>
          <w:highlight w:val="none"/>
          <w:u w:val="single"/>
          <w:lang w:val="en-US" w:eastAsia="zh-CN" w:bidi="ar-SA"/>
        </w:rPr>
        <w:t>  </w:t>
      </w:r>
    </w:p>
    <w:p>
      <w:pPr>
        <w:widowControl w:val="0"/>
        <w:tabs>
          <w:tab w:val="left" w:pos="2880"/>
          <w:tab w:val="left" w:pos="3060"/>
          <w:tab w:val="left" w:pos="4500"/>
        </w:tabs>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账  号：</w:t>
      </w:r>
      <w:r>
        <w:rPr>
          <w:rFonts w:hint="eastAsia" w:ascii="宋体" w:hAnsi="宋体" w:eastAsia="宋体" w:cs="宋体"/>
          <w:color w:val="auto"/>
          <w:kern w:val="2"/>
          <w:sz w:val="21"/>
          <w:szCs w:val="22"/>
          <w:highlight w:val="none"/>
          <w:u w:val="single"/>
          <w:lang w:val="en-US" w:eastAsia="zh-CN" w:bidi="ar-SA"/>
        </w:rPr>
        <w:t xml:space="preserve">          </w:t>
      </w:r>
      <w:r>
        <w:rPr>
          <w:rFonts w:hint="eastAsia" w:ascii="宋体" w:hAnsi="宋体" w:eastAsia="宋体" w:cs="宋体"/>
          <w:color w:val="auto"/>
          <w:kern w:val="2"/>
          <w:sz w:val="21"/>
          <w:szCs w:val="22"/>
          <w:highlight w:val="none"/>
          <w:lang w:val="en-US" w:eastAsia="zh-CN" w:bidi="ar-SA"/>
        </w:rPr>
        <w:t xml:space="preserve">              账  号：</w:t>
      </w:r>
      <w:r>
        <w:rPr>
          <w:rFonts w:hint="eastAsia" w:ascii="宋体" w:hAnsi="宋体" w:eastAsia="宋体" w:cs="宋体"/>
          <w:color w:val="auto"/>
          <w:kern w:val="2"/>
          <w:sz w:val="21"/>
          <w:szCs w:val="22"/>
          <w:highlight w:val="none"/>
          <w:u w:val="single"/>
          <w:lang w:val="en-US" w:eastAsia="zh-CN" w:bidi="ar-SA"/>
        </w:rPr>
        <w:t>    </w:t>
      </w:r>
    </w:p>
    <w:p>
      <w:pPr>
        <w:widowControl w:val="0"/>
        <w:tabs>
          <w:tab w:val="left" w:pos="7200"/>
          <w:tab w:val="left" w:pos="7380"/>
          <w:tab w:val="left" w:pos="7560"/>
        </w:tabs>
        <w:spacing w:line="360" w:lineRule="auto"/>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邮政编码：</w:t>
      </w:r>
      <w:r>
        <w:rPr>
          <w:rFonts w:hint="eastAsia" w:ascii="宋体" w:hAnsi="宋体" w:eastAsia="宋体" w:cs="宋体"/>
          <w:color w:val="auto"/>
          <w:kern w:val="2"/>
          <w:sz w:val="21"/>
          <w:szCs w:val="22"/>
          <w:highlight w:val="none"/>
          <w:u w:val="single"/>
          <w:lang w:val="en-US" w:eastAsia="zh-CN" w:bidi="ar-SA"/>
        </w:rPr>
        <w:t xml:space="preserve">       </w:t>
      </w:r>
      <w:r>
        <w:rPr>
          <w:rFonts w:hint="eastAsia" w:ascii="宋体" w:hAnsi="宋体" w:eastAsia="宋体" w:cs="宋体"/>
          <w:color w:val="auto"/>
          <w:kern w:val="2"/>
          <w:sz w:val="21"/>
          <w:szCs w:val="22"/>
          <w:highlight w:val="none"/>
          <w:lang w:val="en-US" w:eastAsia="zh-CN" w:bidi="ar-SA"/>
        </w:rPr>
        <w:t xml:space="preserve">              邮政编码：</w:t>
      </w:r>
      <w:r>
        <w:rPr>
          <w:rFonts w:hint="eastAsia" w:ascii="宋体" w:hAnsi="宋体" w:eastAsia="宋体" w:cs="宋体"/>
          <w:color w:val="auto"/>
          <w:kern w:val="2"/>
          <w:sz w:val="21"/>
          <w:szCs w:val="22"/>
          <w:highlight w:val="none"/>
          <w:u w:val="single"/>
          <w:lang w:val="en-US" w:eastAsia="zh-CN" w:bidi="ar-SA"/>
        </w:rPr>
        <w:t>   </w:t>
      </w:r>
    </w:p>
    <w:p>
      <w:pPr>
        <w:widowControl w:val="0"/>
        <w:spacing w:before="120" w:beforeLines="50" w:after="120" w:afterLines="50" w:line="440" w:lineRule="exact"/>
        <w:jc w:val="center"/>
        <w:rPr>
          <w:rFonts w:hint="eastAsia" w:ascii="宋体" w:hAnsi="宋体" w:eastAsia="宋体" w:cs="宋体"/>
          <w:color w:val="auto"/>
          <w:kern w:val="2"/>
          <w:sz w:val="32"/>
          <w:szCs w:val="32"/>
          <w:highlight w:val="none"/>
          <w:lang w:val="en-US" w:eastAsia="zh-CN" w:bidi="ar-SA"/>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附件3：    </w:t>
      </w:r>
    </w:p>
    <w:p>
      <w:pPr>
        <w:pStyle w:val="37"/>
        <w:tabs>
          <w:tab w:val="left" w:pos="0"/>
        </w:tabs>
        <w:spacing w:line="276" w:lineRule="auto"/>
        <w:ind w:firstLine="0" w:firstLineChars="0"/>
        <w:rPr>
          <w:color w:val="auto"/>
          <w:sz w:val="24"/>
          <w:szCs w:val="24"/>
          <w:highlight w:val="none"/>
        </w:rPr>
      </w:pPr>
      <w:r>
        <w:rPr>
          <w:color w:val="auto"/>
          <w:sz w:val="24"/>
          <w:szCs w:val="24"/>
          <w:highlight w:val="none"/>
        </w:rPr>
        <w:t xml:space="preserve">  </w:t>
      </w:r>
    </w:p>
    <w:p>
      <w:pPr>
        <w:pStyle w:val="32"/>
        <w:jc w:val="center"/>
        <w:rPr>
          <w:rFonts w:ascii="宋体" w:hAnsi="宋体"/>
          <w:color w:val="auto"/>
          <w:sz w:val="24"/>
          <w:szCs w:val="24"/>
          <w:highlight w:val="none"/>
        </w:rPr>
      </w:pPr>
      <w:r>
        <w:rPr>
          <w:rFonts w:ascii="宋体" w:hAnsi="宋体"/>
          <w:b/>
          <w:bCs/>
          <w:color w:val="auto"/>
          <w:sz w:val="28"/>
          <w:szCs w:val="28"/>
          <w:highlight w:val="none"/>
        </w:rPr>
        <w:t>工程质量保修书</w:t>
      </w:r>
      <w:r>
        <w:rPr>
          <w:rFonts w:hint="eastAsia" w:ascii="宋体" w:hAnsi="宋体" w:eastAsia="宋体" w:cs="宋体"/>
          <w:b/>
          <w:bCs/>
          <w:color w:val="auto"/>
          <w:kern w:val="2"/>
          <w:sz w:val="30"/>
          <w:szCs w:val="30"/>
          <w:highlight w:val="none"/>
          <w:lang w:val="en-US" w:eastAsia="zh-CN" w:bidi="ar-SA"/>
        </w:rPr>
        <w:t>（市政公用工程）</w:t>
      </w:r>
    </w:p>
    <w:p>
      <w:pPr>
        <w:pStyle w:val="33"/>
        <w:rPr>
          <w:color w:val="auto"/>
          <w:sz w:val="24"/>
          <w:szCs w:val="24"/>
          <w:highlight w:val="none"/>
        </w:rPr>
      </w:pPr>
    </w:p>
    <w:p>
      <w:pPr>
        <w:pStyle w:val="37"/>
        <w:spacing w:line="32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发包人（全称）：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p>
    <w:p>
      <w:pPr>
        <w:pStyle w:val="37"/>
        <w:spacing w:line="32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为保证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华江瑶族乡红军标语楼周边红色基础设施提升打造项目  </w:t>
      </w:r>
      <w:r>
        <w:rPr>
          <w:rFonts w:hint="eastAsia" w:ascii="宋体" w:hAnsi="宋体" w:cs="宋体"/>
          <w:color w:val="auto"/>
          <w:sz w:val="21"/>
          <w:szCs w:val="21"/>
          <w:highlight w:val="none"/>
        </w:rPr>
        <w:t>在合理使用期限内正常使用，经发包人、承包人协商一致签订本工程质量保修书。承包人在质量保修期内按照有关管理规定及双方约定承担工程质量保修责任。</w:t>
      </w:r>
    </w:p>
    <w:p>
      <w:pPr>
        <w:pStyle w:val="40"/>
        <w:spacing w:line="400" w:lineRule="exact"/>
        <w:ind w:firstLine="420" w:firstLineChars="200"/>
        <w:outlineLvl w:val="0"/>
        <w:rPr>
          <w:rFonts w:ascii="宋体" w:hAnsi="宋体" w:cs="宋体"/>
          <w:color w:val="auto"/>
          <w:sz w:val="21"/>
          <w:szCs w:val="21"/>
          <w:highlight w:val="none"/>
        </w:rPr>
      </w:pPr>
      <w:bookmarkStart w:id="1881" w:name="_Toc522201808"/>
      <w:bookmarkStart w:id="1882" w:name="_Toc12135"/>
      <w:r>
        <w:rPr>
          <w:rFonts w:hint="eastAsia" w:ascii="宋体" w:hAnsi="宋体" w:cs="宋体"/>
          <w:color w:val="auto"/>
          <w:sz w:val="21"/>
          <w:szCs w:val="21"/>
          <w:highlight w:val="none"/>
        </w:rPr>
        <w:t>一、工程保修范围和内容</w:t>
      </w:r>
      <w:bookmarkEnd w:id="1881"/>
      <w:bookmarkEnd w:id="1882"/>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质量保修范围为施工图纸所包括的工程内容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具体质量保修内容双方约定如下：</w:t>
      </w:r>
      <w:r>
        <w:rPr>
          <w:rFonts w:hint="eastAsia" w:ascii="宋体" w:hAnsi="宋体" w:cs="宋体"/>
          <w:color w:val="auto"/>
          <w:sz w:val="21"/>
          <w:szCs w:val="21"/>
          <w:highlight w:val="none"/>
          <w:u w:val="single"/>
        </w:rPr>
        <w:t xml:space="preserve"> 承包方所承包施工的全部工程内容 </w:t>
      </w:r>
      <w:r>
        <w:rPr>
          <w:rFonts w:hint="eastAsia" w:ascii="宋体" w:hAnsi="宋体" w:cs="宋体"/>
          <w:color w:val="auto"/>
          <w:sz w:val="21"/>
          <w:szCs w:val="21"/>
          <w:highlight w:val="none"/>
        </w:rPr>
        <w:t>。</w:t>
      </w:r>
    </w:p>
    <w:p>
      <w:pPr>
        <w:pStyle w:val="40"/>
        <w:spacing w:line="400" w:lineRule="exact"/>
        <w:ind w:firstLine="420" w:firstLineChars="200"/>
        <w:outlineLvl w:val="0"/>
        <w:rPr>
          <w:rFonts w:ascii="宋体" w:hAnsi="宋体" w:cs="宋体"/>
          <w:color w:val="auto"/>
          <w:sz w:val="21"/>
          <w:szCs w:val="21"/>
          <w:highlight w:val="none"/>
        </w:rPr>
      </w:pPr>
      <w:bookmarkStart w:id="1883" w:name="_Toc13869"/>
      <w:bookmarkStart w:id="1884" w:name="_Toc522201809"/>
      <w:r>
        <w:rPr>
          <w:rFonts w:hint="eastAsia" w:ascii="宋体" w:hAnsi="宋体" w:cs="宋体"/>
          <w:color w:val="auto"/>
          <w:sz w:val="21"/>
          <w:szCs w:val="21"/>
          <w:highlight w:val="none"/>
        </w:rPr>
        <w:t>二、</w:t>
      </w:r>
      <w:r>
        <w:rPr>
          <w:rFonts w:hint="eastAsia" w:ascii="宋体" w:hAnsi="宋体" w:cs="宋体"/>
          <w:color w:val="auto"/>
          <w:sz w:val="21"/>
          <w:szCs w:val="21"/>
          <w:highlight w:val="none"/>
          <w:lang w:eastAsia="zh-CN"/>
        </w:rPr>
        <w:t>质量</w:t>
      </w:r>
      <w:r>
        <w:rPr>
          <w:rFonts w:hint="eastAsia" w:ascii="宋体" w:hAnsi="宋体" w:cs="宋体"/>
          <w:color w:val="auto"/>
          <w:sz w:val="21"/>
          <w:szCs w:val="21"/>
          <w:highlight w:val="none"/>
        </w:rPr>
        <w:t>保修期</w:t>
      </w:r>
      <w:bookmarkEnd w:id="1883"/>
      <w:bookmarkEnd w:id="1884"/>
    </w:p>
    <w:p>
      <w:pPr>
        <w:pStyle w:val="41"/>
        <w:spacing w:line="360" w:lineRule="auto"/>
        <w:ind w:firstLine="540"/>
        <w:rPr>
          <w:rFonts w:hint="eastAsia" w:ascii="宋体" w:hAnsi="宋体" w:cs="宋体"/>
          <w:color w:val="auto"/>
          <w:sz w:val="21"/>
          <w:szCs w:val="21"/>
          <w:highlight w:val="none"/>
        </w:rPr>
      </w:pPr>
      <w:r>
        <w:rPr>
          <w:rFonts w:hint="eastAsia" w:ascii="宋体" w:hAnsi="宋体" w:cs="宋体"/>
          <w:color w:val="auto"/>
          <w:sz w:val="21"/>
          <w:szCs w:val="21"/>
          <w:highlight w:val="none"/>
        </w:rPr>
        <w:t>质量保修期从工程实际竣工验收通过之日算起。分单项竣工验收的工程，按单项工程分别计算质量保修期。</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pPr>
        <w:pStyle w:val="32"/>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1．桥梁工程为</w:t>
      </w:r>
      <w:r>
        <w:rPr>
          <w:rFonts w:hint="eastAsia" w:ascii="宋体" w:hAnsi="宋体" w:cs="宋体"/>
          <w:color w:val="auto"/>
          <w:sz w:val="21"/>
          <w:szCs w:val="21"/>
          <w:highlight w:val="none"/>
          <w:u w:val="single"/>
        </w:rPr>
        <w:t xml:space="preserve"> 桥梁隧道主体结构工程为设计文件规定的合理使用年限 </w:t>
      </w:r>
      <w:r>
        <w:rPr>
          <w:rFonts w:hint="eastAsia" w:ascii="宋体" w:hAnsi="宋体" w:cs="宋体"/>
          <w:color w:val="auto"/>
          <w:sz w:val="21"/>
          <w:szCs w:val="21"/>
          <w:highlight w:val="none"/>
        </w:rPr>
        <w:t>（建议桥梁隧道主体结构工程为设计文件规定的合理使用年限）；</w:t>
      </w:r>
    </w:p>
    <w:p>
      <w:pPr>
        <w:pStyle w:val="32"/>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2．道路工程为</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年（建议路基、路面、桥面为2年）；</w:t>
      </w:r>
    </w:p>
    <w:p>
      <w:pPr>
        <w:pStyle w:val="32"/>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3．排水（雨水）工程为</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年（建议道路工程中的排水工程为3年）；</w:t>
      </w:r>
    </w:p>
    <w:p>
      <w:pPr>
        <w:pStyle w:val="32"/>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 xml:space="preserve">4．绿化工程为 </w:t>
      </w:r>
      <w:r>
        <w:rPr>
          <w:rFonts w:hint="eastAsia" w:ascii="宋体" w:hAnsi="宋体" w:cs="宋体"/>
          <w:color w:val="auto"/>
          <w:sz w:val="21"/>
          <w:szCs w:val="21"/>
          <w:highlight w:val="none"/>
          <w:u w:val="single"/>
        </w:rPr>
        <w:t>单位工程竣工验收合格后1年</w:t>
      </w:r>
      <w:r>
        <w:rPr>
          <w:rFonts w:hint="eastAsia" w:ascii="宋体" w:hAnsi="宋体" w:cs="宋体"/>
          <w:color w:val="auto"/>
          <w:sz w:val="21"/>
          <w:szCs w:val="21"/>
          <w:highlight w:val="none"/>
        </w:rPr>
        <w:t>；</w:t>
      </w:r>
    </w:p>
    <w:p>
      <w:pPr>
        <w:pStyle w:val="32"/>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5. 地下防水工程为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u w:val="single"/>
          <w:lang w:val="en-US" w:eastAsia="zh-CN"/>
        </w:rPr>
        <w:t>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年（建议为5年）；</w:t>
      </w:r>
    </w:p>
    <w:p>
      <w:pPr>
        <w:pStyle w:val="32"/>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6．其他附属工程为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7．其他项目保修期限约定如下：</w:t>
      </w:r>
      <w:r>
        <w:rPr>
          <w:rFonts w:hint="eastAsia" w:ascii="宋体" w:hAnsi="宋体" w:cs="宋体"/>
          <w:color w:val="auto"/>
          <w:sz w:val="21"/>
          <w:szCs w:val="21"/>
          <w:highlight w:val="none"/>
          <w:u w:val="single"/>
        </w:rPr>
        <w:t xml:space="preserve"> 本工程其余项目质保期均为两年，质量保修规范如国家有新规定，则按新规定执行 </w:t>
      </w:r>
      <w:r>
        <w:rPr>
          <w:rFonts w:hint="eastAsia" w:ascii="宋体" w:hAnsi="宋体" w:cs="宋体"/>
          <w:color w:val="auto"/>
          <w:sz w:val="21"/>
          <w:szCs w:val="21"/>
          <w:highlight w:val="none"/>
        </w:rPr>
        <w:t>。</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质量保修期自工程竣工验收合格之日起计算。 </w:t>
      </w:r>
    </w:p>
    <w:p>
      <w:pPr>
        <w:pStyle w:val="40"/>
        <w:spacing w:line="400" w:lineRule="exact"/>
        <w:ind w:firstLine="420" w:firstLineChars="200"/>
        <w:outlineLvl w:val="0"/>
        <w:rPr>
          <w:rFonts w:ascii="宋体" w:hAnsi="宋体" w:cs="宋体"/>
          <w:color w:val="auto"/>
          <w:sz w:val="21"/>
          <w:szCs w:val="21"/>
          <w:highlight w:val="none"/>
        </w:rPr>
      </w:pPr>
      <w:bookmarkStart w:id="1885" w:name="_Toc13402"/>
      <w:r>
        <w:rPr>
          <w:rFonts w:hint="eastAsia" w:ascii="宋体" w:hAnsi="宋体" w:cs="宋体"/>
          <w:color w:val="auto"/>
          <w:sz w:val="21"/>
          <w:szCs w:val="21"/>
          <w:highlight w:val="none"/>
        </w:rPr>
        <w:t>三、缺陷责任期</w:t>
      </w:r>
      <w:bookmarkEnd w:id="1885"/>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缺陷责任期终止后，发包人应退还剩余的质量保证金。</w:t>
      </w:r>
    </w:p>
    <w:p>
      <w:pPr>
        <w:pStyle w:val="40"/>
        <w:spacing w:line="400" w:lineRule="exact"/>
        <w:ind w:firstLine="420" w:firstLineChars="200"/>
        <w:outlineLvl w:val="0"/>
        <w:rPr>
          <w:rFonts w:ascii="宋体" w:hAnsi="宋体" w:cs="宋体"/>
          <w:color w:val="auto"/>
          <w:sz w:val="21"/>
          <w:szCs w:val="21"/>
          <w:highlight w:val="none"/>
        </w:rPr>
      </w:pPr>
      <w:bookmarkStart w:id="1886" w:name="_Toc22659"/>
      <w:r>
        <w:rPr>
          <w:rFonts w:hint="eastAsia" w:ascii="宋体" w:hAnsi="宋体" w:cs="宋体"/>
          <w:color w:val="auto"/>
          <w:sz w:val="21"/>
          <w:szCs w:val="21"/>
          <w:highlight w:val="none"/>
        </w:rPr>
        <w:t>四、质量保修责任</w:t>
      </w:r>
      <w:bookmarkEnd w:id="1886"/>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w:t>
      </w:r>
      <w:r>
        <w:rPr>
          <w:rFonts w:hint="eastAsia" w:ascii="宋体" w:hAnsi="宋体" w:cs="宋体"/>
          <w:color w:val="auto"/>
          <w:sz w:val="21"/>
          <w:szCs w:val="21"/>
          <w:highlight w:val="none"/>
          <w:u w:val="single"/>
        </w:rPr>
        <w:t xml:space="preserve">  三 </w:t>
      </w:r>
      <w:r>
        <w:rPr>
          <w:rFonts w:hint="eastAsia" w:ascii="宋体" w:hAnsi="宋体" w:cs="宋体"/>
          <w:color w:val="auto"/>
          <w:sz w:val="21"/>
          <w:szCs w:val="21"/>
          <w:highlight w:val="none"/>
        </w:rPr>
        <w:t>天内派人保修。承包人不在约定期限内派人保修的，发包人可以委托他人修理，修理费用从</w:t>
      </w:r>
      <w:r>
        <w:rPr>
          <w:rFonts w:hint="eastAsia" w:ascii="宋体" w:hAnsi="宋体" w:cs="宋体"/>
          <w:color w:val="auto"/>
          <w:sz w:val="21"/>
          <w:szCs w:val="21"/>
          <w:highlight w:val="none"/>
          <w:lang w:eastAsia="zh-CN"/>
        </w:rPr>
        <w:t>质量保证金</w:t>
      </w:r>
      <w:r>
        <w:rPr>
          <w:rFonts w:hint="eastAsia" w:ascii="宋体" w:hAnsi="宋体" w:cs="宋体"/>
          <w:color w:val="auto"/>
          <w:sz w:val="21"/>
          <w:szCs w:val="21"/>
          <w:highlight w:val="none"/>
        </w:rPr>
        <w:t>内扣除。</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4．质量保修完成后，由发包人组织验收。</w:t>
      </w:r>
    </w:p>
    <w:p>
      <w:pPr>
        <w:pStyle w:val="40"/>
        <w:spacing w:line="400" w:lineRule="exact"/>
        <w:ind w:firstLine="420" w:firstLineChars="200"/>
        <w:outlineLvl w:val="0"/>
        <w:rPr>
          <w:rFonts w:ascii="宋体" w:hAnsi="宋体" w:cs="宋体"/>
          <w:color w:val="auto"/>
          <w:sz w:val="21"/>
          <w:szCs w:val="21"/>
          <w:highlight w:val="none"/>
        </w:rPr>
      </w:pPr>
      <w:bookmarkStart w:id="1887" w:name="_Toc19816"/>
      <w:r>
        <w:rPr>
          <w:rFonts w:hint="eastAsia" w:ascii="宋体" w:hAnsi="宋体" w:cs="宋体"/>
          <w:color w:val="auto"/>
          <w:sz w:val="21"/>
          <w:szCs w:val="21"/>
          <w:highlight w:val="none"/>
        </w:rPr>
        <w:t>五、保修费用</w:t>
      </w:r>
      <w:bookmarkEnd w:id="1887"/>
    </w:p>
    <w:p>
      <w:pPr>
        <w:pStyle w:val="32"/>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pPr>
        <w:pStyle w:val="37"/>
        <w:numPr>
          <w:ilvl w:val="0"/>
          <w:numId w:val="0"/>
        </w:numPr>
        <w:spacing w:line="400" w:lineRule="exact"/>
        <w:ind w:firstLine="420" w:firstLineChars="20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六、</w:t>
      </w:r>
      <w:r>
        <w:rPr>
          <w:rFonts w:hint="eastAsia" w:ascii="宋体" w:hAnsi="宋体" w:cs="宋体"/>
          <w:color w:val="auto"/>
          <w:sz w:val="21"/>
          <w:szCs w:val="21"/>
          <w:highlight w:val="none"/>
        </w:rPr>
        <w:t xml:space="preserve">双方约定的其他工程质量保修事项： </w:t>
      </w:r>
    </w:p>
    <w:p>
      <w:pPr>
        <w:pStyle w:val="37"/>
        <w:numPr>
          <w:ilvl w:val="0"/>
          <w:numId w:val="0"/>
        </w:numPr>
        <w:spacing w:line="40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承包人未按照法律法规有关规定和合同约定履行质量保修义务的，发包人有权从质量保证金中扣留用于质量保修的各项支出。</w:t>
      </w:r>
    </w:p>
    <w:p>
      <w:pPr>
        <w:pStyle w:val="37"/>
        <w:numPr>
          <w:ilvl w:val="0"/>
          <w:numId w:val="7"/>
        </w:numP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质量保证金</w:t>
      </w:r>
      <w:r>
        <w:rPr>
          <w:rFonts w:hint="eastAsia" w:ascii="宋体" w:hAnsi="宋体" w:cs="宋体"/>
          <w:color w:val="auto"/>
          <w:sz w:val="21"/>
          <w:szCs w:val="21"/>
          <w:highlight w:val="none"/>
          <w:u w:val="single"/>
        </w:rPr>
        <w:t>比例：工程结算价的</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w:t>
      </w:r>
    </w:p>
    <w:p>
      <w:pPr>
        <w:pStyle w:val="37"/>
        <w:numPr>
          <w:ilvl w:val="0"/>
          <w:numId w:val="7"/>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质量保证金</w:t>
      </w:r>
      <w:r>
        <w:rPr>
          <w:rFonts w:hint="eastAsia" w:ascii="宋体" w:hAnsi="宋体" w:cs="宋体"/>
          <w:color w:val="auto"/>
          <w:sz w:val="21"/>
          <w:szCs w:val="21"/>
          <w:highlight w:val="none"/>
          <w:u w:val="single"/>
        </w:rPr>
        <w:t>返还：发包人在工程竣工验收合格之日起满两年后14天内将保修金（无息）的返回给承包人，</w:t>
      </w:r>
      <w:r>
        <w:rPr>
          <w:rFonts w:hint="eastAsia" w:ascii="宋体" w:hAnsi="宋体" w:cs="宋体"/>
          <w:color w:val="auto"/>
          <w:sz w:val="21"/>
          <w:szCs w:val="21"/>
          <w:highlight w:val="none"/>
          <w:u w:val="single"/>
          <w:lang w:eastAsia="zh-CN"/>
        </w:rPr>
        <w:t>质量保证金</w:t>
      </w:r>
      <w:r>
        <w:rPr>
          <w:rFonts w:hint="eastAsia" w:ascii="宋体" w:hAnsi="宋体" w:cs="宋体"/>
          <w:color w:val="auto"/>
          <w:sz w:val="21"/>
          <w:szCs w:val="21"/>
          <w:highlight w:val="none"/>
          <w:u w:val="single"/>
        </w:rPr>
        <w:t xml:space="preserve">的返还，并不能免除承包人按照合同约定应承担的质量保修责任和应履行的质量保修义务  </w:t>
      </w:r>
      <w:r>
        <w:rPr>
          <w:rFonts w:hint="eastAsia" w:ascii="宋体" w:hAnsi="宋体" w:cs="宋体"/>
          <w:color w:val="auto"/>
          <w:sz w:val="21"/>
          <w:szCs w:val="21"/>
          <w:highlight w:val="none"/>
        </w:rPr>
        <w:t>。</w:t>
      </w:r>
    </w:p>
    <w:p>
      <w:pPr>
        <w:pStyle w:val="32"/>
        <w:spacing w:line="3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pPr>
        <w:pStyle w:val="32"/>
        <w:spacing w:line="320" w:lineRule="exact"/>
        <w:ind w:firstLine="420" w:firstLineChars="200"/>
        <w:rPr>
          <w:rFonts w:ascii="宋体" w:hAnsi="宋体" w:cs="宋体"/>
          <w:color w:val="auto"/>
          <w:sz w:val="21"/>
          <w:szCs w:val="21"/>
          <w:highlight w:val="none"/>
        </w:rPr>
      </w:pPr>
    </w:p>
    <w:p>
      <w:pPr>
        <w:pStyle w:val="33"/>
        <w:ind w:left="63" w:right="63"/>
        <w:rPr>
          <w:rFonts w:hint="eastAsia"/>
          <w:color w:val="auto"/>
          <w:sz w:val="21"/>
          <w:szCs w:val="21"/>
          <w:highlight w:val="none"/>
          <w:lang w:val="en-US" w:eastAsia="zh-CN"/>
        </w:rPr>
      </w:pPr>
    </w:p>
    <w:p>
      <w:pPr>
        <w:pStyle w:val="37"/>
        <w:spacing w:line="320" w:lineRule="exact"/>
        <w:ind w:left="0" w:leftChars="0" w:firstLine="0" w:firstLineChars="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发包人(公章)：</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w:t>
      </w:r>
      <w:r>
        <w:rPr>
          <w:rFonts w:hint="eastAsia" w:ascii="宋体" w:hAnsi="宋体" w:cs="宋体"/>
          <w:color w:val="auto"/>
          <w:sz w:val="21"/>
          <w:szCs w:val="21"/>
          <w:highlight w:val="none"/>
        </w:rPr>
        <w:t>承包人(公章)：</w:t>
      </w:r>
      <w:r>
        <w:rPr>
          <w:rFonts w:hint="eastAsia" w:ascii="宋体" w:hAnsi="宋体" w:cs="宋体"/>
          <w:color w:val="auto"/>
          <w:sz w:val="21"/>
          <w:szCs w:val="21"/>
          <w:highlight w:val="none"/>
          <w:u w:val="single"/>
          <w:lang w:val="en-US" w:eastAsia="zh-CN"/>
        </w:rPr>
        <w:t xml:space="preserve">  </w:t>
      </w:r>
    </w:p>
    <w:p>
      <w:pPr>
        <w:pStyle w:val="37"/>
        <w:spacing w:line="320" w:lineRule="exact"/>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37"/>
        <w:spacing w:line="32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地  址：</w:t>
      </w:r>
      <w:r>
        <w:rPr>
          <w:rFonts w:hint="eastAsia" w:ascii="宋体" w:hAnsi="宋体"/>
          <w:color w:val="auto"/>
          <w:sz w:val="21"/>
          <w:szCs w:val="21"/>
          <w:highlight w:val="none"/>
          <w:u w:val="single"/>
          <w:lang w:val="en-US" w:eastAsia="zh-CN"/>
        </w:rPr>
        <w:t xml:space="preserve"> </w:t>
      </w:r>
    </w:p>
    <w:p>
      <w:pPr>
        <w:pStyle w:val="37"/>
        <w:spacing w:line="32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rPr>
        <w:t xml:space="preserve">委托代理人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法定代表人</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rPr>
        <w:t>委托代理人</w:t>
      </w:r>
    </w:p>
    <w:p>
      <w:pPr>
        <w:pStyle w:val="37"/>
        <w:spacing w:line="32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p>
    <w:p>
      <w:pPr>
        <w:pStyle w:val="37"/>
        <w:spacing w:line="320" w:lineRule="exact"/>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rPr>
        <w:t></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附件4：</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主要建设工程文件目录</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bl>
      <w:tblPr>
        <w:tblStyle w:val="19"/>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文件名称</w:t>
            </w:r>
          </w:p>
        </w:tc>
        <w:tc>
          <w:tcPr>
            <w:tcW w:w="1067"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套数</w:t>
            </w:r>
          </w:p>
        </w:tc>
        <w:tc>
          <w:tcPr>
            <w:tcW w:w="145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费用（元）</w:t>
            </w:r>
          </w:p>
        </w:tc>
        <w:tc>
          <w:tcPr>
            <w:tcW w:w="1243"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w:t>
            </w:r>
          </w:p>
        </w:tc>
        <w:tc>
          <w:tcPr>
            <w:tcW w:w="1450" w:type="dxa"/>
            <w:tcBorders>
              <w:top w:val="single" w:color="auto" w:sz="12" w:space="0"/>
              <w:bottom w:val="double" w:color="auto" w:sz="6" w:space="0"/>
            </w:tcBorders>
            <w:vAlign w:val="top"/>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564" w:type="dxa"/>
            <w:tcBorders>
              <w:top w:val="single" w:color="auto" w:sz="12" w:space="0"/>
              <w:bottom w:val="double" w:color="auto" w:sz="6" w:space="0"/>
            </w:tcBorders>
            <w:vAlign w:val="top"/>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1888" w:name="_Toc296347226"/>
      <w:bookmarkStart w:id="1889" w:name="_Toc296503227"/>
      <w:bookmarkStart w:id="1890" w:name="_Toc296944566"/>
      <w:bookmarkStart w:id="1891" w:name="_Toc267261698"/>
      <w:bookmarkStart w:id="1892" w:name="_Toc296891055"/>
      <w:bookmarkStart w:id="1893" w:name="_Toc296346728"/>
      <w:bookmarkStart w:id="1894" w:name="_Toc296891267"/>
      <w:r>
        <w:rPr>
          <w:rFonts w:hint="eastAsia" w:ascii="宋体" w:hAnsi="宋体" w:eastAsia="宋体" w:cs="宋体"/>
          <w:color w:val="auto"/>
          <w:sz w:val="24"/>
          <w:szCs w:val="24"/>
          <w:highlight w:val="none"/>
        </w:rPr>
        <w:t>件5：</w:t>
      </w:r>
    </w:p>
    <w:bookmarkEnd w:id="1888"/>
    <w:bookmarkEnd w:id="1889"/>
    <w:bookmarkEnd w:id="1890"/>
    <w:bookmarkEnd w:id="1891"/>
    <w:bookmarkEnd w:id="1892"/>
    <w:bookmarkEnd w:id="1893"/>
    <w:bookmarkEnd w:id="1894"/>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承包人用于本工程施工的机械设备表</w:t>
      </w:r>
    </w:p>
    <w:tbl>
      <w:tblPr>
        <w:tblStyle w:val="19"/>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1418"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机械或设备名称</w:t>
            </w:r>
          </w:p>
        </w:tc>
        <w:tc>
          <w:tcPr>
            <w:tcW w:w="85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规格型号</w:t>
            </w:r>
          </w:p>
        </w:tc>
        <w:tc>
          <w:tcPr>
            <w:tcW w:w="1058"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数量</w:t>
            </w:r>
          </w:p>
        </w:tc>
        <w:tc>
          <w:tcPr>
            <w:tcW w:w="88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产地</w:t>
            </w:r>
          </w:p>
        </w:tc>
        <w:tc>
          <w:tcPr>
            <w:tcW w:w="806"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制造年份</w:t>
            </w:r>
          </w:p>
        </w:tc>
        <w:tc>
          <w:tcPr>
            <w:tcW w:w="131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额定功率(kW)</w:t>
            </w:r>
          </w:p>
        </w:tc>
        <w:tc>
          <w:tcPr>
            <w:tcW w:w="906"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生产能力</w:t>
            </w:r>
          </w:p>
        </w:tc>
        <w:tc>
          <w:tcPr>
            <w:tcW w:w="652"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color w:val="auto"/>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承包人主要施工管理人员表</w:t>
      </w:r>
    </w:p>
    <w:tbl>
      <w:tblPr>
        <w:tblStyle w:val="19"/>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    称</w:t>
            </w:r>
          </w:p>
        </w:tc>
        <w:tc>
          <w:tcPr>
            <w:tcW w:w="1148"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姓名</w:t>
            </w:r>
          </w:p>
        </w:tc>
        <w:tc>
          <w:tcPr>
            <w:tcW w:w="941"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职务</w:t>
            </w:r>
          </w:p>
        </w:tc>
        <w:tc>
          <w:tcPr>
            <w:tcW w:w="1134"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职称</w:t>
            </w:r>
          </w:p>
        </w:tc>
        <w:tc>
          <w:tcPr>
            <w:tcW w:w="3660"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项目主管</w:t>
            </w:r>
          </w:p>
        </w:tc>
        <w:tc>
          <w:tcPr>
            <w:tcW w:w="1148"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项目经理</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项目副经理</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技术负责人</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造价管理</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质量管理</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材料管理</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计划管理</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安全管理</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附件7：</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分包人主要施工管理人员表</w:t>
      </w:r>
    </w:p>
    <w:tbl>
      <w:tblPr>
        <w:tblStyle w:val="19"/>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    称</w:t>
            </w:r>
          </w:p>
        </w:tc>
        <w:tc>
          <w:tcPr>
            <w:tcW w:w="1418"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姓名</w:t>
            </w:r>
          </w:p>
        </w:tc>
        <w:tc>
          <w:tcPr>
            <w:tcW w:w="928"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职务</w:t>
            </w:r>
          </w:p>
        </w:tc>
        <w:tc>
          <w:tcPr>
            <w:tcW w:w="902"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职称</w:t>
            </w:r>
          </w:p>
        </w:tc>
        <w:tc>
          <w:tcPr>
            <w:tcW w:w="3814" w:type="dxa"/>
            <w:tcBorders>
              <w:top w:val="single" w:color="auto" w:sz="12" w:space="0"/>
              <w:bottom w:val="doub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项目主管</w:t>
            </w:r>
          </w:p>
        </w:tc>
        <w:tc>
          <w:tcPr>
            <w:tcW w:w="1418"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tcBorders>
              <w:top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项目经理</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项目副经理</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技术负责人</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造价管理</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质量管理</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材料管理</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计划管理</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安全管理</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tcBorders>
              <w:bottom w:val="nil"/>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tcBorders>
              <w:bottom w:val="single" w:color="auto" w:sz="12" w:space="0"/>
            </w:tcBorders>
            <w:vAlign w:val="center"/>
          </w:tcPr>
          <w:p>
            <w:pPr>
              <w:pStyle w:val="9"/>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附件8：</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（发包人名称，以下简称“发包人”）与</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color w:val="auto"/>
          <w:highlight w:val="none"/>
        </w:rPr>
      </w:pPr>
    </w:p>
    <w:p>
      <w:pPr>
        <w:pStyle w:val="9"/>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1895" w:name="_Toc296891060"/>
      <w:bookmarkStart w:id="1896" w:name="_Toc296503232"/>
      <w:bookmarkStart w:id="1897" w:name="_Toc296346733"/>
      <w:bookmarkStart w:id="1898" w:name="_Toc267261702"/>
      <w:bookmarkStart w:id="1899" w:name="_Toc296944571"/>
      <w:bookmarkStart w:id="1900" w:name="_Toc296891272"/>
      <w:bookmarkStart w:id="1901" w:name="_Toc296347231"/>
      <w:r>
        <w:rPr>
          <w:rFonts w:hint="eastAsia" w:ascii="宋体" w:hAnsi="宋体" w:eastAsia="宋体" w:cs="宋体"/>
          <w:color w:val="auto"/>
          <w:sz w:val="24"/>
          <w:szCs w:val="24"/>
          <w:highlight w:val="none"/>
        </w:rPr>
        <w:t>件9 ：</w:t>
      </w:r>
    </w:p>
    <w:bookmarkEnd w:id="1895"/>
    <w:bookmarkEnd w:id="1896"/>
    <w:bookmarkEnd w:id="1897"/>
    <w:bookmarkEnd w:id="1898"/>
    <w:bookmarkEnd w:id="1899"/>
    <w:bookmarkEnd w:id="1900"/>
    <w:bookmarkEnd w:id="1901"/>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p>
    <w:p>
      <w:pPr>
        <w:pageBreakBefore w:val="0"/>
        <w:widowControl w:val="0"/>
        <w:kinsoku/>
        <w:wordWrap/>
        <w:overflowPunct/>
        <w:topLinePunct w:val="0"/>
        <w:bidi w:val="0"/>
        <w:snapToGrid/>
        <w:spacing w:line="360" w:lineRule="exact"/>
        <w:ind w:left="0" w:leftChars="0" w:right="0" w:rightChars="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bookmarkStart w:id="1902" w:name="_Toc29110"/>
      <w:bookmarkStart w:id="1903" w:name="_Toc19561"/>
      <w:bookmarkStart w:id="1904" w:name="_Toc21071"/>
      <w:bookmarkStart w:id="1905" w:name="_Toc23079"/>
      <w:r>
        <w:rPr>
          <w:rFonts w:hint="eastAsia" w:ascii="宋体" w:hAnsi="宋体" w:eastAsia="宋体" w:cs="宋体"/>
          <w:color w:val="auto"/>
          <w:sz w:val="21"/>
          <w:szCs w:val="21"/>
          <w:highlight w:val="none"/>
        </w:rPr>
        <w:t>（发包人名称）（以下简称“发包人”）</w:t>
      </w:r>
      <w:bookmarkEnd w:id="1902"/>
      <w:bookmarkEnd w:id="1903"/>
      <w:bookmarkEnd w:id="1904"/>
      <w:bookmarkEnd w:id="1905"/>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hint="eastAsia" w:ascii="宋体" w:hAnsi="宋体" w:eastAsia="宋体" w:cs="宋体"/>
          <w:color w:val="auto"/>
          <w:sz w:val="24"/>
          <w:szCs w:val="24"/>
          <w:highlight w:val="none"/>
        </w:rPr>
      </w:pPr>
      <w:r>
        <w:rPr>
          <w:rFonts w:eastAsia="仿宋_GB2312"/>
          <w:b/>
          <w:color w:val="auto"/>
          <w:sz w:val="24"/>
          <w:szCs w:val="24"/>
          <w:highlight w:val="none"/>
        </w:rPr>
        <w:br w:type="page"/>
      </w:r>
      <w:r>
        <w:rPr>
          <w:rFonts w:hint="eastAsia" w:ascii="宋体" w:hAnsi="宋体" w:eastAsia="宋体" w:cs="宋体"/>
          <w:color w:val="auto"/>
          <w:sz w:val="24"/>
          <w:szCs w:val="24"/>
          <w:highlight w:val="none"/>
        </w:rPr>
        <w:t xml:space="preserve">附件10:  </w:t>
      </w: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w:t>
      </w:r>
    </w:p>
    <w:p>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pPr>
        <w:spacing w:line="440" w:lineRule="exact"/>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06" w:name="_Toc31131"/>
      <w:bookmarkStart w:id="1907" w:name="_Toc20380"/>
      <w:bookmarkStart w:id="1908" w:name="_Toc25964"/>
      <w:bookmarkStart w:id="1909" w:name="_Toc16839"/>
      <w:r>
        <w:rPr>
          <w:rFonts w:hint="eastAsia" w:ascii="宋体" w:hAnsi="宋体" w:eastAsia="宋体" w:cs="宋体"/>
          <w:color w:val="auto"/>
          <w:sz w:val="21"/>
          <w:szCs w:val="21"/>
          <w:highlight w:val="none"/>
        </w:rPr>
        <w:t>一、保证的范围及保证金额</w:t>
      </w:r>
      <w:bookmarkEnd w:id="1906"/>
      <w:bookmarkEnd w:id="1907"/>
      <w:bookmarkEnd w:id="1908"/>
      <w:bookmarkEnd w:id="1909"/>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10" w:name="_Toc16286"/>
      <w:bookmarkStart w:id="1911" w:name="_Toc10162"/>
      <w:bookmarkStart w:id="1912" w:name="_Toc15872"/>
      <w:bookmarkStart w:id="1913" w:name="_Toc31793"/>
      <w:r>
        <w:rPr>
          <w:rFonts w:hint="eastAsia" w:ascii="宋体" w:hAnsi="宋体" w:eastAsia="宋体" w:cs="宋体"/>
          <w:color w:val="auto"/>
          <w:sz w:val="21"/>
          <w:szCs w:val="21"/>
          <w:highlight w:val="none"/>
        </w:rPr>
        <w:t>二、保证的方式及保证期间</w:t>
      </w:r>
      <w:bookmarkEnd w:id="1910"/>
      <w:bookmarkEnd w:id="1911"/>
      <w:bookmarkEnd w:id="1912"/>
      <w:bookmarkEnd w:id="191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14" w:name="_Toc23009"/>
      <w:bookmarkStart w:id="1915" w:name="_Toc30010"/>
      <w:bookmarkStart w:id="1916" w:name="_Toc3217"/>
      <w:bookmarkStart w:id="1917" w:name="_Toc30478"/>
      <w:r>
        <w:rPr>
          <w:rFonts w:hint="eastAsia" w:ascii="宋体" w:hAnsi="宋体" w:eastAsia="宋体" w:cs="宋体"/>
          <w:color w:val="auto"/>
          <w:sz w:val="21"/>
          <w:szCs w:val="21"/>
          <w:highlight w:val="none"/>
        </w:rPr>
        <w:t>三、承担保证责任的形式</w:t>
      </w:r>
      <w:bookmarkEnd w:id="1914"/>
      <w:bookmarkEnd w:id="1915"/>
      <w:bookmarkEnd w:id="1916"/>
      <w:bookmarkEnd w:id="191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18" w:name="_Toc19016"/>
      <w:bookmarkStart w:id="1919" w:name="_Toc4883"/>
      <w:bookmarkStart w:id="1920" w:name="_Toc17227"/>
      <w:bookmarkStart w:id="1921" w:name="_Toc11312"/>
      <w:r>
        <w:rPr>
          <w:rFonts w:hint="eastAsia" w:ascii="宋体" w:hAnsi="宋体" w:eastAsia="宋体" w:cs="宋体"/>
          <w:color w:val="auto"/>
          <w:sz w:val="21"/>
          <w:szCs w:val="21"/>
          <w:highlight w:val="none"/>
        </w:rPr>
        <w:t>四、代偿的安排</w:t>
      </w:r>
      <w:bookmarkEnd w:id="1918"/>
      <w:bookmarkEnd w:id="1919"/>
      <w:bookmarkEnd w:id="1920"/>
      <w:bookmarkEnd w:id="1921"/>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22" w:name="_Toc25107"/>
      <w:bookmarkStart w:id="1923" w:name="_Toc1507"/>
      <w:bookmarkStart w:id="1924" w:name="_Toc30624"/>
      <w:bookmarkStart w:id="1925" w:name="_Toc17370"/>
      <w:r>
        <w:rPr>
          <w:rFonts w:hint="eastAsia" w:ascii="宋体" w:hAnsi="宋体" w:eastAsia="宋体" w:cs="宋体"/>
          <w:color w:val="auto"/>
          <w:sz w:val="21"/>
          <w:szCs w:val="21"/>
          <w:highlight w:val="none"/>
        </w:rPr>
        <w:t>五、保证责任的解除</w:t>
      </w:r>
      <w:bookmarkEnd w:id="1922"/>
      <w:bookmarkEnd w:id="1923"/>
      <w:bookmarkEnd w:id="1924"/>
      <w:bookmarkEnd w:id="192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pPr>
        <w:spacing w:line="360" w:lineRule="auto"/>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26" w:name="_Toc3962"/>
      <w:bookmarkStart w:id="1927" w:name="_Toc28666"/>
      <w:bookmarkStart w:id="1928" w:name="_Toc23407"/>
      <w:bookmarkStart w:id="1929" w:name="_Toc11064"/>
      <w:r>
        <w:rPr>
          <w:rFonts w:hint="eastAsia" w:ascii="宋体" w:hAnsi="宋体" w:eastAsia="宋体" w:cs="宋体"/>
          <w:color w:val="auto"/>
          <w:sz w:val="21"/>
          <w:szCs w:val="21"/>
          <w:highlight w:val="none"/>
        </w:rPr>
        <w:t>六、免责条款</w:t>
      </w:r>
      <w:bookmarkEnd w:id="1926"/>
      <w:bookmarkEnd w:id="1927"/>
      <w:bookmarkEnd w:id="1928"/>
      <w:bookmarkEnd w:id="1929"/>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30" w:name="_Toc28001"/>
      <w:bookmarkStart w:id="1931" w:name="_Toc20106"/>
      <w:bookmarkStart w:id="1932" w:name="_Toc30113"/>
      <w:bookmarkStart w:id="1933" w:name="_Toc5169"/>
      <w:r>
        <w:rPr>
          <w:rFonts w:hint="eastAsia" w:ascii="宋体" w:hAnsi="宋体" w:eastAsia="宋体" w:cs="宋体"/>
          <w:color w:val="auto"/>
          <w:sz w:val="21"/>
          <w:szCs w:val="21"/>
          <w:highlight w:val="none"/>
        </w:rPr>
        <w:t>七、争议解决</w:t>
      </w:r>
      <w:bookmarkEnd w:id="1930"/>
      <w:bookmarkEnd w:id="1931"/>
      <w:bookmarkEnd w:id="1932"/>
      <w:bookmarkEnd w:id="1933"/>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34" w:name="_Toc29914"/>
      <w:bookmarkStart w:id="1935" w:name="_Toc5124"/>
      <w:bookmarkStart w:id="1936" w:name="_Toc19531"/>
      <w:bookmarkStart w:id="1937" w:name="_Toc24785"/>
      <w:r>
        <w:rPr>
          <w:rFonts w:hint="eastAsia" w:ascii="宋体" w:hAnsi="宋体" w:eastAsia="宋体" w:cs="宋体"/>
          <w:color w:val="auto"/>
          <w:sz w:val="21"/>
          <w:szCs w:val="21"/>
          <w:highlight w:val="none"/>
        </w:rPr>
        <w:t>八、保函的生效</w:t>
      </w:r>
      <w:bookmarkEnd w:id="1934"/>
      <w:bookmarkEnd w:id="1935"/>
      <w:bookmarkEnd w:id="1936"/>
      <w:bookmarkEnd w:id="193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pPr>
        <w:spacing w:line="360" w:lineRule="auto"/>
        <w:ind w:firstLine="420" w:firstLineChars="2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spacing w:line="360" w:lineRule="auto"/>
        <w:ind w:right="150" w:firstLine="420" w:firstLineChars="200"/>
        <w:jc w:val="left"/>
        <w:rPr>
          <w:rFonts w:hint="eastAsia" w:ascii="宋体" w:hAnsi="宋体" w:eastAsia="宋体" w:cs="宋体"/>
          <w:color w:val="auto"/>
          <w:sz w:val="21"/>
          <w:szCs w:val="21"/>
          <w:highlight w:val="none"/>
          <w:u w:val="single"/>
        </w:rPr>
      </w:pPr>
    </w:p>
    <w:p>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eastAsia="黑体"/>
          <w:color w:val="auto"/>
          <w:sz w:val="24"/>
          <w:szCs w:val="24"/>
          <w:highlight w:val="none"/>
        </w:rPr>
      </w:pPr>
      <w:r>
        <w:rPr>
          <w:rFonts w:eastAsia="仿宋_GB2312"/>
          <w:color w:val="auto"/>
          <w:sz w:val="24"/>
          <w:szCs w:val="24"/>
          <w:highlight w:val="none"/>
        </w:rPr>
        <w:br w:type="page"/>
      </w:r>
      <w:r>
        <w:rPr>
          <w:rFonts w:hint="eastAsia" w:ascii="宋体" w:hAnsi="宋体" w:eastAsia="宋体" w:cs="宋体"/>
          <w:color w:val="auto"/>
          <w:sz w:val="24"/>
          <w:szCs w:val="24"/>
          <w:highlight w:val="none"/>
        </w:rPr>
        <w:t>附件11：</w:t>
      </w:r>
    </w:p>
    <w:p>
      <w:pPr>
        <w:spacing w:before="120" w:beforeLines="50" w:after="120" w:afterLines="50" w:line="440" w:lineRule="exact"/>
        <w:jc w:val="center"/>
        <w:outlineLvl w:val="0"/>
        <w:rPr>
          <w:rFonts w:hint="eastAsia" w:ascii="宋体" w:hAnsi="宋体" w:eastAsia="宋体" w:cs="宋体"/>
          <w:color w:val="auto"/>
          <w:sz w:val="24"/>
          <w:szCs w:val="24"/>
          <w:highlight w:val="none"/>
        </w:rPr>
      </w:pPr>
      <w:bookmarkStart w:id="1938" w:name="_Toc16480"/>
      <w:bookmarkStart w:id="1939" w:name="_Toc18176"/>
      <w:bookmarkStart w:id="1940" w:name="_Toc20900"/>
      <w:bookmarkStart w:id="1941" w:name="_Toc15518"/>
      <w:r>
        <w:rPr>
          <w:rFonts w:hint="eastAsia" w:ascii="宋体" w:hAnsi="宋体" w:eastAsia="宋体" w:cs="宋体"/>
          <w:color w:val="auto"/>
          <w:sz w:val="24"/>
          <w:szCs w:val="24"/>
          <w:highlight w:val="none"/>
        </w:rPr>
        <w:t>11-1：材料暂估价表</w:t>
      </w:r>
      <w:bookmarkEnd w:id="1938"/>
      <w:bookmarkEnd w:id="1939"/>
      <w:bookmarkEnd w:id="1940"/>
      <w:bookmarkEnd w:id="1941"/>
    </w:p>
    <w:tbl>
      <w:tblPr>
        <w:tblStyle w:val="1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bl>
    <w:p>
      <w:pPr>
        <w:spacing w:before="120" w:beforeLines="50" w:after="120" w:afterLines="50" w:line="440" w:lineRule="exact"/>
        <w:rPr>
          <w:rFonts w:hint="eastAsia" w:eastAsia="黑体"/>
          <w:color w:val="auto"/>
          <w:sz w:val="24"/>
          <w:szCs w:val="24"/>
          <w:highlight w:val="none"/>
        </w:rPr>
      </w:pPr>
    </w:p>
    <w:p>
      <w:pPr>
        <w:spacing w:before="120" w:beforeLines="50" w:after="120" w:afterLines="50" w:line="440" w:lineRule="exact"/>
        <w:jc w:val="center"/>
        <w:rPr>
          <w:rFonts w:hint="eastAsia" w:ascii="宋体" w:hAnsi="宋体" w:eastAsia="宋体" w:cs="宋体"/>
          <w:color w:val="auto"/>
          <w:sz w:val="24"/>
          <w:szCs w:val="24"/>
          <w:highlight w:val="none"/>
        </w:rPr>
      </w:pP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11-2：工程设备暂估价表</w:t>
      </w:r>
    </w:p>
    <w:tbl>
      <w:tblPr>
        <w:tblStyle w:val="1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p>
        </w:tc>
      </w:tr>
    </w:tbl>
    <w:p>
      <w:pPr>
        <w:spacing w:line="440" w:lineRule="exact"/>
        <w:rPr>
          <w:rFonts w:eastAsia="仿宋_GB2312"/>
          <w:color w:val="auto"/>
          <w:sz w:val="24"/>
          <w:szCs w:val="24"/>
          <w:highlight w:val="none"/>
        </w:rPr>
      </w:pPr>
    </w:p>
    <w:p>
      <w:pPr>
        <w:spacing w:before="120" w:beforeLines="50" w:after="120" w:afterLines="50" w:line="440" w:lineRule="exact"/>
        <w:jc w:val="center"/>
        <w:rPr>
          <w:rFonts w:eastAsia="黑体"/>
          <w:color w:val="auto"/>
          <w:sz w:val="24"/>
          <w:szCs w:val="24"/>
          <w:highlight w:val="none"/>
        </w:rPr>
      </w:pPr>
      <w:r>
        <w:rPr>
          <w:rFonts w:eastAsia="仿宋_GB2312"/>
          <w:color w:val="auto"/>
          <w:sz w:val="24"/>
          <w:szCs w:val="24"/>
          <w:highlight w:val="none"/>
        </w:rPr>
        <w:br w:type="page"/>
      </w:r>
      <w:r>
        <w:rPr>
          <w:rFonts w:hint="eastAsia" w:ascii="宋体" w:hAnsi="宋体" w:eastAsia="宋体" w:cs="宋体"/>
          <w:color w:val="auto"/>
          <w:sz w:val="24"/>
          <w:szCs w:val="24"/>
          <w:highlight w:val="none"/>
        </w:rPr>
        <w:t>11-3：专业工程暂估价表</w:t>
      </w:r>
    </w:p>
    <w:tbl>
      <w:tblPr>
        <w:tblStyle w:val="1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专业工程名称</w:t>
            </w:r>
          </w:p>
        </w:tc>
        <w:tc>
          <w:tcPr>
            <w:tcW w:w="4395"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工程内容</w:t>
            </w:r>
          </w:p>
        </w:tc>
        <w:tc>
          <w:tcPr>
            <w:tcW w:w="1417" w:type="dxa"/>
            <w:tcBorders>
              <w:top w:val="single" w:color="auto" w:sz="12" w:space="0"/>
              <w:bottom w:val="double" w:color="auto" w:sz="6" w:space="0"/>
            </w:tcBorders>
            <w:vAlign w:val="top"/>
          </w:tcPr>
          <w:p>
            <w:pPr>
              <w:pStyle w:val="9"/>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double" w:color="auto" w:sz="6" w:space="0"/>
              <w:bottom w:val="single" w:color="auto" w:sz="6" w:space="0"/>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double" w:color="auto" w:sz="6" w:space="0"/>
              <w:bottom w:val="single" w:color="auto" w:sz="6" w:space="0"/>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9"/>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vAlign w:val="top"/>
          </w:tcPr>
          <w:p>
            <w:pPr>
              <w:pStyle w:val="9"/>
              <w:keepNext/>
              <w:spacing w:after="0" w:line="440" w:lineRule="exact"/>
              <w:ind w:left="63" w:right="63"/>
              <w:rPr>
                <w:rFonts w:ascii="等线" w:hAnsi="等线"/>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小计：</w:t>
            </w:r>
          </w:p>
        </w:tc>
      </w:tr>
    </w:tbl>
    <w:p>
      <w:pPr>
        <w:spacing w:line="480" w:lineRule="auto"/>
        <w:rPr>
          <w:rFonts w:hAnsi="宋体"/>
          <w:color w:val="auto"/>
          <w:sz w:val="24"/>
          <w:szCs w:val="24"/>
          <w:highlight w:val="none"/>
        </w:rPr>
      </w:pPr>
    </w:p>
    <w:p>
      <w:pPr>
        <w:pStyle w:val="4"/>
        <w:keepNext/>
        <w:keepLines/>
        <w:pageBreakBefore w:val="0"/>
        <w:widowControl w:val="0"/>
        <w:tabs>
          <w:tab w:val="left" w:pos="567"/>
        </w:tabs>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宋体" w:hAnsi="宋体" w:eastAsia="宋体" w:cs="宋体"/>
          <w:b/>
          <w:bCs/>
          <w:color w:val="auto"/>
          <w:sz w:val="32"/>
          <w:szCs w:val="32"/>
          <w:highlight w:val="none"/>
        </w:rPr>
      </w:pPr>
      <w:bookmarkStart w:id="1942" w:name="_Toc12055"/>
      <w:bookmarkStart w:id="1943" w:name="_Toc2274"/>
      <w:r>
        <w:rPr>
          <w:rFonts w:hint="eastAsia" w:ascii="宋体" w:hAnsi="宋体" w:eastAsia="宋体" w:cs="宋体"/>
          <w:b/>
          <w:bCs/>
          <w:color w:val="auto"/>
          <w:kern w:val="44"/>
          <w:sz w:val="32"/>
          <w:szCs w:val="32"/>
          <w:highlight w:val="none"/>
        </w:rPr>
        <w:t xml:space="preserve">第六章 </w:t>
      </w:r>
      <w:bookmarkEnd w:id="156"/>
      <w:bookmarkEnd w:id="157"/>
      <w:bookmarkStart w:id="1944" w:name="_Toc13185"/>
      <w:r>
        <w:rPr>
          <w:rFonts w:hint="eastAsia" w:ascii="宋体" w:hAnsi="宋体" w:eastAsia="宋体" w:cs="宋体"/>
          <w:b/>
          <w:bCs/>
          <w:color w:val="auto"/>
          <w:sz w:val="32"/>
          <w:szCs w:val="32"/>
          <w:highlight w:val="none"/>
        </w:rPr>
        <w:t>响应文件（格式）</w:t>
      </w:r>
      <w:bookmarkEnd w:id="1942"/>
      <w:bookmarkEnd w:id="1943"/>
      <w:bookmarkEnd w:id="1944"/>
    </w:p>
    <w:p>
      <w:pPr>
        <w:rPr>
          <w:rFonts w:hint="eastAsia" w:ascii="宋体" w:hAnsi="宋体" w:eastAsia="宋体" w:cs="宋体"/>
          <w:color w:val="auto"/>
          <w:sz w:val="24"/>
          <w:szCs w:val="24"/>
          <w:highlight w:val="none"/>
        </w:rPr>
      </w:pPr>
    </w:p>
    <w:p>
      <w:pPr>
        <w:pStyle w:val="12"/>
        <w:jc w:val="both"/>
        <w:rPr>
          <w:rFonts w:hint="eastAsia" w:ascii="宋体" w:hAnsi="宋体" w:eastAsia="宋体" w:cs="宋体"/>
          <w:b/>
          <w:color w:val="auto"/>
          <w:sz w:val="24"/>
          <w:szCs w:val="24"/>
          <w:highlight w:val="none"/>
          <w:lang w:eastAsia="zh-CN"/>
        </w:rPr>
      </w:pPr>
      <w:bookmarkStart w:id="1945" w:name="_Toc21496"/>
      <w:bookmarkStart w:id="1946" w:name="_Toc18351"/>
      <w:bookmarkStart w:id="1947" w:name="_Toc497927069"/>
      <w:r>
        <w:rPr>
          <w:rFonts w:hint="eastAsia" w:ascii="宋体" w:hAnsi="宋体" w:eastAsia="宋体" w:cs="宋体"/>
          <w:b/>
          <w:color w:val="auto"/>
          <w:sz w:val="24"/>
          <w:szCs w:val="24"/>
          <w:highlight w:val="none"/>
          <w:lang w:eastAsia="zh-CN"/>
        </w:rPr>
        <w:t>一、响应文件标记</w:t>
      </w:r>
      <w:bookmarkEnd w:id="1945"/>
      <w:bookmarkEnd w:id="1946"/>
      <w:bookmarkEnd w:id="1947"/>
    </w:p>
    <w:p>
      <w:pPr>
        <w:adjustRightInd w:val="0"/>
        <w:snapToGrid w:val="0"/>
        <w:rPr>
          <w:rFonts w:hint="eastAsia" w:ascii="宋体" w:hAnsi="宋体" w:eastAsia="宋体" w:cs="宋体"/>
          <w:b/>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snapToGrid w:val="0"/>
        <w:spacing w:before="156" w:beforeLines="50" w:after="50"/>
        <w:jc w:val="center"/>
        <w:rPr>
          <w:rFonts w:hint="eastAsia" w:ascii="宋体" w:hAnsi="宋体" w:eastAsia="宋体" w:cs="宋体"/>
          <w:b/>
          <w:color w:val="auto"/>
          <w:sz w:val="30"/>
          <w:szCs w:val="30"/>
          <w:highlight w:val="none"/>
        </w:rPr>
      </w:pPr>
    </w:p>
    <w:p>
      <w:pPr>
        <w:snapToGrid w:val="0"/>
        <w:spacing w:before="156"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响 应 文 件</w:t>
      </w:r>
    </w:p>
    <w:p>
      <w:pPr>
        <w:snapToGrid w:val="0"/>
        <w:spacing w:before="156" w:beforeLines="50" w:after="50"/>
        <w:ind w:firstLine="360" w:firstLineChars="15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pPr>
        <w:snapToGrid w:val="0"/>
        <w:spacing w:before="156" w:beforeLines="50" w:after="50"/>
        <w:ind w:firstLine="361" w:firstLineChars="150"/>
        <w:rPr>
          <w:rFonts w:hint="eastAsia" w:ascii="宋体" w:hAnsi="宋体" w:eastAsia="宋体" w:cs="宋体"/>
          <w:b/>
          <w:color w:val="auto"/>
          <w:sz w:val="24"/>
          <w:szCs w:val="24"/>
          <w:highlight w:val="none"/>
        </w:rPr>
      </w:pPr>
    </w:p>
    <w:p>
      <w:pPr>
        <w:pStyle w:val="9"/>
        <w:rPr>
          <w:rFonts w:hint="eastAsia"/>
          <w:color w:val="auto"/>
          <w:highlight w:val="none"/>
        </w:rPr>
      </w:pPr>
    </w:p>
    <w:p>
      <w:pPr>
        <w:snapToGrid w:val="0"/>
        <w:spacing w:before="156" w:beforeLines="50" w:after="50"/>
        <w:ind w:firstLine="361" w:firstLineChars="150"/>
        <w:rPr>
          <w:rFonts w:hint="eastAsia" w:ascii="宋体" w:hAnsi="宋体" w:eastAsia="宋体" w:cs="宋体"/>
          <w:b/>
          <w:color w:val="auto"/>
          <w:sz w:val="24"/>
          <w:szCs w:val="24"/>
          <w:highlight w:val="none"/>
        </w:rPr>
      </w:pPr>
    </w:p>
    <w:p>
      <w:pPr>
        <w:snapToGrid w:val="0"/>
        <w:spacing w:before="156" w:beforeLines="50" w:after="50"/>
        <w:ind w:firstLine="1205" w:firstLineChars="500"/>
        <w:rPr>
          <w:rFonts w:hint="eastAsia" w:ascii="宋体" w:hAnsi="宋体" w:eastAsia="宋体" w:cs="宋体"/>
          <w:b/>
          <w:bCs w:val="0"/>
          <w:color w:val="auto"/>
          <w:sz w:val="24"/>
          <w:szCs w:val="24"/>
          <w:highlight w:val="none"/>
          <w:u w:val="single"/>
          <w:lang w:eastAsia="zh-CN"/>
        </w:rPr>
      </w:pPr>
      <w:r>
        <w:rPr>
          <w:rFonts w:hint="eastAsia" w:ascii="宋体" w:hAnsi="宋体" w:eastAsia="宋体" w:cs="宋体"/>
          <w:b/>
          <w:bCs w:val="0"/>
          <w:color w:val="auto"/>
          <w:sz w:val="24"/>
          <w:szCs w:val="24"/>
          <w:highlight w:val="none"/>
        </w:rPr>
        <w:t>项目名称：</w:t>
      </w:r>
      <w:r>
        <w:rPr>
          <w:rFonts w:hint="eastAsia" w:ascii="宋体" w:hAnsi="宋体" w:eastAsia="宋体" w:cs="宋体"/>
          <w:b/>
          <w:bCs w:val="0"/>
          <w:color w:val="auto"/>
          <w:sz w:val="24"/>
          <w:szCs w:val="24"/>
          <w:highlight w:val="none"/>
          <w:u w:val="single"/>
          <w:lang w:val="en-US" w:eastAsia="zh-CN"/>
        </w:rPr>
        <w:t>华江瑶族乡红军标语楼周边红色基础设施提升打造项目</w:t>
      </w:r>
      <w:r>
        <w:rPr>
          <w:rFonts w:hint="eastAsia" w:ascii="宋体" w:hAnsi="宋体" w:eastAsia="宋体" w:cs="宋体"/>
          <w:color w:val="auto"/>
          <w:sz w:val="24"/>
          <w:szCs w:val="24"/>
          <w:highlight w:val="none"/>
        </w:rPr>
        <w:t xml:space="preserve"> </w:t>
      </w:r>
    </w:p>
    <w:p>
      <w:pPr>
        <w:snapToGrid w:val="0"/>
        <w:spacing w:before="156" w:beforeLines="50" w:after="50"/>
        <w:ind w:firstLine="2318" w:firstLineChars="962"/>
        <w:rPr>
          <w:rFonts w:hint="eastAsia" w:ascii="宋体" w:hAnsi="宋体" w:eastAsia="宋体" w:cs="宋体"/>
          <w:b/>
          <w:bCs w:val="0"/>
          <w:color w:val="auto"/>
          <w:sz w:val="24"/>
          <w:szCs w:val="24"/>
          <w:highlight w:val="none"/>
        </w:rPr>
      </w:pPr>
    </w:p>
    <w:p>
      <w:pPr>
        <w:snapToGrid w:val="0"/>
        <w:spacing w:before="156" w:beforeLines="50" w:after="50"/>
        <w:ind w:firstLine="1205" w:firstLineChars="5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项目编号：</w:t>
      </w:r>
      <w:r>
        <w:rPr>
          <w:rFonts w:hint="eastAsia" w:ascii="宋体" w:hAnsi="宋体" w:eastAsia="宋体" w:cs="宋体"/>
          <w:b/>
          <w:bCs w:val="0"/>
          <w:color w:val="auto"/>
          <w:sz w:val="24"/>
          <w:szCs w:val="24"/>
          <w:highlight w:val="none"/>
          <w:u w:val="single"/>
        </w:rPr>
        <w:fldChar w:fldCharType="begin"/>
      </w:r>
      <w:r>
        <w:rPr>
          <w:rFonts w:hint="eastAsia" w:ascii="宋体" w:hAnsi="宋体" w:eastAsia="宋体" w:cs="宋体"/>
          <w:b/>
          <w:bCs w:val="0"/>
          <w:color w:val="auto"/>
          <w:sz w:val="24"/>
          <w:szCs w:val="24"/>
          <w:highlight w:val="none"/>
          <w:u w:val="single"/>
        </w:rPr>
        <w:instrText xml:space="preserve"> HYPERLINK "https://www.gcy.zfcg.gxzf.gov.cn/project-center/_procurement_/project-result-detail/7177294018026668093" \t "https://www.gcy.zfcg.gxzf.gov.cn/project-center/_procurement_/self-project/_blank" </w:instrText>
      </w:r>
      <w:r>
        <w:rPr>
          <w:rFonts w:hint="eastAsia" w:ascii="宋体" w:hAnsi="宋体" w:eastAsia="宋体" w:cs="宋体"/>
          <w:b/>
          <w:bCs w:val="0"/>
          <w:color w:val="auto"/>
          <w:sz w:val="24"/>
          <w:szCs w:val="24"/>
          <w:highlight w:val="none"/>
          <w:u w:val="single"/>
        </w:rPr>
        <w:fldChar w:fldCharType="separate"/>
      </w:r>
      <w:r>
        <w:rPr>
          <w:rFonts w:hint="eastAsia" w:ascii="宋体" w:hAnsi="宋体" w:eastAsia="宋体" w:cs="宋体"/>
          <w:b/>
          <w:bCs w:val="0"/>
          <w:color w:val="auto"/>
          <w:sz w:val="24"/>
          <w:szCs w:val="24"/>
          <w:highlight w:val="none"/>
          <w:u w:val="single"/>
        </w:rPr>
        <w:t>GLZC2024-C2-250189-GXXX</w:t>
      </w:r>
      <w:r>
        <w:rPr>
          <w:rFonts w:hint="eastAsia" w:ascii="宋体" w:hAnsi="宋体" w:eastAsia="宋体" w:cs="宋体"/>
          <w:b/>
          <w:bCs w:val="0"/>
          <w:color w:val="auto"/>
          <w:sz w:val="24"/>
          <w:szCs w:val="24"/>
          <w:highlight w:val="none"/>
          <w:u w:val="single"/>
        </w:rPr>
        <w:fldChar w:fldCharType="end"/>
      </w:r>
    </w:p>
    <w:p>
      <w:pPr>
        <w:snapToGrid w:val="0"/>
        <w:spacing w:before="156" w:beforeLines="50" w:after="50"/>
        <w:ind w:firstLine="1205" w:firstLineChars="500"/>
        <w:rPr>
          <w:rFonts w:hint="default" w:ascii="宋体" w:hAnsi="宋体" w:eastAsia="宋体" w:cs="宋体"/>
          <w:b/>
          <w:bCs w:val="0"/>
          <w:color w:val="auto"/>
          <w:sz w:val="24"/>
          <w:szCs w:val="24"/>
          <w:highlight w:val="none"/>
          <w:lang w:val="en-US" w:eastAsia="zh-CN"/>
        </w:rPr>
      </w:pPr>
    </w:p>
    <w:p>
      <w:pPr>
        <w:rPr>
          <w:rFonts w:hint="eastAsia" w:ascii="宋体" w:hAnsi="宋体" w:eastAsia="宋体" w:cs="宋体"/>
          <w:b/>
          <w:color w:val="auto"/>
          <w:sz w:val="24"/>
          <w:szCs w:val="24"/>
          <w:highlight w:val="none"/>
        </w:rPr>
      </w:pPr>
    </w:p>
    <w:p>
      <w:pPr>
        <w:spacing w:line="400" w:lineRule="exact"/>
        <w:ind w:firstLine="2318" w:firstLineChars="962"/>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rPr>
          <w:rFonts w:hint="eastAsia"/>
          <w:color w:val="auto"/>
          <w:highlight w:val="none"/>
        </w:rPr>
      </w:pPr>
    </w:p>
    <w:p>
      <w:pPr>
        <w:pStyle w:val="25"/>
        <w:rPr>
          <w:rFonts w:hint="eastAsia" w:ascii="宋体" w:hAnsi="宋体" w:eastAsia="宋体" w:cs="宋体"/>
          <w:b/>
          <w:color w:val="auto"/>
          <w:sz w:val="24"/>
          <w:szCs w:val="24"/>
          <w:highlight w:val="none"/>
        </w:rPr>
      </w:pPr>
    </w:p>
    <w:p>
      <w:pPr>
        <w:pStyle w:val="25"/>
        <w:rPr>
          <w:rFonts w:hint="eastAsia" w:ascii="宋体" w:hAnsi="宋体" w:eastAsia="宋体" w:cs="宋体"/>
          <w:b/>
          <w:color w:val="auto"/>
          <w:sz w:val="24"/>
          <w:szCs w:val="24"/>
          <w:highlight w:val="none"/>
        </w:rPr>
      </w:pPr>
    </w:p>
    <w:p>
      <w:pPr>
        <w:pStyle w:val="25"/>
        <w:rPr>
          <w:rFonts w:hint="eastAsia" w:ascii="宋体" w:hAnsi="宋体" w:eastAsia="宋体" w:cs="宋体"/>
          <w:b/>
          <w:color w:val="auto"/>
          <w:sz w:val="24"/>
          <w:szCs w:val="24"/>
          <w:highlight w:val="none"/>
        </w:rPr>
      </w:pPr>
    </w:p>
    <w:p>
      <w:pPr>
        <w:pStyle w:val="25"/>
        <w:rPr>
          <w:rFonts w:hint="eastAsia" w:ascii="宋体" w:hAnsi="宋体" w:eastAsia="宋体" w:cs="宋体"/>
          <w:b/>
          <w:color w:val="auto"/>
          <w:sz w:val="24"/>
          <w:szCs w:val="24"/>
          <w:highlight w:val="none"/>
        </w:rPr>
      </w:pPr>
    </w:p>
    <w:p>
      <w:pPr>
        <w:snapToGrid w:val="0"/>
        <w:spacing w:before="156" w:beforeLines="50" w:after="50"/>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采购代理机构：</w:t>
      </w:r>
      <w:r>
        <w:rPr>
          <w:rFonts w:hint="eastAsia" w:ascii="宋体" w:hAnsi="宋体" w:eastAsia="宋体" w:cs="宋体"/>
          <w:b w:val="0"/>
          <w:bCs/>
          <w:color w:val="auto"/>
          <w:sz w:val="24"/>
          <w:szCs w:val="24"/>
          <w:highlight w:val="none"/>
          <w:u w:val="single"/>
          <w:lang w:eastAsia="zh-CN"/>
        </w:rPr>
        <w:t>广西星鑫建设工程咨询有限公司</w:t>
      </w: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1948" w:name="_Toc4932_WPSOffice_Level2"/>
      <w:bookmarkStart w:id="1949" w:name="_Toc20319_WPSOffice_Level2"/>
      <w:r>
        <w:rPr>
          <w:rFonts w:hint="eastAsia" w:ascii="宋体" w:hAnsi="宋体" w:eastAsia="宋体" w:cs="宋体"/>
          <w:bCs/>
          <w:color w:val="auto"/>
          <w:sz w:val="24"/>
          <w:szCs w:val="24"/>
          <w:highlight w:val="none"/>
          <w:lang w:eastAsia="zh-CN"/>
        </w:rPr>
        <w:t>磋商供应商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val="en-US" w:eastAsia="zh-CN"/>
        </w:rPr>
        <w:t>(CA签章)</w:t>
      </w:r>
      <w:r>
        <w:rPr>
          <w:rFonts w:hint="eastAsia" w:ascii="宋体" w:hAnsi="宋体" w:eastAsia="宋体" w:cs="宋体"/>
          <w:bCs/>
          <w:color w:val="auto"/>
          <w:sz w:val="24"/>
          <w:szCs w:val="24"/>
          <w:highlight w:val="none"/>
        </w:rPr>
        <w:t>、自然人除外</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bookmarkEnd w:id="1948"/>
      <w:bookmarkEnd w:id="1949"/>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4"/>
          <w:szCs w:val="24"/>
          <w:highlight w:val="none"/>
          <w:lang w:val="en-US" w:eastAsia="zh-CN"/>
        </w:rPr>
      </w:pPr>
      <w:bookmarkStart w:id="1950" w:name="_Toc9622_WPSOffice_Level2"/>
      <w:bookmarkStart w:id="1951" w:name="_Toc32056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1950"/>
      <w:bookmarkEnd w:id="1951"/>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1952" w:name="_Toc15933_WPSOffice_Level2"/>
      <w:bookmarkStart w:id="1953"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952"/>
      <w:bookmarkEnd w:id="1953"/>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numPr>
          <w:ilvl w:val="0"/>
          <w:numId w:val="0"/>
        </w:numPr>
        <w:rPr>
          <w:rFonts w:hint="eastAsia" w:ascii="宋体" w:hAnsi="宋体" w:eastAsia="宋体" w:cs="宋体"/>
          <w:b/>
          <w:bCs/>
          <w:color w:val="auto"/>
          <w:sz w:val="24"/>
          <w:szCs w:val="24"/>
          <w:highlight w:val="none"/>
        </w:rPr>
      </w:pPr>
      <w:bookmarkStart w:id="1954" w:name="_Toc19430"/>
      <w:bookmarkStart w:id="1955" w:name="_Toc497927070"/>
      <w:bookmarkStart w:id="1956" w:name="_Toc21615"/>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响应文件组成</w:t>
      </w:r>
      <w:bookmarkEnd w:id="1954"/>
      <w:bookmarkEnd w:id="1955"/>
      <w:bookmarkEnd w:id="1956"/>
    </w:p>
    <w:p>
      <w:pPr>
        <w:pStyle w:val="9"/>
        <w:numPr>
          <w:ilvl w:val="0"/>
          <w:numId w:val="0"/>
        </w:numPr>
        <w:rPr>
          <w:rFonts w:hint="eastAsia" w:ascii="宋体" w:hAnsi="宋体" w:eastAsia="宋体" w:cs="宋体"/>
          <w:color w:val="auto"/>
          <w:sz w:val="24"/>
          <w:szCs w:val="24"/>
          <w:highlight w:val="none"/>
        </w:rPr>
      </w:pPr>
    </w:p>
    <w:p>
      <w:pPr>
        <w:pStyle w:val="9"/>
        <w:numPr>
          <w:ilvl w:val="0"/>
          <w:numId w:val="0"/>
        </w:numPr>
        <w:rPr>
          <w:rFonts w:hint="eastAsia" w:ascii="宋体" w:hAnsi="宋体" w:eastAsia="宋体" w:cs="宋体"/>
          <w:color w:val="auto"/>
          <w:sz w:val="24"/>
          <w:szCs w:val="24"/>
          <w:highlight w:val="none"/>
        </w:rPr>
      </w:pPr>
    </w:p>
    <w:p>
      <w:pPr>
        <w:numPr>
          <w:ilvl w:val="0"/>
          <w:numId w:val="0"/>
        </w:numPr>
        <w:spacing w:line="400" w:lineRule="exact"/>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lang w:eastAsia="zh-CN"/>
        </w:rPr>
      </w:pPr>
    </w:p>
    <w:p>
      <w:pPr>
        <w:numPr>
          <w:ilvl w:val="0"/>
          <w:numId w:val="8"/>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资格性响应证明材料</w:t>
      </w: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numPr>
          <w:ilvl w:val="0"/>
          <w:numId w:val="8"/>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符合性响应证明材料</w:t>
      </w: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numPr>
          <w:ilvl w:val="0"/>
          <w:numId w:val="8"/>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他</w:t>
      </w:r>
      <w:r>
        <w:rPr>
          <w:rFonts w:hint="eastAsia" w:ascii="宋体" w:hAnsi="宋体" w:eastAsia="宋体" w:cs="宋体"/>
          <w:b/>
          <w:bCs/>
          <w:color w:val="auto"/>
          <w:sz w:val="24"/>
          <w:szCs w:val="24"/>
          <w:highlight w:val="none"/>
        </w:rPr>
        <w:t>有效证明材料</w:t>
      </w:r>
    </w:p>
    <w:p>
      <w:pPr>
        <w:pStyle w:val="25"/>
        <w:rPr>
          <w:rFonts w:hint="eastAsia" w:ascii="宋体" w:hAnsi="宋体" w:eastAsia="宋体" w:cs="宋体"/>
          <w:color w:val="auto"/>
          <w:sz w:val="24"/>
          <w:szCs w:val="24"/>
          <w:highlight w:val="none"/>
        </w:rPr>
      </w:pPr>
    </w:p>
    <w:p>
      <w:pPr>
        <w:tabs>
          <w:tab w:val="left" w:pos="5040"/>
        </w:tabs>
        <w:spacing w:line="400" w:lineRule="exact"/>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6"/>
        <w:numPr>
          <w:ilvl w:val="0"/>
          <w:numId w:val="0"/>
        </w:numPr>
        <w:jc w:val="center"/>
        <w:rPr>
          <w:rFonts w:hint="eastAsia" w:ascii="宋体" w:hAnsi="宋体" w:eastAsia="宋体" w:cs="宋体"/>
          <w:b/>
          <w:bCs/>
          <w:color w:val="auto"/>
          <w:sz w:val="24"/>
          <w:szCs w:val="24"/>
          <w:highlight w:val="none"/>
          <w:lang w:eastAsia="zh-CN"/>
        </w:rPr>
      </w:pPr>
      <w:bookmarkStart w:id="1957" w:name="_Toc11067"/>
      <w:bookmarkStart w:id="1958" w:name="_Toc497927071"/>
      <w:bookmarkStart w:id="1959" w:name="_Toc7185"/>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资格性响应证明材料目录</w:t>
      </w:r>
      <w:bookmarkEnd w:id="1957"/>
      <w:bookmarkEnd w:id="1958"/>
      <w:bookmarkEnd w:id="1959"/>
      <w:r>
        <w:rPr>
          <w:rFonts w:hint="eastAsia" w:ascii="宋体" w:hAnsi="宋体" w:eastAsia="宋体" w:cs="宋体"/>
          <w:b/>
          <w:bCs/>
          <w:color w:val="auto"/>
          <w:sz w:val="24"/>
          <w:szCs w:val="24"/>
          <w:highlight w:val="none"/>
          <w:lang w:eastAsia="zh-CN"/>
        </w:rPr>
        <w:t>（根据所提供内容自行编写）</w:t>
      </w:r>
    </w:p>
    <w:p>
      <w:pPr>
        <w:rPr>
          <w:rFonts w:hint="eastAsia" w:ascii="宋体" w:hAnsi="宋体" w:eastAsia="宋体" w:cs="宋体"/>
          <w:b/>
          <w:bCs/>
          <w:color w:val="auto"/>
          <w:sz w:val="28"/>
          <w:szCs w:val="28"/>
          <w:highlight w:val="none"/>
        </w:rPr>
      </w:pP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供应商的法人或者其他组织营业执照等证明文件复印件</w:t>
      </w:r>
      <w:r>
        <w:rPr>
          <w:rFonts w:hint="eastAsia" w:ascii="宋体" w:hAnsi="宋体" w:eastAsia="宋体" w:cs="宋体"/>
          <w:b/>
          <w:bCs w:val="0"/>
          <w:color w:val="auto"/>
          <w:kern w:val="0"/>
          <w:sz w:val="21"/>
          <w:szCs w:val="21"/>
          <w:highlight w:val="none"/>
        </w:rPr>
        <w:t>（必须提供，自然人除外）</w:t>
      </w:r>
      <w:r>
        <w:rPr>
          <w:rFonts w:hint="eastAsia" w:ascii="宋体" w:hAnsi="宋体" w:eastAsia="宋体" w:cs="宋体"/>
          <w:bCs/>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供应商有效的资质证书复印件</w:t>
      </w:r>
      <w:r>
        <w:rPr>
          <w:rFonts w:hint="eastAsia" w:ascii="宋体" w:hAnsi="宋体" w:eastAsia="宋体" w:cs="宋体"/>
          <w:b/>
          <w:bCs w:val="0"/>
          <w:color w:val="auto"/>
          <w:kern w:val="0"/>
          <w:sz w:val="21"/>
          <w:szCs w:val="21"/>
          <w:highlight w:val="none"/>
          <w:lang w:val="en-US" w:eastAsia="zh-CN"/>
        </w:rPr>
        <w:t>（必须提供）</w:t>
      </w:r>
      <w:r>
        <w:rPr>
          <w:rFonts w:hint="eastAsia" w:ascii="宋体" w:hAnsi="宋体" w:eastAsia="宋体" w:cs="宋体"/>
          <w:bCs/>
          <w:color w:val="auto"/>
          <w:kern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r>
        <w:rPr>
          <w:rFonts w:hint="eastAsia" w:ascii="宋体" w:hAnsi="宋体" w:eastAsia="宋体" w:cs="宋体"/>
          <w:bCs/>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bCs/>
          <w:color w:val="auto"/>
          <w:kern w:val="0"/>
          <w:sz w:val="21"/>
          <w:szCs w:val="21"/>
          <w:highlight w:val="none"/>
          <w:lang w:val="en-US" w:eastAsia="zh-CN"/>
        </w:rPr>
        <w:t>7.</w:t>
      </w:r>
      <w:r>
        <w:rPr>
          <w:rFonts w:hint="eastAsia" w:ascii="宋体" w:hAnsi="宋体" w:cs="宋体"/>
          <w:bCs/>
          <w:color w:val="auto"/>
          <w:kern w:val="0"/>
          <w:sz w:val="21"/>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 w:val="21"/>
          <w:szCs w:val="21"/>
          <w:highlight w:val="none"/>
          <w:lang w:eastAsia="zh-CN"/>
        </w:rPr>
        <w:t>供应商2022年度财务状况报告复印件</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 w:val="21"/>
          <w:szCs w:val="21"/>
          <w:highlight w:val="none"/>
          <w:lang w:eastAsia="zh-CN"/>
        </w:rPr>
        <w:t>，</w:t>
      </w:r>
      <w:r>
        <w:rPr>
          <w:rFonts w:ascii="宋体" w:hAnsi="宋体" w:cs="宋体"/>
          <w:b/>
          <w:bCs/>
          <w:color w:val="auto"/>
          <w:sz w:val="21"/>
          <w:szCs w:val="21"/>
          <w:highlight w:val="none"/>
        </w:rPr>
        <w:t>可</w:t>
      </w:r>
      <w:r>
        <w:rPr>
          <w:rFonts w:hint="eastAsia" w:ascii="宋体" w:hAnsi="宋体" w:cs="宋体"/>
          <w:b/>
          <w:bCs/>
          <w:color w:val="auto"/>
          <w:sz w:val="21"/>
          <w:szCs w:val="21"/>
          <w:highlight w:val="none"/>
          <w:lang w:eastAsia="zh-CN"/>
        </w:rPr>
        <w:t>以是磋商供应商</w:t>
      </w:r>
      <w:r>
        <w:rPr>
          <w:rFonts w:ascii="宋体" w:hAnsi="宋体" w:cs="宋体"/>
          <w:b/>
          <w:bCs/>
          <w:color w:val="auto"/>
          <w:sz w:val="21"/>
          <w:szCs w:val="21"/>
          <w:highlight w:val="none"/>
        </w:rPr>
        <w:t>自行编制也可</w:t>
      </w:r>
      <w:r>
        <w:rPr>
          <w:rFonts w:hint="eastAsia" w:ascii="宋体" w:hAnsi="宋体" w:cs="宋体"/>
          <w:b/>
          <w:bCs/>
          <w:color w:val="auto"/>
          <w:sz w:val="21"/>
          <w:szCs w:val="21"/>
          <w:highlight w:val="none"/>
          <w:lang w:eastAsia="zh-CN"/>
        </w:rPr>
        <w:t>是</w:t>
      </w:r>
      <w:r>
        <w:rPr>
          <w:rFonts w:ascii="宋体" w:hAnsi="宋体" w:cs="宋体"/>
          <w:b/>
          <w:bCs/>
          <w:color w:val="auto"/>
          <w:sz w:val="21"/>
          <w:szCs w:val="21"/>
          <w:highlight w:val="none"/>
        </w:rPr>
        <w:t>通过</w:t>
      </w:r>
      <w:r>
        <w:rPr>
          <w:rFonts w:hint="eastAsia" w:ascii="宋体" w:hAnsi="宋体" w:cs="宋体"/>
          <w:b/>
          <w:bCs/>
          <w:color w:val="auto"/>
          <w:sz w:val="21"/>
          <w:szCs w:val="21"/>
          <w:highlight w:val="none"/>
          <w:lang w:eastAsia="zh-CN"/>
        </w:rPr>
        <w:t>第三方</w:t>
      </w:r>
      <w:r>
        <w:rPr>
          <w:rFonts w:ascii="宋体" w:hAnsi="宋体" w:cs="宋体"/>
          <w:b/>
          <w:bCs/>
          <w:color w:val="auto"/>
          <w:sz w:val="21"/>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spacing w:line="440" w:lineRule="atLeast"/>
        <w:rPr>
          <w:rFonts w:hint="eastAsia" w:ascii="宋体" w:hAnsi="宋体" w:eastAsia="宋体" w:cs="宋体"/>
          <w:b/>
          <w:color w:val="auto"/>
          <w:sz w:val="24"/>
          <w:szCs w:val="24"/>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pStyle w:val="11"/>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资格性响应证明材料排序：</w:t>
      </w:r>
    </w:p>
    <w:p>
      <w:pPr>
        <w:numPr>
          <w:ilvl w:val="0"/>
          <w:numId w:val="0"/>
        </w:num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eastAsia="宋体" w:cs="宋体"/>
          <w:b/>
          <w:bCs w:val="0"/>
          <w:color w:val="auto"/>
          <w:sz w:val="24"/>
          <w:szCs w:val="24"/>
          <w:highlight w:val="none"/>
        </w:rPr>
        <w:t>供应商相应的法定代表人、负责人、自然人身份证正反两面复印件（必须提供）；</w:t>
      </w:r>
    </w:p>
    <w:p>
      <w:pPr>
        <w:spacing w:line="440" w:lineRule="atLeast"/>
        <w:rPr>
          <w:rFonts w:hint="eastAsia" w:ascii="宋体" w:hAnsi="宋体" w:eastAsia="宋体" w:cs="宋体"/>
          <w:b/>
          <w:bCs w:val="0"/>
          <w:color w:val="auto"/>
          <w:sz w:val="24"/>
          <w:szCs w:val="24"/>
          <w:highlight w:val="none"/>
          <w:lang w:val="en-US" w:eastAsia="zh-CN"/>
        </w:rPr>
      </w:pPr>
    </w:p>
    <w:p>
      <w:p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.供应商的授权委托书</w:t>
      </w:r>
      <w:r>
        <w:rPr>
          <w:rFonts w:hint="eastAsia" w:ascii="宋体" w:hAnsi="宋体" w:eastAsia="宋体" w:cs="宋体"/>
          <w:b/>
          <w:bCs w:val="0"/>
          <w:color w:val="auto"/>
          <w:sz w:val="24"/>
          <w:szCs w:val="24"/>
          <w:highlight w:val="none"/>
          <w:lang w:eastAsia="zh-CN"/>
        </w:rPr>
        <w:t>原件</w:t>
      </w:r>
      <w:r>
        <w:rPr>
          <w:rFonts w:hint="eastAsia" w:ascii="宋体" w:hAnsi="宋体" w:eastAsia="宋体" w:cs="宋体"/>
          <w:b/>
          <w:bCs w:val="0"/>
          <w:color w:val="auto"/>
          <w:sz w:val="24"/>
          <w:szCs w:val="24"/>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bCs w:val="0"/>
          <w:color w:val="auto"/>
          <w:sz w:val="24"/>
          <w:szCs w:val="24"/>
          <w:highlight w:val="none"/>
          <w:lang w:eastAsia="zh-CN"/>
        </w:rPr>
        <w:t>（委托代理时必须提供）。</w:t>
      </w:r>
      <w:r>
        <w:rPr>
          <w:rFonts w:hint="eastAsia" w:ascii="宋体" w:hAnsi="宋体" w:eastAsia="宋体" w:cs="宋体"/>
          <w:b/>
          <w:bCs w:val="0"/>
          <w:color w:val="auto"/>
          <w:sz w:val="24"/>
          <w:szCs w:val="24"/>
          <w:highlight w:val="none"/>
        </w:rPr>
        <w:t>除供应商为以下三种情形的：</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属</w:t>
      </w:r>
      <w:r>
        <w:rPr>
          <w:rFonts w:hint="eastAsia" w:ascii="宋体" w:hAnsi="宋体"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pPr>
        <w:spacing w:line="440" w:lineRule="atLeast"/>
        <w:rPr>
          <w:rFonts w:hint="eastAsia" w:ascii="宋体" w:hAnsi="宋体" w:eastAsia="宋体" w:cs="宋体"/>
          <w:b/>
          <w:color w:val="auto"/>
          <w:sz w:val="24"/>
          <w:szCs w:val="24"/>
          <w:highlight w:val="none"/>
        </w:rPr>
      </w:pPr>
    </w:p>
    <w:p>
      <w:pPr>
        <w:pStyle w:val="1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4"/>
        <w:tabs>
          <w:tab w:val="left" w:pos="567"/>
        </w:tabs>
        <w:rPr>
          <w:rFonts w:hint="eastAsia"/>
          <w:color w:val="auto"/>
          <w:sz w:val="24"/>
          <w:szCs w:val="24"/>
          <w:highlight w:val="none"/>
        </w:rPr>
      </w:pPr>
    </w:p>
    <w:p>
      <w:pPr>
        <w:rPr>
          <w:rFonts w:hint="eastAsia"/>
          <w:color w:val="auto"/>
          <w:sz w:val="24"/>
          <w:szCs w:val="24"/>
          <w:highlight w:val="none"/>
        </w:rPr>
      </w:pPr>
    </w:p>
    <w:p>
      <w:pPr>
        <w:pStyle w:val="4"/>
        <w:rPr>
          <w:rFonts w:hint="eastAsia"/>
          <w:color w:val="auto"/>
          <w:sz w:val="24"/>
          <w:szCs w:val="24"/>
          <w:highlight w:val="none"/>
        </w:rPr>
      </w:pPr>
    </w:p>
    <w:p>
      <w:pPr>
        <w:rPr>
          <w:rFonts w:hint="eastAsia"/>
          <w:color w:val="auto"/>
          <w:sz w:val="24"/>
          <w:szCs w:val="24"/>
          <w:highlight w:val="none"/>
        </w:rPr>
      </w:pPr>
    </w:p>
    <w:p>
      <w:pPr>
        <w:pStyle w:val="9"/>
        <w:rPr>
          <w:rFonts w:hint="eastAsia"/>
          <w:color w:val="auto"/>
          <w:sz w:val="24"/>
          <w:szCs w:val="24"/>
          <w:highlight w:val="none"/>
        </w:rPr>
      </w:pPr>
    </w:p>
    <w:p>
      <w:pPr>
        <w:rPr>
          <w:rFonts w:hint="eastAsia"/>
          <w:color w:val="auto"/>
          <w:sz w:val="24"/>
          <w:szCs w:val="24"/>
          <w:highlight w:val="none"/>
        </w:rPr>
      </w:pPr>
    </w:p>
    <w:p>
      <w:pPr>
        <w:pStyle w:val="9"/>
        <w:rPr>
          <w:rFonts w:hint="eastAsia"/>
          <w:color w:val="auto"/>
          <w:sz w:val="24"/>
          <w:szCs w:val="24"/>
          <w:highlight w:val="none"/>
        </w:rPr>
      </w:pPr>
    </w:p>
    <w:p>
      <w:pPr>
        <w:rPr>
          <w:rFonts w:hint="eastAsia"/>
          <w:color w:val="auto"/>
          <w:sz w:val="24"/>
          <w:szCs w:val="24"/>
          <w:highlight w:val="none"/>
        </w:rPr>
      </w:pPr>
    </w:p>
    <w:p>
      <w:pPr>
        <w:pStyle w:val="9"/>
        <w:rPr>
          <w:rFonts w:hint="eastAsia"/>
          <w:color w:val="auto"/>
          <w:sz w:val="24"/>
          <w:szCs w:val="24"/>
          <w:highlight w:val="none"/>
        </w:rPr>
      </w:pPr>
    </w:p>
    <w:p>
      <w:pPr>
        <w:rPr>
          <w:rFonts w:hint="eastAsia"/>
          <w:color w:val="auto"/>
          <w:sz w:val="24"/>
          <w:szCs w:val="24"/>
          <w:highlight w:val="none"/>
        </w:rPr>
      </w:pPr>
    </w:p>
    <w:p>
      <w:pPr>
        <w:pStyle w:val="9"/>
        <w:rPr>
          <w:rFonts w:hint="eastAsia"/>
          <w:color w:val="auto"/>
          <w:sz w:val="24"/>
          <w:szCs w:val="24"/>
          <w:highlight w:val="none"/>
        </w:rPr>
      </w:pPr>
    </w:p>
    <w:p>
      <w:pPr>
        <w:rPr>
          <w:rFonts w:hint="eastAsia"/>
          <w:color w:val="auto"/>
          <w:highlight w:val="none"/>
        </w:rPr>
      </w:pPr>
    </w:p>
    <w:p>
      <w:pPr>
        <w:rPr>
          <w:rFonts w:hint="eastAsia"/>
          <w:color w:val="auto"/>
          <w:sz w:val="24"/>
          <w:szCs w:val="24"/>
          <w:highlight w:val="none"/>
        </w:rPr>
      </w:pPr>
    </w:p>
    <w:p>
      <w:pPr>
        <w:pStyle w:val="24"/>
        <w:rPr>
          <w:rFonts w:hint="eastAsia"/>
          <w:color w:val="auto"/>
          <w:sz w:val="24"/>
          <w:szCs w:val="24"/>
          <w:highlight w:val="none"/>
        </w:rPr>
      </w:pPr>
    </w:p>
    <w:p>
      <w:pPr>
        <w:pStyle w:val="24"/>
        <w:rPr>
          <w:rFonts w:hint="eastAsia"/>
          <w:color w:val="auto"/>
          <w:sz w:val="24"/>
          <w:szCs w:val="24"/>
          <w:highlight w:val="none"/>
        </w:rPr>
      </w:pPr>
    </w:p>
    <w:p>
      <w:pPr>
        <w:pStyle w:val="24"/>
        <w:rPr>
          <w:rFonts w:hint="eastAsia"/>
          <w:color w:val="auto"/>
          <w:sz w:val="24"/>
          <w:szCs w:val="24"/>
          <w:highlight w:val="none"/>
        </w:rPr>
      </w:pPr>
    </w:p>
    <w:p>
      <w:pPr>
        <w:pStyle w:val="24"/>
        <w:rPr>
          <w:rFonts w:hint="eastAsia"/>
          <w:color w:val="auto"/>
          <w:sz w:val="24"/>
          <w:szCs w:val="24"/>
          <w:highlight w:val="none"/>
        </w:rPr>
      </w:pPr>
    </w:p>
    <w:p>
      <w:pPr>
        <w:pStyle w:val="1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附件：            </w:t>
      </w:r>
    </w:p>
    <w:p>
      <w:pPr>
        <w:pStyle w:val="12"/>
        <w:ind w:firstLine="472" w:firstLineChars="196"/>
        <w:jc w:val="center"/>
        <w:rPr>
          <w:rFonts w:hint="eastAsia" w:ascii="宋体" w:hAnsi="宋体" w:eastAsia="宋体" w:cs="宋体"/>
          <w:b/>
          <w:color w:val="auto"/>
          <w:sz w:val="24"/>
          <w:szCs w:val="24"/>
          <w:highlight w:val="none"/>
        </w:rPr>
      </w:pPr>
      <w:bookmarkStart w:id="1960" w:name="_Toc5420_WPSOffice_Level1"/>
      <w:bookmarkStart w:id="1961" w:name="_Toc964_WPSOffice_Level1"/>
      <w:r>
        <w:rPr>
          <w:rFonts w:hint="eastAsia" w:ascii="宋体" w:hAnsi="宋体" w:eastAsia="宋体" w:cs="宋体"/>
          <w:b/>
          <w:color w:val="auto"/>
          <w:sz w:val="24"/>
          <w:szCs w:val="24"/>
          <w:highlight w:val="none"/>
        </w:rPr>
        <w:t>授权委托书（格式一）</w:t>
      </w:r>
      <w:bookmarkEnd w:id="1960"/>
      <w:bookmarkEnd w:id="1961"/>
    </w:p>
    <w:p>
      <w:pPr>
        <w:pStyle w:val="12"/>
        <w:rPr>
          <w:rFonts w:hint="eastAsia" w:ascii="宋体" w:hAnsi="宋体" w:eastAsia="宋体" w:cs="宋体"/>
          <w:color w:val="auto"/>
          <w:sz w:val="24"/>
          <w:szCs w:val="24"/>
          <w:highlight w:val="none"/>
        </w:rPr>
      </w:pPr>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lang w:eastAsia="zh-CN"/>
        </w:rPr>
        <w:t>广西星鑫建设工程咨询有限公司</w:t>
      </w:r>
      <w:r>
        <w:rPr>
          <w:rFonts w:hint="eastAsia" w:ascii="宋体" w:hAnsi="宋体" w:eastAsia="宋体" w:cs="宋体"/>
          <w:color w:val="auto"/>
          <w:sz w:val="21"/>
          <w:szCs w:val="21"/>
          <w:highlight w:val="none"/>
        </w:rPr>
        <w:t xml:space="preserve">   </w:t>
      </w:r>
    </w:p>
    <w:p>
      <w:pPr>
        <w:spacing w:line="400" w:lineRule="exact"/>
        <w:rPr>
          <w:rFonts w:hint="eastAsia" w:ascii="宋体" w:hAnsi="宋体" w:eastAsia="宋体" w:cs="宋体"/>
          <w:color w:val="auto"/>
          <w:sz w:val="21"/>
          <w:szCs w:val="21"/>
          <w:highlight w:val="none"/>
        </w:rPr>
      </w:pPr>
    </w:p>
    <w:p>
      <w:pPr>
        <w:pStyle w:val="12"/>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（供应商名称）的法定代表人（负责人），现授权委托本单位在职职工</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名）以我公司名义参加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项目的磋商活动，并代表我方全权办理针对上述项目的磋商、签约等具体事务和签署相关文件。</w:t>
      </w:r>
    </w:p>
    <w:p>
      <w:pPr>
        <w:pStyle w:val="12"/>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我方对被授权人的签字事项负全部责任。</w:t>
      </w:r>
    </w:p>
    <w:p>
      <w:pPr>
        <w:pStyle w:val="12"/>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pStyle w:val="12"/>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pPr>
        <w:spacing w:line="400" w:lineRule="exact"/>
        <w:ind w:firstLine="420" w:firstLineChars="200"/>
        <w:rPr>
          <w:rFonts w:hint="eastAsia" w:ascii="宋体" w:hAnsi="宋体" w:eastAsia="宋体" w:cs="宋体"/>
          <w:color w:val="auto"/>
          <w:kern w:val="0"/>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spacing w:line="400" w:lineRule="exact"/>
        <w:ind w:firstLine="420" w:firstLineChars="200"/>
        <w:rPr>
          <w:rFonts w:hint="eastAsia" w:ascii="宋体" w:hAnsi="宋体" w:eastAsia="宋体" w:cs="宋体"/>
          <w:color w:val="auto"/>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p>
    <w:p>
      <w:pPr>
        <w:snapToGrid w:val="0"/>
        <w:spacing w:line="4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snapToGrid w:val="0"/>
        <w:spacing w:line="400" w:lineRule="exact"/>
        <w:ind w:firstLine="420"/>
        <w:rPr>
          <w:rFonts w:hint="eastAsia" w:ascii="宋体" w:hAnsi="宋体" w:eastAsia="宋体" w:cs="宋体"/>
          <w:color w:val="auto"/>
          <w:sz w:val="21"/>
          <w:szCs w:val="21"/>
          <w:highlight w:val="none"/>
        </w:rPr>
      </w:pPr>
    </w:p>
    <w:p>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法定代表人（负责人）签字（或</w:t>
      </w:r>
      <w:r>
        <w:rPr>
          <w:rFonts w:hint="eastAsia" w:ascii="宋体" w:hAnsi="宋体" w:eastAsia="宋体" w:cs="宋体"/>
          <w:color w:val="auto"/>
          <w:sz w:val="21"/>
          <w:szCs w:val="21"/>
          <w:highlight w:val="none"/>
          <w:lang w:eastAsia="zh-CN"/>
        </w:rPr>
        <w:t>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napToGrid w:val="0"/>
        <w:spacing w:line="400" w:lineRule="exact"/>
        <w:ind w:firstLine="420"/>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附：供应商的授权委托书</w:t>
      </w:r>
      <w:r>
        <w:rPr>
          <w:rFonts w:hint="eastAsia" w:ascii="宋体" w:hAnsi="宋体" w:eastAsia="宋体" w:cs="宋体"/>
          <w:b/>
          <w:color w:val="auto"/>
          <w:sz w:val="21"/>
          <w:szCs w:val="21"/>
          <w:highlight w:val="none"/>
          <w:lang w:eastAsia="zh-CN"/>
        </w:rPr>
        <w:t>原件</w:t>
      </w:r>
      <w:r>
        <w:rPr>
          <w:rFonts w:hint="eastAsia" w:ascii="宋体" w:hAnsi="宋体" w:eastAsia="宋体" w:cs="宋体"/>
          <w:b/>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除供应商为以下三种情形的：</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pPr>
        <w:pStyle w:val="12"/>
        <w:spacing w:line="340" w:lineRule="exact"/>
        <w:ind w:firstLine="480" w:firstLineChars="200"/>
        <w:rPr>
          <w:rFonts w:hint="eastAsia" w:ascii="宋体" w:hAnsi="宋体" w:eastAsia="宋体" w:cs="宋体"/>
          <w:color w:val="auto"/>
          <w:sz w:val="24"/>
          <w:szCs w:val="24"/>
          <w:highlight w:val="none"/>
        </w:rPr>
      </w:pPr>
    </w:p>
    <w:p>
      <w:pPr>
        <w:pStyle w:val="7"/>
        <w:rPr>
          <w:rFonts w:hint="eastAsia"/>
          <w:color w:val="auto"/>
          <w:sz w:val="24"/>
          <w:szCs w:val="24"/>
          <w:highlight w:val="none"/>
        </w:rPr>
      </w:pPr>
    </w:p>
    <w:p>
      <w:pPr>
        <w:pStyle w:val="12"/>
        <w:jc w:val="center"/>
        <w:rPr>
          <w:rFonts w:hint="eastAsia" w:ascii="宋体" w:hAnsi="宋体" w:eastAsia="宋体" w:cs="宋体"/>
          <w:b/>
          <w:color w:val="auto"/>
          <w:sz w:val="24"/>
          <w:szCs w:val="24"/>
          <w:highlight w:val="none"/>
        </w:rPr>
      </w:pPr>
      <w:bookmarkStart w:id="1962" w:name="_Toc21370_WPSOffice_Level1"/>
      <w:bookmarkStart w:id="1963" w:name="_Toc6975_WPSOffice_Level1"/>
    </w:p>
    <w:p>
      <w:pPr>
        <w:pStyle w:val="1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授权委托书（格式二）</w:t>
      </w:r>
      <w:bookmarkEnd w:id="1962"/>
      <w:bookmarkEnd w:id="1963"/>
    </w:p>
    <w:p>
      <w:pPr>
        <w:pStyle w:val="12"/>
        <w:jc w:val="both"/>
        <w:rPr>
          <w:rFonts w:hint="eastAsia" w:ascii="宋体" w:hAnsi="宋体" w:eastAsia="宋体" w:cs="宋体"/>
          <w:b/>
          <w:color w:val="auto"/>
          <w:sz w:val="24"/>
          <w:szCs w:val="24"/>
          <w:highlight w:val="none"/>
        </w:rPr>
      </w:pPr>
    </w:p>
    <w:p>
      <w:pPr>
        <w:pStyle w:val="12"/>
        <w:jc w:val="both"/>
        <w:rPr>
          <w:rFonts w:hint="eastAsia" w:ascii="宋体" w:hAnsi="宋体" w:eastAsia="宋体" w:cs="宋体"/>
          <w:b/>
          <w:color w:val="auto"/>
          <w:sz w:val="24"/>
          <w:szCs w:val="24"/>
          <w:highlight w:val="none"/>
        </w:rPr>
      </w:pPr>
    </w:p>
    <w:p>
      <w:pPr>
        <w:pStyle w:val="12"/>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广西星鑫建设工程咨询有限公司</w:t>
      </w:r>
    </w:p>
    <w:p>
      <w:pPr>
        <w:pStyle w:val="12"/>
        <w:jc w:val="both"/>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rPr>
      </w:pPr>
    </w:p>
    <w:p>
      <w:pPr>
        <w:pStyle w:val="12"/>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（姓名）系自然人，现授权委托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名）以本人名义参加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项目的磋商活动，并代表本人全权办理针对上述项目的磋商、签约等具体事务和签署相关文件。</w:t>
      </w:r>
    </w:p>
    <w:p>
      <w:pPr>
        <w:pStyle w:val="12"/>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pPr>
        <w:pStyle w:val="12"/>
        <w:spacing w:line="3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pStyle w:val="12"/>
        <w:spacing w:line="3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3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pPr>
        <w:spacing w:line="340" w:lineRule="exact"/>
        <w:ind w:firstLine="420" w:firstLineChars="200"/>
        <w:rPr>
          <w:rFonts w:hint="eastAsia" w:ascii="宋体" w:hAnsi="宋体" w:eastAsia="宋体" w:cs="宋体"/>
          <w:color w:val="auto"/>
          <w:kern w:val="0"/>
          <w:sz w:val="21"/>
          <w:szCs w:val="21"/>
          <w:highlight w:val="none"/>
        </w:rPr>
      </w:pP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spacing w:line="340" w:lineRule="exact"/>
        <w:ind w:firstLine="420" w:firstLineChars="200"/>
        <w:rPr>
          <w:rFonts w:hint="eastAsia" w:ascii="宋体" w:hAnsi="宋体" w:eastAsia="宋体" w:cs="宋体"/>
          <w:color w:val="auto"/>
          <w:sz w:val="21"/>
          <w:szCs w:val="21"/>
          <w:highlight w:val="none"/>
        </w:rPr>
      </w:pPr>
    </w:p>
    <w:p>
      <w:pPr>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自然人签字并在签名处加盖大拇指指印</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2"/>
        <w:spacing w:line="400" w:lineRule="exact"/>
        <w:ind w:left="420" w:leftChars="200"/>
        <w:rPr>
          <w:rFonts w:hint="eastAsia" w:ascii="宋体" w:hAnsi="宋体" w:eastAsia="宋体" w:cs="宋体"/>
          <w:color w:val="auto"/>
          <w:sz w:val="21"/>
          <w:szCs w:val="21"/>
          <w:highlight w:val="none"/>
        </w:rPr>
      </w:pPr>
    </w:p>
    <w:p>
      <w:pPr>
        <w:pStyle w:val="12"/>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附：委托代理人身份证正反面复印件</w:t>
      </w:r>
    </w:p>
    <w:p>
      <w:pPr>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pStyle w:val="9"/>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spacing w:line="440" w:lineRule="atLeast"/>
        <w:rPr>
          <w:rFonts w:hint="eastAsia" w:ascii="宋体" w:hAnsi="宋体" w:eastAsia="宋体" w:cs="宋体"/>
          <w:b/>
          <w:color w:val="auto"/>
          <w:sz w:val="24"/>
          <w:szCs w:val="24"/>
          <w:highlight w:val="none"/>
          <w:lang w:val="en-US" w:eastAsia="zh-CN"/>
        </w:rPr>
      </w:pPr>
    </w:p>
    <w:p>
      <w:pPr>
        <w:spacing w:line="440" w:lineRule="atLeast"/>
        <w:rPr>
          <w:rFonts w:hint="eastAsia" w:ascii="宋体" w:hAnsi="宋体" w:eastAsia="宋体" w:cs="宋体"/>
          <w:b/>
          <w:color w:val="auto"/>
          <w:sz w:val="24"/>
          <w:szCs w:val="24"/>
          <w:highlight w:val="none"/>
          <w:lang w:val="en-US" w:eastAsia="zh-CN"/>
        </w:rPr>
      </w:pPr>
    </w:p>
    <w:p>
      <w:pPr>
        <w:pStyle w:val="9"/>
        <w:rPr>
          <w:rFonts w:hint="eastAsia"/>
          <w:color w:val="auto"/>
          <w:highlight w:val="none"/>
          <w:lang w:val="en-US" w:eastAsia="zh-CN"/>
        </w:rPr>
      </w:pPr>
    </w:p>
    <w:p>
      <w:pPr>
        <w:spacing w:line="440" w:lineRule="atLeas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.供应商参加政府采购活动前3年内在经营活动中没有重大违法记录及有关信用信息的书面声明（必须提供）；</w:t>
      </w:r>
    </w:p>
    <w:p>
      <w:pPr>
        <w:pStyle w:val="12"/>
        <w:spacing w:line="400" w:lineRule="exact"/>
        <w:ind w:left="420" w:leftChars="200" w:firstLine="118" w:firstLineChars="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pPr>
        <w:pStyle w:val="12"/>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Style w:val="12"/>
        <w:spacing w:line="400" w:lineRule="exact"/>
        <w:jc w:val="center"/>
        <w:rPr>
          <w:rFonts w:hint="eastAsia" w:ascii="宋体" w:hAnsi="宋体" w:eastAsia="宋体" w:cs="宋体"/>
          <w:b/>
          <w:color w:val="auto"/>
          <w:sz w:val="24"/>
          <w:szCs w:val="24"/>
          <w:highlight w:val="none"/>
        </w:rPr>
      </w:pPr>
      <w:bookmarkStart w:id="1964" w:name="_Toc30304_WPSOffice_Level1"/>
      <w:bookmarkStart w:id="1965" w:name="_Toc30890_WPSOffice_Level1"/>
      <w:r>
        <w:rPr>
          <w:rFonts w:hint="eastAsia" w:ascii="宋体" w:hAnsi="宋体" w:eastAsia="宋体" w:cs="宋体"/>
          <w:b/>
          <w:color w:val="auto"/>
          <w:sz w:val="24"/>
          <w:szCs w:val="24"/>
          <w:highlight w:val="none"/>
        </w:rPr>
        <w:t>声   明</w:t>
      </w:r>
      <w:bookmarkEnd w:id="1964"/>
      <w:bookmarkEnd w:id="1965"/>
    </w:p>
    <w:p>
      <w:pPr>
        <w:pStyle w:val="12"/>
        <w:spacing w:line="400" w:lineRule="exact"/>
        <w:jc w:val="both"/>
        <w:rPr>
          <w:rFonts w:hint="eastAsia" w:ascii="宋体" w:hAnsi="宋体" w:eastAsia="宋体" w:cs="宋体"/>
          <w:b/>
          <w:color w:val="auto"/>
          <w:sz w:val="24"/>
          <w:szCs w:val="24"/>
          <w:highlight w:val="none"/>
        </w:rPr>
      </w:pPr>
    </w:p>
    <w:p>
      <w:pPr>
        <w:pStyle w:val="12"/>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广西星鑫建设工程咨询有限公司</w:t>
      </w:r>
    </w:p>
    <w:p>
      <w:pPr>
        <w:pStyle w:val="12"/>
        <w:spacing w:line="400" w:lineRule="exact"/>
        <w:jc w:val="both"/>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9"/>
        <w:rPr>
          <w:rFonts w:hint="eastAsia" w:ascii="宋体" w:hAnsi="宋体" w:eastAsia="宋体" w:cs="宋体"/>
          <w:color w:val="auto"/>
          <w:sz w:val="21"/>
          <w:szCs w:val="21"/>
          <w:highlight w:val="none"/>
        </w:rPr>
      </w:pPr>
    </w:p>
    <w:p>
      <w:pPr>
        <w:pStyle w:val="12"/>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auto"/>
          <w:sz w:val="21"/>
          <w:szCs w:val="21"/>
          <w:highlight w:val="none"/>
        </w:rPr>
      </w:pPr>
    </w:p>
    <w:p>
      <w:pPr>
        <w:snapToGrid w:val="0"/>
        <w:spacing w:line="400" w:lineRule="exact"/>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ind w:firstLine="3990" w:firstLineChars="1900"/>
        <w:rPr>
          <w:rFonts w:hint="eastAsia" w:ascii="宋体" w:hAnsi="宋体" w:eastAsia="宋体" w:cs="宋体"/>
          <w:color w:val="auto"/>
          <w:sz w:val="21"/>
          <w:szCs w:val="21"/>
          <w:highlight w:val="none"/>
        </w:rPr>
      </w:pPr>
    </w:p>
    <w:p>
      <w:pPr>
        <w:pStyle w:val="12"/>
        <w:ind w:firstLine="3990" w:firstLineChars="1900"/>
        <w:rPr>
          <w:rFonts w:hint="eastAsia" w:ascii="宋体" w:hAnsi="宋体" w:eastAsia="宋体" w:cs="宋体"/>
          <w:color w:val="auto"/>
          <w:sz w:val="24"/>
          <w:szCs w:val="24"/>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szCs w:val="24"/>
          <w:highlight w:val="none"/>
          <w:u w:val="single"/>
        </w:rPr>
        <w:t xml:space="preserve">  </w:t>
      </w:r>
    </w:p>
    <w:p>
      <w:pPr>
        <w:pStyle w:val="12"/>
        <w:spacing w:line="340" w:lineRule="exact"/>
        <w:rPr>
          <w:rFonts w:hint="eastAsia" w:ascii="宋体" w:hAnsi="宋体" w:eastAsia="宋体" w:cs="宋体"/>
          <w:b/>
          <w:color w:val="auto"/>
          <w:sz w:val="24"/>
          <w:szCs w:val="24"/>
          <w:highlight w:val="none"/>
        </w:rPr>
      </w:pPr>
    </w:p>
    <w:p>
      <w:pPr>
        <w:pStyle w:val="12"/>
        <w:spacing w:line="340" w:lineRule="exact"/>
        <w:rPr>
          <w:rFonts w:hint="eastAsia" w:ascii="宋体" w:hAnsi="宋体" w:eastAsia="宋体" w:cs="宋体"/>
          <w:b/>
          <w:color w:val="auto"/>
          <w:sz w:val="24"/>
          <w:szCs w:val="24"/>
          <w:highlight w:val="none"/>
          <w:lang w:val="en-US" w:eastAsia="zh-CN"/>
        </w:rPr>
      </w:pPr>
    </w:p>
    <w:p>
      <w:pPr>
        <w:pStyle w:val="12"/>
        <w:spacing w:line="340" w:lineRule="exact"/>
        <w:rPr>
          <w:rFonts w:hint="eastAsia" w:ascii="宋体" w:hAnsi="宋体" w:eastAsia="宋体" w:cs="宋体"/>
          <w:b/>
          <w:color w:val="auto"/>
          <w:sz w:val="24"/>
          <w:szCs w:val="24"/>
          <w:highlight w:val="none"/>
          <w:lang w:val="en-US" w:eastAsia="zh-CN"/>
        </w:rPr>
      </w:pPr>
    </w:p>
    <w:p>
      <w:pPr>
        <w:pStyle w:val="12"/>
        <w:spacing w:line="340" w:lineRule="exact"/>
        <w:rPr>
          <w:rFonts w:hint="eastAsia" w:ascii="宋体" w:hAnsi="宋体" w:eastAsia="宋体" w:cs="宋体"/>
          <w:b/>
          <w:color w:val="auto"/>
          <w:sz w:val="24"/>
          <w:szCs w:val="24"/>
          <w:highlight w:val="none"/>
          <w:lang w:val="en-US" w:eastAsia="zh-CN"/>
        </w:rPr>
      </w:pPr>
    </w:p>
    <w:p>
      <w:pPr>
        <w:pStyle w:val="12"/>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.供应商的法人或者其他组织营业执照等证明文件复印件（必须提供，自然人除外）；</w:t>
      </w:r>
    </w:p>
    <w:p>
      <w:pPr>
        <w:tabs>
          <w:tab w:val="left" w:pos="1305"/>
        </w:tabs>
        <w:spacing w:line="340" w:lineRule="exact"/>
        <w:rPr>
          <w:rFonts w:hint="eastAsia" w:ascii="宋体" w:hAnsi="宋体" w:eastAsia="宋体" w:cs="宋体"/>
          <w:b/>
          <w:color w:val="auto"/>
          <w:sz w:val="24"/>
          <w:szCs w:val="24"/>
          <w:highlight w:val="none"/>
        </w:rPr>
      </w:pPr>
    </w:p>
    <w:p>
      <w:pPr>
        <w:tabs>
          <w:tab w:val="left" w:pos="1305"/>
        </w:tabs>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auto"/>
          <w:sz w:val="24"/>
          <w:szCs w:val="24"/>
          <w:highlight w:val="none"/>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5.供应商有效的资质证书复印件（必须提供）；</w:t>
      </w:r>
    </w:p>
    <w:p>
      <w:pPr>
        <w:pStyle w:val="7"/>
        <w:numPr>
          <w:ilvl w:val="0"/>
          <w:numId w:val="0"/>
        </w:numPr>
        <w:ind w:leftChars="200"/>
        <w:rPr>
          <w:rFonts w:hint="eastAsia"/>
          <w:color w:val="auto"/>
          <w:sz w:val="24"/>
          <w:szCs w:val="24"/>
          <w:highlight w:val="none"/>
          <w:lang w:val="en-US" w:eastAsia="zh-CN"/>
        </w:rPr>
      </w:pPr>
    </w:p>
    <w:p>
      <w:pPr>
        <w:pStyle w:val="12"/>
        <w:spacing w:line="340" w:lineRule="exact"/>
        <w:rPr>
          <w:rFonts w:hint="eastAsia" w:ascii="宋体" w:hAnsi="宋体" w:eastAsia="宋体" w:cs="宋体"/>
          <w:b/>
          <w:color w:val="auto"/>
          <w:sz w:val="24"/>
          <w:szCs w:val="24"/>
          <w:highlight w:val="none"/>
          <w:lang w:val="en-US" w:eastAsia="zh-CN"/>
        </w:rPr>
      </w:pPr>
    </w:p>
    <w:p>
      <w:pPr>
        <w:pStyle w:val="12"/>
        <w:spacing w:line="340" w:lineRule="exact"/>
        <w:rPr>
          <w:rFonts w:hint="eastAsia" w:ascii="宋体" w:hAnsi="宋体" w:eastAsia="宋体" w:cs="宋体"/>
          <w:b/>
          <w:color w:val="auto"/>
          <w:sz w:val="24"/>
          <w:szCs w:val="24"/>
          <w:highlight w:val="none"/>
          <w:lang w:val="en-US" w:eastAsia="zh-CN"/>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ascii="宋体" w:hAnsi="宋体" w:eastAsia="宋体" w:cs="宋体"/>
          <w:b/>
          <w:bCs/>
          <w:iCs/>
          <w:color w:val="auto"/>
          <w:kern w:val="2"/>
          <w:sz w:val="24"/>
          <w:szCs w:val="24"/>
          <w:highlight w:val="none"/>
          <w:lang w:val="en-US" w:eastAsia="zh-CN" w:bidi="ar-SA"/>
        </w:rPr>
        <w:t>6.</w:t>
      </w:r>
      <w:r>
        <w:rPr>
          <w:rFonts w:hint="eastAsia" w:ascii="宋体" w:hAnsi="宋体" w:eastAsia="宋体" w:cs="宋体"/>
          <w:b/>
          <w:bCs/>
          <w:iCs/>
          <w:color w:val="auto"/>
          <w:kern w:val="2"/>
          <w:sz w:val="28"/>
          <w:szCs w:val="28"/>
          <w:highlight w:val="none"/>
          <w:lang w:val="en-US" w:eastAsia="zh-CN" w:bidi="ar-SA"/>
        </w:rPr>
        <w:t>《中小企业声明函》或《残疾人福利性单位声明函》或省级以上监狱管理局、戒毒管理局（含新疆生产建设兵团）出具的属于监狱企业的证明文件复印件（必须提供其中一项）；</w:t>
      </w:r>
    </w:p>
    <w:p>
      <w:pPr>
        <w:jc w:val="center"/>
        <w:outlineLvl w:val="9"/>
        <w:rPr>
          <w:rStyle w:val="42"/>
          <w:rFonts w:ascii="宋体" w:hAnsi="宋体" w:cs="宋体"/>
          <w:b/>
          <w:bCs/>
          <w:color w:val="auto"/>
          <w:kern w:val="0"/>
          <w:sz w:val="24"/>
          <w:szCs w:val="24"/>
          <w:highlight w:val="none"/>
        </w:rPr>
      </w:pPr>
    </w:p>
    <w:p>
      <w:pPr>
        <w:jc w:val="center"/>
        <w:outlineLvl w:val="9"/>
        <w:rPr>
          <w:rStyle w:val="42"/>
          <w:rFonts w:ascii="宋体" w:hAnsi="宋体" w:cs="宋体"/>
          <w:b/>
          <w:bCs/>
          <w:color w:val="auto"/>
          <w:kern w:val="0"/>
          <w:sz w:val="24"/>
          <w:szCs w:val="24"/>
          <w:highlight w:val="none"/>
        </w:rPr>
      </w:pPr>
      <w:r>
        <w:rPr>
          <w:rStyle w:val="42"/>
          <w:rFonts w:hint="eastAsia" w:ascii="宋体" w:hAnsi="宋体" w:cs="宋体"/>
          <w:b/>
          <w:bCs/>
          <w:color w:val="auto"/>
          <w:kern w:val="0"/>
          <w:sz w:val="24"/>
          <w:szCs w:val="24"/>
          <w:highlight w:val="none"/>
          <w:lang w:eastAsia="zh-CN"/>
        </w:rPr>
        <w:t>（</w:t>
      </w:r>
      <w:r>
        <w:rPr>
          <w:rStyle w:val="42"/>
          <w:rFonts w:hint="eastAsia" w:ascii="宋体" w:hAnsi="宋体" w:cs="宋体"/>
          <w:b/>
          <w:bCs/>
          <w:color w:val="auto"/>
          <w:kern w:val="0"/>
          <w:sz w:val="24"/>
          <w:szCs w:val="24"/>
          <w:highlight w:val="none"/>
          <w:lang w:val="en-US" w:eastAsia="zh-CN"/>
        </w:rPr>
        <w:t>1</w:t>
      </w:r>
      <w:r>
        <w:rPr>
          <w:rStyle w:val="42"/>
          <w:rFonts w:hint="eastAsia" w:ascii="宋体" w:hAnsi="宋体" w:cs="宋体"/>
          <w:b/>
          <w:bCs/>
          <w:color w:val="auto"/>
          <w:kern w:val="0"/>
          <w:sz w:val="24"/>
          <w:szCs w:val="24"/>
          <w:highlight w:val="none"/>
          <w:lang w:eastAsia="zh-CN"/>
        </w:rPr>
        <w:t>）</w:t>
      </w:r>
      <w:r>
        <w:rPr>
          <w:rStyle w:val="42"/>
          <w:rFonts w:ascii="宋体" w:hAnsi="宋体" w:cs="宋体"/>
          <w:b/>
          <w:bCs/>
          <w:color w:val="auto"/>
          <w:kern w:val="0"/>
          <w:sz w:val="24"/>
          <w:szCs w:val="24"/>
          <w:highlight w:val="none"/>
        </w:rPr>
        <w:t>中小企业声明函（</w:t>
      </w:r>
      <w:r>
        <w:rPr>
          <w:rStyle w:val="42"/>
          <w:rFonts w:hint="eastAsia" w:ascii="宋体" w:hAnsi="宋体" w:cs="宋体"/>
          <w:b/>
          <w:bCs/>
          <w:color w:val="auto"/>
          <w:kern w:val="0"/>
          <w:sz w:val="24"/>
          <w:szCs w:val="24"/>
          <w:highlight w:val="none"/>
        </w:rPr>
        <w:t>工程</w:t>
      </w:r>
      <w:r>
        <w:rPr>
          <w:rStyle w:val="42"/>
          <w:rFonts w:ascii="宋体" w:hAnsi="宋体" w:cs="宋体"/>
          <w:b/>
          <w:bCs/>
          <w:color w:val="auto"/>
          <w:kern w:val="0"/>
          <w:sz w:val="24"/>
          <w:szCs w:val="24"/>
          <w:highlight w:val="none"/>
        </w:rPr>
        <w:t>）</w:t>
      </w:r>
    </w:p>
    <w:p>
      <w:pPr>
        <w:pStyle w:val="43"/>
        <w:ind w:left="63" w:right="63"/>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2"/>
          <w:rFonts w:ascii="宋体" w:hAnsi="宋体"/>
          <w:color w:val="auto"/>
          <w:kern w:val="0"/>
          <w:sz w:val="21"/>
          <w:szCs w:val="21"/>
          <w:highlight w:val="none"/>
        </w:rPr>
      </w:pPr>
      <w:r>
        <w:rPr>
          <w:rStyle w:val="42"/>
          <w:rFonts w:ascii="宋体" w:hAnsi="宋体"/>
          <w:color w:val="auto"/>
          <w:kern w:val="0"/>
          <w:sz w:val="21"/>
          <w:szCs w:val="21"/>
          <w:highlight w:val="none"/>
        </w:rPr>
        <w:t>本公司郑重声明，根据《政府采购促进中小企业发展管理办法》（财库﹝2020﹞46 号）的规定，本公司参加</w:t>
      </w:r>
      <w:r>
        <w:rPr>
          <w:rStyle w:val="42"/>
          <w:rFonts w:ascii="宋体" w:hAnsi="宋体"/>
          <w:color w:val="auto"/>
          <w:kern w:val="0"/>
          <w:sz w:val="21"/>
          <w:szCs w:val="21"/>
          <w:highlight w:val="none"/>
          <w:u w:val="single" w:color="000000"/>
        </w:rPr>
        <w:t>（单位名称）</w:t>
      </w:r>
      <w:r>
        <w:rPr>
          <w:rStyle w:val="42"/>
          <w:rFonts w:ascii="宋体" w:hAnsi="宋体"/>
          <w:color w:val="auto"/>
          <w:kern w:val="0"/>
          <w:sz w:val="21"/>
          <w:szCs w:val="21"/>
          <w:highlight w:val="none"/>
        </w:rPr>
        <w:t>的</w:t>
      </w:r>
      <w:r>
        <w:rPr>
          <w:rStyle w:val="42"/>
          <w:rFonts w:ascii="宋体" w:hAnsi="宋体"/>
          <w:color w:val="auto"/>
          <w:kern w:val="0"/>
          <w:sz w:val="21"/>
          <w:szCs w:val="21"/>
          <w:highlight w:val="none"/>
          <w:u w:val="single" w:color="000000"/>
        </w:rPr>
        <w:t>（项目名称）</w:t>
      </w:r>
      <w:r>
        <w:rPr>
          <w:rStyle w:val="42"/>
          <w:rFonts w:ascii="宋体" w:hAnsi="宋体"/>
          <w:color w:val="auto"/>
          <w:kern w:val="0"/>
          <w:sz w:val="21"/>
          <w:szCs w:val="21"/>
          <w:highlight w:val="none"/>
        </w:rPr>
        <w:t>采购活动，</w:t>
      </w:r>
      <w:r>
        <w:rPr>
          <w:rStyle w:val="42"/>
          <w:rFonts w:hint="eastAsia" w:ascii="宋体" w:hAnsi="宋体" w:eastAsia="宋体"/>
          <w:color w:val="auto"/>
          <w:kern w:val="0"/>
          <w:sz w:val="21"/>
          <w:szCs w:val="21"/>
          <w:highlight w:val="none"/>
          <w:lang w:val="en-US" w:eastAsia="zh-CN"/>
        </w:rPr>
        <w:t>工程的施工单位</w:t>
      </w:r>
      <w:r>
        <w:rPr>
          <w:rStyle w:val="42"/>
          <w:rFonts w:ascii="宋体" w:hAnsi="宋体"/>
          <w:color w:val="auto"/>
          <w:kern w:val="0"/>
          <w:sz w:val="21"/>
          <w:szCs w:val="21"/>
          <w:highlight w:val="none"/>
        </w:rPr>
        <w:t>全部</w:t>
      </w:r>
      <w:r>
        <w:rPr>
          <w:rStyle w:val="42"/>
          <w:rFonts w:hint="eastAsia" w:ascii="宋体" w:hAnsi="宋体" w:eastAsia="宋体"/>
          <w:color w:val="auto"/>
          <w:kern w:val="0"/>
          <w:sz w:val="21"/>
          <w:szCs w:val="21"/>
          <w:highlight w:val="none"/>
          <w:lang w:val="en-US" w:eastAsia="zh-CN"/>
        </w:rPr>
        <w:t>为</w:t>
      </w:r>
      <w:r>
        <w:rPr>
          <w:rStyle w:val="42"/>
          <w:rFonts w:ascii="宋体" w:hAnsi="宋体"/>
          <w:color w:val="auto"/>
          <w:kern w:val="0"/>
          <w:sz w:val="21"/>
          <w:szCs w:val="21"/>
          <w:highlight w:val="none"/>
        </w:rPr>
        <w:t>符合政策要求的中小企业。相关企业（含联合体中的中小企业、签订分包意向协议的中小企业）的具体情况如下：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2"/>
          <w:rFonts w:ascii="宋体" w:hAnsi="宋体"/>
          <w:color w:val="auto"/>
          <w:kern w:val="0"/>
          <w:sz w:val="21"/>
          <w:szCs w:val="21"/>
          <w:highlight w:val="none"/>
        </w:rPr>
      </w:pPr>
      <w:r>
        <w:rPr>
          <w:rStyle w:val="42"/>
          <w:rFonts w:ascii="宋体" w:hAnsi="宋体"/>
          <w:color w:val="auto"/>
          <w:kern w:val="0"/>
          <w:sz w:val="21"/>
          <w:szCs w:val="21"/>
          <w:highlight w:val="none"/>
        </w:rPr>
        <w:t xml:space="preserve">1. </w:t>
      </w:r>
      <w:r>
        <w:rPr>
          <w:rStyle w:val="42"/>
          <w:rFonts w:ascii="宋体" w:hAnsi="宋体"/>
          <w:color w:val="auto"/>
          <w:kern w:val="0"/>
          <w:sz w:val="21"/>
          <w:szCs w:val="21"/>
          <w:highlight w:val="none"/>
          <w:u w:val="single" w:color="000000"/>
        </w:rPr>
        <w:t xml:space="preserve">（标的名称） </w:t>
      </w:r>
      <w:r>
        <w:rPr>
          <w:rStyle w:val="42"/>
          <w:rFonts w:ascii="宋体" w:hAnsi="宋体"/>
          <w:color w:val="auto"/>
          <w:kern w:val="0"/>
          <w:sz w:val="21"/>
          <w:szCs w:val="21"/>
          <w:highlight w:val="none"/>
        </w:rPr>
        <w:t xml:space="preserve">，属于 </w:t>
      </w:r>
      <w:r>
        <w:rPr>
          <w:rStyle w:val="42"/>
          <w:rFonts w:ascii="宋体" w:hAnsi="宋体"/>
          <w:color w:val="auto"/>
          <w:kern w:val="0"/>
          <w:sz w:val="21"/>
          <w:szCs w:val="21"/>
          <w:highlight w:val="none"/>
          <w:u w:val="single" w:color="000000"/>
        </w:rPr>
        <w:t>（</w:t>
      </w:r>
      <w:r>
        <w:rPr>
          <w:rStyle w:val="42"/>
          <w:rFonts w:hint="eastAsia" w:ascii="宋体" w:hAnsi="宋体"/>
          <w:color w:val="auto"/>
          <w:kern w:val="0"/>
          <w:sz w:val="21"/>
          <w:szCs w:val="21"/>
          <w:highlight w:val="none"/>
          <w:u w:val="single" w:color="000000"/>
        </w:rPr>
        <w:t>招标</w:t>
      </w:r>
      <w:r>
        <w:rPr>
          <w:rStyle w:val="42"/>
          <w:rFonts w:ascii="宋体" w:hAnsi="宋体"/>
          <w:color w:val="auto"/>
          <w:kern w:val="0"/>
          <w:sz w:val="21"/>
          <w:szCs w:val="21"/>
          <w:highlight w:val="none"/>
          <w:u w:val="single" w:color="000000"/>
        </w:rPr>
        <w:t xml:space="preserve">文件中明确的所属行业） </w:t>
      </w:r>
      <w:r>
        <w:rPr>
          <w:rStyle w:val="42"/>
          <w:rFonts w:ascii="宋体" w:hAnsi="宋体"/>
          <w:color w:val="auto"/>
          <w:kern w:val="0"/>
          <w:sz w:val="21"/>
          <w:szCs w:val="21"/>
          <w:highlight w:val="none"/>
        </w:rPr>
        <w:t>； 承接企业为</w:t>
      </w:r>
      <w:r>
        <w:rPr>
          <w:rStyle w:val="42"/>
          <w:rFonts w:ascii="宋体" w:hAnsi="宋体"/>
          <w:color w:val="auto"/>
          <w:kern w:val="0"/>
          <w:sz w:val="21"/>
          <w:szCs w:val="21"/>
          <w:highlight w:val="none"/>
          <w:u w:val="single" w:color="000000"/>
        </w:rPr>
        <w:t>（企业名称）</w:t>
      </w:r>
      <w:r>
        <w:rPr>
          <w:rStyle w:val="42"/>
          <w:rFonts w:ascii="宋体" w:hAnsi="宋体"/>
          <w:color w:val="auto"/>
          <w:kern w:val="0"/>
          <w:sz w:val="21"/>
          <w:szCs w:val="21"/>
          <w:highlight w:val="none"/>
        </w:rPr>
        <w:t>，从业人员</w:t>
      </w:r>
      <w:r>
        <w:rPr>
          <w:rStyle w:val="42"/>
          <w:rFonts w:ascii="宋体" w:hAnsi="宋体"/>
          <w:color w:val="auto"/>
          <w:kern w:val="0"/>
          <w:sz w:val="21"/>
          <w:szCs w:val="21"/>
          <w:highlight w:val="none"/>
          <w:u w:val="single" w:color="000000"/>
        </w:rPr>
        <w:t xml:space="preserve">    </w:t>
      </w:r>
      <w:r>
        <w:rPr>
          <w:rStyle w:val="42"/>
          <w:rFonts w:ascii="宋体" w:hAnsi="宋体"/>
          <w:color w:val="auto"/>
          <w:kern w:val="0"/>
          <w:sz w:val="21"/>
          <w:szCs w:val="21"/>
          <w:highlight w:val="none"/>
        </w:rPr>
        <w:t>人，营业收入为</w:t>
      </w:r>
      <w:r>
        <w:rPr>
          <w:rStyle w:val="42"/>
          <w:rFonts w:ascii="宋体" w:hAnsi="宋体"/>
          <w:color w:val="auto"/>
          <w:kern w:val="0"/>
          <w:sz w:val="21"/>
          <w:szCs w:val="21"/>
          <w:highlight w:val="none"/>
          <w:u w:val="single" w:color="000000"/>
        </w:rPr>
        <w:t xml:space="preserve">    </w:t>
      </w:r>
      <w:r>
        <w:rPr>
          <w:rStyle w:val="42"/>
          <w:rFonts w:ascii="宋体" w:hAnsi="宋体"/>
          <w:color w:val="auto"/>
          <w:kern w:val="0"/>
          <w:sz w:val="21"/>
          <w:szCs w:val="21"/>
          <w:highlight w:val="none"/>
        </w:rPr>
        <w:t>万元，资产总额为</w:t>
      </w:r>
      <w:r>
        <w:rPr>
          <w:rStyle w:val="42"/>
          <w:rFonts w:ascii="宋体" w:hAnsi="宋体"/>
          <w:color w:val="auto"/>
          <w:kern w:val="0"/>
          <w:sz w:val="21"/>
          <w:szCs w:val="21"/>
          <w:highlight w:val="none"/>
          <w:u w:val="single" w:color="000000"/>
        </w:rPr>
        <w:t xml:space="preserve">    </w:t>
      </w:r>
      <w:r>
        <w:rPr>
          <w:rStyle w:val="42"/>
          <w:rFonts w:ascii="宋体" w:hAnsi="宋体"/>
          <w:color w:val="auto"/>
          <w:kern w:val="0"/>
          <w:sz w:val="21"/>
          <w:szCs w:val="21"/>
          <w:highlight w:val="none"/>
        </w:rPr>
        <w:t>万元，属于</w:t>
      </w:r>
      <w:r>
        <w:rPr>
          <w:rStyle w:val="42"/>
          <w:rFonts w:ascii="宋体" w:hAnsi="宋体"/>
          <w:color w:val="auto"/>
          <w:kern w:val="0"/>
          <w:sz w:val="21"/>
          <w:szCs w:val="21"/>
          <w:highlight w:val="none"/>
          <w:u w:val="single" w:color="000000"/>
        </w:rPr>
        <w:t>（中型企业、 小型企业、微型企业）</w:t>
      </w:r>
      <w:r>
        <w:rPr>
          <w:rStyle w:val="42"/>
          <w:rFonts w:ascii="宋体" w:hAnsi="宋体"/>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2"/>
          <w:rFonts w:ascii="宋体" w:hAnsi="宋体"/>
          <w:color w:val="auto"/>
          <w:kern w:val="0"/>
          <w:sz w:val="21"/>
          <w:szCs w:val="21"/>
          <w:highlight w:val="none"/>
        </w:rPr>
      </w:pPr>
      <w:r>
        <w:rPr>
          <w:rStyle w:val="42"/>
          <w:rFonts w:ascii="宋体" w:hAnsi="宋体"/>
          <w:color w:val="auto"/>
          <w:kern w:val="0"/>
          <w:sz w:val="21"/>
          <w:szCs w:val="21"/>
          <w:highlight w:val="none"/>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2"/>
          <w:rFonts w:ascii="宋体" w:hAnsi="宋体"/>
          <w:color w:val="auto"/>
          <w:kern w:val="0"/>
          <w:sz w:val="21"/>
          <w:szCs w:val="21"/>
          <w:highlight w:val="none"/>
        </w:rPr>
      </w:pPr>
      <w:r>
        <w:rPr>
          <w:rStyle w:val="42"/>
          <w:rFonts w:ascii="宋体" w:hAnsi="宋体"/>
          <w:color w:val="auto"/>
          <w:kern w:val="0"/>
          <w:sz w:val="21"/>
          <w:szCs w:val="21"/>
          <w:highlight w:val="none"/>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2"/>
          <w:rFonts w:ascii="宋体" w:hAnsi="宋体"/>
          <w:color w:val="auto"/>
          <w:kern w:val="0"/>
          <w:sz w:val="21"/>
          <w:szCs w:val="21"/>
          <w:highlight w:val="none"/>
        </w:rPr>
      </w:pPr>
    </w:p>
    <w:p>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2"/>
          <w:rFonts w:ascii="宋体" w:hAnsi="宋体"/>
          <w:color w:val="auto"/>
          <w:kern w:val="0"/>
          <w:sz w:val="24"/>
          <w:szCs w:val="24"/>
          <w:highlight w:val="none"/>
        </w:rPr>
      </w:pPr>
    </w:p>
    <w:p>
      <w:pPr>
        <w:pStyle w:val="16"/>
        <w:rPr>
          <w:rFonts w:hint="eastAsia" w:ascii="宋体" w:hAnsi="宋体" w:eastAsia="宋体" w:cs="宋体"/>
          <w:b/>
          <w:color w:val="auto"/>
          <w:sz w:val="24"/>
          <w:szCs w:val="24"/>
          <w:highlight w:val="none"/>
        </w:rPr>
      </w:pPr>
    </w:p>
    <w:p>
      <w:pPr>
        <w:pStyle w:val="1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pPr>
        <w:spacing w:line="360" w:lineRule="auto"/>
        <w:rPr>
          <w:rFonts w:hint="eastAsia" w:ascii="宋体" w:hAnsi="宋体" w:eastAsia="宋体" w:cs="宋体"/>
          <w:b/>
          <w:color w:val="auto"/>
          <w:kern w:val="0"/>
          <w:sz w:val="24"/>
          <w:szCs w:val="24"/>
          <w:highlight w:val="none"/>
        </w:rPr>
      </w:pPr>
    </w:p>
    <w:p>
      <w:pPr>
        <w:spacing w:line="460" w:lineRule="exact"/>
        <w:rPr>
          <w:rFonts w:hint="eastAsia" w:ascii="宋体" w:hAnsi="宋体" w:eastAsia="宋体" w:cs="宋体"/>
          <w:b/>
          <w:color w:val="auto"/>
          <w:kern w:val="0"/>
          <w:sz w:val="24"/>
          <w:szCs w:val="24"/>
          <w:highlight w:val="none"/>
        </w:rPr>
      </w:pPr>
    </w:p>
    <w:p>
      <w:pPr>
        <w:pStyle w:val="9"/>
        <w:rPr>
          <w:rFonts w:hint="eastAsia" w:ascii="宋体" w:hAnsi="宋体" w:eastAsia="宋体" w:cs="宋体"/>
          <w:b/>
          <w:color w:val="auto"/>
          <w:kern w:val="0"/>
          <w:sz w:val="24"/>
          <w:szCs w:val="24"/>
          <w:highlight w:val="none"/>
        </w:rPr>
      </w:pPr>
    </w:p>
    <w:p>
      <w:pPr>
        <w:rPr>
          <w:rFonts w:hint="eastAsia"/>
          <w:color w:val="auto"/>
          <w:sz w:val="24"/>
          <w:szCs w:val="24"/>
          <w:highlight w:val="none"/>
        </w:rPr>
      </w:pPr>
    </w:p>
    <w:p>
      <w:pPr>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p>
    <w:p>
      <w:pPr>
        <w:pStyle w:val="9"/>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p>
    <w:p>
      <w:pPr>
        <w:pStyle w:val="9"/>
        <w:rPr>
          <w:color w:val="auto"/>
          <w:highlight w:val="none"/>
        </w:rPr>
      </w:pPr>
    </w:p>
    <w:p>
      <w:pPr>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p>
    <w:p>
      <w:pPr>
        <w:rPr>
          <w:rStyle w:val="42"/>
          <w:rFonts w:ascii="宋体" w:hAnsi="宋体" w:cs="宋体"/>
          <w:b/>
          <w:bCs/>
          <w:color w:val="auto"/>
          <w:sz w:val="24"/>
          <w:szCs w:val="24"/>
          <w:highlight w:val="none"/>
        </w:rPr>
      </w:pPr>
      <w:r>
        <w:rPr>
          <w:rStyle w:val="42"/>
          <w:rFonts w:ascii="宋体" w:hAnsi="宋体" w:cs="宋体"/>
          <w:b/>
          <w:bCs/>
          <w:color w:val="auto"/>
          <w:sz w:val="24"/>
          <w:szCs w:val="24"/>
          <w:highlight w:val="none"/>
        </w:rPr>
        <w:t>附表</w:t>
      </w:r>
    </w:p>
    <w:p>
      <w:pPr>
        <w:spacing w:before="120" w:after="120" w:line="400" w:lineRule="exact"/>
        <w:jc w:val="center"/>
        <w:rPr>
          <w:rStyle w:val="42"/>
          <w:rFonts w:ascii="宋体" w:hAnsi="宋体" w:cs="宋体"/>
          <w:b/>
          <w:bCs/>
          <w:color w:val="auto"/>
          <w:kern w:val="0"/>
          <w:sz w:val="24"/>
          <w:szCs w:val="24"/>
          <w:highlight w:val="none"/>
        </w:rPr>
      </w:pPr>
      <w:r>
        <w:rPr>
          <w:rStyle w:val="42"/>
          <w:rFonts w:ascii="宋体" w:hAnsi="宋体" w:cs="宋体"/>
          <w:b/>
          <w:bCs/>
          <w:color w:val="auto"/>
          <w:kern w:val="0"/>
          <w:sz w:val="24"/>
          <w:szCs w:val="24"/>
          <w:highlight w:val="none"/>
        </w:rPr>
        <w:t>统计上大中小微型企业划分标准</w:t>
      </w:r>
    </w:p>
    <w:tbl>
      <w:tblPr>
        <w:tblStyle w:val="19"/>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pPr>
              <w:spacing w:line="240" w:lineRule="exact"/>
              <w:jc w:val="center"/>
              <w:rPr>
                <w:rStyle w:val="42"/>
                <w:rFonts w:hint="eastAsia" w:ascii="宋体" w:hAnsi="宋体" w:eastAsia="宋体" w:cs="宋体"/>
                <w:b/>
                <w:bCs/>
                <w:color w:val="auto"/>
                <w:kern w:val="0"/>
                <w:sz w:val="21"/>
                <w:szCs w:val="21"/>
                <w:highlight w:val="none"/>
              </w:rPr>
            </w:pPr>
            <w:r>
              <w:rPr>
                <w:rStyle w:val="42"/>
                <w:rFonts w:hint="eastAsia" w:ascii="宋体" w:hAnsi="宋体" w:eastAsia="宋体" w:cs="宋体"/>
                <w:b/>
                <w:bCs/>
                <w:color w:val="auto"/>
                <w:kern w:val="0"/>
                <w:sz w:val="21"/>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2"/>
                <w:rFonts w:hint="eastAsia" w:ascii="宋体" w:hAnsi="宋体" w:eastAsia="宋体" w:cs="宋体"/>
                <w:b/>
                <w:bCs/>
                <w:color w:val="auto"/>
                <w:kern w:val="0"/>
                <w:sz w:val="21"/>
                <w:szCs w:val="21"/>
                <w:highlight w:val="none"/>
              </w:rPr>
            </w:pPr>
            <w:r>
              <w:rPr>
                <w:rStyle w:val="42"/>
                <w:rFonts w:hint="eastAsia" w:ascii="宋体" w:hAnsi="宋体" w:eastAsia="宋体" w:cs="宋体"/>
                <w:b/>
                <w:bCs/>
                <w:color w:val="auto"/>
                <w:kern w:val="0"/>
                <w:sz w:val="21"/>
                <w:szCs w:val="21"/>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2"/>
                <w:rFonts w:hint="eastAsia" w:ascii="宋体" w:hAnsi="宋体" w:eastAsia="宋体" w:cs="宋体"/>
                <w:b/>
                <w:bCs/>
                <w:color w:val="auto"/>
                <w:kern w:val="0"/>
                <w:sz w:val="21"/>
                <w:szCs w:val="21"/>
                <w:highlight w:val="none"/>
                <w:lang w:eastAsia="zh-CN"/>
              </w:rPr>
            </w:pPr>
            <w:r>
              <w:rPr>
                <w:rStyle w:val="42"/>
                <w:rFonts w:hint="eastAsia" w:ascii="宋体" w:hAnsi="宋体" w:eastAsia="宋体" w:cs="宋体"/>
                <w:b/>
                <w:bCs/>
                <w:color w:val="auto"/>
                <w:kern w:val="0"/>
                <w:sz w:val="21"/>
                <w:szCs w:val="21"/>
                <w:highlight w:val="none"/>
              </w:rPr>
              <w:t>计量</w:t>
            </w:r>
          </w:p>
          <w:p>
            <w:pPr>
              <w:jc w:val="center"/>
              <w:rPr>
                <w:rStyle w:val="42"/>
                <w:rFonts w:hint="eastAsia" w:ascii="宋体" w:hAnsi="宋体" w:eastAsia="宋体" w:cs="宋体"/>
                <w:b/>
                <w:bCs/>
                <w:color w:val="auto"/>
                <w:kern w:val="0"/>
                <w:sz w:val="21"/>
                <w:szCs w:val="21"/>
                <w:highlight w:val="none"/>
              </w:rPr>
            </w:pPr>
            <w:r>
              <w:rPr>
                <w:rStyle w:val="42"/>
                <w:rFonts w:hint="eastAsia" w:ascii="宋体" w:hAnsi="宋体" w:eastAsia="宋体" w:cs="宋体"/>
                <w:b/>
                <w:bCs/>
                <w:color w:val="auto"/>
                <w:kern w:val="0"/>
                <w:sz w:val="21"/>
                <w:szCs w:val="21"/>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2"/>
                <w:rFonts w:hint="eastAsia" w:ascii="宋体" w:hAnsi="宋体" w:eastAsia="宋体" w:cs="宋体"/>
                <w:b/>
                <w:bCs/>
                <w:color w:val="auto"/>
                <w:kern w:val="0"/>
                <w:sz w:val="21"/>
                <w:szCs w:val="21"/>
                <w:highlight w:val="none"/>
              </w:rPr>
            </w:pPr>
            <w:r>
              <w:rPr>
                <w:rStyle w:val="42"/>
                <w:rFonts w:hint="eastAsia" w:ascii="宋体" w:hAnsi="宋体" w:eastAsia="宋体" w:cs="宋体"/>
                <w:b/>
                <w:bCs/>
                <w:color w:val="auto"/>
                <w:kern w:val="0"/>
                <w:sz w:val="21"/>
                <w:szCs w:val="21"/>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2"/>
                <w:rFonts w:hint="eastAsia" w:ascii="宋体" w:hAnsi="宋体" w:eastAsia="宋体" w:cs="宋体"/>
                <w:b/>
                <w:bCs/>
                <w:color w:val="auto"/>
                <w:kern w:val="0"/>
                <w:sz w:val="21"/>
                <w:szCs w:val="21"/>
                <w:highlight w:val="none"/>
              </w:rPr>
            </w:pPr>
            <w:r>
              <w:rPr>
                <w:rStyle w:val="42"/>
                <w:rFonts w:hint="eastAsia" w:ascii="宋体" w:hAnsi="宋体" w:eastAsia="宋体" w:cs="宋体"/>
                <w:b/>
                <w:bCs/>
                <w:color w:val="auto"/>
                <w:kern w:val="0"/>
                <w:sz w:val="21"/>
                <w:szCs w:val="21"/>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2"/>
                <w:rFonts w:hint="eastAsia" w:ascii="宋体" w:hAnsi="宋体" w:eastAsia="宋体" w:cs="宋体"/>
                <w:b/>
                <w:bCs/>
                <w:color w:val="auto"/>
                <w:kern w:val="0"/>
                <w:sz w:val="21"/>
                <w:szCs w:val="21"/>
                <w:highlight w:val="none"/>
              </w:rPr>
            </w:pPr>
            <w:r>
              <w:rPr>
                <w:rStyle w:val="42"/>
                <w:rFonts w:hint="eastAsia" w:ascii="宋体" w:hAnsi="宋体" w:eastAsia="宋体" w:cs="宋体"/>
                <w:b/>
                <w:bCs/>
                <w:color w:val="auto"/>
                <w:kern w:val="0"/>
                <w:sz w:val="21"/>
                <w:szCs w:val="21"/>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2"/>
                <w:rFonts w:hint="eastAsia" w:ascii="宋体" w:hAnsi="宋体" w:eastAsia="宋体" w:cs="宋体"/>
                <w:b/>
                <w:bCs/>
                <w:color w:val="auto"/>
                <w:kern w:val="0"/>
                <w:sz w:val="21"/>
                <w:szCs w:val="21"/>
                <w:highlight w:val="none"/>
              </w:rPr>
            </w:pPr>
            <w:r>
              <w:rPr>
                <w:rStyle w:val="42"/>
                <w:rFonts w:hint="eastAsia" w:ascii="宋体" w:hAnsi="宋体" w:eastAsia="宋体" w:cs="宋体"/>
                <w:b/>
                <w:bCs/>
                <w:color w:val="auto"/>
                <w:kern w:val="0"/>
                <w:sz w:val="21"/>
                <w:szCs w:val="21"/>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spacing w:val="-12"/>
                <w:kern w:val="0"/>
                <w:sz w:val="21"/>
                <w:szCs w:val="21"/>
                <w:highlight w:val="none"/>
              </w:rPr>
            </w:pPr>
            <w:r>
              <w:rPr>
                <w:rStyle w:val="42"/>
                <w:rFonts w:hint="eastAsia" w:ascii="宋体" w:hAnsi="宋体" w:eastAsia="宋体" w:cs="宋体"/>
                <w:color w:val="auto"/>
                <w:spacing w:val="-12"/>
                <w:kern w:val="0"/>
                <w:sz w:val="21"/>
                <w:szCs w:val="21"/>
                <w:highlight w:val="none"/>
              </w:rPr>
              <w:t>软件和信息技术服</w:t>
            </w:r>
            <w:r>
              <w:rPr>
                <w:rStyle w:val="42"/>
                <w:rFonts w:hint="eastAsia" w:ascii="宋体" w:hAnsi="宋体" w:eastAsia="宋体" w:cs="宋体"/>
                <w:color w:val="auto"/>
                <w:kern w:val="0"/>
                <w:sz w:val="21"/>
                <w:szCs w:val="21"/>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spacing w:val="-12"/>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2"/>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2"/>
                <w:rFonts w:hint="eastAsia" w:ascii="宋体" w:hAnsi="宋体" w:eastAsia="宋体" w:cs="宋体"/>
                <w:color w:val="auto"/>
                <w:kern w:val="0"/>
                <w:sz w:val="21"/>
                <w:szCs w:val="21"/>
                <w:highlight w:val="none"/>
              </w:rPr>
            </w:pPr>
            <w:r>
              <w:rPr>
                <w:rStyle w:val="42"/>
                <w:rFonts w:hint="eastAsia" w:ascii="宋体" w:hAnsi="宋体" w:eastAsia="宋体" w:cs="宋体"/>
                <w:color w:val="auto"/>
                <w:kern w:val="0"/>
                <w:sz w:val="21"/>
                <w:szCs w:val="21"/>
                <w:highlight w:val="none"/>
              </w:rPr>
              <w:t>X＜10</w:t>
            </w:r>
          </w:p>
        </w:tc>
      </w:tr>
    </w:tbl>
    <w:p>
      <w:pPr>
        <w:spacing w:line="540" w:lineRule="exact"/>
        <w:rPr>
          <w:rStyle w:val="42"/>
          <w:rFonts w:ascii="宋体" w:hAnsi="宋体"/>
          <w:color w:val="auto"/>
          <w:spacing w:val="8"/>
          <w:kern w:val="0"/>
          <w:sz w:val="24"/>
          <w:szCs w:val="24"/>
          <w:highlight w:val="none"/>
        </w:rPr>
      </w:pPr>
    </w:p>
    <w:p>
      <w:pPr>
        <w:spacing w:line="540" w:lineRule="exact"/>
        <w:rPr>
          <w:rStyle w:val="42"/>
          <w:rFonts w:ascii="宋体" w:hAnsi="宋体"/>
          <w:color w:val="auto"/>
          <w:spacing w:val="8"/>
          <w:kern w:val="0"/>
          <w:sz w:val="24"/>
          <w:szCs w:val="24"/>
          <w:highlight w:val="none"/>
        </w:rPr>
      </w:pPr>
    </w:p>
    <w:p>
      <w:pPr>
        <w:spacing w:line="540" w:lineRule="exact"/>
        <w:rPr>
          <w:rStyle w:val="42"/>
          <w:rFonts w:ascii="宋体" w:hAnsi="宋体"/>
          <w:color w:val="auto"/>
          <w:spacing w:val="8"/>
          <w:kern w:val="0"/>
          <w:sz w:val="21"/>
          <w:szCs w:val="21"/>
          <w:highlight w:val="none"/>
        </w:rPr>
      </w:pPr>
      <w:r>
        <w:rPr>
          <w:rStyle w:val="42"/>
          <w:rFonts w:ascii="宋体" w:hAnsi="宋体"/>
          <w:color w:val="auto"/>
          <w:spacing w:val="8"/>
          <w:kern w:val="0"/>
          <w:sz w:val="21"/>
          <w:szCs w:val="21"/>
          <w:highlight w:val="none"/>
        </w:rPr>
        <w:t>说明：</w:t>
      </w:r>
    </w:p>
    <w:p>
      <w:pPr>
        <w:pStyle w:val="44"/>
        <w:spacing w:line="380" w:lineRule="exact"/>
        <w:ind w:firstLine="452" w:firstLineChars="200"/>
        <w:rPr>
          <w:rStyle w:val="42"/>
          <w:rFonts w:hAnsi="宋体"/>
          <w:color w:val="auto"/>
          <w:spacing w:val="8"/>
          <w:sz w:val="21"/>
          <w:szCs w:val="21"/>
          <w:highlight w:val="none"/>
        </w:rPr>
      </w:pPr>
      <w:r>
        <w:rPr>
          <w:rStyle w:val="42"/>
          <w:rFonts w:hAnsi="宋体"/>
          <w:color w:val="auto"/>
          <w:spacing w:val="8"/>
          <w:sz w:val="21"/>
          <w:szCs w:val="21"/>
          <w:highlight w:val="none"/>
        </w:rPr>
        <w:t>1.大型、中型和小型企业须同时满足所列指标的下限，否则下划一档；微型企业只须满足所列指标中的一项即可。</w:t>
      </w:r>
    </w:p>
    <w:p>
      <w:pPr>
        <w:pStyle w:val="44"/>
        <w:spacing w:line="380" w:lineRule="exact"/>
        <w:ind w:firstLine="452" w:firstLineChars="200"/>
        <w:rPr>
          <w:rStyle w:val="42"/>
          <w:rFonts w:hAnsi="宋体"/>
          <w:color w:val="auto"/>
          <w:spacing w:val="8"/>
          <w:sz w:val="21"/>
          <w:szCs w:val="21"/>
          <w:highlight w:val="none"/>
        </w:rPr>
      </w:pPr>
      <w:r>
        <w:rPr>
          <w:rStyle w:val="42"/>
          <w:rFonts w:hAnsi="宋体"/>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2"/>
        <w:spacing w:line="340" w:lineRule="exact"/>
        <w:rPr>
          <w:rFonts w:hint="eastAsia" w:ascii="宋体" w:hAnsi="宋体" w:eastAsia="宋体" w:cs="宋体"/>
          <w:b/>
          <w:color w:val="auto"/>
          <w:sz w:val="21"/>
          <w:szCs w:val="21"/>
          <w:highlight w:val="none"/>
          <w:lang w:val="en-US" w:eastAsia="zh-CN"/>
        </w:rPr>
      </w:pPr>
      <w:r>
        <w:rPr>
          <w:rStyle w:val="42"/>
          <w:rFonts w:hAnsi="宋体"/>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2"/>
        <w:spacing w:line="340" w:lineRule="exact"/>
        <w:rPr>
          <w:rFonts w:hint="eastAsia" w:ascii="宋体" w:hAnsi="宋体" w:eastAsia="宋体" w:cs="宋体"/>
          <w:b/>
          <w:color w:val="auto"/>
          <w:sz w:val="24"/>
          <w:szCs w:val="24"/>
          <w:highlight w:val="none"/>
          <w:lang w:val="en-US" w:eastAsia="zh-CN"/>
        </w:rPr>
      </w:pPr>
    </w:p>
    <w:p>
      <w:pPr>
        <w:pStyle w:val="6"/>
        <w:rPr>
          <w:rFonts w:hint="eastAsia" w:hAnsi="宋体" w:eastAsia="宋体" w:cs="宋体"/>
          <w:b/>
          <w:color w:val="auto"/>
          <w:sz w:val="24"/>
          <w:szCs w:val="24"/>
          <w:highlight w:val="none"/>
          <w:lang w:val="en-US" w:eastAsia="zh-CN"/>
        </w:rPr>
      </w:pPr>
    </w:p>
    <w:p>
      <w:pPr>
        <w:rPr>
          <w:rFonts w:hint="eastAsia"/>
          <w:color w:val="auto"/>
          <w:sz w:val="24"/>
          <w:szCs w:val="24"/>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color w:val="auto"/>
          <w:highlight w:val="none"/>
          <w:lang w:val="en-US" w:eastAsia="zh-CN"/>
        </w:rPr>
      </w:pPr>
    </w:p>
    <w:p>
      <w:pPr>
        <w:pStyle w:val="9"/>
        <w:rPr>
          <w:rFonts w:hint="eastAsia"/>
          <w:color w:val="auto"/>
          <w:highlight w:val="none"/>
          <w:lang w:val="en-US" w:eastAsia="zh-CN"/>
        </w:rPr>
      </w:pPr>
    </w:p>
    <w:p>
      <w:pPr>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br w:type="page"/>
      </w:r>
    </w:p>
    <w:p>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pPr>
        <w:spacing w:line="588" w:lineRule="exact"/>
        <w:rPr>
          <w:rFonts w:hint="eastAsia" w:ascii="宋体" w:hAnsi="宋体" w:eastAsia="宋体" w:cs="宋体"/>
          <w:b/>
          <w:color w:val="auto"/>
          <w:kern w:val="0"/>
          <w:sz w:val="21"/>
          <w:szCs w:val="21"/>
          <w:highlight w:val="none"/>
        </w:rPr>
      </w:pP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pPr>
        <w:spacing w:line="588" w:lineRule="exact"/>
        <w:ind w:firstLine="420" w:firstLineChars="200"/>
        <w:rPr>
          <w:rFonts w:hint="eastAsia" w:ascii="宋体" w:hAnsi="宋体" w:eastAsia="宋体" w:cs="宋体"/>
          <w:color w:val="auto"/>
          <w:kern w:val="0"/>
          <w:sz w:val="21"/>
          <w:szCs w:val="21"/>
          <w:highlight w:val="none"/>
        </w:rPr>
      </w:pPr>
    </w:p>
    <w:p>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pPr>
        <w:pStyle w:val="4"/>
        <w:rPr>
          <w:rFonts w:hint="eastAsia" w:ascii="宋体" w:hAnsi="宋体" w:eastAsia="宋体" w:cs="宋体"/>
          <w:b/>
          <w:bCs/>
          <w:iCs/>
          <w:color w:val="auto"/>
          <w:kern w:val="2"/>
          <w:sz w:val="21"/>
          <w:szCs w:val="21"/>
          <w:highlight w:val="none"/>
          <w:lang w:val="en-US" w:eastAsia="zh-CN" w:bidi="ar-SA"/>
        </w:rPr>
      </w:pPr>
    </w:p>
    <w:p>
      <w:pPr>
        <w:rPr>
          <w:rFonts w:hint="eastAsia"/>
          <w:color w:val="auto"/>
          <w:highlight w:val="none"/>
          <w:lang w:val="en-US" w:eastAsia="zh-CN"/>
        </w:rPr>
      </w:pPr>
    </w:p>
    <w:p>
      <w:pPr>
        <w:spacing w:line="240" w:lineRule="auto"/>
        <w:rPr>
          <w:rFonts w:hint="eastAsia" w:ascii="宋体" w:hAnsi="宋体" w:cs="宋体"/>
          <w:b/>
          <w:bCs/>
          <w:iCs/>
          <w:color w:val="auto"/>
          <w:kern w:val="2"/>
          <w:sz w:val="21"/>
          <w:szCs w:val="21"/>
          <w:highlight w:val="none"/>
          <w:lang w:val="en-US" w:eastAsia="zh-CN" w:bidi="ar-SA"/>
        </w:rPr>
      </w:pPr>
    </w:p>
    <w:p>
      <w:pPr>
        <w:spacing w:line="240" w:lineRule="auto"/>
        <w:rPr>
          <w:rFonts w:hint="eastAsia" w:ascii="宋体" w:hAnsi="宋体" w:cs="宋体"/>
          <w:b/>
          <w:bCs/>
          <w:iCs/>
          <w:color w:val="auto"/>
          <w:kern w:val="2"/>
          <w:sz w:val="21"/>
          <w:szCs w:val="21"/>
          <w:highlight w:val="none"/>
          <w:lang w:val="en-US" w:eastAsia="zh-CN" w:bidi="ar-SA"/>
        </w:rPr>
      </w:pPr>
    </w:p>
    <w:p>
      <w:pPr>
        <w:spacing w:line="240" w:lineRule="auto"/>
        <w:jc w:val="center"/>
        <w:rPr>
          <w:rFonts w:hint="eastAsia" w:ascii="宋体" w:hAnsi="宋体" w:eastAsia="宋体" w:cs="宋体"/>
          <w:b/>
          <w:color w:val="auto"/>
          <w:spacing w:val="6"/>
          <w:sz w:val="21"/>
          <w:szCs w:val="21"/>
          <w:highlight w:val="none"/>
        </w:rPr>
      </w:pPr>
      <w:r>
        <w:rPr>
          <w:rFonts w:hint="eastAsia" w:ascii="宋体" w:hAnsi="宋体" w:cs="宋体"/>
          <w:b/>
          <w:bCs/>
          <w:iCs/>
          <w:color w:val="auto"/>
          <w:kern w:val="2"/>
          <w:sz w:val="21"/>
          <w:szCs w:val="21"/>
          <w:highlight w:val="none"/>
          <w:lang w:val="en-US" w:eastAsia="zh-CN" w:bidi="ar-SA"/>
        </w:rPr>
        <w:t>（3）</w:t>
      </w:r>
      <w:r>
        <w:rPr>
          <w:rFonts w:hint="eastAsia" w:ascii="宋体" w:hAnsi="宋体" w:eastAsia="宋体" w:cs="宋体"/>
          <w:b/>
          <w:color w:val="auto"/>
          <w:sz w:val="21"/>
          <w:szCs w:val="21"/>
          <w:highlight w:val="none"/>
          <w:lang w:val="en-US" w:eastAsia="zh-CN" w:bidi="ar"/>
        </w:rPr>
        <w:t>监狱企业的证明文件复印件[供应商如为监狱企业的，应当提供由省级以上监狱管理局、戒毒管理局（含新疆生产建设兵团）出具的属于监狱企业的证明文件, 否则不予享受优惠政策]</w:t>
      </w:r>
    </w:p>
    <w:p>
      <w:pPr>
        <w:rPr>
          <w:rFonts w:hint="eastAsia" w:hAnsi="宋体" w:eastAsia="宋体" w:cs="宋体"/>
          <w:b/>
          <w:color w:val="auto"/>
          <w:sz w:val="24"/>
          <w:szCs w:val="24"/>
          <w:highlight w:val="none"/>
          <w:lang w:val="en-US" w:eastAsia="zh-CN"/>
        </w:rPr>
      </w:pPr>
    </w:p>
    <w:p>
      <w:pPr>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br w:type="page"/>
      </w:r>
    </w:p>
    <w:p>
      <w:pPr>
        <w:pStyle w:val="12"/>
        <w:spacing w:line="340" w:lineRule="exact"/>
        <w:rPr>
          <w:rFonts w:hint="default" w:ascii="宋体"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.供应商有效的安全生产许可证书复印件（必须提供）；</w:t>
      </w:r>
    </w:p>
    <w:p>
      <w:pPr>
        <w:pStyle w:val="12"/>
        <w:spacing w:line="340" w:lineRule="exact"/>
        <w:rPr>
          <w:rFonts w:hint="eastAsia" w:ascii="宋体" w:hAnsi="宋体" w:eastAsia="宋体" w:cs="宋体"/>
          <w:b/>
          <w:color w:val="auto"/>
          <w:sz w:val="24"/>
          <w:szCs w:val="24"/>
          <w:highlight w:val="none"/>
          <w:lang w:val="en-US" w:eastAsia="zh-CN"/>
        </w:rPr>
      </w:pPr>
    </w:p>
    <w:p>
      <w:pPr>
        <w:pStyle w:val="12"/>
        <w:spacing w:line="340" w:lineRule="exact"/>
        <w:rPr>
          <w:rFonts w:hint="eastAsia" w:ascii="宋体" w:hAnsi="宋体" w:eastAsia="宋体" w:cs="宋体"/>
          <w:b/>
          <w:color w:val="auto"/>
          <w:sz w:val="24"/>
          <w:szCs w:val="24"/>
          <w:highlight w:val="none"/>
          <w:lang w:val="en-US" w:eastAsia="zh-CN"/>
        </w:rPr>
      </w:pPr>
    </w:p>
    <w:p>
      <w:pPr>
        <w:rPr>
          <w:rFonts w:hint="eastAsia"/>
          <w:color w:val="auto"/>
          <w:sz w:val="24"/>
          <w:szCs w:val="24"/>
          <w:highlight w:val="none"/>
          <w:lang w:val="en-US" w:eastAsia="zh-CN"/>
        </w:rPr>
      </w:pPr>
    </w:p>
    <w:p>
      <w:pPr>
        <w:pStyle w:val="12"/>
        <w:spacing w:line="340" w:lineRule="exact"/>
        <w:rPr>
          <w:rFonts w:hint="eastAsia" w:ascii="宋体"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hAnsi="宋体" w:cs="宋体"/>
          <w:b/>
          <w:color w:val="auto"/>
          <w:sz w:val="24"/>
          <w:szCs w:val="24"/>
          <w:highlight w:val="none"/>
          <w:lang w:val="en-US" w:eastAsia="zh-CN"/>
        </w:rPr>
        <w:t>供应商2022年度财务状况报告复印件</w:t>
      </w:r>
      <w:r>
        <w:rPr>
          <w:rFonts w:hint="eastAsia" w:ascii="宋体" w:hAnsi="宋体" w:eastAsia="宋体" w:cs="宋体"/>
          <w:b/>
          <w:color w:val="auto"/>
          <w:sz w:val="24"/>
          <w:szCs w:val="24"/>
          <w:highlight w:val="none"/>
          <w:lang w:val="en-US" w:eastAsia="zh-CN"/>
        </w:rPr>
        <w:t>（必须提供，可以是磋商供应商自行编制也可是通过第三方审计公司编制，如为自行编制至少须提供现金流量表、负债表及利润表）；</w:t>
      </w:r>
    </w:p>
    <w:p>
      <w:pPr>
        <w:pStyle w:val="7"/>
        <w:numPr>
          <w:ilvl w:val="0"/>
          <w:numId w:val="0"/>
        </w:numPr>
        <w:rPr>
          <w:rFonts w:hint="eastAsia" w:ascii="宋体" w:hAnsi="宋体" w:eastAsia="宋体" w:cs="宋体"/>
          <w:b/>
          <w:color w:val="auto"/>
          <w:sz w:val="24"/>
          <w:szCs w:val="24"/>
          <w:highlight w:val="none"/>
          <w:lang w:val="en-US" w:eastAsia="zh-CN"/>
        </w:rPr>
      </w:pPr>
    </w:p>
    <w:p>
      <w:pPr>
        <w:pStyle w:val="9"/>
        <w:rPr>
          <w:rFonts w:hint="eastAsia"/>
          <w:color w:val="auto"/>
          <w:sz w:val="24"/>
          <w:szCs w:val="24"/>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7"/>
        <w:numPr>
          <w:ilvl w:val="0"/>
          <w:numId w:val="0"/>
        </w:num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pPr>
        <w:numPr>
          <w:ilvl w:val="0"/>
          <w:numId w:val="0"/>
        </w:numPr>
        <w:ind w:left="420" w:leftChars="0"/>
        <w:jc w:val="center"/>
        <w:rPr>
          <w:rFonts w:hint="eastAsia" w:ascii="宋体" w:hAnsi="宋体" w:cs="宋体"/>
          <w:b/>
          <w:bCs/>
          <w:color w:val="auto"/>
          <w:sz w:val="24"/>
          <w:szCs w:val="24"/>
          <w:highlight w:val="none"/>
          <w:lang w:eastAsia="zh-CN"/>
        </w:rPr>
      </w:pPr>
    </w:p>
    <w:p>
      <w:pPr>
        <w:numPr>
          <w:ilvl w:val="0"/>
          <w:numId w:val="0"/>
        </w:numPr>
        <w:ind w:left="420" w:leftChars="0"/>
        <w:jc w:val="cente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color w:val="auto"/>
          <w:highlight w:val="none"/>
          <w:lang w:eastAsia="zh-CN"/>
        </w:rPr>
      </w:pPr>
    </w:p>
    <w:p>
      <w:pPr>
        <w:pStyle w:val="24"/>
        <w:rPr>
          <w:rFonts w:hint="eastAsia" w:ascii="宋体" w:hAnsi="宋体" w:cs="宋体"/>
          <w:b/>
          <w:bCs/>
          <w:color w:val="auto"/>
          <w:sz w:val="24"/>
          <w:szCs w:val="24"/>
          <w:highlight w:val="none"/>
          <w:lang w:eastAsia="zh-CN"/>
        </w:rPr>
      </w:pPr>
    </w:p>
    <w:p>
      <w:pPr>
        <w:pStyle w:val="24"/>
        <w:rPr>
          <w:rFonts w:hint="eastAsia" w:ascii="宋体" w:hAnsi="宋体" w:cs="宋体"/>
          <w:b/>
          <w:bCs/>
          <w:color w:val="auto"/>
          <w:sz w:val="24"/>
          <w:szCs w:val="24"/>
          <w:highlight w:val="none"/>
          <w:lang w:eastAsia="zh-CN"/>
        </w:rPr>
      </w:pPr>
    </w:p>
    <w:p>
      <w:pPr>
        <w:pStyle w:val="24"/>
        <w:rPr>
          <w:rFonts w:hint="eastAsia" w:ascii="宋体" w:hAnsi="宋体" w:cs="宋体"/>
          <w:b/>
          <w:bCs/>
          <w:color w:val="auto"/>
          <w:sz w:val="24"/>
          <w:szCs w:val="24"/>
          <w:highlight w:val="none"/>
          <w:lang w:eastAsia="zh-CN"/>
        </w:rPr>
      </w:pPr>
    </w:p>
    <w:p>
      <w:pPr>
        <w:numPr>
          <w:ilvl w:val="0"/>
          <w:numId w:val="0"/>
        </w:numPr>
        <w:jc w:val="cente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9"/>
        <w:rPr>
          <w:rFonts w:hint="eastAsia"/>
          <w:color w:val="auto"/>
          <w:highlight w:val="none"/>
          <w:lang w:eastAsia="zh-CN"/>
        </w:rPr>
      </w:pPr>
    </w:p>
    <w:p>
      <w:pPr>
        <w:pStyle w:val="6"/>
        <w:numPr>
          <w:ilvl w:val="0"/>
          <w:numId w:val="0"/>
        </w:num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（二）符合性响应证明材料目录</w:t>
      </w:r>
    </w:p>
    <w:p>
      <w:pPr>
        <w:numPr>
          <w:ilvl w:val="0"/>
          <w:numId w:val="0"/>
        </w:numPr>
        <w:spacing w:line="360" w:lineRule="auto"/>
        <w:ind w:left="420" w:leftChars="0"/>
        <w:rPr>
          <w:rFonts w:hint="eastAsia" w:ascii="宋体" w:hAnsi="宋体" w:eastAsia="宋体" w:cs="宋体"/>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响应函</w:t>
      </w:r>
      <w:r>
        <w:rPr>
          <w:rFonts w:hint="eastAsia" w:ascii="宋体" w:hAnsi="宋体" w:eastAsia="宋体" w:cs="宋体"/>
          <w:b/>
          <w:bCs/>
          <w:color w:val="auto"/>
          <w:sz w:val="21"/>
          <w:szCs w:val="21"/>
          <w:highlight w:val="none"/>
        </w:rPr>
        <w:t>（格式见附件）（必须提供</w:t>
      </w:r>
      <w:r>
        <w:rPr>
          <w:color w:val="auto"/>
          <w:sz w:val="21"/>
          <w:szCs w:val="21"/>
          <w:highlight w:val="none"/>
        </w:rPr>
        <w:t>）</w:t>
      </w:r>
      <w:r>
        <w:rPr>
          <w:rFonts w:hint="eastAsia" w:ascii="宋体" w:hAnsi="宋体" w:eastAsia="宋体" w:cs="宋体"/>
          <w:b/>
          <w:bCs/>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2.响应函附录</w:t>
      </w:r>
      <w:r>
        <w:rPr>
          <w:rFonts w:hint="eastAsia" w:ascii="宋体" w:hAnsi="宋体" w:eastAsia="宋体" w:cs="宋体"/>
          <w:b/>
          <w:bCs/>
          <w:color w:val="auto"/>
          <w:sz w:val="21"/>
          <w:szCs w:val="21"/>
          <w:highlight w:val="none"/>
        </w:rPr>
        <w:t>（格式见附件）（必须提供）；</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3.标价工程量清单</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拟投入本工程主要施工管理人员表</w:t>
      </w:r>
      <w:r>
        <w:rPr>
          <w:rFonts w:hint="eastAsia" w:ascii="宋体" w:hAnsi="宋体" w:eastAsia="宋体" w:cs="宋体"/>
          <w:b/>
          <w:bCs/>
          <w:color w:val="auto"/>
          <w:sz w:val="21"/>
          <w:szCs w:val="21"/>
          <w:highlight w:val="none"/>
        </w:rPr>
        <w:t>（必须提供）；</w:t>
      </w:r>
    </w:p>
    <w:p>
      <w:pPr>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val="0"/>
          <w:bCs w:val="0"/>
          <w:color w:val="auto"/>
          <w:sz w:val="21"/>
          <w:szCs w:val="21"/>
          <w:highlight w:val="none"/>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担任本工程的项目经理简历表（应附相关证书、身份证复印件）</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default"/>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施工组织设计方案</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7.工</w:t>
      </w:r>
      <w:r>
        <w:rPr>
          <w:rFonts w:hint="eastAsia" w:ascii="宋体" w:hAnsi="宋体" w:cs="宋体"/>
          <w:b w:val="0"/>
          <w:bCs w:val="0"/>
          <w:color w:val="auto"/>
          <w:sz w:val="21"/>
          <w:szCs w:val="21"/>
          <w:highlight w:val="none"/>
          <w:lang w:val="en-US" w:eastAsia="zh-CN"/>
        </w:rPr>
        <w:t>期</w:t>
      </w:r>
      <w:r>
        <w:rPr>
          <w:rFonts w:hint="eastAsia" w:ascii="宋体" w:hAnsi="宋体" w:eastAsia="宋体" w:cs="宋体"/>
          <w:b w:val="0"/>
          <w:bCs w:val="0"/>
          <w:color w:val="auto"/>
          <w:sz w:val="21"/>
          <w:szCs w:val="21"/>
          <w:highlight w:val="none"/>
          <w:lang w:val="en-US" w:eastAsia="zh-CN"/>
        </w:rPr>
        <w:t>服务承诺书</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pStyle w:val="4"/>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宋体" w:hAnsi="宋体" w:eastAsia="宋体" w:cs="宋体"/>
          <w:b/>
          <w:bCs/>
          <w:color w:val="auto"/>
          <w:kern w:val="2"/>
          <w:sz w:val="21"/>
          <w:szCs w:val="21"/>
          <w:highlight w:val="none"/>
          <w:lang w:val="en-US" w:eastAsia="zh-CN" w:bidi="ar-SA"/>
        </w:rPr>
      </w:pPr>
      <w:bookmarkStart w:id="1966" w:name="_Toc10365"/>
      <w:bookmarkStart w:id="1967" w:name="_Toc1014"/>
      <w:bookmarkStart w:id="1968" w:name="_Toc6633"/>
      <w:r>
        <w:rPr>
          <w:rFonts w:hint="eastAsia" w:ascii="宋体" w:hAnsi="宋体" w:eastAsia="宋体" w:cs="宋体"/>
          <w:b w:val="0"/>
          <w:bCs w:val="0"/>
          <w:color w:val="auto"/>
          <w:kern w:val="2"/>
          <w:sz w:val="21"/>
          <w:szCs w:val="21"/>
          <w:highlight w:val="none"/>
          <w:lang w:val="en-US" w:eastAsia="zh-CN" w:bidi="ar-SA"/>
        </w:rPr>
        <w:t>8.农民工工资保障金交纳与使用承诺书</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b w:val="0"/>
          <w:bCs w:val="0"/>
          <w:color w:val="auto"/>
          <w:kern w:val="2"/>
          <w:sz w:val="21"/>
          <w:szCs w:val="21"/>
          <w:highlight w:val="none"/>
          <w:lang w:val="en-US" w:eastAsia="zh-CN" w:bidi="ar-SA"/>
        </w:rPr>
        <w:t>；</w:t>
      </w:r>
      <w:bookmarkEnd w:id="1966"/>
      <w:bookmarkEnd w:id="1967"/>
      <w:bookmarkEnd w:id="1968"/>
    </w:p>
    <w:p>
      <w:pPr>
        <w:pStyle w:val="4"/>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420" w:firstLineChars="200"/>
        <w:textAlignment w:val="auto"/>
        <w:rPr>
          <w:rFonts w:hint="default"/>
          <w:color w:val="auto"/>
          <w:sz w:val="21"/>
          <w:szCs w:val="21"/>
          <w:highlight w:val="none"/>
          <w:lang w:val="en-US" w:eastAsia="zh-CN"/>
        </w:rPr>
      </w:pPr>
      <w:bookmarkStart w:id="1969" w:name="_Toc14425"/>
      <w:bookmarkStart w:id="1970" w:name="_Toc6752"/>
      <w:bookmarkStart w:id="1971" w:name="_Toc13958"/>
      <w:r>
        <w:rPr>
          <w:rFonts w:hint="eastAsia" w:ascii="宋体" w:hAnsi="宋体" w:eastAsia="宋体" w:cs="宋体"/>
          <w:b w:val="0"/>
          <w:bCs w:val="0"/>
          <w:color w:val="auto"/>
          <w:kern w:val="2"/>
          <w:sz w:val="21"/>
          <w:szCs w:val="21"/>
          <w:highlight w:val="none"/>
          <w:lang w:val="en-US" w:eastAsia="zh-CN" w:bidi="ar-SA"/>
        </w:rPr>
        <w:t>9.城乡清洁工程渣土清运承诺书</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b w:val="0"/>
          <w:bCs w:val="0"/>
          <w:color w:val="auto"/>
          <w:kern w:val="2"/>
          <w:sz w:val="21"/>
          <w:szCs w:val="21"/>
          <w:highlight w:val="none"/>
          <w:lang w:val="en-US" w:eastAsia="zh-CN" w:bidi="ar-SA"/>
        </w:rPr>
        <w:t>。</w:t>
      </w:r>
      <w:bookmarkEnd w:id="1969"/>
      <w:bookmarkEnd w:id="1970"/>
      <w:bookmarkEnd w:id="1971"/>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0"/>
        </w:numPr>
        <w:spacing w:line="400" w:lineRule="exact"/>
        <w:rPr>
          <w:rFonts w:hint="eastAsia" w:ascii="宋体" w:hAnsi="宋体" w:eastAsia="宋体" w:cs="宋体"/>
          <w:b/>
          <w:bCs/>
          <w:color w:val="auto"/>
          <w:sz w:val="24"/>
          <w:szCs w:val="24"/>
          <w:highlight w:val="none"/>
        </w:rPr>
      </w:pPr>
      <w:bookmarkStart w:id="1972" w:name="_Toc12920"/>
      <w:bookmarkStart w:id="1973" w:name="_Toc497927072"/>
      <w:bookmarkStart w:id="1974" w:name="_Toc17617"/>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响应函（格式见附件）（必须提供）</w:t>
      </w:r>
      <w:bookmarkEnd w:id="1972"/>
      <w:bookmarkEnd w:id="1973"/>
      <w:bookmarkEnd w:id="1974"/>
    </w:p>
    <w:p>
      <w:pPr>
        <w:pStyle w:val="25"/>
        <w:rPr>
          <w:rFonts w:hint="eastAsia" w:ascii="宋体" w:hAnsi="宋体" w:eastAsia="宋体" w:cs="宋体"/>
          <w:color w:val="auto"/>
          <w:sz w:val="24"/>
          <w:szCs w:val="24"/>
          <w:highlight w:val="none"/>
        </w:rPr>
      </w:pPr>
    </w:p>
    <w:p>
      <w:pPr>
        <w:pStyle w:val="1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Style w:val="12"/>
        <w:ind w:firstLine="527" w:firstLineChars="250"/>
        <w:jc w:val="center"/>
        <w:rPr>
          <w:rFonts w:hint="eastAsia" w:ascii="宋体" w:hAnsi="宋体" w:eastAsia="宋体" w:cs="宋体"/>
          <w:b/>
          <w:color w:val="auto"/>
          <w:sz w:val="21"/>
          <w:szCs w:val="21"/>
          <w:highlight w:val="none"/>
        </w:rPr>
      </w:pPr>
      <w:bookmarkStart w:id="1975" w:name="_Toc17832_WPSOffice_Level1"/>
      <w:bookmarkStart w:id="1976" w:name="_Toc7273_WPSOffice_Level1"/>
      <w:r>
        <w:rPr>
          <w:rFonts w:hint="eastAsia" w:ascii="宋体" w:hAnsi="宋体" w:eastAsia="宋体" w:cs="宋体"/>
          <w:b/>
          <w:color w:val="auto"/>
          <w:sz w:val="21"/>
          <w:szCs w:val="21"/>
          <w:highlight w:val="none"/>
        </w:rPr>
        <w:t>响应函（格式）</w:t>
      </w:r>
      <w:bookmarkEnd w:id="1975"/>
      <w:bookmarkEnd w:id="1976"/>
    </w:p>
    <w:p>
      <w:pPr>
        <w:pStyle w:val="9"/>
        <w:spacing w:before="71" w:line="257" w:lineRule="auto"/>
        <w:ind w:left="12" w:firstLine="46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根据贵方</w:t>
      </w:r>
      <w:r>
        <w:rPr>
          <w:rFonts w:hint="eastAsia" w:ascii="宋体" w:hAnsi="宋体" w:eastAsia="宋体" w:cs="宋体"/>
          <w:color w:val="auto"/>
          <w:spacing w:val="1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103"/>
          <w:sz w:val="21"/>
          <w:szCs w:val="21"/>
          <w:highlight w:val="none"/>
          <w:u w:val="single" w:color="auto"/>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2"/>
          <w:sz w:val="21"/>
          <w:szCs w:val="21"/>
          <w:highlight w:val="none"/>
        </w:rPr>
        <w:t>项目磋商文件，项</w:t>
      </w:r>
      <w:r>
        <w:rPr>
          <w:rFonts w:hint="eastAsia" w:ascii="宋体" w:hAnsi="宋体" w:eastAsia="宋体" w:cs="宋体"/>
          <w:color w:val="auto"/>
          <w:spacing w:val="-11"/>
          <w:sz w:val="21"/>
          <w:szCs w:val="21"/>
          <w:highlight w:val="none"/>
        </w:rPr>
        <w:t>目</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1"/>
          <w:sz w:val="21"/>
          <w:szCs w:val="21"/>
          <w:highlight w:val="none"/>
        </w:rPr>
        <w:t>编</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1"/>
          <w:sz w:val="21"/>
          <w:szCs w:val="21"/>
          <w:highlight w:val="none"/>
        </w:rPr>
        <w:t>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1"/>
          <w:sz w:val="21"/>
          <w:szCs w:val="21"/>
          <w:highlight w:val="none"/>
        </w:rPr>
        <w:t>签</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字</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1"/>
          <w:sz w:val="21"/>
          <w:szCs w:val="21"/>
          <w:highlight w:val="none"/>
        </w:rPr>
        <w:t>表</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11"/>
          <w:sz w:val="21"/>
          <w:szCs w:val="21"/>
          <w:highlight w:val="none"/>
        </w:rPr>
        <w:t>（姓</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名</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经</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1"/>
          <w:sz w:val="21"/>
          <w:szCs w:val="21"/>
          <w:highlight w:val="none"/>
        </w:rPr>
        <w:t>正</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1"/>
          <w:sz w:val="21"/>
          <w:szCs w:val="21"/>
          <w:highlight w:val="none"/>
        </w:rPr>
        <w:t>式</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授</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1"/>
          <w:sz w:val="21"/>
          <w:szCs w:val="21"/>
          <w:highlight w:val="none"/>
        </w:rPr>
        <w:t>权</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1"/>
          <w:sz w:val="21"/>
          <w:szCs w:val="21"/>
          <w:highlight w:val="none"/>
        </w:rPr>
        <w:t>并</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1"/>
          <w:sz w:val="21"/>
          <w:szCs w:val="21"/>
          <w:highlight w:val="none"/>
        </w:rPr>
        <w:t>表</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1"/>
          <w:sz w:val="21"/>
          <w:szCs w:val="21"/>
          <w:highlight w:val="none"/>
        </w:rPr>
        <w:t>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1"/>
          <w:sz w:val="21"/>
          <w:szCs w:val="21"/>
          <w:highlight w:val="none"/>
        </w:rPr>
        <w:t>应</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1"/>
          <w:sz w:val="21"/>
          <w:szCs w:val="21"/>
          <w:highlight w:val="none"/>
        </w:rPr>
        <w:t>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（供应商单位名称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提交电子响应文件。</w:t>
      </w:r>
    </w:p>
    <w:p>
      <w:pPr>
        <w:pStyle w:val="9"/>
        <w:spacing w:before="75"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据此函，签字代表宣布同意如下：</w:t>
      </w:r>
    </w:p>
    <w:p>
      <w:pPr>
        <w:pStyle w:val="9"/>
        <w:tabs>
          <w:tab w:val="left" w:pos="126"/>
        </w:tabs>
        <w:spacing w:before="75" w:line="258" w:lineRule="auto"/>
        <w:ind w:left="6" w:firstLine="4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1.我方已仔细研究磋商文件的全部内容，愿意以人民币（大写）</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
          <w:sz w:val="21"/>
          <w:szCs w:val="21"/>
          <w:highlight w:val="none"/>
        </w:rPr>
        <w:t>的磋商报价（或根据磋商文件规定修正核实后确定的另一金额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约定实施和完成承包工程，修补工程中的任何缺陷。</w:t>
      </w:r>
    </w:p>
    <w:p>
      <w:pPr>
        <w:pStyle w:val="9"/>
        <w:spacing w:before="75" w:line="220" w:lineRule="auto"/>
        <w:ind w:left="483"/>
        <w:rPr>
          <w:rFonts w:hint="eastAsia" w:ascii="宋体" w:hAnsi="宋体" w:eastAsia="宋体" w:cs="宋体"/>
          <w:color w:val="auto"/>
          <w:spacing w:val="-8"/>
          <w:sz w:val="21"/>
          <w:szCs w:val="21"/>
          <w:highlight w:val="none"/>
        </w:rPr>
      </w:pPr>
      <w:r>
        <w:rPr>
          <w:rFonts w:hint="eastAsia" w:ascii="宋体" w:hAnsi="宋体" w:eastAsia="宋体" w:cs="宋体"/>
          <w:color w:val="auto"/>
          <w:spacing w:val="-6"/>
          <w:sz w:val="21"/>
          <w:szCs w:val="21"/>
          <w:highlight w:val="none"/>
        </w:rPr>
        <w:t>2.工程质量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w:t>
      </w:r>
    </w:p>
    <w:p>
      <w:pPr>
        <w:pStyle w:val="9"/>
        <w:spacing w:before="75" w:line="220" w:lineRule="auto"/>
        <w:ind w:left="48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lang w:val="en-US" w:eastAsia="zh-CN"/>
        </w:rPr>
        <w:t xml:space="preserve"> </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日历天。</w:t>
      </w:r>
    </w:p>
    <w:p>
      <w:pPr>
        <w:pStyle w:val="9"/>
        <w:spacing w:before="73" w:line="219" w:lineRule="auto"/>
        <w:ind w:left="48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.我方承诺已具备磋商文件规定的供应商资格条件。</w:t>
      </w:r>
    </w:p>
    <w:p>
      <w:pPr>
        <w:pStyle w:val="9"/>
        <w:spacing w:before="76" w:line="248" w:lineRule="auto"/>
        <w:ind w:left="19" w:firstLine="46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.我方已详细审核磋商文件，包括修改文件（如有的话）和有关附件</w:t>
      </w:r>
      <w:r>
        <w:rPr>
          <w:rFonts w:hint="eastAsia" w:ascii="宋体" w:hAnsi="宋体" w:eastAsia="宋体" w:cs="宋体"/>
          <w:color w:val="auto"/>
          <w:spacing w:val="-3"/>
          <w:sz w:val="21"/>
          <w:szCs w:val="21"/>
          <w:highlight w:val="none"/>
        </w:rPr>
        <w:t>，将自行承担</w:t>
      </w:r>
      <w:r>
        <w:rPr>
          <w:rFonts w:hint="eastAsia" w:ascii="宋体" w:hAnsi="宋体" w:eastAsia="宋体" w:cs="宋体"/>
          <w:color w:val="auto"/>
          <w:spacing w:val="-1"/>
          <w:sz w:val="21"/>
          <w:szCs w:val="21"/>
          <w:highlight w:val="none"/>
        </w:rPr>
        <w:t>因对全部磋商文件理解不正确或误解而产生的</w:t>
      </w:r>
      <w:r>
        <w:rPr>
          <w:rFonts w:hint="eastAsia" w:ascii="宋体" w:hAnsi="宋体" w:eastAsia="宋体" w:cs="宋体"/>
          <w:color w:val="auto"/>
          <w:spacing w:val="-2"/>
          <w:sz w:val="21"/>
          <w:szCs w:val="21"/>
          <w:highlight w:val="none"/>
        </w:rPr>
        <w:t>相应后果。</w:t>
      </w:r>
    </w:p>
    <w:p>
      <w:pPr>
        <w:pStyle w:val="9"/>
        <w:spacing w:before="75" w:line="360" w:lineRule="exact"/>
        <w:ind w:left="485"/>
        <w:rPr>
          <w:rFonts w:hint="eastAsia" w:ascii="宋体" w:hAnsi="宋体" w:eastAsia="宋体" w:cs="宋体"/>
          <w:color w:val="auto"/>
          <w:sz w:val="21"/>
          <w:szCs w:val="21"/>
          <w:highlight w:val="none"/>
        </w:rPr>
      </w:pPr>
      <w:r>
        <w:rPr>
          <w:rFonts w:hint="eastAsia" w:ascii="宋体" w:hAnsi="宋体" w:eastAsia="宋体" w:cs="宋体"/>
          <w:color w:val="auto"/>
          <w:spacing w:val="-2"/>
          <w:position w:val="8"/>
          <w:sz w:val="21"/>
          <w:szCs w:val="21"/>
          <w:highlight w:val="none"/>
          <w:lang w:val="en-US" w:eastAsia="zh-CN"/>
        </w:rPr>
        <w:t>6</w:t>
      </w:r>
      <w:r>
        <w:rPr>
          <w:rFonts w:hint="eastAsia" w:ascii="宋体" w:hAnsi="宋体" w:eastAsia="宋体" w:cs="宋体"/>
          <w:color w:val="auto"/>
          <w:spacing w:val="-2"/>
          <w:position w:val="8"/>
          <w:sz w:val="21"/>
          <w:szCs w:val="21"/>
          <w:highlight w:val="none"/>
        </w:rPr>
        <w:t>.响应文件有效期为响应文件递交截止时间之日起</w:t>
      </w:r>
      <w:r>
        <w:rPr>
          <w:rFonts w:hint="eastAsia" w:ascii="宋体" w:hAnsi="宋体" w:eastAsia="宋体" w:cs="宋体"/>
          <w:color w:val="auto"/>
          <w:spacing w:val="-36"/>
          <w:position w:val="8"/>
          <w:sz w:val="21"/>
          <w:szCs w:val="21"/>
          <w:highlight w:val="none"/>
        </w:rPr>
        <w:t xml:space="preserve"> </w:t>
      </w:r>
      <w:r>
        <w:rPr>
          <w:rFonts w:hint="eastAsia" w:ascii="宋体" w:hAnsi="宋体" w:eastAsia="宋体" w:cs="宋体"/>
          <w:color w:val="auto"/>
          <w:spacing w:val="-2"/>
          <w:position w:val="8"/>
          <w:sz w:val="21"/>
          <w:szCs w:val="21"/>
          <w:highlight w:val="none"/>
        </w:rPr>
        <w:t>90</w:t>
      </w:r>
      <w:r>
        <w:rPr>
          <w:rFonts w:hint="eastAsia" w:ascii="宋体" w:hAnsi="宋体" w:eastAsia="宋体" w:cs="宋体"/>
          <w:color w:val="auto"/>
          <w:spacing w:val="-46"/>
          <w:position w:val="8"/>
          <w:sz w:val="21"/>
          <w:szCs w:val="21"/>
          <w:highlight w:val="none"/>
        </w:rPr>
        <w:t xml:space="preserve"> </w:t>
      </w:r>
      <w:r>
        <w:rPr>
          <w:rFonts w:hint="eastAsia" w:ascii="宋体" w:hAnsi="宋体" w:eastAsia="宋体" w:cs="宋体"/>
          <w:color w:val="auto"/>
          <w:spacing w:val="-2"/>
          <w:position w:val="8"/>
          <w:sz w:val="21"/>
          <w:szCs w:val="21"/>
          <w:highlight w:val="none"/>
        </w:rPr>
        <w:t>天。</w:t>
      </w:r>
    </w:p>
    <w:p>
      <w:pPr>
        <w:pStyle w:val="9"/>
        <w:spacing w:line="220" w:lineRule="auto"/>
        <w:ind w:left="48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.如我方成交：</w:t>
      </w:r>
    </w:p>
    <w:p>
      <w:pPr>
        <w:pStyle w:val="9"/>
        <w:spacing w:before="75" w:line="249" w:lineRule="auto"/>
        <w:ind w:left="24" w:firstLine="46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（1）我方承诺在收到成交通知书后，在成交通知书规定的期限</w:t>
      </w:r>
      <w:r>
        <w:rPr>
          <w:rFonts w:hint="eastAsia" w:ascii="宋体" w:hAnsi="宋体" w:eastAsia="宋体" w:cs="宋体"/>
          <w:color w:val="auto"/>
          <w:sz w:val="21"/>
          <w:szCs w:val="21"/>
          <w:highlight w:val="none"/>
        </w:rPr>
        <w:t>内与采购人签订合</w:t>
      </w:r>
      <w:r>
        <w:rPr>
          <w:rFonts w:hint="eastAsia" w:ascii="宋体" w:hAnsi="宋体" w:eastAsia="宋体" w:cs="宋体"/>
          <w:color w:val="auto"/>
          <w:spacing w:val="-17"/>
          <w:sz w:val="21"/>
          <w:szCs w:val="21"/>
          <w:highlight w:val="none"/>
        </w:rPr>
        <w:t>同。</w:t>
      </w:r>
    </w:p>
    <w:p>
      <w:pPr>
        <w:pStyle w:val="9"/>
        <w:spacing w:before="72" w:line="219"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（2）我方承诺按照磋商文件规定递交履约担保。</w:t>
      </w:r>
    </w:p>
    <w:p>
      <w:pPr>
        <w:pStyle w:val="9"/>
        <w:spacing w:before="75" w:line="248" w:lineRule="auto"/>
        <w:ind w:firstLine="4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（3）我方承诺本响应文件至本项目合同履行完毕止均保持有效</w:t>
      </w:r>
      <w:r>
        <w:rPr>
          <w:rFonts w:hint="eastAsia" w:ascii="宋体" w:hAnsi="宋体" w:eastAsia="宋体" w:cs="宋体"/>
          <w:color w:val="auto"/>
          <w:sz w:val="21"/>
          <w:szCs w:val="21"/>
          <w:highlight w:val="none"/>
        </w:rPr>
        <w:t>，按磋商文件及政</w:t>
      </w:r>
      <w:r>
        <w:rPr>
          <w:rFonts w:hint="eastAsia" w:ascii="宋体" w:hAnsi="宋体" w:eastAsia="宋体" w:cs="宋体"/>
          <w:color w:val="auto"/>
          <w:spacing w:val="-1"/>
          <w:sz w:val="21"/>
          <w:szCs w:val="21"/>
          <w:highlight w:val="none"/>
        </w:rPr>
        <w:t>府采购法律、法规的规定履行合同责任和义务。</w:t>
      </w:r>
    </w:p>
    <w:p>
      <w:pPr>
        <w:spacing w:line="355" w:lineRule="auto"/>
        <w:rPr>
          <w:rFonts w:hint="eastAsia" w:ascii="宋体" w:hAnsi="宋体" w:eastAsia="宋体" w:cs="宋体"/>
          <w:color w:val="auto"/>
          <w:sz w:val="21"/>
          <w:szCs w:val="21"/>
          <w:highlight w:val="none"/>
        </w:rPr>
      </w:pPr>
    </w:p>
    <w:p>
      <w:pPr>
        <w:pStyle w:val="9"/>
        <w:spacing w:before="78" w:line="219" w:lineRule="auto"/>
        <w:ind w:left="48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与本项目有关的正式通讯地址为：</w:t>
      </w:r>
    </w:p>
    <w:p>
      <w:pPr>
        <w:pStyle w:val="9"/>
        <w:spacing w:before="76"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邮箱：</w:t>
      </w:r>
      <w:r>
        <w:rPr>
          <w:rFonts w:hint="eastAsia" w:ascii="宋体" w:hAnsi="宋体" w:eastAsia="宋体" w:cs="宋体"/>
          <w:color w:val="auto"/>
          <w:spacing w:val="-5"/>
          <w:sz w:val="21"/>
          <w:szCs w:val="21"/>
          <w:highlight w:val="none"/>
          <w:u w:val="single" w:color="auto"/>
        </w:rPr>
        <w:t xml:space="preserve">      </w:t>
      </w:r>
    </w:p>
    <w:p>
      <w:pPr>
        <w:pStyle w:val="9"/>
        <w:spacing w:before="75" w:line="277" w:lineRule="auto"/>
        <w:ind w:left="48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办公电话：</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传真：</w:t>
      </w:r>
      <w:r>
        <w:rPr>
          <w:rFonts w:hint="eastAsia" w:ascii="宋体" w:hAnsi="宋体" w:eastAsia="宋体" w:cs="宋体"/>
          <w:color w:val="auto"/>
          <w:sz w:val="21"/>
          <w:szCs w:val="21"/>
          <w:highlight w:val="none"/>
          <w:u w:val="single" w:color="auto"/>
        </w:rPr>
        <w:t xml:space="preserve">       </w:t>
      </w:r>
    </w:p>
    <w:p>
      <w:pPr>
        <w:pStyle w:val="9"/>
        <w:spacing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委托代理人联系电话：</w:t>
      </w:r>
      <w:r>
        <w:rPr>
          <w:rFonts w:hint="eastAsia" w:ascii="宋体" w:hAnsi="宋体" w:eastAsia="宋体" w:cs="宋体"/>
          <w:color w:val="auto"/>
          <w:sz w:val="21"/>
          <w:szCs w:val="21"/>
          <w:highlight w:val="none"/>
          <w:u w:val="single" w:color="auto"/>
        </w:rPr>
        <w:t xml:space="preserve">           </w:t>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p>
    <w:p>
      <w:pPr>
        <w:pStyle w:val="9"/>
        <w:spacing w:before="43" w:line="246" w:lineRule="auto"/>
        <w:ind w:left="48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开户名称：</w:t>
      </w:r>
      <w:r>
        <w:rPr>
          <w:rFonts w:hint="eastAsia" w:ascii="宋体" w:hAnsi="宋体" w:eastAsia="宋体" w:cs="宋体"/>
          <w:color w:val="auto"/>
          <w:sz w:val="21"/>
          <w:szCs w:val="21"/>
          <w:highlight w:val="none"/>
          <w:u w:val="single" w:color="auto"/>
        </w:rPr>
        <w:t xml:space="preserve">                                </w:t>
      </w:r>
    </w:p>
    <w:p>
      <w:pPr>
        <w:pStyle w:val="9"/>
        <w:spacing w:line="220" w:lineRule="auto"/>
        <w:ind w:left="48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开户银行：</w:t>
      </w:r>
      <w:r>
        <w:rPr>
          <w:rFonts w:hint="eastAsia" w:ascii="宋体" w:hAnsi="宋体" w:eastAsia="宋体" w:cs="宋体"/>
          <w:color w:val="auto"/>
          <w:sz w:val="21"/>
          <w:szCs w:val="21"/>
          <w:highlight w:val="none"/>
          <w:u w:val="single" w:color="auto"/>
        </w:rPr>
        <w:t xml:space="preserve">                                </w:t>
      </w:r>
    </w:p>
    <w:p>
      <w:pPr>
        <w:pStyle w:val="9"/>
        <w:spacing w:before="33" w:line="221" w:lineRule="auto"/>
        <w:ind w:left="48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r>
        <w:rPr>
          <w:rFonts w:hint="eastAsia" w:ascii="宋体" w:hAnsi="宋体" w:eastAsia="宋体" w:cs="宋体"/>
          <w:color w:val="auto"/>
          <w:spacing w:val="-3"/>
          <w:sz w:val="21"/>
          <w:szCs w:val="21"/>
          <w:highlight w:val="none"/>
          <w:u w:val="single" w:color="auto"/>
        </w:rPr>
        <w:t xml:space="preserve">                                      </w:t>
      </w:r>
    </w:p>
    <w:p>
      <w:pPr>
        <w:pStyle w:val="9"/>
        <w:spacing w:before="49"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9"/>
        <w:spacing w:before="56" w:line="241" w:lineRule="auto"/>
        <w:ind w:left="492" w:hanging="1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p>
    <w:p>
      <w:pPr>
        <w:spacing w:line="241" w:lineRule="auto"/>
        <w:rPr>
          <w:rFonts w:hint="eastAsia" w:ascii="宋体" w:hAnsi="宋体" w:eastAsia="宋体" w:cs="宋体"/>
          <w:color w:val="auto"/>
          <w:sz w:val="21"/>
          <w:szCs w:val="21"/>
          <w:highlight w:val="none"/>
        </w:rPr>
        <w:sectPr>
          <w:footerReference r:id="rId14" w:type="default"/>
          <w:pgSz w:w="11910" w:h="16840"/>
          <w:pgMar w:top="1431" w:right="1179" w:bottom="863" w:left="1688" w:header="0" w:footer="701" w:gutter="0"/>
          <w:pgNumType w:fmt="decimal"/>
          <w:cols w:space="720" w:num="1"/>
        </w:sectPr>
      </w:pPr>
    </w:p>
    <w:p>
      <w:pPr>
        <w:pStyle w:val="9"/>
        <w:spacing w:before="59" w:line="219"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pacing w:val="-3"/>
          <w:sz w:val="24"/>
          <w:szCs w:val="24"/>
          <w:highlight w:val="none"/>
          <w:lang w:val="en-US" w:eastAsia="zh-CN"/>
          <w14:textOutline w14:w="5448" w14:cap="sq" w14:cmpd="sng">
            <w14:solidFill>
              <w14:srgbClr w14:val="000000"/>
            </w14:solidFill>
            <w14:prstDash w14:val="solid"/>
            <w14:bevel/>
          </w14:textOutline>
        </w:rPr>
        <w:t>2.</w:t>
      </w:r>
      <w:r>
        <w:rPr>
          <w:rFonts w:hint="eastAsia" w:ascii="宋体" w:hAnsi="宋体" w:eastAsia="宋体" w:cs="宋体"/>
          <w:b w:val="0"/>
          <w:bCs w:val="0"/>
          <w:color w:val="auto"/>
          <w:spacing w:val="-3"/>
          <w:sz w:val="24"/>
          <w:szCs w:val="24"/>
          <w:highlight w:val="none"/>
          <w:lang w:val="en-US" w:eastAsia="zh-CN"/>
          <w14:textOutline w14:w="5448" w14:cap="sq" w14:cmpd="sng">
            <w14:solidFill>
              <w14:srgbClr w14:val="000000"/>
            </w14:solidFill>
            <w14:prstDash w14:val="solid"/>
            <w14:bevel/>
          </w14:textOutline>
        </w:rPr>
        <w:t>响应函</w:t>
      </w:r>
      <w:r>
        <w:rPr>
          <w:rFonts w:hint="eastAsia" w:ascii="宋体" w:hAnsi="宋体" w:eastAsia="宋体" w:cs="宋体"/>
          <w:b w:val="0"/>
          <w:bCs w:val="0"/>
          <w:color w:val="auto"/>
          <w:spacing w:val="-3"/>
          <w:sz w:val="24"/>
          <w:szCs w:val="24"/>
          <w:highlight w:val="none"/>
          <w14:textOutline w14:w="5448" w14:cap="sq" w14:cmpd="sng">
            <w14:solidFill>
              <w14:srgbClr w14:val="000000"/>
            </w14:solidFill>
            <w14:prstDash w14:val="solid"/>
            <w14:bevel/>
          </w14:textOutline>
        </w:rPr>
        <w:t>附录</w:t>
      </w:r>
    </w:p>
    <w:p>
      <w:pPr>
        <w:spacing w:before="53"/>
        <w:rPr>
          <w:color w:val="auto"/>
          <w:highlight w:val="none"/>
        </w:rPr>
      </w:pPr>
    </w:p>
    <w:tbl>
      <w:tblPr>
        <w:tblStyle w:val="49"/>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号</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条款内容</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合同条款号</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1350"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姓名：</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工期</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合同协议书</w:t>
            </w:r>
          </w:p>
        </w:tc>
        <w:tc>
          <w:tcPr>
            <w:tcW w:w="2189" w:type="dxa"/>
            <w:vAlign w:val="top"/>
          </w:tcPr>
          <w:p>
            <w:pPr>
              <w:pStyle w:val="48"/>
              <w:keepNext w:val="0"/>
              <w:keepLines w:val="0"/>
              <w:pageBreakBefore w:val="0"/>
              <w:widowControl w:val="0"/>
              <w:tabs>
                <w:tab w:val="left" w:pos="1301"/>
              </w:tabs>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日历天</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缺陷责任期</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发包人支付担保</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承包人履约担保金额</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分包</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见分包项目情况表</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预付款额度</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预付款保函金额</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10</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质量保证金额度</w:t>
            </w:r>
          </w:p>
        </w:tc>
        <w:tc>
          <w:tcPr>
            <w:tcW w:w="2344"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189" w:type="dxa"/>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34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169" w:type="dxa"/>
            <w:gridSpan w:val="5"/>
            <w:vAlign w:val="top"/>
          </w:tcPr>
          <w:p>
            <w:pPr>
              <w:pStyle w:val="48"/>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备注：供应商在响应招标文件中规定的实质性要求和条件的基础上，可做出其他有利于招标人的承诺。此</w:t>
            </w:r>
            <w:r>
              <w:rPr>
                <w:rFonts w:hint="eastAsia" w:ascii="宋体" w:hAnsi="宋体" w:eastAsia="宋体" w:cs="宋体"/>
                <w:color w:val="auto"/>
                <w:spacing w:val="8"/>
                <w:sz w:val="21"/>
                <w:szCs w:val="21"/>
                <w:highlight w:val="none"/>
              </w:rPr>
              <w:t>类承诺可在本表中予以补充填写。</w:t>
            </w:r>
          </w:p>
        </w:tc>
      </w:tr>
    </w:tbl>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pStyle w:val="9"/>
        <w:keepNext w:val="0"/>
        <w:keepLines w:val="0"/>
        <w:pageBreakBefore w:val="0"/>
        <w:widowControl w:val="0"/>
        <w:kinsoku/>
        <w:wordWrap/>
        <w:overflowPunct/>
        <w:topLinePunct w:val="0"/>
        <w:autoSpaceDE/>
        <w:autoSpaceDN/>
        <w:bidi w:val="0"/>
        <w:adjustRightInd/>
        <w:snapToGrid/>
        <w:spacing w:after="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right="0" w:hanging="11"/>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right="0" w:hanging="1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pPr>
        <w:spacing w:line="259" w:lineRule="auto"/>
        <w:rPr>
          <w:color w:val="auto"/>
          <w:sz w:val="24"/>
          <w:szCs w:val="24"/>
          <w:highlight w:val="none"/>
        </w:rPr>
        <w:sectPr>
          <w:footerReference r:id="rId15" w:type="default"/>
          <w:pgSz w:w="11910" w:h="16840"/>
          <w:pgMar w:top="1344" w:right="479" w:bottom="863" w:left="1567" w:header="0" w:footer="701" w:gutter="0"/>
          <w:pgNumType w:fmt="decimal"/>
          <w:cols w:space="720" w:num="1"/>
        </w:sect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hAnsi="宋体" w:eastAsia="宋体" w:cs="宋体"/>
          <w:b/>
          <w:color w:val="auto"/>
          <w:sz w:val="24"/>
          <w:szCs w:val="24"/>
          <w:highlight w:val="none"/>
          <w:lang w:val="en-US" w:eastAsia="zh-CN"/>
        </w:rPr>
        <w:t>已</w:t>
      </w:r>
      <w:r>
        <w:rPr>
          <w:rFonts w:hint="eastAsia" w:ascii="宋体" w:hAnsi="宋体" w:eastAsia="宋体" w:cs="宋体"/>
          <w:b/>
          <w:color w:val="auto"/>
          <w:sz w:val="24"/>
          <w:szCs w:val="24"/>
          <w:highlight w:val="none"/>
          <w:lang w:val="en-US" w:eastAsia="zh-CN"/>
        </w:rPr>
        <w:t>标价工程量清单（必须提供）</w:t>
      </w:r>
    </w:p>
    <w:p>
      <w:pPr>
        <w:snapToGrid w:val="0"/>
        <w:spacing w:line="240" w:lineRule="auto"/>
        <w:ind w:firstLine="420"/>
        <w:jc w:val="right"/>
        <w:rPr>
          <w:rFonts w:hint="eastAsia" w:ascii="宋体" w:hAnsi="宋体" w:eastAsia="宋体" w:cs="宋体"/>
          <w:color w:val="auto"/>
          <w:sz w:val="24"/>
          <w:szCs w:val="24"/>
          <w:highlight w:val="none"/>
        </w:rPr>
      </w:pPr>
    </w:p>
    <w:p>
      <w:pPr>
        <w:pStyle w:val="6"/>
        <w:spacing w:line="240" w:lineRule="auto"/>
        <w:jc w:val="center"/>
        <w:rPr>
          <w:rFonts w:hint="eastAsia" w:ascii="宋体" w:hAnsi="宋体" w:eastAsia="宋体" w:cs="宋体"/>
          <w:color w:val="auto"/>
          <w:sz w:val="24"/>
          <w:szCs w:val="24"/>
          <w:highlight w:val="none"/>
        </w:rPr>
      </w:pPr>
      <w:bookmarkStart w:id="1977" w:name="_Toc271557289"/>
      <w:bookmarkStart w:id="1978" w:name="_Toc234659851"/>
      <w:bookmarkStart w:id="1979" w:name="_Toc394929435"/>
      <w:bookmarkStart w:id="1980" w:name="_Toc446943082"/>
      <w:r>
        <w:rPr>
          <w:rFonts w:hint="eastAsia" w:ascii="宋体" w:hAnsi="宋体" w:eastAsia="宋体" w:cs="宋体"/>
          <w:color w:val="auto"/>
          <w:sz w:val="24"/>
          <w:szCs w:val="24"/>
          <w:highlight w:val="none"/>
        </w:rPr>
        <w:t>已标价工程量清单</w:t>
      </w:r>
      <w:bookmarkEnd w:id="1977"/>
      <w:bookmarkEnd w:id="1978"/>
      <w:bookmarkEnd w:id="1979"/>
      <w:bookmarkEnd w:id="1980"/>
    </w:p>
    <w:p>
      <w:pPr>
        <w:spacing w:line="240" w:lineRule="auto"/>
        <w:ind w:firstLine="420"/>
        <w:jc w:val="center"/>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章“工程量清单”的要求逐项填报工程量清单，包括工程量清单说明、</w:t>
      </w:r>
      <w:r>
        <w:rPr>
          <w:rFonts w:hint="eastAsia" w:ascii="宋体" w:hAnsi="宋体" w:eastAsia="宋体" w:cs="宋体"/>
          <w:color w:val="auto"/>
          <w:sz w:val="21"/>
          <w:szCs w:val="21"/>
          <w:highlight w:val="none"/>
          <w:lang w:eastAsia="zh-CN"/>
        </w:rPr>
        <w:t>磋商报价</w:t>
      </w:r>
      <w:r>
        <w:rPr>
          <w:rFonts w:hint="eastAsia" w:ascii="宋体" w:hAnsi="宋体" w:eastAsia="宋体" w:cs="宋体"/>
          <w:color w:val="auto"/>
          <w:sz w:val="21"/>
          <w:szCs w:val="21"/>
          <w:highlight w:val="none"/>
        </w:rPr>
        <w:t>说明及工程量清单各项表格</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提供的工程量清单）。</w:t>
      </w:r>
    </w:p>
    <w:p>
      <w:pPr>
        <w:spacing w:line="34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当本</w:t>
      </w:r>
      <w:r>
        <w:rPr>
          <w:rFonts w:hint="eastAsia" w:ascii="宋体" w:hAnsi="宋体" w:eastAsia="宋体" w:cs="宋体"/>
          <w:b/>
          <w:color w:val="auto"/>
          <w:sz w:val="21"/>
          <w:szCs w:val="21"/>
          <w:highlight w:val="none"/>
          <w:lang w:eastAsia="zh-CN"/>
        </w:rPr>
        <w:t>清单</w:t>
      </w:r>
      <w:r>
        <w:rPr>
          <w:rFonts w:hint="eastAsia" w:ascii="宋体" w:hAnsi="宋体" w:eastAsia="宋体" w:cs="宋体"/>
          <w:b/>
          <w:color w:val="auto"/>
          <w:sz w:val="21"/>
          <w:szCs w:val="21"/>
          <w:highlight w:val="none"/>
        </w:rPr>
        <w:t>由多页构成时，需逐页加盖</w:t>
      </w:r>
      <w:r>
        <w:rPr>
          <w:rFonts w:hint="eastAsia" w:ascii="宋体" w:hAnsi="宋体" w:eastAsia="宋体" w:cs="宋体"/>
          <w:b/>
          <w:color w:val="auto"/>
          <w:sz w:val="21"/>
          <w:szCs w:val="21"/>
          <w:highlight w:val="none"/>
          <w:lang w:eastAsia="zh-CN"/>
        </w:rPr>
        <w:t>磋商供应商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CA签章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（属自然人的须逐页签字</w:t>
      </w:r>
      <w:r>
        <w:rPr>
          <w:rFonts w:hint="eastAsia" w:ascii="宋体" w:hAnsi="宋体" w:eastAsia="宋体" w:cs="宋体"/>
          <w:b/>
          <w:color w:val="auto"/>
          <w:sz w:val="21"/>
          <w:szCs w:val="21"/>
          <w:highlight w:val="none"/>
          <w:lang w:eastAsia="zh-CN"/>
        </w:rPr>
        <w:t>或</w:t>
      </w:r>
      <w:r>
        <w:rPr>
          <w:rFonts w:hint="eastAsia" w:ascii="宋体" w:hAnsi="宋体" w:eastAsia="宋体" w:cs="宋体"/>
          <w:b/>
          <w:color w:val="auto"/>
          <w:sz w:val="21"/>
          <w:szCs w:val="21"/>
          <w:highlight w:val="none"/>
          <w:lang w:val="en-US" w:eastAsia="zh-CN"/>
        </w:rPr>
        <w:t>个人CA签章</w:t>
      </w:r>
      <w:r>
        <w:rPr>
          <w:rFonts w:hint="eastAsia" w:ascii="宋体" w:hAnsi="宋体" w:eastAsia="宋体" w:cs="宋体"/>
          <w:b/>
          <w:color w:val="auto"/>
          <w:sz w:val="21"/>
          <w:szCs w:val="21"/>
          <w:highlight w:val="none"/>
        </w:rPr>
        <w:t>）。</w:t>
      </w: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25"/>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11"/>
        <w:rPr>
          <w:rFonts w:hint="eastAsia"/>
          <w:color w:val="auto"/>
          <w:sz w:val="24"/>
          <w:szCs w:val="24"/>
          <w:highlight w:val="none"/>
        </w:rPr>
      </w:pPr>
    </w:p>
    <w:p>
      <w:pPr>
        <w:pStyle w:val="11"/>
        <w:rPr>
          <w:rFonts w:hint="eastAsia"/>
          <w:color w:val="auto"/>
          <w:sz w:val="24"/>
          <w:szCs w:val="24"/>
          <w:highlight w:val="none"/>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iCs/>
          <w:color w:val="auto"/>
          <w:kern w:val="2"/>
          <w:sz w:val="24"/>
          <w:szCs w:val="24"/>
          <w:highlight w:val="none"/>
          <w:lang w:val="en-US" w:eastAsia="zh-CN" w:bidi="ar-SA"/>
        </w:rPr>
        <w:t>拟投入本工程主要施工管理人员表（必须提供）；</w:t>
      </w:r>
    </w:p>
    <w:p>
      <w:pPr>
        <w:spacing w:line="500" w:lineRule="exact"/>
        <w:jc w:val="center"/>
        <w:rPr>
          <w:rFonts w:hint="eastAsia" w:ascii="宋体" w:hAnsi="宋体" w:eastAsia="宋体" w:cs="宋体"/>
          <w:b/>
          <w:color w:val="auto"/>
          <w:sz w:val="24"/>
          <w:szCs w:val="24"/>
          <w:highlight w:val="none"/>
          <w:lang w:val="en-US" w:eastAsia="zh-CN"/>
        </w:rPr>
      </w:pPr>
    </w:p>
    <w:p>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注：人员配备</w:t>
      </w:r>
      <w:r>
        <w:rPr>
          <w:rFonts w:hint="eastAsia" w:ascii="宋体" w:hAnsi="宋体" w:eastAsia="宋体" w:cs="宋体"/>
          <w:color w:val="auto"/>
          <w:spacing w:val="-2"/>
          <w:sz w:val="21"/>
          <w:szCs w:val="21"/>
          <w:highlight w:val="none"/>
        </w:rPr>
        <w:t>应按桂林市建设与规划委员会市建规〔2006〕270号文《关于调整建筑施工现场项目部管理的通知》的规定执行，须满足最低要求。</w:t>
      </w:r>
      <w:r>
        <w:rPr>
          <w:rFonts w:hint="eastAsia" w:ascii="宋体" w:hAnsi="宋体" w:eastAsia="宋体" w:cs="宋体"/>
          <w:color w:val="auto"/>
          <w:spacing w:val="-2"/>
          <w:kern w:val="0"/>
          <w:sz w:val="21"/>
          <w:szCs w:val="21"/>
          <w:highlight w:val="none"/>
        </w:rPr>
        <w:t>其中，</w:t>
      </w:r>
      <w:r>
        <w:rPr>
          <w:rFonts w:hint="eastAsia" w:ascii="宋体" w:hAnsi="宋体" w:eastAsia="宋体" w:cs="宋体"/>
          <w:color w:val="auto"/>
          <w:spacing w:val="-2"/>
          <w:kern w:val="0"/>
          <w:sz w:val="21"/>
          <w:szCs w:val="21"/>
          <w:highlight w:val="none"/>
          <w:lang w:eastAsia="zh-CN"/>
        </w:rPr>
        <w:t>项目经理</w:t>
      </w:r>
      <w:r>
        <w:rPr>
          <w:rFonts w:hint="eastAsia" w:ascii="宋体" w:hAnsi="宋体" w:eastAsia="宋体" w:cs="宋体"/>
          <w:color w:val="auto"/>
          <w:spacing w:val="-2"/>
          <w:kern w:val="0"/>
          <w:sz w:val="21"/>
          <w:szCs w:val="21"/>
          <w:highlight w:val="none"/>
        </w:rPr>
        <w:t>至少应附身份证复印件、</w:t>
      </w:r>
      <w:r>
        <w:rPr>
          <w:rFonts w:hint="eastAsia" w:ascii="宋体" w:hAnsi="宋体" w:eastAsia="宋体" w:cs="宋体"/>
          <w:color w:val="auto"/>
          <w:spacing w:val="-2"/>
          <w:kern w:val="0"/>
          <w:sz w:val="21"/>
          <w:szCs w:val="21"/>
          <w:highlight w:val="none"/>
          <w:lang w:val="en-US" w:eastAsia="zh-CN"/>
        </w:rPr>
        <w:t>建造师注册证书</w:t>
      </w:r>
      <w:r>
        <w:rPr>
          <w:rFonts w:hint="eastAsia" w:ascii="宋体" w:hAnsi="宋体" w:eastAsia="宋体" w:cs="宋体"/>
          <w:color w:val="auto"/>
          <w:spacing w:val="-2"/>
          <w:kern w:val="0"/>
          <w:sz w:val="21"/>
          <w:szCs w:val="21"/>
          <w:highlight w:val="none"/>
        </w:rPr>
        <w:t>复印件、安全生产考核合格证书（B类）复印件；技术负责人应附身份证复印件、职称证复印件；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员、材料员）应附执业证或上岗证书复印件。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pPr>
        <w:pStyle w:val="12"/>
        <w:spacing w:line="340" w:lineRule="exact"/>
        <w:jc w:val="center"/>
        <w:rPr>
          <w:rFonts w:hint="eastAsia" w:ascii="宋体" w:hAnsi="宋体" w:eastAsia="宋体" w:cs="宋体"/>
          <w:b/>
          <w:color w:val="auto"/>
          <w:sz w:val="21"/>
          <w:szCs w:val="21"/>
          <w:highlight w:val="none"/>
        </w:rPr>
      </w:pPr>
    </w:p>
    <w:p>
      <w:pPr>
        <w:pStyle w:val="7"/>
        <w:rPr>
          <w:rFonts w:hint="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pPr>
        <w:pStyle w:val="9"/>
        <w:rPr>
          <w:rFonts w:hint="eastAsia" w:ascii="宋体" w:hAnsi="宋体" w:eastAsia="宋体" w:cs="宋体"/>
          <w:b/>
          <w:bCs/>
          <w:color w:val="auto"/>
          <w:sz w:val="24"/>
          <w:szCs w:val="24"/>
          <w:highlight w:val="none"/>
        </w:rPr>
      </w:pPr>
    </w:p>
    <w:p>
      <w:pPr>
        <w:pStyle w:val="12"/>
        <w:numPr>
          <w:ilvl w:val="0"/>
          <w:numId w:val="0"/>
        </w:numPr>
        <w:spacing w:line="340" w:lineRule="exact"/>
        <w:ind w:left="0" w:firstLine="0"/>
        <w:rPr>
          <w:rFonts w:hint="eastAsia" w:hAnsi="宋体" w:cs="宋体"/>
          <w:b/>
          <w:color w:val="auto"/>
          <w:sz w:val="24"/>
          <w:szCs w:val="24"/>
          <w:highlight w:val="none"/>
          <w:lang w:val="en-US" w:eastAsia="zh-CN"/>
        </w:rPr>
      </w:pPr>
    </w:p>
    <w:p>
      <w:pPr>
        <w:pStyle w:val="12"/>
        <w:numPr>
          <w:ilvl w:val="0"/>
          <w:numId w:val="0"/>
        </w:numPr>
        <w:spacing w:line="340" w:lineRule="exact"/>
        <w:ind w:left="0" w:firstLine="0"/>
        <w:rPr>
          <w:rFonts w:hint="eastAsia" w:hAnsi="宋体" w:cs="宋体"/>
          <w:b/>
          <w:color w:val="auto"/>
          <w:sz w:val="24"/>
          <w:szCs w:val="24"/>
          <w:highlight w:val="none"/>
          <w:lang w:val="en-US" w:eastAsia="zh-CN"/>
        </w:rPr>
      </w:pPr>
    </w:p>
    <w:p>
      <w:pPr>
        <w:pStyle w:val="12"/>
        <w:numPr>
          <w:ilvl w:val="0"/>
          <w:numId w:val="0"/>
        </w:numPr>
        <w:spacing w:line="340" w:lineRule="exact"/>
        <w:ind w:left="0" w:firstLine="0"/>
        <w:rPr>
          <w:rFonts w:hint="eastAsia" w:hAnsi="宋体" w:cs="宋体"/>
          <w:b/>
          <w:color w:val="auto"/>
          <w:sz w:val="24"/>
          <w:szCs w:val="24"/>
          <w:highlight w:val="none"/>
          <w:lang w:val="en-US" w:eastAsia="zh-CN"/>
        </w:rPr>
      </w:pPr>
    </w:p>
    <w:p>
      <w:pPr>
        <w:pStyle w:val="12"/>
        <w:numPr>
          <w:ilvl w:val="0"/>
          <w:numId w:val="0"/>
        </w:numPr>
        <w:spacing w:line="340" w:lineRule="exact"/>
        <w:ind w:left="0" w:firstLine="0"/>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.担任本工程的</w:t>
      </w:r>
      <w:r>
        <w:rPr>
          <w:rFonts w:hint="eastAsia" w:hAnsi="宋体" w:eastAsia="宋体" w:cs="宋体"/>
          <w:b/>
          <w:color w:val="auto"/>
          <w:sz w:val="24"/>
          <w:szCs w:val="24"/>
          <w:highlight w:val="none"/>
          <w:lang w:val="en-US" w:eastAsia="zh-CN"/>
        </w:rPr>
        <w:t>项目经理</w:t>
      </w:r>
      <w:r>
        <w:rPr>
          <w:rFonts w:hint="eastAsia" w:ascii="宋体" w:hAnsi="宋体" w:eastAsia="宋体" w:cs="宋体"/>
          <w:b/>
          <w:color w:val="auto"/>
          <w:sz w:val="24"/>
          <w:szCs w:val="24"/>
          <w:highlight w:val="none"/>
          <w:lang w:val="en-US" w:eastAsia="zh-CN"/>
        </w:rPr>
        <w:t>简历表（应附相关证书、身份证复印件）（必须提供）</w:t>
      </w:r>
      <w:r>
        <w:rPr>
          <w:rFonts w:hint="eastAsia" w:ascii="宋体" w:hAnsi="宋体" w:eastAsia="宋体" w:cs="宋体"/>
          <w:b/>
          <w:color w:val="auto"/>
          <w:sz w:val="24"/>
          <w:szCs w:val="24"/>
          <w:highlight w:val="none"/>
        </w:rPr>
        <w:t>；</w:t>
      </w:r>
    </w:p>
    <w:p>
      <w:pPr>
        <w:rPr>
          <w:rFonts w:hint="eastAsia" w:ascii="宋体" w:hAnsi="宋体" w:eastAsia="宋体" w:cs="宋体"/>
          <w:color w:val="auto"/>
          <w:sz w:val="24"/>
          <w:szCs w:val="24"/>
          <w:highlight w:val="none"/>
        </w:rPr>
      </w:pPr>
    </w:p>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pPr>
        <w:jc w:val="center"/>
        <w:rPr>
          <w:rFonts w:hint="eastAsia" w:ascii="宋体" w:hAnsi="宋体" w:cs="宋体"/>
          <w:b/>
          <w:color w:val="auto"/>
          <w:sz w:val="24"/>
          <w:szCs w:val="24"/>
          <w:highlight w:val="none"/>
        </w:rPr>
      </w:pPr>
    </w:p>
    <w:tbl>
      <w:tblPr>
        <w:tblStyle w:val="19"/>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姓  名</w:t>
            </w:r>
          </w:p>
        </w:tc>
        <w:tc>
          <w:tcPr>
            <w:tcW w:w="1608" w:type="dxa"/>
            <w:tcBorders>
              <w:top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072" w:type="dxa"/>
            <w:tcBorders>
              <w:top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性  别</w:t>
            </w:r>
          </w:p>
        </w:tc>
        <w:tc>
          <w:tcPr>
            <w:tcW w:w="1072" w:type="dxa"/>
            <w:gridSpan w:val="3"/>
            <w:tcBorders>
              <w:top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340" w:type="dxa"/>
            <w:gridSpan w:val="2"/>
            <w:tcBorders>
              <w:top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  龄</w:t>
            </w:r>
          </w:p>
        </w:tc>
        <w:tc>
          <w:tcPr>
            <w:tcW w:w="2144" w:type="dxa"/>
            <w:gridSpan w:val="3"/>
            <w:tcBorders>
              <w:top w:val="single" w:color="auto" w:sz="8" w:space="0"/>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tc>
        <w:tc>
          <w:tcPr>
            <w:tcW w:w="1608" w:type="dxa"/>
            <w:vAlign w:val="top"/>
          </w:tcPr>
          <w:p>
            <w:pPr>
              <w:spacing w:line="440" w:lineRule="exact"/>
              <w:jc w:val="center"/>
              <w:rPr>
                <w:rFonts w:hint="eastAsia" w:ascii="宋体" w:hAnsi="宋体" w:cs="宋体"/>
                <w:color w:val="auto"/>
                <w:sz w:val="21"/>
                <w:szCs w:val="21"/>
                <w:highlight w:val="none"/>
              </w:rPr>
            </w:pPr>
          </w:p>
        </w:tc>
        <w:tc>
          <w:tcPr>
            <w:tcW w:w="1072" w:type="dxa"/>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  称</w:t>
            </w:r>
          </w:p>
        </w:tc>
        <w:tc>
          <w:tcPr>
            <w:tcW w:w="1072" w:type="dxa"/>
            <w:gridSpan w:val="3"/>
            <w:vAlign w:val="top"/>
          </w:tcPr>
          <w:p>
            <w:pPr>
              <w:spacing w:line="440" w:lineRule="exact"/>
              <w:jc w:val="center"/>
              <w:rPr>
                <w:rFonts w:hint="eastAsia" w:ascii="宋体" w:hAnsi="宋体" w:cs="宋体"/>
                <w:color w:val="auto"/>
                <w:sz w:val="21"/>
                <w:szCs w:val="21"/>
                <w:highlight w:val="none"/>
              </w:rPr>
            </w:pPr>
          </w:p>
        </w:tc>
        <w:tc>
          <w:tcPr>
            <w:tcW w:w="1340" w:type="dxa"/>
            <w:gridSpan w:val="2"/>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  历</w:t>
            </w:r>
          </w:p>
        </w:tc>
        <w:tc>
          <w:tcPr>
            <w:tcW w:w="2144" w:type="dxa"/>
            <w:gridSpan w:val="3"/>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专  业</w:t>
            </w:r>
          </w:p>
        </w:tc>
        <w:tc>
          <w:tcPr>
            <w:tcW w:w="2708" w:type="dxa"/>
            <w:gridSpan w:val="3"/>
            <w:vAlign w:val="top"/>
          </w:tcPr>
          <w:p>
            <w:pPr>
              <w:spacing w:line="440" w:lineRule="exact"/>
              <w:rPr>
                <w:rFonts w:hint="eastAsia" w:ascii="宋体" w:hAnsi="宋体" w:cs="宋体"/>
                <w:color w:val="auto"/>
                <w:sz w:val="21"/>
                <w:szCs w:val="21"/>
                <w:highlight w:val="none"/>
              </w:rPr>
            </w:pPr>
          </w:p>
        </w:tc>
        <w:tc>
          <w:tcPr>
            <w:tcW w:w="2880" w:type="dxa"/>
            <w:gridSpan w:val="5"/>
            <w:vAlign w:val="top"/>
          </w:tcPr>
          <w:p>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从事项目经理或建造师年限</w:t>
            </w:r>
          </w:p>
        </w:tc>
        <w:tc>
          <w:tcPr>
            <w:tcW w:w="1648" w:type="dxa"/>
            <w:gridSpan w:val="2"/>
            <w:tcBorders>
              <w:righ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建设单位</w:t>
            </w:r>
          </w:p>
        </w:tc>
        <w:tc>
          <w:tcPr>
            <w:tcW w:w="1608" w:type="dxa"/>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608" w:type="dxa"/>
            <w:gridSpan w:val="3"/>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1608" w:type="dxa"/>
            <w:gridSpan w:val="2"/>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开、竣工日期</w:t>
            </w:r>
          </w:p>
        </w:tc>
        <w:tc>
          <w:tcPr>
            <w:tcW w:w="1206" w:type="dxa"/>
            <w:gridSpan w:val="3"/>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工程质量</w:t>
            </w: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gridSpan w:val="3"/>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gridSpan w:val="2"/>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206" w:type="dxa"/>
            <w:gridSpan w:val="3"/>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206" w:type="dxa"/>
            <w:tcBorders>
              <w:bottom w:val="single" w:color="auto" w:sz="8" w:space="0"/>
              <w:right w:val="single" w:color="auto" w:sz="8" w:space="0"/>
            </w:tcBorders>
            <w:vAlign w:val="top"/>
          </w:tcPr>
          <w:p>
            <w:pPr>
              <w:spacing w:line="440" w:lineRule="exact"/>
              <w:jc w:val="center"/>
              <w:rPr>
                <w:rFonts w:hint="eastAsia" w:ascii="宋体" w:hAnsi="宋体" w:cs="宋体"/>
                <w:color w:val="auto"/>
                <w:sz w:val="21"/>
                <w:szCs w:val="21"/>
                <w:highlight w:val="none"/>
              </w:rPr>
            </w:pPr>
          </w:p>
        </w:tc>
      </w:tr>
    </w:tbl>
    <w:p>
      <w:pPr>
        <w:snapToGrid w:val="0"/>
        <w:spacing w:line="400" w:lineRule="exact"/>
        <w:outlineLvl w:val="4"/>
        <w:rPr>
          <w:rFonts w:hint="eastAsia" w:ascii="宋体" w:hAnsi="宋体" w:cs="宋体"/>
          <w:b/>
          <w:color w:val="auto"/>
          <w:sz w:val="24"/>
          <w:szCs w:val="24"/>
          <w:highlight w:val="none"/>
        </w:rPr>
      </w:pPr>
    </w:p>
    <w:p>
      <w:pPr>
        <w:widowControl/>
        <w:ind w:firstLine="2650" w:firstLineChars="1100"/>
        <w:jc w:val="left"/>
        <w:rPr>
          <w:rFonts w:hint="eastAsia" w:ascii="宋体" w:hAnsi="宋体" w:eastAsia="宋体" w:cs="宋体"/>
          <w:b/>
          <w:color w:val="auto"/>
          <w:kern w:val="0"/>
          <w:sz w:val="24"/>
          <w:szCs w:val="24"/>
          <w:highlight w:val="none"/>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sz w:val="21"/>
          <w:szCs w:val="21"/>
          <w:highlight w:val="none"/>
        </w:rPr>
      </w:pPr>
    </w:p>
    <w:p>
      <w:pPr>
        <w:pStyle w:val="12"/>
        <w:spacing w:line="300" w:lineRule="exact"/>
        <w:ind w:firstLine="3479" w:firstLineChars="16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napToGrid w:val="0"/>
        <w:spacing w:line="300" w:lineRule="exact"/>
        <w:ind w:firstLine="4830" w:firstLineChars="2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snapToGrid w:val="0"/>
        <w:spacing w:line="300" w:lineRule="exact"/>
        <w:ind w:firstLine="3570" w:firstLineChars="1700"/>
        <w:rPr>
          <w:rFonts w:hint="eastAsia" w:ascii="宋体" w:hAnsi="宋体" w:eastAsia="宋体" w:cs="宋体"/>
          <w:color w:val="auto"/>
          <w:sz w:val="21"/>
          <w:szCs w:val="21"/>
          <w:highlight w:val="none"/>
          <w:u w:val="single"/>
        </w:rPr>
      </w:pPr>
    </w:p>
    <w:p>
      <w:pPr>
        <w:pStyle w:val="9"/>
        <w:rPr>
          <w:rFonts w:hint="eastAsia" w:ascii="宋体" w:hAnsi="宋体" w:eastAsia="宋体" w:cs="宋体"/>
          <w:color w:val="auto"/>
          <w:sz w:val="24"/>
          <w:szCs w:val="24"/>
          <w:highlight w:val="none"/>
          <w:u w:val="single"/>
        </w:rPr>
      </w:pPr>
    </w:p>
    <w:p>
      <w:pPr>
        <w:pStyle w:val="9"/>
        <w:rPr>
          <w:rFonts w:hint="eastAsia" w:ascii="宋体" w:hAnsi="宋体" w:eastAsia="宋体" w:cs="宋体"/>
          <w:color w:val="auto"/>
          <w:sz w:val="24"/>
          <w:szCs w:val="24"/>
          <w:highlight w:val="none"/>
          <w:u w:val="single"/>
        </w:rPr>
      </w:pP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pStyle w:val="9"/>
        <w:rPr>
          <w:rFonts w:hint="eastAsia" w:ascii="宋体" w:hAnsi="宋体" w:eastAsia="宋体" w:cs="宋体"/>
          <w:b/>
          <w:bCs/>
          <w:color w:val="auto"/>
          <w:sz w:val="24"/>
          <w:szCs w:val="24"/>
          <w:highlight w:val="none"/>
        </w:rPr>
      </w:pPr>
    </w:p>
    <w:p>
      <w:pPr>
        <w:rPr>
          <w:rFonts w:hint="eastAsia"/>
          <w:color w:val="auto"/>
          <w:highlight w:val="none"/>
        </w:rPr>
      </w:pPr>
    </w:p>
    <w:p>
      <w:pPr>
        <w:pStyle w:val="12"/>
        <w:numPr>
          <w:ilvl w:val="0"/>
          <w:numId w:val="0"/>
        </w:numPr>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6.施工组织设计方案（必须提供）</w:t>
      </w:r>
      <w:r>
        <w:rPr>
          <w:rFonts w:hint="eastAsia" w:ascii="宋体" w:hAnsi="宋体" w:eastAsia="宋体" w:cs="宋体"/>
          <w:b/>
          <w:color w:val="auto"/>
          <w:sz w:val="24"/>
          <w:szCs w:val="24"/>
          <w:highlight w:val="none"/>
        </w:rPr>
        <w:t>；</w:t>
      </w:r>
    </w:p>
    <w:p>
      <w:pPr>
        <w:snapToGrid w:val="0"/>
        <w:spacing w:line="400" w:lineRule="exact"/>
        <w:jc w:val="center"/>
        <w:outlineLvl w:val="4"/>
        <w:rPr>
          <w:rFonts w:hint="eastAsia" w:ascii="宋体" w:hAnsi="宋体" w:cs="宋体"/>
          <w:b/>
          <w:color w:val="auto"/>
          <w:sz w:val="24"/>
          <w:szCs w:val="24"/>
          <w:highlight w:val="none"/>
          <w:lang w:val="en-US" w:eastAsia="zh-CN"/>
        </w:rPr>
      </w:pPr>
    </w:p>
    <w:p>
      <w:pPr>
        <w:snapToGrid w:val="0"/>
        <w:spacing w:line="400" w:lineRule="exact"/>
        <w:jc w:val="center"/>
        <w:outlineLvl w:val="4"/>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pPr>
        <w:snapToGrid w:val="0"/>
        <w:spacing w:line="400" w:lineRule="exact"/>
        <w:jc w:val="center"/>
        <w:outlineLvl w:val="4"/>
        <w:rPr>
          <w:rFonts w:hint="eastAsia" w:ascii="宋体" w:hAnsi="宋体" w:cs="宋体"/>
          <w:b/>
          <w:color w:val="auto"/>
          <w:sz w:val="24"/>
          <w:szCs w:val="24"/>
          <w:highlight w:val="none"/>
        </w:rPr>
      </w:pPr>
    </w:p>
    <w:p>
      <w:pPr>
        <w:pStyle w:val="28"/>
        <w:spacing w:line="300" w:lineRule="exact"/>
        <w:ind w:firstLine="425"/>
        <w:rPr>
          <w:rFonts w:hint="eastAsia" w:ascii="宋体" w:hAnsi="宋体" w:eastAsia="宋体" w:cs="宋体"/>
          <w:color w:val="auto"/>
          <w:sz w:val="24"/>
          <w:szCs w:val="24"/>
          <w:highlight w:val="none"/>
        </w:rPr>
      </w:pP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编制施工组织设计的要求：</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编制时应按以下章顺序采用文字并结合图表形式进行说明：</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第一章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rPr>
        <w:t>总体概述</w:t>
      </w:r>
      <w:r>
        <w:rPr>
          <w:rFonts w:hint="eastAsia" w:ascii="宋体" w:hAnsi="宋体" w:eastAsia="宋体" w:cs="宋体"/>
          <w:color w:val="auto"/>
          <w:sz w:val="21"/>
          <w:szCs w:val="21"/>
          <w:highlight w:val="none"/>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第二章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rPr>
        <w:t>主要施工方法</w:t>
      </w:r>
      <w:r>
        <w:rPr>
          <w:rFonts w:hint="eastAsia" w:ascii="宋体" w:hAnsi="宋体" w:eastAsia="宋体" w:cs="宋体"/>
          <w:color w:val="auto"/>
          <w:sz w:val="21"/>
          <w:szCs w:val="21"/>
          <w:highlight w:val="none"/>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第三章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rPr>
        <w:t>施工进度计划和各阶段进度的保证措施</w:t>
      </w:r>
      <w:r>
        <w:rPr>
          <w:rFonts w:hint="eastAsia" w:ascii="宋体" w:hAnsi="宋体" w:eastAsia="宋体" w:cs="宋体"/>
          <w:color w:val="auto"/>
          <w:sz w:val="21"/>
          <w:szCs w:val="21"/>
          <w:highlight w:val="none"/>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第四章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rPr>
        <w:t>劳动力和材料投入计划及其保证措施</w:t>
      </w:r>
      <w:r>
        <w:rPr>
          <w:rFonts w:hint="eastAsia" w:ascii="宋体" w:hAnsi="宋体" w:eastAsia="宋体" w:cs="宋体"/>
          <w:color w:val="auto"/>
          <w:sz w:val="21"/>
          <w:szCs w:val="21"/>
          <w:highlight w:val="none"/>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第五章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rPr>
        <w:t>施工平面布置和临时设施布置</w:t>
      </w:r>
      <w:r>
        <w:rPr>
          <w:rFonts w:hint="eastAsia" w:ascii="宋体" w:hAnsi="宋体" w:eastAsia="宋体" w:cs="宋体"/>
          <w:color w:val="auto"/>
          <w:sz w:val="21"/>
          <w:szCs w:val="21"/>
          <w:highlight w:val="none"/>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第六章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rPr>
        <w:t>关键施工技术、工艺及工程实施的重点、难点和解决方案</w:t>
      </w:r>
      <w:r>
        <w:rPr>
          <w:rFonts w:hint="eastAsia" w:ascii="宋体" w:hAnsi="宋体" w:eastAsia="宋体" w:cs="宋体"/>
          <w:color w:val="auto"/>
          <w:sz w:val="21"/>
          <w:szCs w:val="21"/>
          <w:highlight w:val="none"/>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第七章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rPr>
        <w:t>安全文明施工措施</w:t>
      </w:r>
      <w:r>
        <w:rPr>
          <w:rFonts w:hint="eastAsia" w:ascii="宋体" w:hAnsi="宋体" w:eastAsia="宋体" w:cs="宋体"/>
          <w:color w:val="auto"/>
          <w:sz w:val="21"/>
          <w:szCs w:val="21"/>
          <w:highlight w:val="none"/>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第八章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highlight w:val="none"/>
          <w:lang w:eastAsia="zh-CN"/>
        </w:rPr>
        <w:t>质量保证与承诺</w:t>
      </w:r>
      <w:r>
        <w:rPr>
          <w:rFonts w:hint="eastAsia" w:ascii="宋体" w:hAnsi="宋体" w:eastAsia="宋体" w:cs="宋体"/>
          <w:color w:val="auto"/>
          <w:sz w:val="21"/>
          <w:szCs w:val="21"/>
          <w:highlight w:val="none"/>
          <w:lang w:eastAsia="zh-CN"/>
        </w:rPr>
        <w:t>；</w:t>
      </w:r>
    </w:p>
    <w:p>
      <w:pPr>
        <w:pStyle w:val="28"/>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第九章</w:t>
      </w:r>
      <w:r>
        <w:rPr>
          <w:rFonts w:hint="eastAsia" w:ascii="Times New Roman" w:hAnsi="Times New Roman" w:cs="Times New Roman"/>
          <w:color w:val="auto"/>
          <w:kern w:val="0"/>
          <w:sz w:val="21"/>
          <w:szCs w:val="21"/>
          <w:highlight w:val="none"/>
          <w:lang w:val="en-US" w:eastAsia="zh-CN" w:bidi="ar-SA"/>
        </w:rPr>
        <w:t xml:space="preserve"> 新技术应用与承诺。</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2.施工组织设计除采用文字表述外可附下列图表，图表及格式要求附后。</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拟</w:t>
      </w:r>
      <w:r>
        <w:rPr>
          <w:rFonts w:hint="eastAsia" w:ascii="宋体" w:hAnsi="宋体" w:eastAsia="宋体" w:cs="宋体"/>
          <w:color w:val="auto"/>
          <w:sz w:val="21"/>
          <w:szCs w:val="21"/>
          <w:highlight w:val="none"/>
        </w:rPr>
        <w:t>投入本项目的主要施工设备表</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拟</w:t>
      </w:r>
      <w:r>
        <w:rPr>
          <w:rFonts w:hint="eastAsia" w:ascii="宋体" w:hAnsi="宋体" w:eastAsia="宋体" w:cs="宋体"/>
          <w:color w:val="auto"/>
          <w:sz w:val="21"/>
          <w:szCs w:val="21"/>
          <w:highlight w:val="none"/>
        </w:rPr>
        <w:t>配备本项目的试验和检测仪器设备表</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劳</w:t>
      </w:r>
      <w:r>
        <w:rPr>
          <w:rFonts w:hint="eastAsia" w:ascii="宋体" w:hAnsi="宋体" w:eastAsia="宋体" w:cs="宋体"/>
          <w:color w:val="auto"/>
          <w:sz w:val="21"/>
          <w:szCs w:val="21"/>
          <w:highlight w:val="none"/>
        </w:rPr>
        <w:t>动力计划表</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计划开、竣工日期和施工进度网络图</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横道图</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施</w:t>
      </w:r>
      <w:r>
        <w:rPr>
          <w:rFonts w:hint="eastAsia" w:ascii="宋体" w:hAnsi="宋体" w:eastAsia="宋体" w:cs="宋体"/>
          <w:color w:val="auto"/>
          <w:sz w:val="21"/>
          <w:szCs w:val="21"/>
          <w:highlight w:val="none"/>
        </w:rPr>
        <w:t>工总平面图</w:t>
      </w:r>
    </w:p>
    <w:p>
      <w:pPr>
        <w:pStyle w:val="28"/>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附表六</w:t>
      </w:r>
      <w:r>
        <w:rPr>
          <w:rFonts w:hint="eastAsia" w:ascii="宋体" w:hAnsi="宋体" w:eastAsia="宋体" w:cs="宋体"/>
          <w:color w:val="auto"/>
          <w:position w:val="-2"/>
          <w:sz w:val="21"/>
          <w:szCs w:val="21"/>
          <w:highlight w:val="none"/>
        </w:rPr>
        <w:tab/>
      </w:r>
      <w:r>
        <w:rPr>
          <w:rFonts w:hint="eastAsia" w:ascii="宋体" w:hAnsi="宋体" w:eastAsia="宋体" w:cs="宋体"/>
          <w:color w:val="auto"/>
          <w:spacing w:val="-1"/>
          <w:position w:val="-2"/>
          <w:sz w:val="21"/>
          <w:szCs w:val="21"/>
          <w:highlight w:val="none"/>
        </w:rPr>
        <w:t>临</w:t>
      </w:r>
      <w:r>
        <w:rPr>
          <w:rFonts w:hint="eastAsia" w:ascii="宋体" w:hAnsi="宋体" w:eastAsia="宋体" w:cs="宋体"/>
          <w:color w:val="auto"/>
          <w:position w:val="-2"/>
          <w:sz w:val="21"/>
          <w:szCs w:val="21"/>
          <w:highlight w:val="none"/>
        </w:rPr>
        <w:t>时用地表</w:t>
      </w:r>
    </w:p>
    <w:p>
      <w:pPr>
        <w:rPr>
          <w:rFonts w:hint="eastAsia" w:ascii="宋体" w:hAnsi="宋体" w:eastAsia="宋体" w:cs="宋体"/>
          <w:color w:val="auto"/>
          <w:sz w:val="21"/>
          <w:szCs w:val="21"/>
          <w:highlight w:val="none"/>
        </w:rPr>
      </w:pPr>
      <w:bookmarkStart w:id="1981" w:name="_Toc483317224"/>
      <w:bookmarkStart w:id="1982" w:name="_Toc418752351"/>
      <w:bookmarkStart w:id="1983" w:name="_Toc418751905"/>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附表一：拟投入本项目的主要施工设备表</w:t>
      </w:r>
      <w:bookmarkEnd w:id="1981"/>
      <w:bookmarkEnd w:id="1982"/>
      <w:bookmarkEnd w:id="1983"/>
    </w:p>
    <w:tbl>
      <w:tblPr>
        <w:tblStyle w:val="19"/>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98"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839"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092"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41"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14"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37"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5"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1164"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764"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bl>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84" w:name="_Toc418751906"/>
      <w:bookmarkStart w:id="1985" w:name="_Toc483317225"/>
      <w:bookmarkStart w:id="1986" w:name="_Toc418752352"/>
      <w:r>
        <w:rPr>
          <w:rFonts w:hint="eastAsia" w:ascii="宋体" w:hAnsi="宋体" w:eastAsia="宋体" w:cs="宋体"/>
          <w:b/>
          <w:color w:val="auto"/>
          <w:sz w:val="21"/>
          <w:szCs w:val="21"/>
          <w:highlight w:val="none"/>
        </w:rPr>
        <w:t>附表二：拟配备本项目的试验和检测仪器设备表</w:t>
      </w:r>
      <w:bookmarkEnd w:id="1984"/>
      <w:bookmarkEnd w:id="1985"/>
      <w:bookmarkEnd w:id="1986"/>
    </w:p>
    <w:tbl>
      <w:tblPr>
        <w:tblStyle w:val="19"/>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9"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66"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29"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6"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41"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82"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885"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81"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bl>
    <w:p>
      <w:pPr>
        <w:pStyle w:val="28"/>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bookmarkStart w:id="1987" w:name="_Toc418751907"/>
      <w:bookmarkStart w:id="1988" w:name="_Toc418752353"/>
      <w:bookmarkStart w:id="1989" w:name="_Toc483317226"/>
      <w:r>
        <w:rPr>
          <w:rFonts w:hint="eastAsia" w:ascii="宋体" w:hAnsi="宋体" w:eastAsia="宋体" w:cs="宋体"/>
          <w:b/>
          <w:color w:val="auto"/>
          <w:sz w:val="21"/>
          <w:szCs w:val="21"/>
          <w:highlight w:val="none"/>
        </w:rPr>
        <w:t>附表三：劳动力计划表</w:t>
      </w:r>
      <w:bookmarkEnd w:id="1987"/>
      <w:bookmarkEnd w:id="1988"/>
      <w:bookmarkEnd w:id="1989"/>
    </w:p>
    <w:p>
      <w:pPr>
        <w:pStyle w:val="2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单位：人</w:t>
      </w:r>
    </w:p>
    <w:tbl>
      <w:tblPr>
        <w:tblStyle w:val="19"/>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710" w:type="dxa"/>
            <w:gridSpan w:val="7"/>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bl>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90" w:name="_Toc418752354"/>
      <w:bookmarkStart w:id="1991" w:name="_Toc418751908"/>
      <w:bookmarkStart w:id="1992" w:name="_Toc483317227"/>
      <w:r>
        <w:rPr>
          <w:rFonts w:hint="eastAsia" w:ascii="宋体" w:hAnsi="宋体" w:eastAsia="宋体" w:cs="宋体"/>
          <w:b/>
          <w:color w:val="auto"/>
          <w:sz w:val="21"/>
          <w:szCs w:val="21"/>
          <w:highlight w:val="none"/>
        </w:rPr>
        <w:t>附表四：计划开、竣工日期和施工进度网络图</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rPr>
        <w:t>横道图</w:t>
      </w:r>
      <w:bookmarkEnd w:id="1990"/>
      <w:bookmarkEnd w:id="1991"/>
      <w:bookmarkEnd w:id="1992"/>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8"/>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应递交施工进度网络图</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横道图</w:t>
      </w:r>
      <w:r>
        <w:rPr>
          <w:rFonts w:hint="eastAsia" w:ascii="宋体" w:hAnsi="宋体" w:eastAsia="宋体" w:cs="宋体"/>
          <w:color w:val="auto"/>
          <w:spacing w:val="1"/>
          <w:sz w:val="21"/>
          <w:szCs w:val="21"/>
          <w:highlight w:val="none"/>
        </w:rPr>
        <w:t>，说</w:t>
      </w:r>
      <w:r>
        <w:rPr>
          <w:rFonts w:hint="eastAsia" w:ascii="宋体" w:hAnsi="宋体" w:eastAsia="宋体" w:cs="宋体"/>
          <w:color w:val="auto"/>
          <w:spacing w:val="2"/>
          <w:sz w:val="21"/>
          <w:szCs w:val="21"/>
          <w:highlight w:val="none"/>
        </w:rPr>
        <w:t>明</w:t>
      </w:r>
      <w:r>
        <w:rPr>
          <w:rFonts w:hint="eastAsia" w:ascii="宋体" w:hAnsi="宋体" w:eastAsia="宋体" w:cs="宋体"/>
          <w:color w:val="auto"/>
          <w:spacing w:val="1"/>
          <w:sz w:val="21"/>
          <w:szCs w:val="21"/>
          <w:highlight w:val="none"/>
        </w:rPr>
        <w:t>按</w:t>
      </w:r>
      <w:r>
        <w:rPr>
          <w:rFonts w:hint="eastAsia" w:ascii="宋体" w:hAnsi="宋体" w:eastAsia="宋体" w:cs="宋体"/>
          <w:color w:val="auto"/>
          <w:spacing w:val="2"/>
          <w:sz w:val="21"/>
          <w:szCs w:val="21"/>
          <w:highlight w:val="none"/>
          <w:lang w:val="en-US" w:eastAsia="zh-CN"/>
        </w:rPr>
        <w:t>竞争性磋商</w:t>
      </w:r>
      <w:r>
        <w:rPr>
          <w:rFonts w:hint="eastAsia" w:ascii="宋体" w:hAnsi="宋体" w:eastAsia="宋体" w:cs="宋体"/>
          <w:color w:val="auto"/>
          <w:spacing w:val="1"/>
          <w:sz w:val="21"/>
          <w:szCs w:val="21"/>
          <w:highlight w:val="none"/>
        </w:rPr>
        <w:t>文</w:t>
      </w:r>
      <w:r>
        <w:rPr>
          <w:rFonts w:hint="eastAsia" w:ascii="宋体" w:hAnsi="宋体" w:eastAsia="宋体" w:cs="宋体"/>
          <w:color w:val="auto"/>
          <w:spacing w:val="2"/>
          <w:sz w:val="21"/>
          <w:szCs w:val="21"/>
          <w:highlight w:val="none"/>
        </w:rPr>
        <w:t>件</w:t>
      </w:r>
      <w:r>
        <w:rPr>
          <w:rFonts w:hint="eastAsia" w:ascii="宋体" w:hAnsi="宋体" w:eastAsia="宋体" w:cs="宋体"/>
          <w:color w:val="auto"/>
          <w:spacing w:val="1"/>
          <w:sz w:val="21"/>
          <w:szCs w:val="21"/>
          <w:highlight w:val="none"/>
        </w:rPr>
        <w:t>要</w:t>
      </w:r>
      <w:r>
        <w:rPr>
          <w:rFonts w:hint="eastAsia" w:ascii="宋体" w:hAnsi="宋体" w:eastAsia="宋体" w:cs="宋体"/>
          <w:color w:val="auto"/>
          <w:spacing w:val="2"/>
          <w:sz w:val="21"/>
          <w:szCs w:val="21"/>
          <w:highlight w:val="none"/>
        </w:rPr>
        <w:t>求</w:t>
      </w:r>
      <w:r>
        <w:rPr>
          <w:rFonts w:hint="eastAsia" w:ascii="宋体" w:hAnsi="宋体" w:eastAsia="宋体" w:cs="宋体"/>
          <w:color w:val="auto"/>
          <w:spacing w:val="1"/>
          <w:sz w:val="21"/>
          <w:szCs w:val="21"/>
          <w:highlight w:val="none"/>
        </w:rPr>
        <w:t>的计</w:t>
      </w:r>
      <w:r>
        <w:rPr>
          <w:rFonts w:hint="eastAsia" w:ascii="宋体" w:hAnsi="宋体" w:eastAsia="宋体" w:cs="宋体"/>
          <w:color w:val="auto"/>
          <w:spacing w:val="2"/>
          <w:sz w:val="21"/>
          <w:szCs w:val="21"/>
          <w:highlight w:val="none"/>
        </w:rPr>
        <w:t>划</w:t>
      </w:r>
      <w:r>
        <w:rPr>
          <w:rFonts w:hint="eastAsia" w:ascii="宋体" w:hAnsi="宋体" w:eastAsia="宋体" w:cs="宋体"/>
          <w:color w:val="auto"/>
          <w:spacing w:val="1"/>
          <w:sz w:val="21"/>
          <w:szCs w:val="21"/>
          <w:highlight w:val="none"/>
        </w:rPr>
        <w:t>工</w:t>
      </w:r>
      <w:r>
        <w:rPr>
          <w:rFonts w:hint="eastAsia" w:ascii="宋体" w:hAnsi="宋体" w:eastAsia="宋体" w:cs="宋体"/>
          <w:color w:val="auto"/>
          <w:spacing w:val="4"/>
          <w:sz w:val="21"/>
          <w:szCs w:val="21"/>
          <w:highlight w:val="none"/>
        </w:rPr>
        <w:t>期</w:t>
      </w:r>
      <w:r>
        <w:rPr>
          <w:rFonts w:hint="eastAsia" w:ascii="宋体" w:hAnsi="宋体" w:eastAsia="宋体" w:cs="宋体"/>
          <w:color w:val="auto"/>
          <w:spacing w:val="2"/>
          <w:sz w:val="21"/>
          <w:szCs w:val="21"/>
          <w:highlight w:val="none"/>
        </w:rPr>
        <w:t>进</w:t>
      </w:r>
      <w:r>
        <w:rPr>
          <w:rFonts w:hint="eastAsia" w:ascii="宋体" w:hAnsi="宋体" w:eastAsia="宋体" w:cs="宋体"/>
          <w:color w:val="auto"/>
          <w:spacing w:val="1"/>
          <w:sz w:val="21"/>
          <w:szCs w:val="21"/>
          <w:highlight w:val="none"/>
        </w:rPr>
        <w:t>行</w:t>
      </w:r>
      <w:r>
        <w:rPr>
          <w:rFonts w:hint="eastAsia" w:ascii="宋体" w:hAnsi="宋体" w:eastAsia="宋体" w:cs="宋体"/>
          <w:color w:val="auto"/>
          <w:sz w:val="21"/>
          <w:szCs w:val="21"/>
          <w:highlight w:val="none"/>
        </w:rPr>
        <w:t>施工的各个关键日期。</w:t>
      </w:r>
    </w:p>
    <w:p>
      <w:pPr>
        <w:pStyle w:val="28"/>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2.计划开工日期：</w:t>
      </w:r>
      <w:r>
        <w:rPr>
          <w:rFonts w:hint="eastAsia" w:ascii="宋体" w:hAnsi="宋体"/>
          <w:color w:val="auto"/>
          <w:sz w:val="21"/>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93" w:name="_Toc483317228"/>
      <w:bookmarkStart w:id="1994" w:name="_Toc418752355"/>
      <w:bookmarkStart w:id="1995" w:name="_Toc418751909"/>
      <w:r>
        <w:rPr>
          <w:rFonts w:hint="eastAsia" w:ascii="宋体" w:hAnsi="宋体" w:eastAsia="宋体" w:cs="宋体"/>
          <w:b/>
          <w:color w:val="auto"/>
          <w:sz w:val="21"/>
          <w:szCs w:val="21"/>
          <w:highlight w:val="none"/>
        </w:rPr>
        <w:t>附表五：施工总平面图</w:t>
      </w:r>
      <w:bookmarkEnd w:id="1993"/>
      <w:bookmarkEnd w:id="1994"/>
      <w:bookmarkEnd w:id="1995"/>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8"/>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应递交一份施工总平面图</w:t>
      </w:r>
      <w:r>
        <w:rPr>
          <w:rFonts w:hint="eastAsia" w:ascii="宋体" w:hAnsi="宋体" w:eastAsia="宋体" w:cs="宋体"/>
          <w:color w:val="auto"/>
          <w:spacing w:val="-47"/>
          <w:sz w:val="21"/>
          <w:szCs w:val="21"/>
          <w:highlight w:val="none"/>
        </w:rPr>
        <w:t>，</w:t>
      </w:r>
      <w:r>
        <w:rPr>
          <w:rFonts w:hint="eastAsia" w:ascii="宋体" w:hAnsi="宋体" w:eastAsia="宋体" w:cs="宋体"/>
          <w:color w:val="auto"/>
          <w:sz w:val="21"/>
          <w:szCs w:val="21"/>
          <w:highlight w:val="none"/>
        </w:rPr>
        <w:t>绘出现场临时设施布置图表并附文字说明</w:t>
      </w:r>
      <w:r>
        <w:rPr>
          <w:rFonts w:hint="eastAsia" w:ascii="宋体" w:hAnsi="宋体" w:eastAsia="宋体" w:cs="宋体"/>
          <w:color w:val="auto"/>
          <w:spacing w:val="-47"/>
          <w:sz w:val="21"/>
          <w:szCs w:val="21"/>
          <w:highlight w:val="none"/>
        </w:rPr>
        <w:t>，</w:t>
      </w:r>
      <w:r>
        <w:rPr>
          <w:rFonts w:hint="eastAsia" w:ascii="宋体" w:hAnsi="宋体" w:eastAsia="宋体" w:cs="宋体"/>
          <w:color w:val="auto"/>
          <w:sz w:val="21"/>
          <w:szCs w:val="21"/>
          <w:highlight w:val="none"/>
        </w:rPr>
        <w:t>说明临时设施</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加工车间</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现场办公</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设备及仓储</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供电</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供水</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卫生</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生活</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道路</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消</w:t>
      </w:r>
      <w:r>
        <w:rPr>
          <w:rFonts w:hint="eastAsia" w:ascii="宋体" w:hAnsi="宋体" w:eastAsia="宋体" w:cs="宋体"/>
          <w:color w:val="auto"/>
          <w:sz w:val="21"/>
          <w:szCs w:val="21"/>
          <w:highlight w:val="none"/>
        </w:rPr>
        <w:t>防等设施的情况和布置。</w:t>
      </w:r>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96" w:name="_Toc418751910"/>
      <w:bookmarkStart w:id="1997" w:name="_Toc483317229"/>
      <w:bookmarkStart w:id="1998" w:name="_Toc418752356"/>
      <w:r>
        <w:rPr>
          <w:rFonts w:hint="eastAsia" w:ascii="宋体" w:hAnsi="宋体" w:eastAsia="宋体" w:cs="宋体"/>
          <w:b/>
          <w:color w:val="auto"/>
          <w:sz w:val="21"/>
          <w:szCs w:val="21"/>
          <w:highlight w:val="none"/>
        </w:rPr>
        <w:t>附表六：临时用地表</w:t>
      </w:r>
      <w:bookmarkEnd w:id="1996"/>
      <w:bookmarkEnd w:id="1997"/>
      <w:bookmarkEnd w:id="1998"/>
    </w:p>
    <w:tbl>
      <w:tblPr>
        <w:tblStyle w:val="19"/>
        <w:tblW w:w="9648" w:type="dxa"/>
        <w:tblInd w:w="-5" w:type="dxa"/>
        <w:tblLayout w:type="fixed"/>
        <w:tblCellMar>
          <w:top w:w="0" w:type="dxa"/>
          <w:left w:w="0" w:type="dxa"/>
          <w:bottom w:w="0" w:type="dxa"/>
          <w:right w:w="0" w:type="dxa"/>
        </w:tblCellMar>
      </w:tblPr>
      <w:tblGrid>
        <w:gridCol w:w="2412"/>
        <w:gridCol w:w="2412"/>
        <w:gridCol w:w="2412"/>
        <w:gridCol w:w="2412"/>
      </w:tblGrid>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途</w:t>
            </w:r>
          </w:p>
        </w:tc>
        <w:tc>
          <w:tcPr>
            <w:tcW w:w="2412"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积（平</w:t>
            </w:r>
            <w:r>
              <w:rPr>
                <w:rFonts w:hint="eastAsia" w:ascii="宋体" w:hAnsi="宋体" w:eastAsia="宋体" w:cs="宋体"/>
                <w:color w:val="auto"/>
                <w:spacing w:val="-1"/>
                <w:sz w:val="21"/>
                <w:szCs w:val="21"/>
                <w:highlight w:val="none"/>
              </w:rPr>
              <w:t>方</w:t>
            </w:r>
            <w:r>
              <w:rPr>
                <w:rFonts w:hint="eastAsia" w:ascii="宋体" w:hAnsi="宋体" w:eastAsia="宋体" w:cs="宋体"/>
                <w:color w:val="auto"/>
                <w:sz w:val="21"/>
                <w:szCs w:val="21"/>
                <w:highlight w:val="none"/>
              </w:rPr>
              <w:t>米）</w:t>
            </w:r>
          </w:p>
        </w:tc>
        <w:tc>
          <w:tcPr>
            <w:tcW w:w="2412"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置</w:t>
            </w:r>
          </w:p>
        </w:tc>
        <w:tc>
          <w:tcPr>
            <w:tcW w:w="2412" w:type="dxa"/>
            <w:tcBorders>
              <w:top w:val="single" w:color="000000" w:sz="4" w:space="0"/>
              <w:left w:val="nil"/>
              <w:bottom w:val="single" w:color="000000" w:sz="4" w:space="0"/>
              <w:right w:val="single" w:color="000000" w:sz="4" w:space="0"/>
            </w:tcBorders>
            <w:vAlign w:val="center"/>
          </w:tcPr>
          <w:p>
            <w:pPr>
              <w:pStyle w:val="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8"/>
              <w:rPr>
                <w:rFonts w:hint="eastAsia" w:ascii="宋体" w:hAnsi="宋体" w:eastAsia="宋体" w:cs="宋体"/>
                <w:color w:val="auto"/>
                <w:sz w:val="21"/>
                <w:szCs w:val="21"/>
                <w:highlight w:val="none"/>
              </w:rPr>
            </w:pPr>
          </w:p>
        </w:tc>
      </w:tr>
    </w:tbl>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8"/>
        <w:rPr>
          <w:rFonts w:hint="eastAsia" w:ascii="宋体" w:hAnsi="宋体" w:eastAsia="宋体" w:cs="宋体"/>
          <w:color w:val="auto"/>
          <w:sz w:val="21"/>
          <w:szCs w:val="21"/>
          <w:highlight w:val="none"/>
        </w:rPr>
      </w:pPr>
    </w:p>
    <w:p>
      <w:pPr>
        <w:pStyle w:val="7"/>
        <w:widowControl w:val="0"/>
        <w:numPr>
          <w:ilvl w:val="0"/>
          <w:numId w:val="0"/>
        </w:numPr>
        <w:jc w:val="both"/>
        <w:rPr>
          <w:rFonts w:hint="eastAsia"/>
          <w:color w:val="auto"/>
          <w:sz w:val="21"/>
          <w:szCs w:val="21"/>
          <w:highlight w:val="none"/>
        </w:rPr>
      </w:pPr>
    </w:p>
    <w:p>
      <w:pPr>
        <w:widowControl/>
        <w:ind w:firstLine="1470" w:firstLineChars="7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00" w:lineRule="exact"/>
        <w:rPr>
          <w:rFonts w:hint="eastAsia" w:ascii="宋体" w:hAnsi="宋体" w:eastAsia="宋体" w:cs="宋体"/>
          <w:b/>
          <w:color w:val="auto"/>
          <w:sz w:val="21"/>
          <w:szCs w:val="21"/>
          <w:highlight w:val="none"/>
        </w:rPr>
      </w:pPr>
    </w:p>
    <w:p>
      <w:pPr>
        <w:ind w:firstLine="1470" w:firstLineChars="700"/>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rPr>
          <w:rFonts w:hint="eastAsia"/>
          <w:color w:val="auto"/>
          <w:sz w:val="24"/>
          <w:szCs w:val="24"/>
          <w:highlight w:val="none"/>
        </w:rPr>
      </w:pPr>
    </w:p>
    <w:p>
      <w:pPr>
        <w:pStyle w:val="9"/>
        <w:rPr>
          <w:rFonts w:hint="eastAsia"/>
          <w:color w:val="auto"/>
          <w:highlight w:val="none"/>
        </w:rPr>
      </w:pPr>
    </w:p>
    <w:p>
      <w:pPr>
        <w:rPr>
          <w:rFonts w:hint="eastAsia"/>
          <w:color w:val="auto"/>
          <w:highlight w:val="none"/>
        </w:rPr>
      </w:pPr>
    </w:p>
    <w:p>
      <w:pPr>
        <w:pStyle w:val="9"/>
        <w:rPr>
          <w:rFonts w:hint="eastAsia"/>
          <w:color w:val="auto"/>
          <w:highlight w:val="none"/>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lang w:val="en-US" w:eastAsia="zh-CN"/>
        </w:rPr>
      </w:pPr>
    </w:p>
    <w:p>
      <w:pPr>
        <w:pStyle w:val="12"/>
        <w:numPr>
          <w:ilvl w:val="0"/>
          <w:numId w:val="0"/>
        </w:numPr>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hAnsi="宋体" w:cs="宋体"/>
          <w:b/>
          <w:color w:val="auto"/>
          <w:sz w:val="24"/>
          <w:szCs w:val="24"/>
          <w:highlight w:val="none"/>
          <w:lang w:val="en-US" w:eastAsia="zh-CN"/>
        </w:rPr>
        <w:t>工期</w:t>
      </w:r>
      <w:r>
        <w:rPr>
          <w:rFonts w:hint="eastAsia" w:ascii="宋体" w:hAnsi="宋体" w:eastAsia="宋体" w:cs="宋体"/>
          <w:b/>
          <w:color w:val="auto"/>
          <w:sz w:val="24"/>
          <w:szCs w:val="24"/>
          <w:highlight w:val="none"/>
          <w:lang w:val="en-US" w:eastAsia="zh-CN"/>
        </w:rPr>
        <w:t>服务承诺书（必须提供）</w:t>
      </w:r>
      <w:r>
        <w:rPr>
          <w:rFonts w:hint="eastAsia" w:ascii="宋体" w:hAnsi="宋体" w:eastAsia="宋体" w:cs="宋体"/>
          <w:b/>
          <w:color w:val="auto"/>
          <w:sz w:val="24"/>
          <w:szCs w:val="24"/>
          <w:highlight w:val="none"/>
        </w:rPr>
        <w:t>；</w:t>
      </w: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r>
        <w:rPr>
          <w:rFonts w:hint="eastAsia" w:hAnsi="宋体" w:cs="宋体"/>
          <w:b/>
          <w:color w:val="auto"/>
          <w:sz w:val="24"/>
          <w:szCs w:val="24"/>
          <w:highlight w:val="none"/>
          <w:lang w:val="en-US" w:eastAsia="zh-CN"/>
        </w:rPr>
        <w:t>工期</w:t>
      </w:r>
      <w:r>
        <w:rPr>
          <w:rFonts w:hint="eastAsia" w:ascii="宋体" w:hAnsi="宋体" w:cs="宋体"/>
          <w:b/>
          <w:color w:val="auto"/>
          <w:sz w:val="24"/>
          <w:szCs w:val="24"/>
          <w:highlight w:val="none"/>
        </w:rPr>
        <w:t>服务承诺书（格式）</w:t>
      </w:r>
    </w:p>
    <w:p>
      <w:pPr>
        <w:pStyle w:val="12"/>
        <w:jc w:val="center"/>
        <w:rPr>
          <w:rFonts w:hint="eastAsia" w:hAnsi="宋体" w:cs="宋体"/>
          <w:color w:val="auto"/>
          <w:sz w:val="21"/>
          <w:szCs w:val="21"/>
          <w:highlight w:val="none"/>
        </w:rPr>
      </w:pPr>
    </w:p>
    <w:p>
      <w:pPr>
        <w:pStyle w:val="12"/>
        <w:jc w:val="center"/>
        <w:rPr>
          <w:rFonts w:hint="eastAsia" w:hAnsi="宋体" w:cs="宋体"/>
          <w:color w:val="auto"/>
          <w:sz w:val="21"/>
          <w:szCs w:val="21"/>
          <w:highlight w:val="none"/>
        </w:rPr>
      </w:pPr>
      <w:r>
        <w:rPr>
          <w:rFonts w:hint="eastAsia" w:hAnsi="宋体" w:cs="宋体"/>
          <w:color w:val="auto"/>
          <w:sz w:val="21"/>
          <w:szCs w:val="21"/>
          <w:highlight w:val="none"/>
        </w:rPr>
        <w:t>（由供应商按《工程量清单》中工程完工服务及要求自行分别填写）</w:t>
      </w:r>
    </w:p>
    <w:p>
      <w:pPr>
        <w:pStyle w:val="12"/>
        <w:rPr>
          <w:rFonts w:hint="eastAsia" w:hAnsi="宋体" w:cs="宋体"/>
          <w:color w:val="auto"/>
          <w:sz w:val="21"/>
          <w:szCs w:val="21"/>
          <w:highlight w:val="none"/>
        </w:rPr>
      </w:pPr>
    </w:p>
    <w:p>
      <w:pPr>
        <w:widowControl/>
        <w:ind w:firstLine="1470" w:firstLineChars="700"/>
        <w:jc w:val="left"/>
        <w:rPr>
          <w:rFonts w:hint="eastAsia" w:ascii="宋体" w:hAnsi="宋体" w:eastAsia="宋体" w:cs="宋体"/>
          <w:color w:val="auto"/>
          <w:sz w:val="21"/>
          <w:szCs w:val="21"/>
          <w:highlight w:val="none"/>
          <w:lang w:eastAsia="zh-CN"/>
        </w:rPr>
      </w:pPr>
    </w:p>
    <w:p>
      <w:pPr>
        <w:widowControl/>
        <w:ind w:firstLine="1470" w:firstLineChars="700"/>
        <w:jc w:val="left"/>
        <w:rPr>
          <w:rFonts w:hint="eastAsia" w:ascii="宋体" w:hAnsi="宋体" w:eastAsia="宋体" w:cs="宋体"/>
          <w:color w:val="auto"/>
          <w:sz w:val="21"/>
          <w:szCs w:val="21"/>
          <w:highlight w:val="none"/>
          <w:lang w:eastAsia="zh-CN"/>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sz w:val="21"/>
          <w:szCs w:val="21"/>
          <w:highlight w:val="none"/>
        </w:rPr>
      </w:pPr>
    </w:p>
    <w:p>
      <w:pPr>
        <w:ind w:firstLine="1470" w:firstLineChars="700"/>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4"/>
        <w:rPr>
          <w:rFonts w:hint="eastAsia" w:ascii="宋体" w:hAnsi="宋体" w:eastAsia="宋体" w:cs="宋体"/>
          <w:b/>
          <w:color w:val="auto"/>
          <w:sz w:val="24"/>
          <w:szCs w:val="24"/>
          <w:highlight w:val="none"/>
          <w:lang w:val="en-US" w:eastAsia="zh-CN"/>
        </w:rPr>
      </w:pPr>
    </w:p>
    <w:p>
      <w:pPr>
        <w:pStyle w:val="4"/>
        <w:numPr>
          <w:ilvl w:val="0"/>
          <w:numId w:val="0"/>
        </w:numPr>
        <w:rPr>
          <w:rFonts w:hint="eastAsia" w:ascii="宋体" w:hAnsi="宋体" w:eastAsia="宋体" w:cs="宋体"/>
          <w:b/>
          <w:color w:val="auto"/>
          <w:sz w:val="24"/>
          <w:szCs w:val="24"/>
          <w:highlight w:val="none"/>
          <w:lang w:val="en-US" w:eastAsia="zh-CN"/>
        </w:rPr>
      </w:pPr>
      <w:bookmarkStart w:id="1999" w:name="_Toc32582"/>
      <w:bookmarkStart w:id="2000" w:name="_Toc24798"/>
      <w:bookmarkStart w:id="2001" w:name="_Toc28299"/>
      <w:r>
        <w:rPr>
          <w:rFonts w:hint="eastAsia" w:ascii="宋体" w:hAnsi="宋体" w:eastAsia="宋体" w:cs="宋体"/>
          <w:b/>
          <w:color w:val="auto"/>
          <w:sz w:val="24"/>
          <w:szCs w:val="24"/>
          <w:highlight w:val="none"/>
          <w:lang w:val="en-US" w:eastAsia="zh-CN"/>
        </w:rPr>
        <w:t>8.农民工工资保障金交纳与使用承诺书（必须提供）</w:t>
      </w:r>
      <w:bookmarkEnd w:id="1999"/>
      <w:bookmarkEnd w:id="2000"/>
      <w:r>
        <w:rPr>
          <w:rFonts w:hint="eastAsia" w:ascii="宋体" w:hAnsi="宋体" w:eastAsia="宋体" w:cs="宋体"/>
          <w:b/>
          <w:color w:val="auto"/>
          <w:sz w:val="24"/>
          <w:szCs w:val="24"/>
          <w:highlight w:val="none"/>
          <w:lang w:val="en-US" w:eastAsia="zh-CN"/>
        </w:rPr>
        <w:t>；</w:t>
      </w:r>
      <w:bookmarkEnd w:id="2001"/>
    </w:p>
    <w:p>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pPr>
        <w:spacing w:line="420" w:lineRule="exact"/>
        <w:rPr>
          <w:rFonts w:hint="eastAsia" w:ascii="宋体" w:hAnsi="宋体" w:cs="宋体"/>
          <w:color w:val="auto"/>
          <w:kern w:val="0"/>
          <w:sz w:val="24"/>
          <w:szCs w:val="24"/>
          <w:highlight w:val="none"/>
        </w:rPr>
      </w:pPr>
    </w:p>
    <w:p>
      <w:pPr>
        <w:spacing w:line="420" w:lineRule="exac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lang w:eastAsia="zh-CN"/>
        </w:rPr>
        <w:t>广西星鑫建设工程咨询有限公司</w:t>
      </w:r>
    </w:p>
    <w:p>
      <w:pPr>
        <w:spacing w:line="420" w:lineRule="exact"/>
        <w:rPr>
          <w:rFonts w:hint="eastAsia" w:ascii="宋体" w:hAnsi="宋体" w:cs="宋体"/>
          <w:b/>
          <w:color w:val="auto"/>
          <w:kern w:val="0"/>
          <w:sz w:val="21"/>
          <w:szCs w:val="21"/>
          <w:highlight w:val="none"/>
          <w:u w:val="single"/>
        </w:rPr>
      </w:pPr>
    </w:p>
    <w:p>
      <w:pPr>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我方在此承诺：</w:t>
      </w:r>
    </w:p>
    <w:p>
      <w:pPr>
        <w:spacing w:line="420" w:lineRule="exact"/>
        <w:ind w:firstLine="525" w:firstLineChars="2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1.我方在本项目</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（项目名称及编号）响应文件递交截止之日前所承建工程中，无拖欠或克扣农民工工资的行为。</w:t>
      </w:r>
    </w:p>
    <w:p>
      <w:pPr>
        <w:spacing w:line="420" w:lineRule="exact"/>
        <w:ind w:firstLine="495"/>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2.我方参与</w:t>
      </w:r>
      <w:r>
        <w:rPr>
          <w:rFonts w:hint="eastAsia" w:ascii="宋体" w:hAnsi="宋体" w:cs="宋体"/>
          <w:color w:val="auto"/>
          <w:kern w:val="0"/>
          <w:sz w:val="21"/>
          <w:szCs w:val="21"/>
          <w:highlight w:val="none"/>
          <w:lang w:val="en-US" w:eastAsia="zh-CN"/>
        </w:rPr>
        <w:t>磋商</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项目，一旦成交，我方保证在签订施工合同后，及时并足额将农民工工资保证金足额存入指定的账户，作为本项目农民工工资保证金。</w:t>
      </w:r>
    </w:p>
    <w:p>
      <w:pPr>
        <w:spacing w:line="420" w:lineRule="exact"/>
        <w:ind w:firstLine="495"/>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3.如我方在承包的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项目中出现拖欠农民工和工人工资情况的，由相关部门从其农民工工资保证金中先予划支。</w:t>
      </w:r>
    </w:p>
    <w:p>
      <w:pPr>
        <w:numPr>
          <w:ilvl w:val="0"/>
          <w:numId w:val="0"/>
        </w:numPr>
        <w:ind w:leftChars="200"/>
        <w:rPr>
          <w:rFonts w:hint="eastAsia"/>
          <w:color w:val="auto"/>
          <w:sz w:val="21"/>
          <w:szCs w:val="21"/>
          <w:highlight w:val="none"/>
        </w:rPr>
      </w:pPr>
      <w:r>
        <w:rPr>
          <w:rFonts w:hint="eastAsia" w:ascii="宋体" w:hAnsi="宋体" w:cs="宋体"/>
          <w:color w:val="auto"/>
          <w:kern w:val="0"/>
          <w:sz w:val="21"/>
          <w:szCs w:val="21"/>
          <w:highlight w:val="none"/>
        </w:rPr>
        <w:t>4.如我方不按时、足额存入农民工工资保证金，采购人有权取消我方承包资格。</w:t>
      </w:r>
    </w:p>
    <w:p>
      <w:pPr>
        <w:pStyle w:val="12"/>
        <w:spacing w:line="340" w:lineRule="exact"/>
        <w:rPr>
          <w:rFonts w:hint="eastAsia" w:ascii="宋体" w:hAnsi="宋体" w:eastAsia="宋体" w:cs="宋体"/>
          <w:b/>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21"/>
          <w:szCs w:val="21"/>
          <w:highlight w:val="none"/>
        </w:rPr>
      </w:pPr>
      <w:bookmarkStart w:id="2002" w:name="_Toc9339"/>
      <w:bookmarkStart w:id="2003" w:name="_Toc28672"/>
      <w:bookmarkStart w:id="2004" w:name="_Toc497927084"/>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21"/>
          <w:szCs w:val="21"/>
          <w:highlight w:val="none"/>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2"/>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4"/>
        <w:numPr>
          <w:ilvl w:val="0"/>
          <w:numId w:val="0"/>
        </w:numPr>
        <w:rPr>
          <w:rFonts w:hint="eastAsia" w:ascii="宋体" w:hAnsi="宋体" w:eastAsia="宋体" w:cs="宋体"/>
          <w:b/>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bookmarkStart w:id="2005" w:name="_Toc10529"/>
      <w:bookmarkStart w:id="2006" w:name="_Toc21352"/>
      <w:bookmarkStart w:id="2007" w:name="_Toc19665"/>
      <w:r>
        <w:rPr>
          <w:rFonts w:hint="eastAsia" w:ascii="宋体" w:hAnsi="宋体" w:eastAsia="宋体" w:cs="宋体"/>
          <w:b/>
          <w:color w:val="auto"/>
          <w:sz w:val="24"/>
          <w:szCs w:val="24"/>
          <w:highlight w:val="none"/>
          <w:lang w:val="en-US"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0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9.城乡清洁工程渣土清运承诺书（必须提供）。</w:t>
      </w:r>
      <w:bookmarkEnd w:id="2005"/>
      <w:bookmarkEnd w:id="2006"/>
      <w:bookmarkEnd w:id="2007"/>
    </w:p>
    <w:p>
      <w:pPr>
        <w:widowControl w:val="0"/>
        <w:numPr>
          <w:ilvl w:val="0"/>
          <w:numId w:val="0"/>
        </w:numPr>
        <w:jc w:val="both"/>
        <w:rPr>
          <w:rFonts w:hint="eastAsia"/>
          <w:color w:val="auto"/>
          <w:sz w:val="24"/>
          <w:szCs w:val="24"/>
          <w:highlight w:val="none"/>
        </w:rPr>
      </w:pPr>
    </w:p>
    <w:p>
      <w:pPr>
        <w:rPr>
          <w:rFonts w:hint="eastAsia"/>
          <w:color w:val="auto"/>
          <w:sz w:val="24"/>
          <w:szCs w:val="24"/>
          <w:highlight w:val="none"/>
        </w:rPr>
      </w:pPr>
    </w:p>
    <w:p>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p>
      <w:pPr>
        <w:pStyle w:val="6"/>
        <w:numPr>
          <w:ilvl w:val="0"/>
          <w:numId w:val="0"/>
        </w:num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（三）其他有效证明材料目录</w:t>
      </w:r>
      <w:bookmarkEnd w:id="2002"/>
      <w:bookmarkEnd w:id="2003"/>
      <w:bookmarkEnd w:id="2004"/>
    </w:p>
    <w:p>
      <w:pPr>
        <w:pStyle w:val="24"/>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u w:val="none"/>
          <w:lang w:eastAsia="zh-CN"/>
        </w:rPr>
        <w:t>20</w:t>
      </w: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年1月1日以来具有同类项目</w:t>
      </w:r>
      <w:r>
        <w:rPr>
          <w:rFonts w:hint="eastAsia" w:ascii="宋体" w:hAnsi="宋体" w:eastAsia="宋体" w:cs="宋体"/>
          <w:color w:val="auto"/>
          <w:sz w:val="21"/>
          <w:szCs w:val="21"/>
          <w:highlight w:val="none"/>
          <w:u w:val="none"/>
        </w:rPr>
        <w:t>的业绩相关证明材料</w:t>
      </w:r>
      <w:r>
        <w:rPr>
          <w:rFonts w:hint="eastAsia" w:ascii="宋体" w:hAnsi="宋体" w:eastAsia="宋体" w:cs="宋体"/>
          <w:color w:val="auto"/>
          <w:sz w:val="21"/>
          <w:szCs w:val="21"/>
          <w:highlight w:val="none"/>
        </w:rPr>
        <w:t>（无不良记录，以中标、成交通知书或签订的合同为准，并能清晰反映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供应商可结合本项目的评审办法视自身情况自行提交其它相关证明材料。</w:t>
      </w:r>
    </w:p>
    <w:p>
      <w:pPr>
        <w:spacing w:line="360" w:lineRule="auto"/>
        <w:ind w:firstLine="480" w:firstLineChars="200"/>
        <w:rPr>
          <w:rFonts w:hint="eastAsia" w:ascii="宋体" w:hAnsi="宋体" w:eastAsia="宋体" w:cs="宋体"/>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25"/>
        <w:rPr>
          <w:rFonts w:hint="eastAsia" w:ascii="宋体" w:hAnsi="宋体" w:eastAsia="宋体" w:cs="宋体"/>
          <w:b/>
          <w:bCs/>
          <w:color w:val="auto"/>
          <w:sz w:val="24"/>
          <w:szCs w:val="24"/>
          <w:highlight w:val="none"/>
        </w:rPr>
      </w:pPr>
    </w:p>
    <w:p>
      <w:pPr>
        <w:pStyle w:val="9"/>
        <w:rPr>
          <w:rFonts w:hint="eastAsia" w:ascii="宋体" w:hAnsi="宋体" w:eastAsia="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p>
    <w:p>
      <w:pPr>
        <w:pStyle w:val="9"/>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9"/>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9"/>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9"/>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9"/>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9"/>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9"/>
        <w:rPr>
          <w:rFonts w:hint="eastAsia" w:ascii="宋体" w:hAnsi="宋体" w:eastAsia="宋体" w:cs="宋体"/>
          <w:b/>
          <w:bCs/>
          <w:iCs/>
          <w:color w:val="auto"/>
          <w:kern w:val="2"/>
          <w:sz w:val="24"/>
          <w:szCs w:val="24"/>
          <w:highlight w:val="none"/>
          <w:lang w:val="en-US" w:eastAsia="zh-CN" w:bidi="ar-SA"/>
        </w:rPr>
      </w:pPr>
    </w:p>
    <w:p>
      <w:pPr>
        <w:rPr>
          <w:rFonts w:hint="eastAsia"/>
          <w:color w:val="auto"/>
          <w:highlight w:val="none"/>
          <w:lang w:val="en-US" w:eastAsia="zh-CN"/>
        </w:rPr>
      </w:pPr>
    </w:p>
    <w:p>
      <w:pPr>
        <w:rPr>
          <w:rFonts w:hint="eastAsia" w:ascii="宋体" w:hAnsi="宋体" w:cs="宋体"/>
          <w:b/>
          <w:bCs/>
          <w:iCs/>
          <w:color w:val="auto"/>
          <w:kern w:val="2"/>
          <w:sz w:val="24"/>
          <w:szCs w:val="24"/>
          <w:highlight w:val="none"/>
          <w:lang w:val="en-US" w:eastAsia="zh-CN" w:bidi="ar-SA"/>
        </w:rPr>
      </w:pPr>
      <w:r>
        <w:rPr>
          <w:rFonts w:hint="eastAsia" w:ascii="宋体" w:hAnsi="宋体" w:cs="宋体"/>
          <w:b/>
          <w:bCs/>
          <w:iCs/>
          <w:color w:val="auto"/>
          <w:kern w:val="2"/>
          <w:sz w:val="24"/>
          <w:szCs w:val="24"/>
          <w:highlight w:val="none"/>
          <w:lang w:val="en-US" w:eastAsia="zh-CN" w:bidi="ar-SA"/>
        </w:rPr>
        <w:br w:type="page"/>
      </w:r>
    </w:p>
    <w:p>
      <w:pPr>
        <w:spacing w:line="240" w:lineRule="auto"/>
        <w:rPr>
          <w:rFonts w:hint="eastAsia" w:ascii="宋体" w:hAnsi="宋体" w:cs="宋体"/>
          <w:b/>
          <w:bCs/>
          <w:iCs/>
          <w:color w:val="auto"/>
          <w:kern w:val="2"/>
          <w:sz w:val="24"/>
          <w:szCs w:val="24"/>
          <w:highlight w:val="none"/>
          <w:lang w:val="en-US" w:eastAsia="zh-CN" w:bidi="ar-SA"/>
        </w:rPr>
      </w:pPr>
      <w:r>
        <w:rPr>
          <w:rFonts w:hint="eastAsia" w:ascii="宋体" w:hAnsi="宋体" w:cs="宋体"/>
          <w:b/>
          <w:bCs/>
          <w:iCs/>
          <w:color w:val="auto"/>
          <w:kern w:val="2"/>
          <w:sz w:val="24"/>
          <w:szCs w:val="24"/>
          <w:highlight w:val="none"/>
          <w:lang w:val="en-US" w:eastAsia="zh-CN" w:bidi="ar-SA"/>
        </w:rPr>
        <w:t>1.供应商2021年1月1日以来具有同类项目的业绩相关证明材料（无不良记录，以中标、成交通知书或签订的合同为准，并能清晰反映项目的名称、采购内容、采购金额、采购时间）（如有，请提供）</w:t>
      </w:r>
    </w:p>
    <w:p>
      <w:pPr>
        <w:spacing w:line="240" w:lineRule="auto"/>
        <w:rPr>
          <w:rFonts w:hint="eastAsia" w:ascii="宋体" w:hAnsi="宋体" w:cs="宋体"/>
          <w:b/>
          <w:bCs/>
          <w:iCs/>
          <w:color w:val="auto"/>
          <w:kern w:val="2"/>
          <w:sz w:val="24"/>
          <w:szCs w:val="24"/>
          <w:highlight w:val="none"/>
          <w:lang w:val="en-US" w:eastAsia="zh-CN" w:bidi="ar-SA"/>
        </w:rPr>
      </w:pPr>
    </w:p>
    <w:p>
      <w:pPr>
        <w:spacing w:line="240" w:lineRule="auto"/>
        <w:rPr>
          <w:rFonts w:hint="eastAsia" w:ascii="宋体" w:hAnsi="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ascii="宋体" w:hAnsi="宋体" w:cs="宋体"/>
          <w:b/>
          <w:bCs/>
          <w:iCs/>
          <w:color w:val="auto"/>
          <w:kern w:val="2"/>
          <w:sz w:val="24"/>
          <w:szCs w:val="24"/>
          <w:highlight w:val="none"/>
          <w:lang w:val="en-US" w:eastAsia="zh-CN" w:bidi="ar-SA"/>
        </w:rPr>
        <w:t>2</w:t>
      </w:r>
      <w:r>
        <w:rPr>
          <w:rFonts w:hint="eastAsia" w:ascii="宋体" w:hAnsi="宋体" w:eastAsia="宋体" w:cs="宋体"/>
          <w:b/>
          <w:bCs/>
          <w:iCs/>
          <w:color w:val="auto"/>
          <w:kern w:val="2"/>
          <w:sz w:val="24"/>
          <w:szCs w:val="24"/>
          <w:highlight w:val="none"/>
          <w:lang w:val="en-US" w:eastAsia="zh-CN" w:bidi="ar-SA"/>
        </w:rPr>
        <w:t>.供应商可结合本项目自身情况自行提交其它相关证明材料。</w:t>
      </w:r>
    </w:p>
    <w:p>
      <w:pPr>
        <w:bidi w:val="0"/>
        <w:rPr>
          <w:rFonts w:hint="default"/>
          <w:color w:val="auto"/>
          <w:sz w:val="24"/>
          <w:szCs w:val="24"/>
          <w:highlight w:val="none"/>
          <w:lang w:val="en-US" w:eastAsia="zh-CN"/>
        </w:rPr>
      </w:pPr>
    </w:p>
    <w:p>
      <w:pPr>
        <w:rPr>
          <w:rFonts w:hint="default"/>
          <w:color w:val="auto"/>
          <w:sz w:val="24"/>
          <w:szCs w:val="24"/>
          <w:highlight w:val="none"/>
          <w:lang w:val="en-US" w:eastAsia="zh-CN"/>
        </w:rPr>
      </w:pPr>
    </w:p>
    <w:p>
      <w:pPr>
        <w:pStyle w:val="3"/>
        <w:spacing w:line="240" w:lineRule="auto"/>
        <w:jc w:val="center"/>
        <w:rPr>
          <w:rFonts w:hint="eastAsia"/>
          <w:color w:val="auto"/>
          <w:sz w:val="24"/>
          <w:szCs w:val="24"/>
          <w:highlight w:val="none"/>
        </w:rPr>
      </w:pPr>
      <w:bookmarkStart w:id="2008" w:name="_Toc16390"/>
      <w:bookmarkStart w:id="2009" w:name="_Toc22545"/>
      <w:bookmarkStart w:id="2010" w:name="_Toc18780"/>
      <w:bookmarkStart w:id="2011" w:name="_Toc6973"/>
      <w:bookmarkStart w:id="2012" w:name="_Toc2237"/>
      <w:bookmarkStart w:id="2013" w:name="_Toc12385"/>
      <w:bookmarkStart w:id="2014" w:name="_Toc1637952"/>
    </w:p>
    <w:p>
      <w:pPr>
        <w:pStyle w:val="3"/>
        <w:spacing w:line="240" w:lineRule="auto"/>
        <w:jc w:val="center"/>
        <w:rPr>
          <w:rFonts w:hint="eastAsia"/>
          <w:color w:val="auto"/>
          <w:sz w:val="24"/>
          <w:szCs w:val="24"/>
          <w:highlight w:val="none"/>
        </w:rPr>
      </w:pPr>
    </w:p>
    <w:p>
      <w:pPr>
        <w:pStyle w:val="3"/>
        <w:spacing w:line="240" w:lineRule="auto"/>
        <w:jc w:val="center"/>
        <w:rPr>
          <w:rFonts w:hint="eastAsia"/>
          <w:color w:val="auto"/>
          <w:sz w:val="24"/>
          <w:szCs w:val="24"/>
          <w:highlight w:val="none"/>
        </w:rPr>
      </w:pPr>
    </w:p>
    <w:p>
      <w:pPr>
        <w:pStyle w:val="3"/>
        <w:spacing w:line="240" w:lineRule="auto"/>
        <w:jc w:val="center"/>
        <w:rPr>
          <w:rFonts w:hint="eastAsia"/>
          <w:color w:val="auto"/>
          <w:sz w:val="24"/>
          <w:szCs w:val="24"/>
          <w:highlight w:val="none"/>
        </w:rPr>
      </w:pPr>
    </w:p>
    <w:p>
      <w:pPr>
        <w:pStyle w:val="3"/>
        <w:spacing w:line="240" w:lineRule="auto"/>
        <w:jc w:val="center"/>
        <w:rPr>
          <w:rFonts w:hint="eastAsia"/>
          <w:color w:val="auto"/>
          <w:sz w:val="24"/>
          <w:szCs w:val="24"/>
          <w:highlight w:val="none"/>
        </w:rPr>
      </w:pPr>
    </w:p>
    <w:p>
      <w:pPr>
        <w:rPr>
          <w:rFonts w:hint="eastAsia"/>
          <w:color w:val="auto"/>
          <w:sz w:val="24"/>
          <w:szCs w:val="24"/>
          <w:highlight w:val="none"/>
        </w:rPr>
      </w:pPr>
      <w:bookmarkStart w:id="2015" w:name="_Toc22749"/>
      <w:r>
        <w:rPr>
          <w:rFonts w:hint="eastAsia"/>
          <w:color w:val="auto"/>
          <w:sz w:val="24"/>
          <w:szCs w:val="24"/>
          <w:highlight w:val="none"/>
        </w:rPr>
        <w:br w:type="page"/>
      </w:r>
    </w:p>
    <w:p>
      <w:pPr>
        <w:pStyle w:val="3"/>
        <w:spacing w:line="240" w:lineRule="auto"/>
        <w:jc w:val="center"/>
        <w:rPr>
          <w:rFonts w:hint="eastAsia"/>
          <w:color w:val="auto"/>
          <w:sz w:val="32"/>
          <w:szCs w:val="32"/>
          <w:highlight w:val="none"/>
        </w:rPr>
      </w:pPr>
      <w:r>
        <w:rPr>
          <w:rFonts w:hint="eastAsia"/>
          <w:color w:val="auto"/>
          <w:sz w:val="32"/>
          <w:szCs w:val="32"/>
          <w:highlight w:val="none"/>
        </w:rPr>
        <w:t>第七章</w:t>
      </w:r>
      <w:r>
        <w:rPr>
          <w:rFonts w:hint="eastAsia"/>
          <w:color w:val="auto"/>
          <w:sz w:val="32"/>
          <w:szCs w:val="32"/>
          <w:highlight w:val="none"/>
          <w:lang w:val="en-US" w:eastAsia="zh-CN"/>
        </w:rPr>
        <w:t xml:space="preserve"> </w:t>
      </w:r>
      <w:r>
        <w:rPr>
          <w:rFonts w:hint="eastAsia"/>
          <w:color w:val="auto"/>
          <w:sz w:val="32"/>
          <w:szCs w:val="32"/>
          <w:highlight w:val="none"/>
        </w:rPr>
        <w:t>图纸</w:t>
      </w:r>
      <w:bookmarkEnd w:id="2008"/>
      <w:bookmarkEnd w:id="2009"/>
      <w:bookmarkEnd w:id="2010"/>
      <w:bookmarkEnd w:id="2011"/>
      <w:bookmarkEnd w:id="2012"/>
      <w:bookmarkEnd w:id="2013"/>
      <w:bookmarkEnd w:id="2015"/>
    </w:p>
    <w:bookmarkEnd w:id="2014"/>
    <w:p>
      <w:pPr>
        <w:jc w:val="center"/>
        <w:rPr>
          <w:color w:val="auto"/>
          <w:sz w:val="24"/>
          <w:szCs w:val="24"/>
          <w:highlight w:val="none"/>
        </w:rPr>
      </w:pPr>
      <w:r>
        <w:rPr>
          <w:rFonts w:hint="eastAsia"/>
          <w:color w:val="auto"/>
          <w:sz w:val="24"/>
          <w:szCs w:val="24"/>
          <w:highlight w:val="none"/>
        </w:rPr>
        <w:t>另附</w:t>
      </w:r>
    </w:p>
    <w:sectPr>
      <w:headerReference r:id="rId16" w:type="default"/>
      <w:footerReference r:id="rId17"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2"/>
      </w:rPr>
    </w:pPr>
    <w:r>
      <w:fldChar w:fldCharType="begin"/>
    </w:r>
    <w:r>
      <w:rPr>
        <w:rStyle w:val="22"/>
      </w:rPr>
      <w:instrText xml:space="preserve">PAGE  </w:instrText>
    </w:r>
    <w:r>
      <w:fldChar w:fldCharType="end"/>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r>
      <w:rPr>
        <w:rFonts w:ascii="Times New Roman" w:hAnsi="Times New Roman" w:eastAsia="Times New Roman" w:cs="Times New Roman"/>
        <w:spacing w:val="-1"/>
        <w:sz w:val="18"/>
        <w:szCs w:val="18"/>
      </w:rPr>
      <w:t>49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64</w:t>
                    </w:r>
                    <w:r>
                      <w:fldChar w:fldCharType="end"/>
                    </w:r>
                  </w:p>
                </w:txbxContent>
              </v:textbox>
            </v:rect>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c5/+syAEAAKADAAAOAAAAAAAAAAEAIAAAAB8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ppeuwyAEAAKADAAAOAAAAAAAAAAEAIAAAAB8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65</w:t>
    </w:r>
    <w:r>
      <w:fldChar w:fldCharType="end"/>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PAGE   \* MERGEFORMAT</w:instrText>
                          </w:r>
                          <w:r>
                            <w:fldChar w:fldCharType="separate"/>
                          </w:r>
                          <w:r>
                            <w:rPr>
                              <w:lang w:val="zh-CN"/>
                            </w:rP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65</w:t>
                    </w:r>
                    <w:r>
                      <w:fldChar w:fldCharType="end"/>
                    </w:r>
                  </w:p>
                </w:txbxContent>
              </v:textbox>
            </v:shape>
          </w:pict>
        </mc:Fallback>
      </mc:AlternateContent>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sjI/jEAQAAmgMAAA4AAAAAAAAAAQAgAAAAHwEAAGRycy9lMm9Eb2MueG1s&#10;UEsFBgAAAAAGAAYAWQEAAFU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abstractNum w:abstractNumId="3">
    <w:nsid w:val="00000008"/>
    <w:multiLevelType w:val="singleLevel"/>
    <w:tmpl w:val="00000008"/>
    <w:lvl w:ilvl="0" w:tentative="0">
      <w:start w:val="26"/>
      <w:numFmt w:val="decimal"/>
      <w:suff w:val="space"/>
      <w:lvlText w:val="%1."/>
      <w:lvlJc w:val="left"/>
    </w:lvl>
  </w:abstractNum>
  <w:abstractNum w:abstractNumId="4">
    <w:nsid w:val="00000009"/>
    <w:multiLevelType w:val="singleLevel"/>
    <w:tmpl w:val="00000009"/>
    <w:lvl w:ilvl="0" w:tentative="0">
      <w:start w:val="4"/>
      <w:numFmt w:val="decimal"/>
      <w:suff w:val="nothing"/>
      <w:lvlText w:val="（%1）"/>
      <w:lvlJc w:val="left"/>
    </w:lvl>
  </w:abstractNum>
  <w:abstractNum w:abstractNumId="5">
    <w:nsid w:val="0000000B"/>
    <w:multiLevelType w:val="singleLevel"/>
    <w:tmpl w:val="0000000B"/>
    <w:lvl w:ilvl="0" w:tentative="0">
      <w:start w:val="8"/>
      <w:numFmt w:val="decimal"/>
      <w:suff w:val="space"/>
      <w:lvlText w:val="%1."/>
      <w:lvlJc w:val="left"/>
    </w:lvl>
  </w:abstractNum>
  <w:abstractNum w:abstractNumId="6">
    <w:nsid w:val="0000000D"/>
    <w:multiLevelType w:val="singleLevel"/>
    <w:tmpl w:val="0000000D"/>
    <w:lvl w:ilvl="0" w:tentative="0">
      <w:start w:val="2"/>
      <w:numFmt w:val="decimal"/>
      <w:lvlText w:val="%1."/>
      <w:lvlJc w:val="left"/>
      <w:pPr>
        <w:tabs>
          <w:tab w:val="left" w:pos="312"/>
        </w:tabs>
      </w:pPr>
    </w:lvl>
  </w:abstractNum>
  <w:abstractNum w:abstractNumId="7">
    <w:nsid w:val="00000010"/>
    <w:multiLevelType w:val="singleLevel"/>
    <w:tmpl w:val="00000010"/>
    <w:lvl w:ilvl="0" w:tentative="0">
      <w:start w:val="5"/>
      <w:numFmt w:val="decimal"/>
      <w:suff w:val="space"/>
      <w:lvlText w:val="%1."/>
      <w:lvlJc w:val="left"/>
    </w:lvl>
  </w:abstractNum>
  <w:num w:numId="1">
    <w:abstractNumId w:val="1"/>
  </w:num>
  <w:num w:numId="2">
    <w:abstractNumId w:val="7"/>
  </w:num>
  <w:num w:numId="3">
    <w:abstractNumId w:val="0"/>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NzNjOGM3NzJmZDFkMTNlNDE0ZTJjMzZkNDRhNmQifQ=="/>
  </w:docVars>
  <w:rsids>
    <w:rsidRoot w:val="00000000"/>
    <w:rsid w:val="01B70956"/>
    <w:rsid w:val="14D86CF2"/>
    <w:rsid w:val="190A3CCD"/>
    <w:rsid w:val="1C071B9A"/>
    <w:rsid w:val="21450B11"/>
    <w:rsid w:val="25F767DC"/>
    <w:rsid w:val="28F9718A"/>
    <w:rsid w:val="2A0F1E45"/>
    <w:rsid w:val="2C0155DE"/>
    <w:rsid w:val="2CE11F94"/>
    <w:rsid w:val="3A685AA2"/>
    <w:rsid w:val="3DB64D77"/>
    <w:rsid w:val="42725710"/>
    <w:rsid w:val="44AE0BF2"/>
    <w:rsid w:val="46AC7929"/>
    <w:rsid w:val="500206AA"/>
    <w:rsid w:val="54E64666"/>
    <w:rsid w:val="5AE7776E"/>
    <w:rsid w:val="5AEA3983"/>
    <w:rsid w:val="5BA83EE5"/>
    <w:rsid w:val="62B72435"/>
    <w:rsid w:val="63C4082A"/>
    <w:rsid w:val="65271F32"/>
    <w:rsid w:val="69FD14B4"/>
    <w:rsid w:val="76FD1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27"/>
    <w:autoRedefine/>
    <w:qFormat/>
    <w:uiPriority w:val="0"/>
    <w:pPr>
      <w:keepNext/>
      <w:keepLines/>
      <w:widowControl/>
      <w:spacing w:before="260" w:after="260" w:line="416" w:lineRule="auto"/>
      <w:outlineLvl w:val="2"/>
    </w:pPr>
    <w:rPr>
      <w:b/>
      <w:bCs/>
      <w:sz w:val="24"/>
      <w:szCs w:val="32"/>
    </w:rPr>
  </w:style>
  <w:style w:type="paragraph" w:styleId="6">
    <w:name w:val="heading 4"/>
    <w:basedOn w:val="1"/>
    <w:next w:val="1"/>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7">
    <w:name w:val="index 8"/>
    <w:basedOn w:val="1"/>
    <w:next w:val="1"/>
    <w:autoRedefine/>
    <w:qFormat/>
    <w:uiPriority w:val="0"/>
    <w:pPr>
      <w:ind w:left="1400" w:leftChars="1400" w:firstLine="0"/>
    </w:pPr>
  </w:style>
  <w:style w:type="paragraph" w:styleId="8">
    <w:name w:val="annotation text"/>
    <w:basedOn w:val="1"/>
    <w:autoRedefine/>
    <w:qFormat/>
    <w:uiPriority w:val="0"/>
    <w:pPr>
      <w:widowControl/>
      <w:jc w:val="left"/>
    </w:pPr>
    <w:rPr>
      <w:rFonts w:ascii="Calibri" w:hAnsi="Calibri" w:eastAsia="宋体" w:cs="Times New Roman"/>
    </w:r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spacing w:after="120" w:line="360" w:lineRule="exact"/>
      <w:ind w:left="420" w:leftChars="200" w:firstLine="200" w:firstLineChars="200"/>
    </w:pPr>
  </w:style>
  <w:style w:type="paragraph" w:styleId="11">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next w:val="6"/>
    <w:autoRedefine/>
    <w:qFormat/>
    <w:uiPriority w:val="0"/>
    <w:rPr>
      <w:rFonts w:ascii="宋体" w:hAnsi="Courier New" w:cs="Times New Roman"/>
      <w:szCs w:val="22"/>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autoRedefine/>
    <w:qFormat/>
    <w:uiPriority w:val="99"/>
    <w:pPr>
      <w:ind w:firstLine="420" w:firstLineChars="100"/>
    </w:pPr>
  </w:style>
  <w:style w:type="paragraph" w:styleId="18">
    <w:name w:val="Body Text First Indent 2"/>
    <w:basedOn w:val="10"/>
    <w:autoRedefine/>
    <w:qFormat/>
    <w:uiPriority w:val="99"/>
    <w:pPr>
      <w:ind w:firstLine="420" w:firstLineChars="200"/>
    </w:p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99"/>
  </w:style>
  <w:style w:type="character" w:styleId="23">
    <w:name w:val="Hyperlink"/>
    <w:basedOn w:val="21"/>
    <w:autoRedefine/>
    <w:qFormat/>
    <w:uiPriority w:val="0"/>
    <w:rPr>
      <w:color w:val="333333"/>
      <w:u w:val="none"/>
    </w:rPr>
  </w:style>
  <w:style w:type="paragraph" w:customStyle="1" w:styleId="24">
    <w:name w:val="表格文字"/>
    <w:basedOn w:val="1"/>
    <w:autoRedefine/>
    <w:qFormat/>
    <w:uiPriority w:val="0"/>
    <w:pPr>
      <w:spacing w:before="25" w:after="25" w:line="240" w:lineRule="auto"/>
      <w:ind w:firstLine="0"/>
      <w:jc w:val="left"/>
    </w:pPr>
    <w:rPr>
      <w:bCs/>
      <w:spacing w:val="10"/>
      <w:kern w:val="0"/>
      <w:sz w:val="24"/>
    </w:rPr>
  </w:style>
  <w:style w:type="paragraph" w:customStyle="1" w:styleId="25">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6">
    <w:name w:val="List Paragraph"/>
    <w:basedOn w:val="1"/>
    <w:autoRedefine/>
    <w:qFormat/>
    <w:uiPriority w:val="0"/>
    <w:pPr>
      <w:ind w:firstLine="420" w:firstLineChars="200"/>
    </w:pPr>
  </w:style>
  <w:style w:type="character" w:customStyle="1" w:styleId="27">
    <w:name w:val="标题 3 字符"/>
    <w:link w:val="5"/>
    <w:autoRedefine/>
    <w:qFormat/>
    <w:uiPriority w:val="0"/>
    <w:rPr>
      <w:b/>
      <w:bCs/>
      <w:sz w:val="24"/>
      <w:szCs w:val="32"/>
    </w:rPr>
  </w:style>
  <w:style w:type="paragraph" w:customStyle="1" w:styleId="28">
    <w:name w:val="p0"/>
    <w:basedOn w:val="1"/>
    <w:autoRedefine/>
    <w:qFormat/>
    <w:uiPriority w:val="0"/>
    <w:pPr>
      <w:widowControl/>
    </w:pPr>
    <w:rPr>
      <w:rFonts w:ascii="Calibri" w:hAnsi="Calibri" w:cs="宋体"/>
      <w:kern w:val="0"/>
      <w:szCs w:val="21"/>
    </w:rPr>
  </w:style>
  <w:style w:type="paragraph" w:customStyle="1" w:styleId="29">
    <w:name w:val="首行缩进"/>
    <w:basedOn w:val="1"/>
    <w:autoRedefine/>
    <w:qFormat/>
    <w:uiPriority w:val="0"/>
    <w:pPr>
      <w:spacing w:line="360" w:lineRule="auto"/>
      <w:ind w:firstLine="480" w:firstLineChars="200"/>
    </w:pPr>
    <w:rPr>
      <w:rFonts w:ascii="宋体" w:hAnsi="宋体"/>
      <w:kern w:val="0"/>
      <w:sz w:val="24"/>
    </w:rPr>
  </w:style>
  <w:style w:type="paragraph" w:customStyle="1" w:styleId="30">
    <w:name w:val="正文小标题_0"/>
    <w:basedOn w:val="31"/>
    <w:qFormat/>
    <w:uiPriority w:val="0"/>
    <w:pPr>
      <w:spacing w:line="420" w:lineRule="exact"/>
    </w:pPr>
    <w:rPr>
      <w:rFonts w:hAnsi="宋体" w:eastAsia="宋体"/>
      <w:sz w:val="21"/>
      <w:szCs w:val="21"/>
    </w:rPr>
  </w:style>
  <w:style w:type="paragraph" w:customStyle="1" w:styleId="31">
    <w:name w:val="标题 1_0"/>
    <w:basedOn w:val="32"/>
    <w:next w:val="32"/>
    <w:autoRedefine/>
    <w:qFormat/>
    <w:uiPriority w:val="99"/>
    <w:pPr>
      <w:keepNext/>
      <w:keepLines/>
      <w:spacing w:line="360" w:lineRule="auto"/>
      <w:outlineLvl w:val="0"/>
    </w:pPr>
    <w:rPr>
      <w:rFonts w:eastAsia="黑体"/>
      <w:b/>
      <w:bCs/>
      <w:kern w:val="44"/>
      <w:sz w:val="32"/>
      <w:szCs w:val="44"/>
    </w:rPr>
  </w:style>
  <w:style w:type="paragraph" w:customStyle="1" w:styleId="32">
    <w:name w:val="正文_0"/>
    <w:next w:val="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_0"/>
    <w:basedOn w:val="32"/>
    <w:autoRedefine/>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4">
    <w:name w:val="正文_1_0"/>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5">
    <w:name w:val="正文呀2_0"/>
    <w:basedOn w:val="36"/>
    <w:autoRedefine/>
    <w:qFormat/>
    <w:uiPriority w:val="0"/>
    <w:rPr>
      <w:rFonts w:ascii="Times New Roman" w:hAnsi="Times New Roman"/>
    </w:rPr>
  </w:style>
  <w:style w:type="paragraph" w:customStyle="1" w:styleId="36">
    <w:name w:val="正文呀_0"/>
    <w:basedOn w:val="34"/>
    <w:autoRedefine/>
    <w:qFormat/>
    <w:uiPriority w:val="0"/>
    <w:pPr>
      <w:spacing w:line="420" w:lineRule="exact"/>
      <w:ind w:firstLine="420" w:firstLineChars="200"/>
    </w:pPr>
    <w:rPr>
      <w:rFonts w:ascii="宋体" w:hAnsi="宋体"/>
      <w:szCs w:val="21"/>
    </w:rPr>
  </w:style>
  <w:style w:type="paragraph" w:customStyle="1" w:styleId="37">
    <w:name w:val="正文呀2_1"/>
    <w:basedOn w:val="38"/>
    <w:autoRedefine/>
    <w:qFormat/>
    <w:uiPriority w:val="0"/>
    <w:rPr>
      <w:rFonts w:ascii="Times New Roman" w:hAnsi="Times New Roman" w:eastAsia="宋体" w:cs="Times New Roman"/>
      <w:kern w:val="2"/>
      <w:sz w:val="21"/>
      <w:lang w:val="en-US" w:eastAsia="zh-CN"/>
    </w:rPr>
  </w:style>
  <w:style w:type="paragraph" w:customStyle="1" w:styleId="38">
    <w:name w:val="正文呀_1"/>
    <w:basedOn w:val="32"/>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39">
    <w:name w:val="纯文本_0"/>
    <w:basedOn w:val="32"/>
    <w:autoRedefine/>
    <w:qFormat/>
    <w:uiPriority w:val="0"/>
    <w:rPr>
      <w:rFonts w:ascii="宋体" w:hAnsi="Courier New"/>
      <w:szCs w:val="24"/>
    </w:rPr>
  </w:style>
  <w:style w:type="paragraph" w:customStyle="1" w:styleId="40">
    <w:name w:val="无间隔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NormalCharacter"/>
    <w:autoRedefine/>
    <w:qFormat/>
    <w:uiPriority w:val="0"/>
  </w:style>
  <w:style w:type="paragraph" w:customStyle="1" w:styleId="43">
    <w:name w:val="BodyText"/>
    <w:basedOn w:val="1"/>
    <w:autoRedefine/>
    <w:qFormat/>
    <w:uiPriority w:val="0"/>
    <w:pPr>
      <w:spacing w:after="60" w:line="360" w:lineRule="atLeast"/>
      <w:ind w:left="72" w:leftChars="30" w:right="30" w:rightChars="30"/>
      <w:jc w:val="center"/>
    </w:pPr>
    <w:rPr>
      <w:kern w:val="0"/>
      <w:sz w:val="20"/>
      <w:szCs w:val="20"/>
    </w:rPr>
  </w:style>
  <w:style w:type="paragraph" w:customStyle="1" w:styleId="44">
    <w:name w:val="PlainText"/>
    <w:basedOn w:val="1"/>
    <w:next w:val="45"/>
    <w:autoRedefine/>
    <w:qFormat/>
    <w:uiPriority w:val="0"/>
    <w:rPr>
      <w:rFonts w:ascii="宋体" w:hAnsi="Courier New"/>
      <w:szCs w:val="20"/>
    </w:rPr>
  </w:style>
  <w:style w:type="paragraph" w:customStyle="1" w:styleId="45">
    <w:name w:val="Index8"/>
    <w:basedOn w:val="1"/>
    <w:next w:val="1"/>
    <w:autoRedefine/>
    <w:qFormat/>
    <w:uiPriority w:val="0"/>
    <w:pPr>
      <w:ind w:left="2940"/>
    </w:pPr>
  </w:style>
  <w:style w:type="paragraph" w:customStyle="1" w:styleId="46">
    <w:name w:val="style4"/>
    <w:basedOn w:val="1"/>
    <w:next w:val="47"/>
    <w:autoRedefine/>
    <w:qFormat/>
    <w:uiPriority w:val="0"/>
    <w:pPr>
      <w:widowControl/>
      <w:spacing w:before="280" w:after="280"/>
    </w:pPr>
    <w:rPr>
      <w:rFonts w:ascii="宋体"/>
      <w:sz w:val="18"/>
    </w:rPr>
  </w:style>
  <w:style w:type="paragraph" w:customStyle="1" w:styleId="47">
    <w:name w:val="2"/>
    <w:basedOn w:val="5"/>
    <w:next w:val="1"/>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48">
    <w:name w:val="Table Text"/>
    <w:basedOn w:val="1"/>
    <w:autoRedefine/>
    <w:semiHidden/>
    <w:qFormat/>
    <w:uiPriority w:val="0"/>
    <w:rPr>
      <w:rFonts w:ascii="宋体" w:hAnsi="宋体" w:eastAsia="宋体" w:cs="宋体"/>
      <w:sz w:val="20"/>
      <w:szCs w:val="20"/>
      <w:lang w:val="en-US" w:eastAsia="en-US" w:bidi="ar-SA"/>
    </w:rPr>
  </w:style>
  <w:style w:type="table" w:customStyle="1" w:styleId="49">
    <w:name w:val="Table Normal"/>
    <w:autoRedefine/>
    <w:unhideWhenUsed/>
    <w:qFormat/>
    <w:uiPriority w:val="0"/>
    <w:tblPr>
      <w:tblCellMar>
        <w:top w:w="0" w:type="dxa"/>
        <w:left w:w="0" w:type="dxa"/>
        <w:bottom w:w="0" w:type="dxa"/>
        <w:right w:w="0" w:type="dxa"/>
      </w:tblCellMar>
    </w:tblPr>
  </w:style>
  <w:style w:type="paragraph" w:customStyle="1" w:styleId="50">
    <w:name w:val="正文格式"/>
    <w:basedOn w:val="1"/>
    <w:autoRedefine/>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header" Target="header2.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62440</Words>
  <Characters>66716</Characters>
  <Lines>0</Lines>
  <Paragraphs>0</Paragraphs>
  <TotalTime>7</TotalTime>
  <ScaleCrop>false</ScaleCrop>
  <LinksUpToDate>false</LinksUpToDate>
  <CharactersWithSpaces>71931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2023-10-09T14:18:00Z</dcterms:created>
  <dc:creator>歪歪</dc:creator>
  <cp:lastModifiedBy>★旗木★ζ</cp:lastModifiedBy>
  <dcterms:modified xsi:type="dcterms:W3CDTF">2024-04-28T09:13:41Z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0E5677240C3348D3B16E5268B933C084_13</vt:lpwstr>
  </property>
</Properties>
</file>