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Times New Roman" w:hAnsi="Times New Roman" w:eastAsia="宋体" w:cs="宋体"/>
          <w:b/>
          <w:bCs/>
          <w:color w:val="auto"/>
          <w:spacing w:val="80"/>
          <w:sz w:val="60"/>
          <w:szCs w:val="60"/>
          <w:highlight w:val="none"/>
        </w:rPr>
      </w:pPr>
    </w:p>
    <w:p>
      <w:pPr>
        <w:spacing w:line="720" w:lineRule="exact"/>
        <w:jc w:val="center"/>
        <w:rPr>
          <w:rFonts w:hint="eastAsia" w:ascii="Times New Roman" w:hAnsi="Times New Roman" w:eastAsia="方正大标宋简体" w:cs="方正大标宋简体"/>
          <w:b w:val="0"/>
          <w:bCs/>
          <w:color w:val="auto"/>
          <w:sz w:val="52"/>
          <w:highlight w:val="none"/>
        </w:rPr>
      </w:pPr>
      <w:r>
        <w:rPr>
          <w:rFonts w:hint="eastAsia" w:eastAsia="方正大标宋简体" w:cs="方正大标宋简体"/>
          <w:b w:val="0"/>
          <w:bCs/>
          <w:color w:val="auto"/>
          <w:kern w:val="0"/>
          <w:sz w:val="56"/>
          <w:szCs w:val="56"/>
          <w:highlight w:val="none"/>
          <w:lang w:val="en-US" w:eastAsia="zh-CN" w:bidi="ar-SA"/>
        </w:rPr>
        <w:t>广西瑞冠工程咨询有限公司</w:t>
      </w:r>
      <w:r>
        <w:rPr>
          <w:rFonts w:hint="eastAsia" w:ascii="Times New Roman" w:hAnsi="Times New Roman" w:eastAsia="方正大标宋简体" w:cs="方正大标宋简体"/>
          <w:b w:val="0"/>
          <w:bCs/>
          <w:color w:val="auto"/>
          <w:kern w:val="0"/>
          <w:sz w:val="56"/>
          <w:szCs w:val="56"/>
          <w:highlight w:val="none"/>
          <w:lang w:val="en-US" w:eastAsia="zh-CN" w:bidi="ar-SA"/>
        </w:rPr>
        <w:cr/>
      </w:r>
    </w:p>
    <w:p>
      <w:pPr>
        <w:widowControl w:val="0"/>
        <w:snapToGrid w:val="0"/>
        <w:jc w:val="center"/>
        <w:rPr>
          <w:rFonts w:hint="eastAsia" w:ascii="Times New Roman" w:hAnsi="Times New Roman" w:eastAsia="宋体" w:cs="宋体"/>
          <w:b w:val="0"/>
          <w:bCs/>
          <w:color w:val="auto"/>
          <w:spacing w:val="0"/>
          <w:kern w:val="2"/>
          <w:sz w:val="18"/>
          <w:szCs w:val="18"/>
          <w:highlight w:val="none"/>
          <w:lang w:val="en-US" w:eastAsia="zh-CN" w:bidi="ar-SA"/>
        </w:rPr>
      </w:pPr>
      <w:r>
        <w:rPr>
          <w:rFonts w:hint="eastAsia" w:ascii="Times New Roman" w:hAnsi="Times New Roman" w:eastAsia="方正大标宋简体" w:cs="方正大标宋简体"/>
          <w:b w:val="0"/>
          <w:bCs/>
          <w:color w:val="auto"/>
          <w:kern w:val="0"/>
          <w:sz w:val="56"/>
          <w:szCs w:val="56"/>
          <w:highlight w:val="none"/>
          <w:lang w:val="en-US" w:eastAsia="zh-CN" w:bidi="ar-SA"/>
        </w:rPr>
        <w:t>竞争性</w:t>
      </w:r>
      <w:r>
        <w:rPr>
          <w:rFonts w:hint="eastAsia" w:eastAsia="方正大标宋简体" w:cs="方正大标宋简体"/>
          <w:b w:val="0"/>
          <w:bCs/>
          <w:color w:val="auto"/>
          <w:kern w:val="0"/>
          <w:sz w:val="56"/>
          <w:szCs w:val="56"/>
          <w:highlight w:val="none"/>
          <w:lang w:val="en-US" w:eastAsia="zh-CN" w:bidi="ar-SA"/>
        </w:rPr>
        <w:t>谈判</w:t>
      </w:r>
      <w:r>
        <w:rPr>
          <w:rFonts w:hint="eastAsia" w:ascii="Times New Roman" w:hAnsi="Times New Roman" w:eastAsia="方正大标宋简体" w:cs="方正大标宋简体"/>
          <w:b w:val="0"/>
          <w:bCs/>
          <w:color w:val="auto"/>
          <w:kern w:val="0"/>
          <w:sz w:val="56"/>
          <w:szCs w:val="56"/>
          <w:highlight w:val="none"/>
          <w:lang w:val="en-US" w:eastAsia="zh-CN" w:bidi="ar-SA"/>
        </w:rPr>
        <w:t>文件</w:t>
      </w:r>
      <w:r>
        <w:rPr>
          <w:rFonts w:hint="eastAsia" w:ascii="Times New Roman" w:hAnsi="Times New Roman" w:eastAsia="华文中宋" w:cs="华文中宋"/>
          <w:b w:val="0"/>
          <w:bCs/>
          <w:color w:val="auto"/>
          <w:kern w:val="0"/>
          <w:sz w:val="56"/>
          <w:szCs w:val="56"/>
          <w:highlight w:val="none"/>
          <w:lang w:val="en-US" w:eastAsia="zh-CN" w:bidi="ar-SA"/>
        </w:rPr>
        <w:cr/>
      </w:r>
    </w:p>
    <w:p>
      <w:pPr>
        <w:widowControl w:val="0"/>
        <w:snapToGrid w:val="0"/>
        <w:jc w:val="left"/>
        <w:rPr>
          <w:rFonts w:hint="eastAsia" w:ascii="Times New Roman" w:hAnsi="Times New Roman" w:eastAsia="宋体" w:cs="宋体"/>
          <w:b w:val="0"/>
          <w:bCs/>
          <w:color w:val="auto"/>
          <w:spacing w:val="0"/>
          <w:kern w:val="2"/>
          <w:sz w:val="18"/>
          <w:szCs w:val="18"/>
          <w:highlight w:val="none"/>
          <w:lang w:val="en-US" w:eastAsia="zh-CN" w:bidi="ar-SA"/>
        </w:rPr>
      </w:pPr>
    </w:p>
    <w:p>
      <w:pPr>
        <w:widowControl w:val="0"/>
        <w:snapToGrid w:val="0"/>
        <w:jc w:val="left"/>
        <w:rPr>
          <w:rFonts w:hint="eastAsia" w:ascii="Times New Roman" w:hAnsi="Times New Roman" w:eastAsia="宋体" w:cs="宋体"/>
          <w:color w:val="auto"/>
          <w:spacing w:val="0"/>
          <w:kern w:val="2"/>
          <w:sz w:val="18"/>
          <w:szCs w:val="18"/>
          <w:highlight w:val="none"/>
          <w:lang w:val="en-US" w:eastAsia="zh-CN" w:bidi="ar-SA"/>
        </w:rPr>
      </w:pPr>
    </w:p>
    <w:p>
      <w:pPr>
        <w:widowControl w:val="0"/>
        <w:snapToGrid w:val="0"/>
        <w:jc w:val="left"/>
        <w:rPr>
          <w:rFonts w:hint="eastAsia" w:ascii="Times New Roman" w:hAnsi="Times New Roman" w:eastAsia="宋体" w:cs="宋体"/>
          <w:color w:val="auto"/>
          <w:spacing w:val="0"/>
          <w:kern w:val="2"/>
          <w:sz w:val="18"/>
          <w:szCs w:val="18"/>
          <w:highlight w:val="none"/>
          <w:lang w:val="en-US" w:eastAsia="zh-CN" w:bidi="ar-SA"/>
        </w:rPr>
      </w:pPr>
    </w:p>
    <w:p>
      <w:pPr>
        <w:widowControl w:val="0"/>
        <w:ind w:left="0" w:leftChars="0" w:right="0" w:rightChars="0" w:firstLine="0" w:firstLineChars="0"/>
        <w:jc w:val="center"/>
        <w:rPr>
          <w:rFonts w:ascii="Times New Roman" w:hAnsi="Times New Roman" w:eastAsia="宋体" w:cs="宋体"/>
          <w:color w:val="auto"/>
          <w:kern w:val="2"/>
          <w:sz w:val="24"/>
          <w:szCs w:val="24"/>
          <w:highlight w:val="none"/>
          <w:lang w:val="en-US" w:eastAsia="zh-CN" w:bidi="ar-SA"/>
        </w:rPr>
      </w:pPr>
    </w:p>
    <w:p>
      <w:pPr>
        <w:widowControl w:val="0"/>
        <w:ind w:left="0" w:leftChars="0" w:right="0" w:rightChars="0" w:firstLine="0" w:firstLineChars="0"/>
        <w:jc w:val="center"/>
        <w:rPr>
          <w:rFonts w:ascii="Times New Roman" w:hAnsi="Times New Roman" w:eastAsia="宋体" w:cs="宋体"/>
          <w:color w:val="auto"/>
          <w:kern w:val="2"/>
          <w:sz w:val="24"/>
          <w:szCs w:val="24"/>
          <w:highlight w:val="none"/>
          <w:lang w:val="en-US" w:eastAsia="zh-CN" w:bidi="ar-SA"/>
        </w:rPr>
      </w:pPr>
    </w:p>
    <w:p>
      <w:pPr>
        <w:widowControl w:val="0"/>
        <w:ind w:left="0" w:leftChars="0" w:right="0" w:rightChars="0" w:firstLine="0" w:firstLineChars="0"/>
        <w:jc w:val="center"/>
        <w:rPr>
          <w:rFonts w:ascii="Times New Roman" w:hAnsi="Times New Roman" w:eastAsia="宋体" w:cs="宋体"/>
          <w:color w:val="auto"/>
          <w:kern w:val="2"/>
          <w:sz w:val="24"/>
          <w:szCs w:val="24"/>
          <w:highlight w:val="none"/>
          <w:lang w:val="en-US" w:eastAsia="zh-CN" w:bidi="ar-SA"/>
        </w:rPr>
      </w:pPr>
    </w:p>
    <w:p>
      <w:pPr>
        <w:widowControl w:val="0"/>
        <w:ind w:left="0" w:leftChars="0" w:right="0" w:rightChars="0" w:firstLine="0" w:firstLineChars="0"/>
        <w:jc w:val="center"/>
        <w:rPr>
          <w:rFonts w:ascii="Times New Roman" w:hAnsi="Times New Roman" w:eastAsia="宋体" w:cs="宋体"/>
          <w:color w:val="auto"/>
          <w:kern w:val="2"/>
          <w:sz w:val="24"/>
          <w:szCs w:val="24"/>
          <w:highlight w:val="none"/>
          <w:lang w:val="en-US" w:eastAsia="zh-CN" w:bidi="ar-SA"/>
        </w:rPr>
      </w:pPr>
    </w:p>
    <w:p>
      <w:pPr>
        <w:widowControl w:val="0"/>
        <w:ind w:left="0" w:leftChars="0" w:right="0" w:rightChars="0" w:firstLine="0" w:firstLineChars="0"/>
        <w:jc w:val="center"/>
        <w:rPr>
          <w:rFonts w:ascii="Times New Roman" w:hAnsi="Times New Roman" w:eastAsia="宋体" w:cs="宋体"/>
          <w:color w:val="auto"/>
          <w:kern w:val="2"/>
          <w:sz w:val="24"/>
          <w:szCs w:val="24"/>
          <w:highlight w:val="none"/>
          <w:lang w:val="en-US" w:eastAsia="zh-CN" w:bidi="ar-SA"/>
        </w:rPr>
      </w:pPr>
    </w:p>
    <w:p>
      <w:pPr>
        <w:widowControl w:val="0"/>
        <w:ind w:left="0" w:leftChars="0" w:right="0" w:rightChars="0" w:firstLine="0" w:firstLineChars="0"/>
        <w:jc w:val="center"/>
        <w:rPr>
          <w:rFonts w:ascii="Times New Roman" w:hAnsi="Times New Roman" w:eastAsia="宋体" w:cs="宋体"/>
          <w:color w:val="auto"/>
          <w:kern w:val="2"/>
          <w:sz w:val="24"/>
          <w:szCs w:val="24"/>
          <w:highlight w:val="none"/>
          <w:lang w:val="en-US" w:eastAsia="zh-CN" w:bidi="ar-SA"/>
        </w:rPr>
      </w:pPr>
    </w:p>
    <w:p>
      <w:pPr>
        <w:widowControl w:val="0"/>
        <w:jc w:val="both"/>
        <w:rPr>
          <w:rFonts w:hint="eastAsia" w:ascii="Times New Roman" w:hAnsi="Times New Roman" w:eastAsia="宋体" w:cs="Times New Roman"/>
          <w:color w:val="auto"/>
          <w:kern w:val="2"/>
          <w:sz w:val="21"/>
          <w:szCs w:val="24"/>
          <w:highlight w:val="none"/>
          <w:lang w:val="en-US" w:eastAsia="zh-CN" w:bidi="ar-SA"/>
        </w:rPr>
      </w:pPr>
    </w:p>
    <w:p>
      <w:pPr>
        <w:widowControl w:val="0"/>
        <w:jc w:val="both"/>
        <w:rPr>
          <w:rFonts w:hint="eastAsia" w:ascii="Times New Roman" w:hAnsi="Times New Roman" w:eastAsia="宋体" w:cs="宋体"/>
          <w:color w:val="auto"/>
          <w:spacing w:val="0"/>
          <w:kern w:val="2"/>
          <w:sz w:val="21"/>
          <w:szCs w:val="22"/>
          <w:highlight w:val="none"/>
          <w:lang w:val="en-US" w:eastAsia="zh-CN" w:bidi="ar-SA"/>
        </w:rPr>
      </w:pPr>
    </w:p>
    <w:p>
      <w:pPr>
        <w:ind w:left="2838" w:leftChars="693" w:hanging="1383" w:hangingChars="461"/>
        <w:jc w:val="both"/>
        <w:rPr>
          <w:rFonts w:hint="eastAsia" w:ascii="Times New Roman" w:hAnsi="Times New Roman" w:eastAsia="方正大标宋简体" w:cs="方正大标宋简体"/>
          <w:b w:val="0"/>
          <w:bCs w:val="0"/>
          <w:color w:val="auto"/>
          <w:spacing w:val="0"/>
          <w:sz w:val="30"/>
          <w:szCs w:val="30"/>
          <w:highlight w:val="none"/>
          <w:lang w:val="en-US" w:eastAsia="zh-CN"/>
        </w:rPr>
      </w:pPr>
      <w:r>
        <w:rPr>
          <w:rFonts w:hint="eastAsia" w:ascii="Times New Roman" w:hAnsi="Times New Roman" w:eastAsia="方正大标宋简体" w:cs="方正大标宋简体"/>
          <w:b w:val="0"/>
          <w:bCs w:val="0"/>
          <w:color w:val="auto"/>
          <w:spacing w:val="0"/>
          <w:sz w:val="30"/>
          <w:szCs w:val="30"/>
          <w:highlight w:val="none"/>
        </w:rPr>
        <w:t>项目名称：</w:t>
      </w:r>
      <w:r>
        <w:rPr>
          <w:rFonts w:hint="eastAsia" w:eastAsia="方正大标宋简体" w:cs="方正大标宋简体"/>
          <w:b w:val="0"/>
          <w:bCs w:val="0"/>
          <w:color w:val="auto"/>
          <w:spacing w:val="0"/>
          <w:sz w:val="30"/>
          <w:szCs w:val="30"/>
          <w:highlight w:val="none"/>
          <w:lang w:eastAsia="zh-CN"/>
        </w:rPr>
        <w:t>中峰镇福景村摆竹冲至小磅道路硬化</w:t>
      </w:r>
    </w:p>
    <w:p>
      <w:pPr>
        <w:ind w:left="2838" w:leftChars="693" w:hanging="1383" w:hangingChars="461"/>
        <w:jc w:val="both"/>
        <w:rPr>
          <w:rFonts w:hint="default" w:ascii="Times New Roman" w:hAnsi="Times New Roman" w:eastAsia="宋体" w:cs="Times New Roman"/>
          <w:b/>
          <w:bCs/>
          <w:color w:val="auto"/>
          <w:spacing w:val="0"/>
          <w:sz w:val="32"/>
          <w:highlight w:val="none"/>
          <w:lang w:val="en-US" w:eastAsia="zh-CN"/>
        </w:rPr>
      </w:pPr>
      <w:r>
        <w:rPr>
          <w:rFonts w:hint="eastAsia" w:ascii="Times New Roman" w:hAnsi="Times New Roman" w:eastAsia="方正大标宋简体" w:cs="方正大标宋简体"/>
          <w:b w:val="0"/>
          <w:bCs w:val="0"/>
          <w:color w:val="auto"/>
          <w:spacing w:val="0"/>
          <w:sz w:val="30"/>
          <w:szCs w:val="30"/>
          <w:highlight w:val="none"/>
          <w:lang w:eastAsia="zh-CN"/>
        </w:rPr>
        <w:t>项目编号：</w:t>
      </w:r>
      <w:r>
        <w:rPr>
          <w:rFonts w:hint="eastAsia" w:eastAsia="方正大标宋简体" w:cs="方正大标宋简体"/>
          <w:b w:val="0"/>
          <w:bCs w:val="0"/>
          <w:color w:val="auto"/>
          <w:spacing w:val="0"/>
          <w:sz w:val="30"/>
          <w:szCs w:val="30"/>
          <w:highlight w:val="none"/>
          <w:lang w:eastAsia="zh-CN"/>
        </w:rPr>
        <w:t>GLZC2024-J2-290166-GXRG</w:t>
      </w:r>
    </w:p>
    <w:p>
      <w:pPr>
        <w:ind w:firstLine="1050" w:firstLineChars="500"/>
        <w:rPr>
          <w:rFonts w:hint="eastAsia" w:ascii="Times New Roman" w:hAnsi="Times New Roman" w:eastAsia="宋体" w:cs="宋体"/>
          <w:color w:val="auto"/>
          <w:spacing w:val="0"/>
          <w:highlight w:val="none"/>
        </w:rPr>
      </w:pPr>
    </w:p>
    <w:p>
      <w:pPr>
        <w:ind w:left="0" w:leftChars="0" w:right="0" w:rightChars="0" w:firstLine="0" w:firstLineChars="0"/>
        <w:jc w:val="center"/>
        <w:rPr>
          <w:rFonts w:hint="eastAsia" w:ascii="Times New Roman" w:hAnsi="Times New Roman" w:eastAsia="宋体" w:cs="宋体"/>
          <w:color w:val="auto"/>
          <w:spacing w:val="0"/>
          <w:highlight w:val="none"/>
        </w:rPr>
      </w:pPr>
    </w:p>
    <w:p>
      <w:pPr>
        <w:widowControl w:val="0"/>
        <w:snapToGrid w:val="0"/>
        <w:jc w:val="left"/>
        <w:rPr>
          <w:rFonts w:hint="eastAsia" w:ascii="Times New Roman" w:hAnsi="Times New Roman" w:eastAsia="宋体" w:cs="宋体"/>
          <w:color w:val="auto"/>
          <w:spacing w:val="0"/>
          <w:kern w:val="2"/>
          <w:sz w:val="18"/>
          <w:szCs w:val="18"/>
          <w:highlight w:val="none"/>
          <w:lang w:val="en-US" w:eastAsia="zh-CN" w:bidi="ar-SA"/>
        </w:rPr>
      </w:pPr>
    </w:p>
    <w:p>
      <w:pPr>
        <w:widowControl w:val="0"/>
        <w:snapToGrid w:val="0"/>
        <w:jc w:val="left"/>
        <w:rPr>
          <w:rFonts w:hint="eastAsia" w:ascii="Times New Roman" w:hAnsi="Times New Roman" w:eastAsia="宋体" w:cs="宋体"/>
          <w:color w:val="auto"/>
          <w:spacing w:val="0"/>
          <w:kern w:val="2"/>
          <w:sz w:val="18"/>
          <w:szCs w:val="18"/>
          <w:highlight w:val="none"/>
          <w:lang w:val="en-US" w:eastAsia="zh-CN" w:bidi="ar-SA"/>
        </w:rPr>
      </w:pPr>
    </w:p>
    <w:p>
      <w:pPr>
        <w:widowControl w:val="0"/>
        <w:snapToGrid w:val="0"/>
        <w:jc w:val="left"/>
        <w:rPr>
          <w:rFonts w:hint="eastAsia" w:ascii="Times New Roman" w:hAnsi="Times New Roman" w:eastAsia="宋体" w:cs="宋体"/>
          <w:color w:val="auto"/>
          <w:spacing w:val="0"/>
          <w:kern w:val="2"/>
          <w:sz w:val="18"/>
          <w:szCs w:val="18"/>
          <w:highlight w:val="none"/>
          <w:lang w:val="en-US" w:eastAsia="zh-CN" w:bidi="ar-SA"/>
        </w:rPr>
      </w:pPr>
    </w:p>
    <w:p>
      <w:pPr>
        <w:widowControl w:val="0"/>
        <w:snapToGrid w:val="0"/>
        <w:jc w:val="left"/>
        <w:rPr>
          <w:rFonts w:hint="eastAsia" w:ascii="Times New Roman" w:hAnsi="Times New Roman" w:eastAsia="宋体" w:cs="宋体"/>
          <w:color w:val="auto"/>
          <w:spacing w:val="0"/>
          <w:kern w:val="2"/>
          <w:sz w:val="18"/>
          <w:szCs w:val="18"/>
          <w:highlight w:val="none"/>
          <w:lang w:val="en-US" w:eastAsia="zh-CN" w:bidi="ar-SA"/>
        </w:rPr>
      </w:pPr>
    </w:p>
    <w:p>
      <w:pPr>
        <w:widowControl w:val="0"/>
        <w:snapToGrid w:val="0"/>
        <w:jc w:val="left"/>
        <w:rPr>
          <w:rFonts w:hint="eastAsia" w:ascii="Times New Roman" w:hAnsi="Times New Roman" w:eastAsia="宋体" w:cs="宋体"/>
          <w:color w:val="auto"/>
          <w:spacing w:val="0"/>
          <w:kern w:val="2"/>
          <w:sz w:val="18"/>
          <w:szCs w:val="18"/>
          <w:highlight w:val="none"/>
          <w:lang w:val="en-US" w:eastAsia="zh-CN" w:bidi="ar-SA"/>
        </w:rPr>
      </w:pPr>
    </w:p>
    <w:p>
      <w:pPr>
        <w:widowControl w:val="0"/>
        <w:snapToGrid w:val="0"/>
        <w:jc w:val="left"/>
        <w:rPr>
          <w:rFonts w:hint="eastAsia" w:ascii="Times New Roman" w:hAnsi="Times New Roman" w:eastAsia="宋体" w:cs="宋体"/>
          <w:color w:val="auto"/>
          <w:spacing w:val="0"/>
          <w:kern w:val="2"/>
          <w:sz w:val="18"/>
          <w:szCs w:val="18"/>
          <w:highlight w:val="none"/>
          <w:lang w:val="en-US" w:eastAsia="zh-CN" w:bidi="ar-SA"/>
        </w:rPr>
      </w:pPr>
    </w:p>
    <w:p>
      <w:pPr>
        <w:widowControl w:val="0"/>
        <w:snapToGrid w:val="0"/>
        <w:jc w:val="left"/>
        <w:rPr>
          <w:rFonts w:hint="eastAsia" w:ascii="Times New Roman" w:hAnsi="Times New Roman" w:eastAsia="宋体" w:cs="宋体"/>
          <w:color w:val="auto"/>
          <w:spacing w:val="0"/>
          <w:kern w:val="2"/>
          <w:sz w:val="18"/>
          <w:szCs w:val="18"/>
          <w:highlight w:val="none"/>
          <w:lang w:val="en-US" w:eastAsia="zh-CN" w:bidi="ar-SA"/>
        </w:rPr>
      </w:pPr>
    </w:p>
    <w:p>
      <w:pPr>
        <w:ind w:left="-2" w:leftChars="-1" w:firstLine="630" w:firstLineChars="300"/>
        <w:rPr>
          <w:rFonts w:hint="eastAsia" w:ascii="Times New Roman" w:hAnsi="Times New Roman" w:eastAsia="宋体" w:cs="宋体"/>
          <w:color w:val="auto"/>
          <w:spacing w:val="0"/>
          <w:highlight w:val="none"/>
        </w:rPr>
      </w:pPr>
    </w:p>
    <w:p>
      <w:pPr>
        <w:ind w:left="-2" w:leftChars="-1" w:firstLine="630" w:firstLineChars="300"/>
        <w:rPr>
          <w:rFonts w:hint="eastAsia" w:ascii="Times New Roman" w:hAnsi="Times New Roman" w:eastAsia="宋体" w:cs="宋体"/>
          <w:color w:val="auto"/>
          <w:spacing w:val="0"/>
          <w:highlight w:val="none"/>
        </w:rPr>
      </w:pPr>
    </w:p>
    <w:p>
      <w:pPr>
        <w:ind w:left="2838" w:leftChars="693" w:hanging="1383" w:hangingChars="461"/>
        <w:jc w:val="both"/>
        <w:rPr>
          <w:rFonts w:hint="eastAsia" w:ascii="Times New Roman" w:hAnsi="Times New Roman" w:eastAsia="方正大标宋简体" w:cs="方正大标宋简体"/>
          <w:b w:val="0"/>
          <w:bCs w:val="0"/>
          <w:color w:val="auto"/>
          <w:spacing w:val="0"/>
          <w:sz w:val="30"/>
          <w:szCs w:val="30"/>
          <w:highlight w:val="none"/>
          <w:lang w:val="en-US" w:eastAsia="zh-CN"/>
        </w:rPr>
      </w:pPr>
      <w:r>
        <w:rPr>
          <w:rFonts w:hint="eastAsia" w:ascii="Times New Roman" w:hAnsi="Times New Roman" w:eastAsia="方正大标宋简体" w:cs="方正大标宋简体"/>
          <w:b w:val="0"/>
          <w:bCs w:val="0"/>
          <w:color w:val="auto"/>
          <w:spacing w:val="0"/>
          <w:sz w:val="30"/>
          <w:szCs w:val="30"/>
          <w:highlight w:val="none"/>
          <w:lang w:val="en-US" w:eastAsia="zh-CN"/>
        </w:rPr>
        <w:t>采购人：</w:t>
      </w:r>
      <w:r>
        <w:rPr>
          <w:rFonts w:hint="eastAsia" w:eastAsia="方正大标宋简体" w:cs="方正大标宋简体"/>
          <w:b w:val="0"/>
          <w:bCs w:val="0"/>
          <w:color w:val="auto"/>
          <w:spacing w:val="0"/>
          <w:sz w:val="30"/>
          <w:szCs w:val="30"/>
          <w:highlight w:val="none"/>
          <w:lang w:val="en-US" w:eastAsia="zh-CN"/>
        </w:rPr>
        <w:t>资源县财政局中峰财政所</w:t>
      </w:r>
    </w:p>
    <w:p>
      <w:pPr>
        <w:ind w:left="2838" w:leftChars="693" w:hanging="1383" w:hangingChars="461"/>
        <w:jc w:val="both"/>
        <w:rPr>
          <w:rFonts w:hint="eastAsia" w:ascii="Times New Roman" w:hAnsi="Times New Roman" w:eastAsia="方正大标宋简体" w:cs="方正大标宋简体"/>
          <w:b w:val="0"/>
          <w:bCs w:val="0"/>
          <w:color w:val="auto"/>
          <w:spacing w:val="0"/>
          <w:sz w:val="30"/>
          <w:szCs w:val="30"/>
          <w:highlight w:val="none"/>
          <w:lang w:val="en-US"/>
        </w:rPr>
      </w:pPr>
      <w:r>
        <w:rPr>
          <w:rFonts w:hint="eastAsia" w:ascii="Times New Roman" w:hAnsi="Times New Roman" w:eastAsia="方正大标宋简体" w:cs="方正大标宋简体"/>
          <w:b w:val="0"/>
          <w:bCs w:val="0"/>
          <w:color w:val="auto"/>
          <w:spacing w:val="0"/>
          <w:sz w:val="30"/>
          <w:szCs w:val="30"/>
          <w:highlight w:val="none"/>
        </w:rPr>
        <w:t>采购代理机构：</w:t>
      </w:r>
      <w:r>
        <w:rPr>
          <w:rFonts w:hint="eastAsia" w:eastAsia="方正大标宋简体" w:cs="方正大标宋简体"/>
          <w:b w:val="0"/>
          <w:bCs w:val="0"/>
          <w:color w:val="auto"/>
          <w:spacing w:val="0"/>
          <w:sz w:val="30"/>
          <w:szCs w:val="30"/>
          <w:highlight w:val="none"/>
          <w:lang w:val="en-US" w:eastAsia="zh-CN"/>
        </w:rPr>
        <w:t>广西瑞冠工程咨询有限公司</w:t>
      </w: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eastAsia="zh-CN"/>
        </w:rPr>
      </w:pPr>
      <w:r>
        <w:rPr>
          <w:rFonts w:hint="eastAsia" w:eastAsia="方正大标宋简体" w:cs="方正大标宋简体"/>
          <w:b w:val="0"/>
          <w:bCs w:val="0"/>
          <w:color w:val="auto"/>
          <w:spacing w:val="0"/>
          <w:sz w:val="30"/>
          <w:szCs w:val="30"/>
          <w:highlight w:val="none"/>
          <w:lang w:val="en-US" w:eastAsia="zh-CN"/>
        </w:rPr>
        <w:t>2024年3月</w:t>
      </w: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eastAsia="zh-CN"/>
        </w:rPr>
        <w:sectPr>
          <w:pgSz w:w="11906" w:h="16838"/>
          <w:pgMar w:top="1418" w:right="1115" w:bottom="1418" w:left="1131" w:header="851" w:footer="992" w:gutter="0"/>
          <w:pgNumType w:fmt="decimal"/>
          <w:cols w:space="720" w:num="1"/>
          <w:titlePg/>
          <w:docGrid w:type="lines" w:linePitch="312" w:charSpace="0"/>
        </w:sectPr>
      </w:pP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val="en-US" w:eastAsia="zh-CN"/>
        </w:rPr>
      </w:pPr>
      <w:r>
        <w:rPr>
          <w:rFonts w:hint="eastAsia" w:ascii="Times New Roman" w:hAnsi="Times New Roman" w:eastAsia="宋体" w:cs="宋体"/>
          <w:b/>
          <w:color w:val="auto"/>
          <w:spacing w:val="-6"/>
          <w:kern w:val="0"/>
          <w:sz w:val="30"/>
          <w:szCs w:val="30"/>
          <w:highlight w:val="none"/>
          <w:lang w:val="en-US" w:eastAsia="zh-CN"/>
        </w:rPr>
        <w:t>目录</w:t>
      </w: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 w:val="24"/>
          <w:szCs w:val="24"/>
          <w:highlight w:val="none"/>
        </w:rPr>
        <w:fldChar w:fldCharType="begin"/>
      </w:r>
      <w:r>
        <w:rPr>
          <w:rFonts w:hint="eastAsia" w:ascii="Times New Roman" w:hAnsi="Times New Roman" w:eastAsia="宋体" w:cs="宋体"/>
          <w:color w:val="auto"/>
          <w:spacing w:val="-6"/>
          <w:kern w:val="0"/>
          <w:sz w:val="24"/>
          <w:szCs w:val="24"/>
          <w:highlight w:val="none"/>
        </w:rPr>
        <w:instrText xml:space="preserve">TOC \o "1-3" \h \u </w:instrText>
      </w:r>
      <w:r>
        <w:rPr>
          <w:rFonts w:hint="eastAsia" w:ascii="Times New Roman" w:hAnsi="Times New Roman" w:eastAsia="宋体" w:cs="宋体"/>
          <w:color w:val="auto"/>
          <w:spacing w:val="-6"/>
          <w:kern w:val="0"/>
          <w:sz w:val="24"/>
          <w:szCs w:val="24"/>
          <w:highlight w:val="none"/>
        </w:rPr>
        <w:fldChar w:fldCharType="separate"/>
      </w: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_Toc31269 </w:instrText>
      </w:r>
      <w:r>
        <w:rPr>
          <w:rFonts w:hint="eastAsia" w:ascii="Times New Roman" w:hAnsi="Times New Roman" w:eastAsia="宋体" w:cs="宋体"/>
          <w:color w:val="auto"/>
          <w:spacing w:val="-6"/>
          <w:kern w:val="0"/>
          <w:szCs w:val="24"/>
          <w:highlight w:val="none"/>
        </w:rPr>
        <w:fldChar w:fldCharType="separate"/>
      </w:r>
      <w:r>
        <w:rPr>
          <w:rFonts w:hint="default" w:ascii="Times New Roman" w:hAnsi="Times New Roman" w:eastAsia="华文中宋" w:cs="Times New Roman"/>
          <w:bCs/>
          <w:color w:val="auto"/>
          <w:szCs w:val="32"/>
          <w:highlight w:val="none"/>
          <w:lang w:val="en-US" w:eastAsia="zh-CN"/>
        </w:rPr>
        <w:t xml:space="preserve">第一章  </w:t>
      </w:r>
      <w:r>
        <w:rPr>
          <w:rFonts w:hint="eastAsia" w:ascii="Times New Roman" w:hAnsi="Times New Roman" w:eastAsia="华文中宋" w:cs="Times New Roman"/>
          <w:bCs/>
          <w:color w:val="auto"/>
          <w:szCs w:val="32"/>
          <w:highlight w:val="none"/>
          <w:lang w:val="en-US" w:eastAsia="zh-CN"/>
        </w:rPr>
        <w:t>邀请函</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_Toc31269 \h </w:instrText>
      </w:r>
      <w:r>
        <w:rPr>
          <w:rFonts w:ascii="Times New Roman" w:hAnsi="Times New Roman"/>
          <w:color w:val="auto"/>
          <w:highlight w:val="none"/>
        </w:rPr>
        <w:fldChar w:fldCharType="separate"/>
      </w:r>
      <w:r>
        <w:rPr>
          <w:rFonts w:ascii="Times New Roman" w:hAnsi="Times New Roman"/>
          <w:color w:val="auto"/>
          <w:highlight w:val="none"/>
        </w:rPr>
        <w:t>3</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_Toc7559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华文中宋" w:cs="华文中宋"/>
          <w:bCs/>
          <w:color w:val="auto"/>
          <w:szCs w:val="32"/>
          <w:highlight w:val="none"/>
          <w:lang w:val="en-US" w:eastAsia="zh-CN"/>
        </w:rPr>
        <w:t>第二章  供应商须知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_Toc7559 \h </w:instrText>
      </w:r>
      <w:r>
        <w:rPr>
          <w:rFonts w:ascii="Times New Roman" w:hAnsi="Times New Roman"/>
          <w:color w:val="auto"/>
          <w:highlight w:val="none"/>
        </w:rPr>
        <w:fldChar w:fldCharType="separate"/>
      </w:r>
      <w:r>
        <w:rPr>
          <w:rFonts w:ascii="Times New Roman" w:hAnsi="Times New Roman"/>
          <w:color w:val="auto"/>
          <w:highlight w:val="none"/>
        </w:rPr>
        <w:t>7</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_Toc6335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bCs/>
          <w:color w:val="auto"/>
          <w:szCs w:val="28"/>
          <w:highlight w:val="none"/>
        </w:rPr>
        <w:t>供应商须知前附表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_Toc6335 \h </w:instrText>
      </w:r>
      <w:r>
        <w:rPr>
          <w:rFonts w:ascii="Times New Roman" w:hAnsi="Times New Roman"/>
          <w:color w:val="auto"/>
          <w:highlight w:val="none"/>
        </w:rPr>
        <w:fldChar w:fldCharType="separate"/>
      </w:r>
      <w:r>
        <w:rPr>
          <w:rFonts w:ascii="Times New Roman" w:hAnsi="Times New Roman"/>
          <w:color w:val="auto"/>
          <w:highlight w:val="none"/>
        </w:rPr>
        <w:t>7</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_Toc14560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bCs w:val="0"/>
          <w:color w:val="auto"/>
          <w:szCs w:val="28"/>
          <w:highlight w:val="none"/>
        </w:rPr>
        <w:t>一、总则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_Toc14560 \h </w:instrText>
      </w:r>
      <w:r>
        <w:rPr>
          <w:rFonts w:ascii="Times New Roman" w:hAnsi="Times New Roman"/>
          <w:color w:val="auto"/>
          <w:highlight w:val="none"/>
        </w:rPr>
        <w:fldChar w:fldCharType="separate"/>
      </w:r>
      <w:r>
        <w:rPr>
          <w:rFonts w:ascii="Times New Roman" w:hAnsi="Times New Roman"/>
          <w:color w:val="auto"/>
          <w:highlight w:val="none"/>
        </w:rPr>
        <w:t>12</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_Toc27919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1. 适应范围</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_Toc27919 \h </w:instrText>
      </w:r>
      <w:r>
        <w:rPr>
          <w:rFonts w:ascii="Times New Roman" w:hAnsi="Times New Roman"/>
          <w:color w:val="auto"/>
          <w:highlight w:val="none"/>
        </w:rPr>
        <w:fldChar w:fldCharType="separate"/>
      </w:r>
      <w:r>
        <w:rPr>
          <w:rFonts w:ascii="Times New Roman" w:hAnsi="Times New Roman"/>
          <w:color w:val="auto"/>
          <w:highlight w:val="none"/>
        </w:rPr>
        <w:t>12</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_Toc29948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2. 定义</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_Toc29948 \h </w:instrText>
      </w:r>
      <w:r>
        <w:rPr>
          <w:rFonts w:ascii="Times New Roman" w:hAnsi="Times New Roman"/>
          <w:color w:val="auto"/>
          <w:highlight w:val="none"/>
        </w:rPr>
        <w:fldChar w:fldCharType="separate"/>
      </w:r>
      <w:r>
        <w:rPr>
          <w:rFonts w:ascii="Times New Roman" w:hAnsi="Times New Roman"/>
          <w:color w:val="auto"/>
          <w:highlight w:val="none"/>
        </w:rPr>
        <w:t>12</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_Toc2365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3. 供应商资格</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_Toc2365 \h </w:instrText>
      </w:r>
      <w:r>
        <w:rPr>
          <w:rFonts w:ascii="Times New Roman" w:hAnsi="Times New Roman"/>
          <w:color w:val="auto"/>
          <w:highlight w:val="none"/>
        </w:rPr>
        <w:fldChar w:fldCharType="separate"/>
      </w:r>
      <w:r>
        <w:rPr>
          <w:rFonts w:ascii="Times New Roman" w:hAnsi="Times New Roman"/>
          <w:color w:val="auto"/>
          <w:highlight w:val="none"/>
        </w:rPr>
        <w:t>12</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_Toc15373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 xml:space="preserve">4.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费用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_Toc15373 \h </w:instrText>
      </w:r>
      <w:r>
        <w:rPr>
          <w:rFonts w:ascii="Times New Roman" w:hAnsi="Times New Roman"/>
          <w:color w:val="auto"/>
          <w:highlight w:val="none"/>
        </w:rPr>
        <w:fldChar w:fldCharType="separate"/>
      </w:r>
      <w:r>
        <w:rPr>
          <w:rFonts w:ascii="Times New Roman" w:hAnsi="Times New Roman"/>
          <w:color w:val="auto"/>
          <w:highlight w:val="none"/>
        </w:rPr>
        <w:t>12</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_Toc14800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5. 联合体要求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_Toc14800 \h </w:instrText>
      </w:r>
      <w:r>
        <w:rPr>
          <w:rFonts w:ascii="Times New Roman" w:hAnsi="Times New Roman"/>
          <w:color w:val="auto"/>
          <w:highlight w:val="none"/>
        </w:rPr>
        <w:fldChar w:fldCharType="separate"/>
      </w:r>
      <w:r>
        <w:rPr>
          <w:rFonts w:ascii="Times New Roman" w:hAnsi="Times New Roman"/>
          <w:color w:val="auto"/>
          <w:highlight w:val="none"/>
        </w:rPr>
        <w:t>12</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_Toc3872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6. 质疑和投诉</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_Toc3872 \h </w:instrText>
      </w:r>
      <w:r>
        <w:rPr>
          <w:rFonts w:ascii="Times New Roman" w:hAnsi="Times New Roman"/>
          <w:color w:val="auto"/>
          <w:highlight w:val="none"/>
        </w:rPr>
        <w:fldChar w:fldCharType="separate"/>
      </w:r>
      <w:r>
        <w:rPr>
          <w:rFonts w:ascii="Times New Roman" w:hAnsi="Times New Roman"/>
          <w:color w:val="auto"/>
          <w:highlight w:val="none"/>
        </w:rPr>
        <w:t>12</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_Toc1647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7. 转包与分包</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_Toc1647 \h </w:instrText>
      </w:r>
      <w:r>
        <w:rPr>
          <w:rFonts w:ascii="Times New Roman" w:hAnsi="Times New Roman"/>
          <w:color w:val="auto"/>
          <w:highlight w:val="none"/>
        </w:rPr>
        <w:fldChar w:fldCharType="separate"/>
      </w:r>
      <w:r>
        <w:rPr>
          <w:rFonts w:ascii="Times New Roman" w:hAnsi="Times New Roman"/>
          <w:color w:val="auto"/>
          <w:highlight w:val="none"/>
        </w:rPr>
        <w:t>14</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_Toc18531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8. 特别说明</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_Toc18531 \h </w:instrText>
      </w:r>
      <w:r>
        <w:rPr>
          <w:rFonts w:ascii="Times New Roman" w:hAnsi="Times New Roman"/>
          <w:color w:val="auto"/>
          <w:highlight w:val="none"/>
        </w:rPr>
        <w:fldChar w:fldCharType="separate"/>
      </w:r>
      <w:r>
        <w:rPr>
          <w:rFonts w:ascii="Times New Roman" w:hAnsi="Times New Roman"/>
          <w:color w:val="auto"/>
          <w:highlight w:val="none"/>
        </w:rPr>
        <w:t>14</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_Toc8573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bCs w:val="0"/>
          <w:color w:val="auto"/>
          <w:szCs w:val="28"/>
          <w:highlight w:val="none"/>
        </w:rPr>
        <w:t>二、</w:t>
      </w:r>
      <w:r>
        <w:rPr>
          <w:rFonts w:hint="eastAsia" w:cs="宋体"/>
          <w:bCs w:val="0"/>
          <w:color w:val="auto"/>
          <w:szCs w:val="28"/>
          <w:highlight w:val="none"/>
          <w:lang w:eastAsia="zh-CN"/>
        </w:rPr>
        <w:t>谈判</w:t>
      </w:r>
      <w:r>
        <w:rPr>
          <w:rFonts w:hint="eastAsia" w:ascii="Times New Roman" w:hAnsi="Times New Roman" w:eastAsia="宋体" w:cs="宋体"/>
          <w:bCs w:val="0"/>
          <w:color w:val="auto"/>
          <w:szCs w:val="28"/>
          <w:highlight w:val="none"/>
        </w:rPr>
        <w:t>文件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_Toc8573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_Toc10431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lang w:val="pt-BR"/>
        </w:rPr>
        <w:t xml:space="preserve">9.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文件的构成</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_Toc10431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_Toc19703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 xml:space="preserve">10.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文件的澄清与修改</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_Toc19703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_Toc7494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bCs w:val="0"/>
          <w:color w:val="auto"/>
          <w:szCs w:val="28"/>
          <w:highlight w:val="none"/>
        </w:rPr>
        <w:t>三、竞争性</w:t>
      </w:r>
      <w:r>
        <w:rPr>
          <w:rFonts w:hint="eastAsia" w:cs="宋体"/>
          <w:bCs w:val="0"/>
          <w:color w:val="auto"/>
          <w:szCs w:val="28"/>
          <w:highlight w:val="none"/>
          <w:lang w:eastAsia="zh-CN"/>
        </w:rPr>
        <w:t>谈判</w:t>
      </w:r>
      <w:r>
        <w:rPr>
          <w:rFonts w:hint="eastAsia" w:ascii="Times New Roman" w:hAnsi="Times New Roman" w:eastAsia="宋体" w:cs="宋体"/>
          <w:bCs w:val="0"/>
          <w:color w:val="auto"/>
          <w:szCs w:val="28"/>
          <w:highlight w:val="none"/>
        </w:rPr>
        <w:t>响应文件的编制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_Toc7494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_Toc29864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lang w:val="en-US" w:eastAsia="zh-CN"/>
        </w:rPr>
        <w:t>11.竞争性</w:t>
      </w:r>
      <w:r>
        <w:rPr>
          <w:rFonts w:hint="eastAsia" w:cs="宋体"/>
          <w:color w:val="auto"/>
          <w:szCs w:val="21"/>
          <w:highlight w:val="none"/>
          <w:lang w:val="en-US" w:eastAsia="zh-CN"/>
        </w:rPr>
        <w:t>谈判</w:t>
      </w:r>
      <w:r>
        <w:rPr>
          <w:rFonts w:hint="eastAsia" w:ascii="Times New Roman" w:hAnsi="Times New Roman" w:eastAsia="宋体" w:cs="宋体"/>
          <w:color w:val="auto"/>
          <w:szCs w:val="21"/>
          <w:highlight w:val="none"/>
          <w:lang w:val="en-US" w:eastAsia="zh-CN"/>
        </w:rPr>
        <w:t>响应文件编制基本要求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_Toc29864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_Toc27669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12. 响应文件的语言及计量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_Toc27669 \h </w:instrText>
      </w:r>
      <w:r>
        <w:rPr>
          <w:rFonts w:ascii="Times New Roman" w:hAnsi="Times New Roman"/>
          <w:color w:val="auto"/>
          <w:highlight w:val="none"/>
        </w:rPr>
        <w:fldChar w:fldCharType="separate"/>
      </w:r>
      <w:r>
        <w:rPr>
          <w:rFonts w:ascii="Times New Roman" w:hAnsi="Times New Roman"/>
          <w:color w:val="auto"/>
          <w:highlight w:val="none"/>
        </w:rPr>
        <w:t>18</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_Toc8737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 xml:space="preserve">13.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报价及采购预算金额</w:t>
      </w:r>
      <w:r>
        <w:rPr>
          <w:rFonts w:hint="eastAsia" w:ascii="Times New Roman" w:hAnsi="Times New Roman" w:eastAsia="宋体" w:cs="宋体"/>
          <w:color w:val="auto"/>
          <w:szCs w:val="21"/>
          <w:highlight w:val="none"/>
          <w:lang w:eastAsia="zh-CN"/>
        </w:rPr>
        <w:t>、上限控制价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_Toc8737 \h </w:instrText>
      </w:r>
      <w:r>
        <w:rPr>
          <w:rFonts w:ascii="Times New Roman" w:hAnsi="Times New Roman"/>
          <w:color w:val="auto"/>
          <w:highlight w:val="none"/>
        </w:rPr>
        <w:fldChar w:fldCharType="separate"/>
      </w:r>
      <w:r>
        <w:rPr>
          <w:rFonts w:ascii="Times New Roman" w:hAnsi="Times New Roman"/>
          <w:color w:val="auto"/>
          <w:highlight w:val="none"/>
        </w:rPr>
        <w:t>18</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_Toc17365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14. 响应文件有效期</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_Toc17365 \h </w:instrText>
      </w:r>
      <w:r>
        <w:rPr>
          <w:rFonts w:ascii="Times New Roman" w:hAnsi="Times New Roman"/>
          <w:color w:val="auto"/>
          <w:highlight w:val="none"/>
        </w:rPr>
        <w:fldChar w:fldCharType="separate"/>
      </w:r>
      <w:r>
        <w:rPr>
          <w:rFonts w:ascii="Times New Roman" w:hAnsi="Times New Roman"/>
          <w:color w:val="auto"/>
          <w:highlight w:val="none"/>
        </w:rPr>
        <w:t>19</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_Toc17442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 xml:space="preserve">15. </w:t>
      </w:r>
      <w:r>
        <w:rPr>
          <w:rFonts w:hint="eastAsia" w:ascii="Times New Roman" w:hAnsi="Times New Roman" w:cs="宋体"/>
          <w:color w:val="auto"/>
          <w:szCs w:val="21"/>
          <w:highlight w:val="none"/>
          <w:lang w:val="en-US" w:eastAsia="zh-CN"/>
        </w:rPr>
        <w:t>竞标</w:t>
      </w:r>
      <w:r>
        <w:rPr>
          <w:rFonts w:hint="eastAsia" w:ascii="Times New Roman" w:hAnsi="Times New Roman" w:eastAsia="宋体" w:cs="宋体"/>
          <w:color w:val="auto"/>
          <w:szCs w:val="21"/>
          <w:highlight w:val="none"/>
        </w:rPr>
        <w:t>保证金</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_Toc17442 \h </w:instrText>
      </w:r>
      <w:r>
        <w:rPr>
          <w:rFonts w:ascii="Times New Roman" w:hAnsi="Times New Roman"/>
          <w:color w:val="auto"/>
          <w:highlight w:val="none"/>
        </w:rPr>
        <w:fldChar w:fldCharType="separate"/>
      </w:r>
      <w:r>
        <w:rPr>
          <w:rFonts w:ascii="Times New Roman" w:hAnsi="Times New Roman"/>
          <w:color w:val="auto"/>
          <w:highlight w:val="none"/>
        </w:rPr>
        <w:t>19</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_Toc16431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16. 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w:t>
      </w:r>
      <w:r>
        <w:rPr>
          <w:rFonts w:hint="eastAsia" w:ascii="Times New Roman" w:hAnsi="Times New Roman" w:eastAsia="宋体" w:cs="宋体"/>
          <w:color w:val="auto"/>
          <w:szCs w:val="21"/>
          <w:highlight w:val="none"/>
          <w:lang w:eastAsia="zh-CN"/>
        </w:rPr>
        <w:t>制作</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_Toc16431 \h </w:instrText>
      </w:r>
      <w:r>
        <w:rPr>
          <w:rFonts w:ascii="Times New Roman" w:hAnsi="Times New Roman"/>
          <w:color w:val="auto"/>
          <w:highlight w:val="none"/>
        </w:rPr>
        <w:fldChar w:fldCharType="separate"/>
      </w:r>
      <w:r>
        <w:rPr>
          <w:rFonts w:ascii="Times New Roman" w:hAnsi="Times New Roman"/>
          <w:color w:val="auto"/>
          <w:highlight w:val="none"/>
        </w:rPr>
        <w:t>19</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_Toc3484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17. 响应文件的修改和撤回</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_Toc3484 \h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_Toc30532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18. 响应文件的递交</w:t>
      </w:r>
      <w:r>
        <w:rPr>
          <w:rFonts w:hint="eastAsia" w:ascii="Times New Roman" w:hAnsi="Times New Roman" w:eastAsia="宋体" w:cs="宋体"/>
          <w:color w:val="auto"/>
          <w:szCs w:val="21"/>
          <w:highlight w:val="none"/>
          <w:lang w:eastAsia="zh-CN"/>
        </w:rPr>
        <w:t>和解密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_Toc30532 \h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_Toc16498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bCs w:val="0"/>
          <w:color w:val="auto"/>
          <w:szCs w:val="28"/>
          <w:highlight w:val="none"/>
        </w:rPr>
        <w:t>四、竞争性</w:t>
      </w:r>
      <w:r>
        <w:rPr>
          <w:rFonts w:hint="eastAsia" w:cs="宋体"/>
          <w:bCs w:val="0"/>
          <w:color w:val="auto"/>
          <w:szCs w:val="28"/>
          <w:highlight w:val="none"/>
          <w:lang w:eastAsia="zh-CN"/>
        </w:rPr>
        <w:t>谈判</w:t>
      </w:r>
      <w:r>
        <w:rPr>
          <w:rFonts w:hint="eastAsia" w:ascii="Times New Roman" w:hAnsi="Times New Roman" w:eastAsia="宋体" w:cs="宋体"/>
          <w:bCs w:val="0"/>
          <w:color w:val="auto"/>
          <w:szCs w:val="28"/>
          <w:highlight w:val="none"/>
        </w:rPr>
        <w:t>（简称</w:t>
      </w:r>
      <w:r>
        <w:rPr>
          <w:rFonts w:hint="eastAsia" w:cs="宋体"/>
          <w:bCs w:val="0"/>
          <w:color w:val="auto"/>
          <w:szCs w:val="28"/>
          <w:highlight w:val="none"/>
          <w:lang w:eastAsia="zh-CN"/>
        </w:rPr>
        <w:t>谈判</w:t>
      </w:r>
      <w:r>
        <w:rPr>
          <w:rFonts w:hint="eastAsia" w:ascii="Times New Roman" w:hAnsi="Times New Roman" w:eastAsia="宋体" w:cs="宋体"/>
          <w:bCs w:val="0"/>
          <w:color w:val="auto"/>
          <w:szCs w:val="28"/>
          <w:highlight w:val="none"/>
        </w:rPr>
        <w:t>）与评审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_Toc16498 \h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_Toc7848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 xml:space="preserve">19.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小组组成及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时间、地点、人员</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_Toc7848 \h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_Toc12852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20. 评审原则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_Toc12852 \h </w:instrText>
      </w:r>
      <w:r>
        <w:rPr>
          <w:rFonts w:ascii="Times New Roman" w:hAnsi="Times New Roman"/>
          <w:color w:val="auto"/>
          <w:highlight w:val="none"/>
        </w:rPr>
        <w:fldChar w:fldCharType="separate"/>
      </w:r>
      <w:r>
        <w:rPr>
          <w:rFonts w:ascii="Times New Roman" w:hAnsi="Times New Roman"/>
          <w:color w:val="auto"/>
          <w:highlight w:val="none"/>
        </w:rPr>
        <w:t>21</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_Toc6833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21. 评审程序及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_Toc6833 \h </w:instrText>
      </w:r>
      <w:r>
        <w:rPr>
          <w:rFonts w:ascii="Times New Roman" w:hAnsi="Times New Roman"/>
          <w:color w:val="auto"/>
          <w:highlight w:val="none"/>
        </w:rPr>
        <w:fldChar w:fldCharType="separate"/>
      </w:r>
      <w:r>
        <w:rPr>
          <w:rFonts w:ascii="Times New Roman" w:hAnsi="Times New Roman"/>
          <w:color w:val="auto"/>
          <w:highlight w:val="none"/>
        </w:rPr>
        <w:t>21</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_Toc11975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22. 确定成交供应商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_Toc11975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_Toc9486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23. 属于下列情况之一者，响应文件无效</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_Toc9486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_Toc6415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24. 出现下列情形之一的，采购人或者采购代理机构应当终止竞争性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采购活动，发布项目终止公告并说明原因，重新开展采购活动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_Toc6415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_Toc11581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 xml:space="preserve">25.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过程的监控</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_Toc11581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_Toc531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26. 信用查询</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_Toc531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_Toc27040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27. 成交结果公告及成交通知书</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_Toc27040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_Toc29248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bCs w:val="0"/>
          <w:color w:val="auto"/>
          <w:szCs w:val="28"/>
          <w:highlight w:val="none"/>
        </w:rPr>
        <w:t>五、签订合同</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_Toc29248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_Toc1593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28. 履约保证金</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_Toc1593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_Toc15790 </w:instrText>
      </w:r>
      <w:r>
        <w:rPr>
          <w:rFonts w:hint="eastAsia" w:ascii="Times New Roman" w:hAnsi="Times New Roman" w:eastAsia="宋体" w:cs="宋体"/>
          <w:color w:val="auto"/>
          <w:spacing w:val="-6"/>
          <w:kern w:val="0"/>
          <w:szCs w:val="24"/>
          <w:highlight w:val="none"/>
        </w:rPr>
        <w:fldChar w:fldCharType="separate"/>
      </w:r>
      <w:r>
        <w:rPr>
          <w:rFonts w:hint="default" w:ascii="Times New Roman" w:hAnsi="Times New Roman" w:eastAsia="宋体" w:cs="Times New Roman"/>
          <w:color w:val="auto"/>
          <w:szCs w:val="21"/>
          <w:highlight w:val="none"/>
        </w:rPr>
        <w:t>29. 签订合同</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_Toc15790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_Toc1631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bCs w:val="0"/>
          <w:color w:val="auto"/>
          <w:szCs w:val="28"/>
          <w:highlight w:val="none"/>
        </w:rPr>
        <w:t>六、其他事项</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_Toc1631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_Toc17296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30. 采购代理服务费</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_Toc17296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_Toc22751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 xml:space="preserve">31. </w:t>
      </w:r>
      <w:r>
        <w:rPr>
          <w:rFonts w:hint="eastAsia" w:ascii="Times New Roman" w:hAnsi="Times New Roman" w:cs="宋体"/>
          <w:color w:val="auto"/>
          <w:szCs w:val="21"/>
          <w:highlight w:val="none"/>
          <w:lang w:eastAsia="zh-CN"/>
        </w:rPr>
        <w:t>编制依据</w:t>
      </w:r>
      <w:r>
        <w:rPr>
          <w:rFonts w:hint="eastAsia" w:ascii="Times New Roman" w:hAnsi="Times New Roman" w:eastAsia="宋体" w:cs="宋体"/>
          <w:color w:val="auto"/>
          <w:szCs w:val="21"/>
          <w:highlight w:val="none"/>
        </w:rPr>
        <w:t>：</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_Toc22751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_Toc14912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s="宋体"/>
          <w:color w:val="auto"/>
          <w:szCs w:val="21"/>
          <w:highlight w:val="none"/>
        </w:rPr>
        <w:t>32. 监督</w:t>
      </w:r>
      <w:r>
        <w:rPr>
          <w:rFonts w:hint="eastAsia" w:ascii="Times New Roman" w:hAnsi="Times New Roman" w:cs="宋体"/>
          <w:color w:val="auto"/>
          <w:szCs w:val="21"/>
          <w:highlight w:val="none"/>
          <w:lang w:eastAsia="zh-CN"/>
        </w:rPr>
        <w:t>管理</w:t>
      </w:r>
      <w:r>
        <w:rPr>
          <w:rFonts w:hint="eastAsia" w:ascii="Times New Roman" w:hAnsi="Times New Roman" w:eastAsia="宋体" w:cs="宋体"/>
          <w:color w:val="auto"/>
          <w:szCs w:val="21"/>
          <w:highlight w:val="none"/>
        </w:rPr>
        <w:t>机构：</w:t>
      </w:r>
      <w:r>
        <w:rPr>
          <w:rFonts w:hint="eastAsia" w:ascii="Times New Roman" w:hAnsi="Times New Roman"/>
          <w:color w:val="auto"/>
          <w:highlight w:val="none"/>
          <w:lang w:val="en-US" w:eastAsia="zh-CN"/>
        </w:rPr>
        <w:t>桂林市雁山区财政局</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_Toc14912 \h </w:instrText>
      </w:r>
      <w:r>
        <w:rPr>
          <w:rFonts w:ascii="Times New Roman" w:hAnsi="Times New Roman"/>
          <w:color w:val="auto"/>
          <w:highlight w:val="none"/>
        </w:rPr>
        <w:fldChar w:fldCharType="separate"/>
      </w:r>
      <w:r>
        <w:rPr>
          <w:rFonts w:ascii="Times New Roman" w:hAnsi="Times New Roman"/>
          <w:color w:val="auto"/>
          <w:highlight w:val="none"/>
        </w:rPr>
        <w:t>28</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26"/>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_Toc23144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cs="宋体"/>
          <w:color w:val="auto"/>
          <w:szCs w:val="21"/>
          <w:highlight w:val="none"/>
          <w:lang w:val="en-US" w:eastAsia="zh-CN"/>
        </w:rPr>
        <w:t>33</w:t>
      </w:r>
      <w:r>
        <w:rPr>
          <w:rFonts w:hint="eastAsia" w:ascii="Times New Roman" w:hAnsi="Times New Roman" w:cs="宋体"/>
          <w:color w:val="auto"/>
          <w:szCs w:val="21"/>
          <w:highlight w:val="none"/>
          <w:lang w:eastAsia="zh-CN"/>
        </w:rPr>
        <w:t>. 广西线上“政采贷</w:t>
      </w:r>
      <w:r>
        <w:rPr>
          <w:rFonts w:hint="eastAsia" w:ascii="Times New Roman" w:hAnsi="Times New Roman" w:cs="宋体"/>
          <w:color w:val="auto"/>
          <w:szCs w:val="21"/>
          <w:highlight w:val="none"/>
          <w:lang w:val="en-US" w:eastAsia="zh-CN"/>
        </w:rPr>
        <w:t>”</w:t>
      </w:r>
      <w:r>
        <w:rPr>
          <w:rFonts w:hint="eastAsia" w:ascii="Times New Roman" w:hAnsi="Times New Roman" w:cs="宋体"/>
          <w:color w:val="auto"/>
          <w:szCs w:val="21"/>
          <w:highlight w:val="none"/>
          <w:lang w:eastAsia="zh-CN"/>
        </w:rPr>
        <w:t>政策告知函</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_Toc23144 \h </w:instrText>
      </w:r>
      <w:r>
        <w:rPr>
          <w:rFonts w:ascii="Times New Roman" w:hAnsi="Times New Roman"/>
          <w:color w:val="auto"/>
          <w:highlight w:val="none"/>
        </w:rPr>
        <w:fldChar w:fldCharType="separate"/>
      </w:r>
      <w:r>
        <w:rPr>
          <w:rFonts w:ascii="Times New Roman" w:hAnsi="Times New Roman"/>
          <w:color w:val="auto"/>
          <w:highlight w:val="none"/>
        </w:rPr>
        <w:t>28</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_Toc29822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宋体"/>
          <w:color w:val="auto"/>
          <w:kern w:val="0"/>
          <w:highlight w:val="none"/>
        </w:rPr>
        <w:t>附件：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_Toc29822 \h </w:instrText>
      </w:r>
      <w:r>
        <w:rPr>
          <w:rFonts w:ascii="Times New Roman" w:hAnsi="Times New Roman"/>
          <w:color w:val="auto"/>
          <w:highlight w:val="none"/>
        </w:rPr>
        <w:fldChar w:fldCharType="separate"/>
      </w:r>
      <w:r>
        <w:rPr>
          <w:rFonts w:ascii="Times New Roman" w:hAnsi="Times New Roman"/>
          <w:color w:val="auto"/>
          <w:highlight w:val="none"/>
        </w:rPr>
        <w:t>29</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_Toc8255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华文中宋" w:cs="华文中宋"/>
          <w:color w:val="auto"/>
          <w:szCs w:val="30"/>
          <w:highlight w:val="none"/>
          <w:lang w:val="zh-CN" w:eastAsia="zh-CN"/>
        </w:rPr>
        <w:t>质疑函（格式）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_Toc8255 \h </w:instrText>
      </w:r>
      <w:r>
        <w:rPr>
          <w:rFonts w:ascii="Times New Roman" w:hAnsi="Times New Roman"/>
          <w:color w:val="auto"/>
          <w:highlight w:val="none"/>
        </w:rPr>
        <w:fldChar w:fldCharType="separate"/>
      </w:r>
      <w:r>
        <w:rPr>
          <w:rFonts w:ascii="Times New Roman" w:hAnsi="Times New Roman"/>
          <w:color w:val="auto"/>
          <w:highlight w:val="none"/>
        </w:rPr>
        <w:t>29</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_Toc12768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华文中宋" w:cs="华文中宋"/>
          <w:color w:val="auto"/>
          <w:szCs w:val="30"/>
          <w:highlight w:val="none"/>
          <w:lang w:val="zh-CN" w:eastAsia="zh-CN"/>
        </w:rPr>
        <w:t>投诉书（格式）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_Toc12768 \h </w:instrText>
      </w:r>
      <w:r>
        <w:rPr>
          <w:rFonts w:ascii="Times New Roman" w:hAnsi="Times New Roman"/>
          <w:color w:val="auto"/>
          <w:highlight w:val="none"/>
        </w:rPr>
        <w:fldChar w:fldCharType="separate"/>
      </w:r>
      <w:r>
        <w:rPr>
          <w:rFonts w:ascii="Times New Roman" w:hAnsi="Times New Roman"/>
          <w:color w:val="auto"/>
          <w:highlight w:val="none"/>
        </w:rPr>
        <w:t>31</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_Toc30080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华文中宋" w:cs="华文中宋"/>
          <w:bCs/>
          <w:color w:val="auto"/>
          <w:kern w:val="2"/>
          <w:szCs w:val="32"/>
          <w:highlight w:val="none"/>
          <w:lang w:val="en-US" w:eastAsia="zh-CN" w:bidi="ar-SA"/>
        </w:rPr>
        <w:t xml:space="preserve">第三章  </w:t>
      </w:r>
      <w:r>
        <w:rPr>
          <w:rFonts w:hint="eastAsia" w:ascii="Times New Roman" w:hAnsi="Times New Roman" w:eastAsia="华文中宋" w:cs="华文中宋"/>
          <w:bCs/>
          <w:color w:val="auto"/>
          <w:szCs w:val="32"/>
          <w:highlight w:val="none"/>
          <w:lang w:val="en-US" w:eastAsia="zh-CN"/>
        </w:rPr>
        <w:t>工程量</w:t>
      </w:r>
      <w:r>
        <w:rPr>
          <w:rFonts w:hint="eastAsia" w:ascii="Times New Roman" w:hAnsi="Times New Roman" w:eastAsia="华文中宋" w:cs="华文中宋"/>
          <w:bCs/>
          <w:color w:val="auto"/>
          <w:kern w:val="2"/>
          <w:szCs w:val="32"/>
          <w:highlight w:val="none"/>
          <w:lang w:val="en-US" w:eastAsia="zh-CN" w:bidi="ar-SA"/>
        </w:rPr>
        <w:t>清单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_Toc30080 \h </w:instrText>
      </w:r>
      <w:r>
        <w:rPr>
          <w:rFonts w:ascii="Times New Roman" w:hAnsi="Times New Roman"/>
          <w:color w:val="auto"/>
          <w:highlight w:val="none"/>
        </w:rPr>
        <w:fldChar w:fldCharType="separate"/>
      </w:r>
      <w:r>
        <w:rPr>
          <w:rFonts w:ascii="Times New Roman" w:hAnsi="Times New Roman"/>
          <w:color w:val="auto"/>
          <w:highlight w:val="none"/>
        </w:rPr>
        <w:t>33</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_Toc23428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cs="宋体"/>
          <w:color w:val="auto"/>
          <w:szCs w:val="24"/>
          <w:highlight w:val="none"/>
        </w:rPr>
        <w:t>一、工程量清单说明</w:t>
      </w:r>
      <w:r>
        <w:rPr>
          <w:rFonts w:hint="eastAsia" w:ascii="Times New Roman" w:hAnsi="Times New Roman" w:cs="宋体"/>
          <w:color w:val="auto"/>
          <w:kern w:val="21"/>
          <w:szCs w:val="32"/>
          <w:highlight w:val="none"/>
        </w:rPr>
        <w:t>：</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_Toc23428 \h </w:instrText>
      </w:r>
      <w:r>
        <w:rPr>
          <w:rFonts w:ascii="Times New Roman" w:hAnsi="Times New Roman"/>
          <w:color w:val="auto"/>
          <w:highlight w:val="none"/>
        </w:rPr>
        <w:fldChar w:fldCharType="separate"/>
      </w:r>
      <w:r>
        <w:rPr>
          <w:rFonts w:ascii="Times New Roman" w:hAnsi="Times New Roman"/>
          <w:color w:val="auto"/>
          <w:highlight w:val="none"/>
        </w:rPr>
        <w:t>33</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_Toc1915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cs="宋体"/>
          <w:color w:val="auto"/>
          <w:highlight w:val="none"/>
          <w:lang w:val="en-US" w:eastAsia="zh-CN"/>
        </w:rPr>
        <w:t>二</w:t>
      </w:r>
      <w:r>
        <w:rPr>
          <w:rFonts w:hint="eastAsia" w:ascii="Times New Roman" w:hAnsi="Times New Roman" w:cs="宋体"/>
          <w:color w:val="auto"/>
          <w:highlight w:val="none"/>
        </w:rPr>
        <w:t>、注意事项及要求：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_Toc1915 \h </w:instrText>
      </w:r>
      <w:r>
        <w:rPr>
          <w:rFonts w:ascii="Times New Roman" w:hAnsi="Times New Roman"/>
          <w:color w:val="auto"/>
          <w:highlight w:val="none"/>
        </w:rPr>
        <w:fldChar w:fldCharType="separate"/>
      </w:r>
      <w:r>
        <w:rPr>
          <w:rFonts w:ascii="Times New Roman" w:hAnsi="Times New Roman"/>
          <w:color w:val="auto"/>
          <w:highlight w:val="none"/>
        </w:rPr>
        <w:t>33</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43"/>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_Toc22397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cs="宋体"/>
          <w:color w:val="auto"/>
          <w:szCs w:val="24"/>
          <w:highlight w:val="none"/>
        </w:rPr>
        <w:t>三、工程量清单（另册）</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_Toc22397 \h </w:instrText>
      </w:r>
      <w:r>
        <w:rPr>
          <w:rFonts w:ascii="Times New Roman" w:hAnsi="Times New Roman"/>
          <w:color w:val="auto"/>
          <w:highlight w:val="none"/>
        </w:rPr>
        <w:fldChar w:fldCharType="separate"/>
      </w:r>
      <w:r>
        <w:rPr>
          <w:rFonts w:ascii="Times New Roman" w:hAnsi="Times New Roman"/>
          <w:color w:val="auto"/>
          <w:highlight w:val="none"/>
        </w:rPr>
        <w:t>34</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_Toc25073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华文中宋" w:cs="华文中宋"/>
          <w:bCs/>
          <w:color w:val="auto"/>
          <w:szCs w:val="32"/>
          <w:highlight w:val="none"/>
          <w:lang w:eastAsia="zh-CN"/>
        </w:rPr>
        <w:t>第四章</w:t>
      </w:r>
      <w:r>
        <w:rPr>
          <w:rFonts w:hint="eastAsia" w:ascii="Times New Roman" w:hAnsi="Times New Roman" w:eastAsia="华文中宋" w:cs="华文中宋"/>
          <w:bCs/>
          <w:color w:val="auto"/>
          <w:szCs w:val="32"/>
          <w:highlight w:val="none"/>
          <w:lang w:val="en-US" w:eastAsia="zh-CN"/>
        </w:rPr>
        <w:t xml:space="preserve">  </w:t>
      </w:r>
      <w:r>
        <w:rPr>
          <w:rFonts w:hint="eastAsia" w:ascii="Times New Roman" w:hAnsi="Times New Roman" w:eastAsia="华文中宋" w:cs="华文中宋"/>
          <w:bCs/>
          <w:color w:val="auto"/>
          <w:szCs w:val="32"/>
          <w:highlight w:val="none"/>
        </w:rPr>
        <w:t>评审办法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_Toc25073 \h </w:instrText>
      </w:r>
      <w:r>
        <w:rPr>
          <w:rFonts w:ascii="Times New Roman" w:hAnsi="Times New Roman"/>
          <w:color w:val="auto"/>
          <w:highlight w:val="none"/>
        </w:rPr>
        <w:fldChar w:fldCharType="separate"/>
      </w:r>
      <w:r>
        <w:rPr>
          <w:rFonts w:ascii="Times New Roman" w:hAnsi="Times New Roman"/>
          <w:color w:val="auto"/>
          <w:highlight w:val="none"/>
        </w:rPr>
        <w:t>35</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_Toc2307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华文中宋" w:cs="华文中宋"/>
          <w:bCs/>
          <w:color w:val="auto"/>
          <w:szCs w:val="32"/>
          <w:highlight w:val="none"/>
          <w:lang w:eastAsia="zh-CN"/>
        </w:rPr>
        <w:t>第五章</w:t>
      </w:r>
      <w:r>
        <w:rPr>
          <w:rFonts w:hint="eastAsia" w:ascii="Times New Roman" w:hAnsi="Times New Roman" w:eastAsia="华文中宋" w:cs="华文中宋"/>
          <w:bCs/>
          <w:color w:val="auto"/>
          <w:szCs w:val="32"/>
          <w:highlight w:val="none"/>
          <w:lang w:val="en-US" w:eastAsia="zh-CN"/>
        </w:rPr>
        <w:t xml:space="preserve">  </w:t>
      </w:r>
      <w:r>
        <w:rPr>
          <w:rFonts w:hint="eastAsia" w:ascii="Times New Roman" w:hAnsi="Times New Roman" w:eastAsia="华文中宋" w:cs="华文中宋"/>
          <w:bCs/>
          <w:color w:val="auto"/>
          <w:szCs w:val="32"/>
          <w:highlight w:val="none"/>
        </w:rPr>
        <w:t>采购合同（合同主要条款及格式）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_Toc2307 \h </w:instrText>
      </w:r>
      <w:r>
        <w:rPr>
          <w:rFonts w:ascii="Times New Roman" w:hAnsi="Times New Roman"/>
          <w:color w:val="auto"/>
          <w:highlight w:val="none"/>
        </w:rPr>
        <w:fldChar w:fldCharType="separate"/>
      </w:r>
      <w:r>
        <w:rPr>
          <w:rFonts w:ascii="Times New Roman" w:hAnsi="Times New Roman"/>
          <w:color w:val="auto"/>
          <w:highlight w:val="none"/>
        </w:rPr>
        <w:t>38</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_Toc11163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华文中宋" w:cs="华文中宋"/>
          <w:bCs/>
          <w:color w:val="auto"/>
          <w:szCs w:val="32"/>
          <w:highlight w:val="none"/>
        </w:rPr>
        <w:t>第六章  响应文件（格式）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_Toc11163 \h </w:instrText>
      </w:r>
      <w:r>
        <w:rPr>
          <w:rFonts w:ascii="Times New Roman" w:hAnsi="Times New Roman"/>
          <w:color w:val="auto"/>
          <w:highlight w:val="none"/>
        </w:rPr>
        <w:fldChar w:fldCharType="separate"/>
      </w:r>
      <w:r>
        <w:rPr>
          <w:rFonts w:ascii="Times New Roman" w:hAnsi="Times New Roman"/>
          <w:color w:val="auto"/>
          <w:highlight w:val="none"/>
        </w:rPr>
        <w:t>142</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_Toc13893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华文中宋" w:cs="华文中宋"/>
          <w:bCs/>
          <w:color w:val="auto"/>
          <w:kern w:val="2"/>
          <w:szCs w:val="32"/>
          <w:highlight w:val="none"/>
          <w:lang w:val="en-US" w:eastAsia="zh-CN" w:bidi="ar-SA"/>
        </w:rPr>
        <w:t>第七章  图纸</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_Toc13893 \h </w:instrText>
      </w:r>
      <w:r>
        <w:rPr>
          <w:rFonts w:ascii="Times New Roman" w:hAnsi="Times New Roman"/>
          <w:color w:val="auto"/>
          <w:highlight w:val="none"/>
        </w:rPr>
        <w:fldChar w:fldCharType="separate"/>
      </w:r>
      <w:r>
        <w:rPr>
          <w:rFonts w:ascii="Times New Roman" w:hAnsi="Times New Roman"/>
          <w:color w:val="auto"/>
          <w:highlight w:val="none"/>
        </w:rPr>
        <w:t>162</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40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begin"/>
      </w:r>
      <w:r>
        <w:rPr>
          <w:rFonts w:hint="eastAsia" w:ascii="Times New Roman" w:hAnsi="Times New Roman" w:eastAsia="宋体" w:cs="宋体"/>
          <w:color w:val="auto"/>
          <w:spacing w:val="-6"/>
          <w:kern w:val="0"/>
          <w:szCs w:val="24"/>
          <w:highlight w:val="none"/>
        </w:rPr>
        <w:instrText xml:space="preserve"> HYPERLINK \l _Toc16028 </w:instrText>
      </w:r>
      <w:r>
        <w:rPr>
          <w:rFonts w:hint="eastAsia" w:ascii="Times New Roman" w:hAnsi="Times New Roman" w:eastAsia="宋体" w:cs="宋体"/>
          <w:color w:val="auto"/>
          <w:spacing w:val="-6"/>
          <w:kern w:val="0"/>
          <w:szCs w:val="24"/>
          <w:highlight w:val="none"/>
        </w:rPr>
        <w:fldChar w:fldCharType="separate"/>
      </w:r>
      <w:r>
        <w:rPr>
          <w:rFonts w:hint="eastAsia" w:ascii="Times New Roman" w:hAnsi="Times New Roman" w:eastAsia="华文中宋" w:cs="华文中宋"/>
          <w:bCs/>
          <w:color w:val="auto"/>
          <w:kern w:val="2"/>
          <w:szCs w:val="32"/>
          <w:highlight w:val="none"/>
          <w:lang w:val="en-US" w:eastAsia="zh-CN" w:bidi="ar-SA"/>
        </w:rPr>
        <w:t>第八章  技术标准和要求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_Toc16028 \h </w:instrText>
      </w:r>
      <w:r>
        <w:rPr>
          <w:rFonts w:ascii="Times New Roman" w:hAnsi="Times New Roman"/>
          <w:color w:val="auto"/>
          <w:highlight w:val="none"/>
        </w:rPr>
        <w:fldChar w:fldCharType="separate"/>
      </w:r>
      <w:r>
        <w:rPr>
          <w:rFonts w:ascii="Times New Roman" w:hAnsi="Times New Roman"/>
          <w:color w:val="auto"/>
          <w:highlight w:val="none"/>
        </w:rPr>
        <w:t>162</w:t>
      </w:r>
      <w:r>
        <w:rPr>
          <w:rFonts w:ascii="Times New Roman" w:hAnsi="Times New Roman"/>
          <w:color w:val="auto"/>
          <w:highlight w:val="none"/>
        </w:rPr>
        <w:fldChar w:fldCharType="end"/>
      </w:r>
      <w:r>
        <w:rPr>
          <w:rFonts w:hint="eastAsia" w:ascii="Times New Roman" w:hAnsi="Times New Roman" w:eastAsia="宋体" w:cs="宋体"/>
          <w:color w:val="auto"/>
          <w:spacing w:val="-6"/>
          <w:kern w:val="0"/>
          <w:szCs w:val="24"/>
          <w:highlight w:val="none"/>
        </w:rPr>
        <w:fldChar w:fldCharType="end"/>
      </w:r>
    </w:p>
    <w:p>
      <w:pPr>
        <w:pStyle w:val="35"/>
        <w:keepNext w:val="0"/>
        <w:keepLines w:val="0"/>
        <w:pageBreakBefore w:val="0"/>
        <w:widowControl w:val="0"/>
        <w:tabs>
          <w:tab w:val="right" w:leader="dot" w:pos="9660"/>
        </w:tabs>
        <w:kinsoku/>
        <w:wordWrap/>
        <w:overflowPunct/>
        <w:topLinePunct w:val="0"/>
        <w:autoSpaceDE/>
        <w:autoSpaceDN/>
        <w:bidi w:val="0"/>
        <w:adjustRightInd/>
        <w:snapToGrid/>
        <w:spacing w:line="380" w:lineRule="exact"/>
        <w:textAlignment w:val="auto"/>
        <w:rPr>
          <w:rFonts w:ascii="Times New Roman" w:hAnsi="Times New Roman"/>
          <w:color w:val="auto"/>
          <w:highlight w:val="none"/>
        </w:rPr>
      </w:pPr>
      <w:r>
        <w:rPr>
          <w:rFonts w:hint="eastAsia" w:ascii="Times New Roman" w:hAnsi="Times New Roman" w:eastAsia="宋体" w:cs="宋体"/>
          <w:color w:val="auto"/>
          <w:spacing w:val="-6"/>
          <w:kern w:val="0"/>
          <w:szCs w:val="24"/>
          <w:highlight w:val="none"/>
        </w:rPr>
        <w:fldChar w:fldCharType="end"/>
      </w:r>
    </w:p>
    <w:p>
      <w:pPr>
        <w:pStyle w:val="3"/>
        <w:numPr>
          <w:ilvl w:val="0"/>
          <w:numId w:val="1"/>
        </w:numPr>
        <w:tabs>
          <w:tab w:val="left" w:pos="0"/>
        </w:tabs>
        <w:autoSpaceDE w:val="0"/>
        <w:autoSpaceDN w:val="0"/>
        <w:adjustRightInd w:val="0"/>
        <w:spacing w:before="0" w:after="0" w:line="360" w:lineRule="auto"/>
        <w:ind w:firstLine="425"/>
        <w:jc w:val="center"/>
        <w:rPr>
          <w:rFonts w:hint="eastAsia" w:ascii="Times New Roman" w:hAnsi="Times New Roman"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upperRoman" w:start="1"/>
          <w:cols w:space="720" w:num="1"/>
          <w:titlePg/>
          <w:docGrid w:type="lines" w:linePitch="312" w:charSpace="0"/>
        </w:sectPr>
      </w:pPr>
      <w:bookmarkStart w:id="0" w:name="_Toc21930"/>
      <w:bookmarkStart w:id="1" w:name="_Toc35393797"/>
      <w:bookmarkStart w:id="2" w:name="_Toc1752"/>
      <w:bookmarkStart w:id="3" w:name="_Toc30170"/>
      <w:bookmarkStart w:id="4" w:name="_Toc26809"/>
      <w:bookmarkStart w:id="5" w:name="_Toc28359011"/>
    </w:p>
    <w:bookmarkEnd w:id="0"/>
    <w:bookmarkEnd w:id="1"/>
    <w:bookmarkEnd w:id="2"/>
    <w:bookmarkEnd w:id="3"/>
    <w:bookmarkEnd w:id="4"/>
    <w:bookmarkEnd w:id="5"/>
    <w:p>
      <w:pPr>
        <w:jc w:val="center"/>
        <w:outlineLvl w:val="0"/>
        <w:rPr>
          <w:rFonts w:hint="eastAsia" w:ascii="Times New Roman" w:hAnsi="Times New Roman" w:eastAsia="华文中宋" w:cs="Times New Roman"/>
          <w:b/>
          <w:bCs/>
          <w:color w:val="auto"/>
          <w:sz w:val="32"/>
          <w:szCs w:val="32"/>
          <w:highlight w:val="none"/>
          <w:lang w:val="en-US" w:eastAsia="zh-CN"/>
        </w:rPr>
      </w:pPr>
      <w:bookmarkStart w:id="6" w:name="_Toc31269"/>
      <w:r>
        <w:rPr>
          <w:rFonts w:hint="default" w:ascii="Times New Roman" w:hAnsi="Times New Roman" w:eastAsia="华文中宋" w:cs="Times New Roman"/>
          <w:b/>
          <w:bCs/>
          <w:color w:val="auto"/>
          <w:sz w:val="32"/>
          <w:szCs w:val="32"/>
          <w:highlight w:val="none"/>
          <w:lang w:val="en-US" w:eastAsia="zh-CN"/>
        </w:rPr>
        <w:t xml:space="preserve">第一章  </w:t>
      </w:r>
      <w:bookmarkEnd w:id="6"/>
      <w:r>
        <w:rPr>
          <w:rFonts w:hint="eastAsia" w:eastAsia="华文中宋" w:cs="Times New Roman"/>
          <w:b/>
          <w:bCs/>
          <w:color w:val="auto"/>
          <w:sz w:val="32"/>
          <w:szCs w:val="32"/>
          <w:highlight w:val="none"/>
          <w:lang w:val="en-US" w:eastAsia="zh-CN"/>
        </w:rPr>
        <w:t>邀请函</w:t>
      </w:r>
    </w:p>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eastAsia="宋体" w:cs="Times New Roman"/>
          <w:b/>
          <w:bCs/>
          <w:color w:val="auto"/>
          <w:sz w:val="21"/>
          <w:szCs w:val="21"/>
          <w:highlight w:val="none"/>
          <w:u w:val="none"/>
          <w:lang w:val="en-US" w:eastAsia="zh-CN"/>
        </w:rPr>
      </w:pP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Times New Roman"/>
          <w:b/>
          <w:bCs/>
          <w:color w:val="auto"/>
          <w:sz w:val="21"/>
          <w:szCs w:val="21"/>
          <w:highlight w:val="none"/>
          <w:u w:val="single"/>
          <w:lang w:val="en-US" w:eastAsia="zh-CN"/>
        </w:rPr>
        <w:t xml:space="preserve">   </w:t>
      </w: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宋体"/>
          <w:b/>
          <w:bCs/>
          <w:color w:val="auto"/>
          <w:highlight w:val="none"/>
        </w:rPr>
        <w:t>（被邀单位名称）</w:t>
      </w:r>
      <w:r>
        <w:rPr>
          <w:rFonts w:hint="eastAsia" w:ascii="Times New Roman" w:hAnsi="Times New Roman" w:eastAsia="宋体" w:cs="Times New Roman"/>
          <w:b/>
          <w:bCs/>
          <w:color w:val="auto"/>
          <w:sz w:val="21"/>
          <w:szCs w:val="21"/>
          <w:highlight w:val="none"/>
          <w:u w:val="none"/>
          <w:lang w:val="en-US"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b w:val="0"/>
          <w:bCs w:val="0"/>
          <w:color w:val="auto"/>
          <w:kern w:val="2"/>
          <w:sz w:val="21"/>
          <w:szCs w:val="24"/>
          <w:highlight w:val="none"/>
          <w:u w:val="single"/>
          <w:lang w:val="en-US" w:eastAsia="zh-CN" w:bidi="ar-SA"/>
        </w:rPr>
      </w:pPr>
      <w:r>
        <w:rPr>
          <w:rFonts w:hint="eastAsia" w:ascii="宋体" w:hAnsi="宋体"/>
          <w:color w:val="auto"/>
          <w:szCs w:val="21"/>
          <w:highlight w:val="none"/>
        </w:rPr>
        <w:t>项目概况</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color w:val="auto"/>
          <w:highlight w:val="none"/>
          <w:lang w:val="en-US" w:eastAsia="zh-CN"/>
        </w:rPr>
      </w:pPr>
      <w:r>
        <w:rPr>
          <w:rFonts w:hint="eastAsia" w:cs="Times New Roman"/>
          <w:b w:val="0"/>
          <w:bCs w:val="0"/>
          <w:color w:val="auto"/>
          <w:kern w:val="2"/>
          <w:sz w:val="21"/>
          <w:szCs w:val="24"/>
          <w:highlight w:val="none"/>
          <w:u w:val="single"/>
          <w:lang w:val="en-US" w:eastAsia="zh-CN" w:bidi="ar-SA"/>
        </w:rPr>
        <w:t>中峰镇福景村摆竹冲至小磅道路硬化</w:t>
      </w:r>
      <w:r>
        <w:rPr>
          <w:rFonts w:hint="default" w:ascii="Times New Roman" w:hAnsi="Times New Roman" w:eastAsia="宋体" w:cs="Times New Roman"/>
          <w:b w:val="0"/>
          <w:bCs w:val="0"/>
          <w:color w:val="auto"/>
          <w:kern w:val="2"/>
          <w:sz w:val="21"/>
          <w:szCs w:val="24"/>
          <w:highlight w:val="none"/>
          <w:u w:val="none"/>
          <w:lang w:val="en-US" w:eastAsia="zh-CN" w:bidi="ar-SA"/>
        </w:rPr>
        <w:t>采购项目</w:t>
      </w:r>
      <w:r>
        <w:rPr>
          <w:rFonts w:hint="default" w:ascii="Times New Roman" w:hAnsi="Times New Roman" w:eastAsia="宋体" w:cs="Times New Roman"/>
          <w:b w:val="0"/>
          <w:bCs w:val="0"/>
          <w:color w:val="auto"/>
          <w:kern w:val="2"/>
          <w:sz w:val="21"/>
          <w:szCs w:val="24"/>
          <w:highlight w:val="none"/>
          <w:lang w:val="en-US" w:eastAsia="zh-CN" w:bidi="ar-SA"/>
        </w:rPr>
        <w:t>的潜在供应商</w:t>
      </w:r>
      <w:r>
        <w:rPr>
          <w:rFonts w:hint="eastAsia" w:cs="Times New Roman"/>
          <w:b w:val="0"/>
          <w:bCs w:val="0"/>
          <w:color w:val="auto"/>
          <w:kern w:val="2"/>
          <w:sz w:val="21"/>
          <w:szCs w:val="24"/>
          <w:highlight w:val="none"/>
          <w:lang w:val="en-US" w:eastAsia="zh-CN" w:bidi="ar-SA"/>
        </w:rPr>
        <w:t>登录广西政府采购云平台</w:t>
      </w:r>
      <w:r>
        <w:rPr>
          <w:rFonts w:hint="default" w:ascii="Times New Roman" w:hAnsi="Times New Roman" w:cs="Times New Roman"/>
          <w:color w:val="auto"/>
          <w:kern w:val="2"/>
          <w:sz w:val="21"/>
          <w:szCs w:val="21"/>
          <w:highlight w:val="none"/>
          <w:u w:val="single"/>
          <w:lang w:val="en-US" w:eastAsia="zh-CN" w:bidi="ar-SA"/>
        </w:rPr>
        <w:t>（https://www.gcy.zfcg.gxzf.gov.cn/）</w:t>
      </w:r>
      <w:r>
        <w:rPr>
          <w:rFonts w:hint="default" w:ascii="Times New Roman" w:hAnsi="Times New Roman" w:eastAsia="宋体" w:cs="Times New Roman"/>
          <w:b w:val="0"/>
          <w:bCs w:val="0"/>
          <w:color w:val="auto"/>
          <w:kern w:val="2"/>
          <w:sz w:val="21"/>
          <w:szCs w:val="24"/>
          <w:highlight w:val="none"/>
          <w:lang w:val="en-US" w:eastAsia="zh-CN" w:bidi="ar-SA"/>
        </w:rPr>
        <w:t>免费下载竞争性</w:t>
      </w:r>
      <w:r>
        <w:rPr>
          <w:rFonts w:hint="eastAsia" w:cs="Times New Roman"/>
          <w:b w:val="0"/>
          <w:bCs w:val="0"/>
          <w:color w:val="auto"/>
          <w:kern w:val="2"/>
          <w:sz w:val="21"/>
          <w:szCs w:val="24"/>
          <w:highlight w:val="none"/>
          <w:lang w:val="en-US" w:eastAsia="zh-CN" w:bidi="ar-SA"/>
        </w:rPr>
        <w:t>谈判</w:t>
      </w:r>
      <w:r>
        <w:rPr>
          <w:rFonts w:hint="default" w:ascii="Times New Roman" w:hAnsi="Times New Roman" w:eastAsia="宋体" w:cs="Times New Roman"/>
          <w:b w:val="0"/>
          <w:bCs w:val="0"/>
          <w:color w:val="auto"/>
          <w:kern w:val="2"/>
          <w:sz w:val="21"/>
          <w:szCs w:val="24"/>
          <w:highlight w:val="none"/>
          <w:lang w:val="en-US" w:eastAsia="zh-CN" w:bidi="ar-SA"/>
        </w:rPr>
        <w:t>文件电子版，并</w:t>
      </w:r>
      <w:r>
        <w:rPr>
          <w:rFonts w:hint="eastAsia" w:cs="Times New Roman"/>
          <w:b w:val="0"/>
          <w:bCs w:val="0"/>
          <w:color w:val="auto"/>
          <w:kern w:val="2"/>
          <w:sz w:val="21"/>
          <w:szCs w:val="24"/>
          <w:highlight w:val="none"/>
          <w:lang w:val="en-US" w:eastAsia="zh-CN" w:bidi="ar-SA"/>
        </w:rPr>
        <w:t>于2024年4月3日9时30分</w:t>
      </w:r>
      <w:r>
        <w:rPr>
          <w:rFonts w:hint="default" w:ascii="Times New Roman" w:hAnsi="Times New Roman" w:eastAsia="宋体" w:cs="Times New Roman"/>
          <w:b w:val="0"/>
          <w:bCs w:val="0"/>
          <w:color w:val="auto"/>
          <w:kern w:val="2"/>
          <w:sz w:val="21"/>
          <w:szCs w:val="24"/>
          <w:highlight w:val="none"/>
          <w:lang w:val="en-US" w:eastAsia="zh-CN" w:bidi="ar-SA"/>
        </w:rPr>
        <w:t>（北京时间）前提交</w:t>
      </w:r>
      <w:r>
        <w:rPr>
          <w:rFonts w:hint="eastAsia" w:ascii="Times New Roman" w:hAnsi="Times New Roman" w:cs="Times New Roman"/>
          <w:b w:val="0"/>
          <w:bCs w:val="0"/>
          <w:color w:val="auto"/>
          <w:kern w:val="2"/>
          <w:sz w:val="21"/>
          <w:szCs w:val="24"/>
          <w:highlight w:val="none"/>
          <w:lang w:val="en-US" w:eastAsia="zh-CN" w:bidi="ar-SA"/>
        </w:rPr>
        <w:t>响应</w:t>
      </w:r>
      <w:r>
        <w:rPr>
          <w:rFonts w:hint="default" w:ascii="Times New Roman" w:hAnsi="Times New Roman" w:eastAsia="宋体" w:cs="Times New Roman"/>
          <w:b w:val="0"/>
          <w:bCs w:val="0"/>
          <w:color w:val="auto"/>
          <w:kern w:val="2"/>
          <w:sz w:val="21"/>
          <w:szCs w:val="24"/>
          <w:highlight w:val="none"/>
          <w:lang w:val="en-US" w:eastAsia="zh-CN" w:bidi="ar-SA"/>
        </w:rPr>
        <w:t>文件。</w:t>
      </w:r>
    </w:p>
    <w:p>
      <w:pPr>
        <w:keepNext w:val="0"/>
        <w:keepLines w:val="0"/>
        <w:pageBreakBefore w:val="0"/>
        <w:widowControl w:val="0"/>
        <w:kinsoku/>
        <w:wordWrap/>
        <w:overflowPunct/>
        <w:topLinePunct w:val="0"/>
        <w:autoSpaceDE/>
        <w:autoSpaceDN/>
        <w:bidi w:val="0"/>
        <w:adjustRightInd/>
        <w:snapToGrid/>
        <w:spacing w:line="390" w:lineRule="exact"/>
        <w:textAlignment w:val="auto"/>
        <w:outlineLvl w:val="1"/>
        <w:rPr>
          <w:rFonts w:hint="default" w:ascii="Times New Roman" w:hAnsi="Times New Roman" w:eastAsia="宋体" w:cs="Times New Roman"/>
          <w:b/>
          <w:bCs/>
          <w:color w:val="auto"/>
          <w:sz w:val="21"/>
          <w:szCs w:val="21"/>
          <w:highlight w:val="none"/>
        </w:rPr>
      </w:pPr>
      <w:bookmarkStart w:id="7" w:name="_Toc18672"/>
      <w:bookmarkStart w:id="8" w:name="_Toc23416"/>
      <w:bookmarkStart w:id="9" w:name="_Toc15564"/>
      <w:bookmarkStart w:id="10" w:name="_Toc28359089"/>
      <w:bookmarkStart w:id="11" w:name="_Toc24797"/>
      <w:bookmarkStart w:id="12" w:name="_Toc28359012"/>
      <w:bookmarkStart w:id="13" w:name="_Toc35393629"/>
      <w:bookmarkStart w:id="14" w:name="_Toc35393798"/>
      <w:bookmarkStart w:id="15" w:name="_Toc28343"/>
      <w:r>
        <w:rPr>
          <w:rFonts w:hint="default" w:ascii="Times New Roman" w:hAnsi="Times New Roman" w:eastAsia="宋体" w:cs="Times New Roman"/>
          <w:b/>
          <w:bCs/>
          <w:color w:val="auto"/>
          <w:sz w:val="21"/>
          <w:szCs w:val="21"/>
          <w:highlight w:val="none"/>
        </w:rPr>
        <w:t>一、项目基本情况</w:t>
      </w:r>
      <w:bookmarkEnd w:id="7"/>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项目编号：</w:t>
      </w:r>
      <w:r>
        <w:rPr>
          <w:rFonts w:hint="eastAsia" w:cs="Times New Roman"/>
          <w:color w:val="auto"/>
          <w:sz w:val="21"/>
          <w:szCs w:val="21"/>
          <w:highlight w:val="none"/>
          <w:lang w:val="en-US" w:eastAsia="zh-CN"/>
        </w:rPr>
        <w:t xml:space="preserve"> GLZC2024-J2-290166-GXRG</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val="en-US" w:eastAsia="zh-CN"/>
        </w:rPr>
        <w:t xml:space="preserve"> 中峰镇福景村摆竹冲至小磅道路硬化</w:t>
      </w:r>
    </w:p>
    <w:p>
      <w:pPr>
        <w:keepNext w:val="0"/>
        <w:keepLines w:val="0"/>
        <w:pageBreakBefore w:val="0"/>
        <w:widowControl w:val="0"/>
        <w:kinsoku/>
        <w:wordWrap/>
        <w:overflowPunct/>
        <w:topLinePunct w:val="0"/>
        <w:bidi w:val="0"/>
        <w:snapToGrid/>
        <w:spacing w:line="390" w:lineRule="exact"/>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采购方式：</w:t>
      </w:r>
      <w:r>
        <w:rPr>
          <w:rFonts w:hint="default" w:ascii="Times New Roman" w:hAnsi="Times New Roman" w:cs="Times New Roman"/>
          <w:color w:val="auto"/>
          <w:szCs w:val="21"/>
          <w:highlight w:val="none"/>
        </w:rPr>
        <w:t>竞争性</w:t>
      </w:r>
      <w:r>
        <w:rPr>
          <w:rFonts w:hint="eastAsia" w:cs="Times New Roman"/>
          <w:color w:val="auto"/>
          <w:szCs w:val="21"/>
          <w:highlight w:val="none"/>
          <w:lang w:eastAsia="zh-CN"/>
        </w:rPr>
        <w:t>谈判</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预算金额（人民币）：</w:t>
      </w:r>
      <w:r>
        <w:rPr>
          <w:rFonts w:hint="eastAsia" w:cs="Times New Roman"/>
          <w:color w:val="auto"/>
          <w:sz w:val="21"/>
          <w:szCs w:val="21"/>
          <w:highlight w:val="none"/>
          <w:lang w:val="en-US" w:eastAsia="zh-CN"/>
        </w:rPr>
        <w:t>1776702.00</w:t>
      </w:r>
      <w:r>
        <w:rPr>
          <w:rFonts w:hint="default" w:ascii="Times New Roman" w:hAnsi="Times New Roman" w:eastAsia="宋体" w:cs="Times New Roman"/>
          <w:color w:val="auto"/>
          <w:sz w:val="21"/>
          <w:szCs w:val="21"/>
          <w:highlight w:val="none"/>
          <w:lang w:eastAsia="zh-CN"/>
        </w:rPr>
        <w:t>元</w:t>
      </w:r>
    </w:p>
    <w:p>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eastAsia" w:ascii="Times New Roman" w:hAnsi="Times New Roman" w:eastAsia="宋体" w:cs="Times New Roman"/>
          <w:b w:val="0"/>
          <w:bCs w:val="0"/>
          <w:color w:val="auto"/>
          <w:highlight w:val="none"/>
          <w:u w:val="single"/>
          <w:lang w:val="en-US" w:eastAsia="zh-CN"/>
        </w:rPr>
      </w:pPr>
      <w:r>
        <w:rPr>
          <w:rFonts w:hint="default" w:ascii="Times New Roman" w:hAnsi="Times New Roman" w:cs="Times New Roman"/>
          <w:color w:val="auto"/>
          <w:highlight w:val="none"/>
          <w:lang w:val="en-US" w:eastAsia="zh-CN"/>
        </w:rPr>
        <w:t>5、最高</w:t>
      </w:r>
      <w:r>
        <w:rPr>
          <w:rFonts w:hint="eastAsia" w:cs="Times New Roman"/>
          <w:color w:val="auto"/>
          <w:highlight w:val="none"/>
          <w:lang w:val="en-US" w:eastAsia="zh-CN"/>
        </w:rPr>
        <w:t>上限</w:t>
      </w:r>
      <w:r>
        <w:rPr>
          <w:rFonts w:hint="default" w:ascii="Times New Roman" w:hAnsi="Times New Roman" w:cs="Times New Roman"/>
          <w:color w:val="auto"/>
          <w:highlight w:val="none"/>
          <w:lang w:val="en-US" w:eastAsia="zh-CN"/>
        </w:rPr>
        <w:t>限价（人民币）：</w:t>
      </w:r>
      <w:r>
        <w:rPr>
          <w:rFonts w:hint="eastAsia" w:cs="Times New Roman"/>
          <w:color w:val="auto"/>
          <w:highlight w:val="none"/>
          <w:lang w:val="en-US" w:eastAsia="zh-CN"/>
        </w:rPr>
        <w:t>1687866.90</w:t>
      </w:r>
      <w:r>
        <w:rPr>
          <w:rFonts w:hint="default" w:ascii="Times New Roman" w:hAnsi="Times New Roman" w:eastAsia="宋体" w:cs="Times New Roman"/>
          <w:color w:val="auto"/>
          <w:kern w:val="0"/>
          <w:sz w:val="21"/>
          <w:szCs w:val="21"/>
          <w:highlight w:val="none"/>
        </w:rPr>
        <w:t>元</w:t>
      </w:r>
      <w:r>
        <w:rPr>
          <w:rFonts w:hint="eastAsia" w:cs="Times New Roman"/>
          <w:color w:val="auto"/>
          <w:kern w:val="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rPr>
        <w:t>采购需求</w:t>
      </w:r>
      <w:r>
        <w:rPr>
          <w:rFonts w:hint="default" w:ascii="Times New Roman" w:hAnsi="Times New Roman" w:eastAsia="宋体" w:cs="Times New Roman"/>
          <w:color w:val="auto"/>
          <w:sz w:val="21"/>
          <w:szCs w:val="21"/>
          <w:highlight w:val="none"/>
        </w:rPr>
        <w:t>：</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953"/>
        <w:gridCol w:w="928"/>
        <w:gridCol w:w="1102"/>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0"/>
            <w:vAlign w:val="center"/>
          </w:tcPr>
          <w:p>
            <w:pPr>
              <w:jc w:val="center"/>
              <w:rPr>
                <w:rFonts w:hint="default"/>
                <w:color w:val="auto"/>
                <w:highlight w:val="none"/>
              </w:rPr>
            </w:pPr>
            <w:r>
              <w:rPr>
                <w:rFonts w:hint="default"/>
                <w:color w:val="auto"/>
                <w:highlight w:val="none"/>
              </w:rPr>
              <w:t>项号</w:t>
            </w:r>
          </w:p>
        </w:tc>
        <w:tc>
          <w:tcPr>
            <w:tcW w:w="3040"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pPr>
              <w:jc w:val="center"/>
              <w:rPr>
                <w:rFonts w:hint="default"/>
                <w:color w:val="auto"/>
                <w:highlight w:val="none"/>
              </w:rPr>
            </w:pPr>
            <w:r>
              <w:rPr>
                <w:rFonts w:hint="eastAsia"/>
                <w:color w:val="auto"/>
                <w:highlight w:val="none"/>
                <w:lang w:eastAsia="zh-CN"/>
              </w:rPr>
              <w:t>标的名称</w:t>
            </w:r>
          </w:p>
        </w:tc>
        <w:tc>
          <w:tcPr>
            <w:tcW w:w="945"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pPr>
              <w:jc w:val="center"/>
              <w:rPr>
                <w:rFonts w:hint="default"/>
                <w:color w:val="auto"/>
                <w:highlight w:val="none"/>
              </w:rPr>
            </w:pPr>
            <w:r>
              <w:rPr>
                <w:rFonts w:hint="default"/>
                <w:color w:val="auto"/>
                <w:highlight w:val="none"/>
              </w:rPr>
              <w:t>数量</w:t>
            </w:r>
          </w:p>
        </w:tc>
        <w:tc>
          <w:tcPr>
            <w:tcW w:w="1125"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pPr>
              <w:jc w:val="center"/>
              <w:rPr>
                <w:rFonts w:hint="default"/>
                <w:color w:val="auto"/>
                <w:highlight w:val="none"/>
              </w:rPr>
            </w:pPr>
            <w:r>
              <w:rPr>
                <w:rFonts w:hint="default"/>
                <w:color w:val="auto"/>
                <w:highlight w:val="none"/>
              </w:rPr>
              <w:t>单位</w:t>
            </w:r>
          </w:p>
        </w:tc>
        <w:tc>
          <w:tcPr>
            <w:tcW w:w="4108"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pPr>
              <w:jc w:val="center"/>
              <w:rPr>
                <w:rFonts w:hint="default"/>
                <w:color w:val="auto"/>
                <w:highlight w:val="none"/>
              </w:rPr>
            </w:pPr>
            <w:r>
              <w:rPr>
                <w:rFonts w:hint="default"/>
                <w:color w:val="auto"/>
                <w:highlight w:val="none"/>
              </w:rPr>
              <w:t>项目要求及</w:t>
            </w:r>
            <w:r>
              <w:rPr>
                <w:rFonts w:hint="default"/>
                <w:color w:val="auto"/>
                <w:highlight w:val="none"/>
                <w:lang w:eastAsia="zh-CN"/>
              </w:rPr>
              <w:t>服务</w:t>
            </w:r>
            <w:r>
              <w:rPr>
                <w:rFonts w:hint="default"/>
                <w:color w:val="auto"/>
                <w:highlight w:val="none"/>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highlight w:val="none"/>
                <w:lang w:val="en-US" w:eastAsia="zh-CN"/>
              </w:rPr>
            </w:pPr>
            <w:r>
              <w:rPr>
                <w:rFonts w:hint="default"/>
                <w:color w:val="auto"/>
                <w:highlight w:val="none"/>
                <w:lang w:val="en-US" w:eastAsia="zh-CN"/>
              </w:rPr>
              <w:t>1</w:t>
            </w:r>
          </w:p>
        </w:tc>
        <w:tc>
          <w:tcPr>
            <w:tcW w:w="3040" w:type="dxa"/>
            <w:tcBorders>
              <w:top w:val="single" w:color="auto" w:sz="4" w:space="0"/>
              <w:left w:val="nil"/>
              <w:bottom w:val="single" w:color="auto" w:sz="4" w:space="0"/>
              <w:right w:val="single" w:color="auto" w:sz="4" w:space="0"/>
            </w:tcBorders>
            <w:noWrap w:val="0"/>
            <w:vAlign w:val="center"/>
          </w:tcPr>
          <w:p>
            <w:pPr>
              <w:jc w:val="center"/>
              <w:rPr>
                <w:rFonts w:hint="default"/>
                <w:color w:val="auto"/>
                <w:highlight w:val="none"/>
                <w:lang w:val="en-US" w:eastAsia="zh-CN"/>
              </w:rPr>
            </w:pPr>
            <w:r>
              <w:rPr>
                <w:rFonts w:hint="eastAsia"/>
                <w:color w:val="auto"/>
                <w:highlight w:val="none"/>
                <w:lang w:val="en-US" w:eastAsia="zh-CN"/>
              </w:rPr>
              <w:t>中峰镇福景村摆竹冲至小磅道路硬化</w:t>
            </w:r>
          </w:p>
        </w:tc>
        <w:tc>
          <w:tcPr>
            <w:tcW w:w="945" w:type="dxa"/>
            <w:tcBorders>
              <w:top w:val="single" w:color="auto" w:sz="4" w:space="0"/>
              <w:left w:val="nil"/>
              <w:bottom w:val="single" w:color="auto" w:sz="4" w:space="0"/>
              <w:right w:val="single" w:color="auto" w:sz="4" w:space="0"/>
            </w:tcBorders>
            <w:noWrap w:val="0"/>
            <w:vAlign w:val="center"/>
          </w:tcPr>
          <w:p>
            <w:pPr>
              <w:jc w:val="center"/>
              <w:rPr>
                <w:rFonts w:hint="default"/>
                <w:color w:val="auto"/>
                <w:highlight w:val="none"/>
                <w:lang w:val="en-US" w:eastAsia="zh-CN"/>
              </w:rPr>
            </w:pPr>
            <w:r>
              <w:rPr>
                <w:rFonts w:hint="default"/>
                <w:color w:val="auto"/>
                <w:highlight w:val="none"/>
                <w:lang w:val="en-US" w:eastAsia="zh-CN"/>
              </w:rPr>
              <w:t>1</w:t>
            </w: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default"/>
                <w:color w:val="auto"/>
                <w:highlight w:val="none"/>
                <w:lang w:val="en-US" w:eastAsia="zh-CN"/>
              </w:rPr>
            </w:pPr>
            <w:r>
              <w:rPr>
                <w:rFonts w:hint="default"/>
                <w:color w:val="auto"/>
                <w:highlight w:val="none"/>
                <w:lang w:val="en-US" w:eastAsia="zh-CN"/>
              </w:rPr>
              <w:t>项</w:t>
            </w:r>
          </w:p>
        </w:tc>
        <w:tc>
          <w:tcPr>
            <w:tcW w:w="4108" w:type="dxa"/>
            <w:tcBorders>
              <w:top w:val="single" w:color="auto" w:sz="4" w:space="0"/>
              <w:left w:val="nil"/>
              <w:bottom w:val="single" w:color="auto" w:sz="4" w:space="0"/>
              <w:right w:val="single" w:color="auto" w:sz="4" w:space="0"/>
            </w:tcBorders>
            <w:noWrap w:val="0"/>
            <w:vAlign w:val="center"/>
          </w:tcPr>
          <w:p>
            <w:pPr>
              <w:jc w:val="center"/>
              <w:rPr>
                <w:rFonts w:hint="default"/>
                <w:color w:val="auto"/>
                <w:highlight w:val="none"/>
              </w:rPr>
            </w:pPr>
            <w:r>
              <w:rPr>
                <w:rFonts w:hint="eastAsia"/>
                <w:color w:val="auto"/>
                <w:highlight w:val="none"/>
              </w:rPr>
              <w:t>具体内容详见工程量清单及施工图纸</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合同履行期限：</w:t>
      </w:r>
      <w:r>
        <w:rPr>
          <w:rFonts w:hint="default" w:ascii="Times New Roman" w:hAnsi="Times New Roman" w:eastAsia="宋体" w:cs="Times New Roman"/>
          <w:color w:val="auto"/>
          <w:sz w:val="21"/>
          <w:szCs w:val="21"/>
          <w:highlight w:val="none"/>
          <w:lang w:eastAsia="zh-CN"/>
        </w:rPr>
        <w:t>工期要求：</w:t>
      </w:r>
      <w:r>
        <w:rPr>
          <w:rFonts w:hint="eastAsia" w:cs="Times New Roman"/>
          <w:color w:val="auto"/>
          <w:szCs w:val="21"/>
          <w:highlight w:val="none"/>
          <w:lang w:val="en-US" w:eastAsia="zh-CN"/>
        </w:rPr>
        <w:t>自合同签订之日起90个日历日内完工</w:t>
      </w:r>
      <w:r>
        <w:rPr>
          <w:rFonts w:hint="default" w:ascii="Times New Roman" w:hAnsi="Times New Roman" w:eastAsia="宋体" w:cs="Times New Roman"/>
          <w:i w:val="0"/>
          <w:iCs w:val="0"/>
          <w:color w:val="auto"/>
          <w:sz w:val="21"/>
          <w:szCs w:val="21"/>
          <w:highlight w:val="none"/>
          <w:lang w:val="en-US" w:eastAsia="zh-CN"/>
        </w:rPr>
        <w:t>。</w:t>
      </w:r>
    </w:p>
    <w:p>
      <w:pPr>
        <w:pStyle w:val="13"/>
        <w:numPr>
          <w:ilvl w:val="0"/>
          <w:numId w:val="2"/>
        </w:numPr>
        <w:rPr>
          <w:rFonts w:hint="default"/>
          <w:color w:val="auto"/>
          <w:highlight w:val="none"/>
        </w:rPr>
      </w:pPr>
      <w:r>
        <w:rPr>
          <w:rFonts w:hint="eastAsia"/>
          <w:color w:val="auto"/>
          <w:highlight w:val="none"/>
          <w:lang w:eastAsia="zh-CN"/>
        </w:rPr>
        <w:t>质量要求：</w:t>
      </w:r>
      <w:r>
        <w:rPr>
          <w:rFonts w:hint="eastAsia"/>
          <w:color w:val="auto"/>
          <w:highlight w:val="none"/>
          <w:lang w:val="en-US" w:eastAsia="zh-CN"/>
        </w:rPr>
        <w:t>合格</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val="en-US" w:eastAsia="zh-CN"/>
        </w:rPr>
        <w:t>9</w:t>
      </w:r>
      <w:r>
        <w:rPr>
          <w:rFonts w:hint="default" w:ascii="Times New Roman" w:hAnsi="Times New Roman"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rPr>
        <w:t>本项目不接受联合体参与</w:t>
      </w:r>
      <w:r>
        <w:rPr>
          <w:rFonts w:hint="eastAsia" w:cs="Times New Roman"/>
          <w:b/>
          <w:bCs/>
          <w:color w:val="auto"/>
          <w:sz w:val="21"/>
          <w:szCs w:val="21"/>
          <w:highlight w:val="none"/>
          <w:lang w:eastAsia="zh-CN"/>
        </w:rPr>
        <w:t>谈判</w:t>
      </w:r>
      <w:r>
        <w:rPr>
          <w:rFonts w:hint="default" w:ascii="Times New Roman" w:hAnsi="Times New Roman" w:eastAsia="宋体" w:cs="Times New Roman"/>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auto"/>
          <w:sz w:val="21"/>
          <w:szCs w:val="21"/>
          <w:highlight w:val="none"/>
          <w:lang w:val="en-US" w:eastAsia="zh-CN"/>
        </w:rPr>
        <w:t>10</w:t>
      </w:r>
      <w:r>
        <w:rPr>
          <w:rFonts w:hint="default" w:ascii="Times New Roman" w:hAnsi="Times New Roman" w:eastAsia="宋体" w:cs="Times New Roman"/>
          <w:b/>
          <w:bCs/>
          <w:color w:val="auto"/>
          <w:sz w:val="21"/>
          <w:szCs w:val="21"/>
          <w:highlight w:val="none"/>
          <w:lang w:val="en-US" w:eastAsia="zh-CN"/>
        </w:rPr>
        <w:t>、设计单位</w:t>
      </w:r>
      <w:r>
        <w:rPr>
          <w:rFonts w:hint="eastAsia"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 xml:space="preserve">广西桂杰工程管理有限公司      </w:t>
      </w:r>
    </w:p>
    <w:p>
      <w:pPr>
        <w:keepNext w:val="0"/>
        <w:keepLines w:val="0"/>
        <w:pageBreakBefore w:val="0"/>
        <w:widowControl w:val="0"/>
        <w:kinsoku/>
        <w:wordWrap/>
        <w:overflowPunct/>
        <w:topLinePunct w:val="0"/>
        <w:autoSpaceDE/>
        <w:autoSpaceDN/>
        <w:bidi w:val="0"/>
        <w:adjustRightInd/>
        <w:snapToGrid/>
        <w:spacing w:line="390" w:lineRule="exact"/>
        <w:textAlignment w:val="auto"/>
        <w:outlineLvl w:val="1"/>
        <w:rPr>
          <w:rFonts w:hint="default" w:ascii="Times New Roman" w:hAnsi="Times New Roman" w:eastAsia="宋体" w:cs="Times New Roman"/>
          <w:b/>
          <w:bCs/>
          <w:color w:val="auto"/>
          <w:sz w:val="21"/>
          <w:szCs w:val="21"/>
          <w:highlight w:val="none"/>
        </w:rPr>
      </w:pPr>
      <w:bookmarkStart w:id="16" w:name="_Toc21853"/>
      <w:bookmarkStart w:id="17" w:name="_Toc13592"/>
      <w:bookmarkStart w:id="18" w:name="_Toc35393630"/>
      <w:bookmarkStart w:id="19" w:name="_Toc35393799"/>
      <w:bookmarkStart w:id="20" w:name="_Toc28359013"/>
      <w:bookmarkStart w:id="21" w:name="_Toc4261"/>
      <w:bookmarkStart w:id="22" w:name="_Toc4237"/>
      <w:bookmarkStart w:id="23" w:name="_Toc28359090"/>
      <w:bookmarkStart w:id="24" w:name="_Toc4719"/>
      <w:r>
        <w:rPr>
          <w:rFonts w:hint="default" w:ascii="Times New Roman" w:hAnsi="Times New Roman" w:eastAsia="宋体" w:cs="Times New Roman"/>
          <w:b/>
          <w:bCs/>
          <w:color w:val="auto"/>
          <w:sz w:val="21"/>
          <w:szCs w:val="21"/>
          <w:highlight w:val="none"/>
        </w:rPr>
        <w:t>二、</w:t>
      </w:r>
      <w:r>
        <w:rPr>
          <w:rFonts w:hint="eastAsia" w:ascii="黑体" w:hAnsi="黑体" w:eastAsia="黑体" w:cs="宋体"/>
          <w:bCs w:val="0"/>
          <w:color w:val="auto"/>
          <w:sz w:val="24"/>
          <w:szCs w:val="24"/>
          <w:highlight w:val="none"/>
        </w:rPr>
        <w:t>供应商的资格条件</w:t>
      </w:r>
      <w:r>
        <w:rPr>
          <w:rFonts w:hint="default" w:ascii="Times New Roman" w:hAnsi="Times New Roman" w:eastAsia="宋体" w:cs="Times New Roman"/>
          <w:b/>
          <w:bCs/>
          <w:color w:val="auto"/>
          <w:sz w:val="21"/>
          <w:szCs w:val="21"/>
          <w:highlight w:val="none"/>
        </w:rPr>
        <w:t>：</w:t>
      </w:r>
      <w:bookmarkEnd w:id="16"/>
      <w:bookmarkEnd w:id="17"/>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b/>
          <w:bCs/>
          <w:color w:val="auto"/>
          <w:sz w:val="21"/>
          <w:szCs w:val="21"/>
          <w:highlight w:val="none"/>
          <w:lang w:val="en-US" w:eastAsia="zh-CN"/>
        </w:rPr>
      </w:pPr>
      <w:bookmarkStart w:id="25" w:name="_Toc28359091"/>
      <w:bookmarkStart w:id="26" w:name="_Toc28359014"/>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本项目为专门面向中小企业采购的项目，所属行业为</w:t>
      </w:r>
      <w:r>
        <w:rPr>
          <w:rFonts w:hint="eastAsia" w:cs="Times New Roman"/>
          <w:b/>
          <w:bCs/>
          <w:color w:val="auto"/>
          <w:sz w:val="21"/>
          <w:szCs w:val="21"/>
          <w:highlight w:val="none"/>
          <w:u w:val="single"/>
          <w:lang w:val="en-US" w:eastAsia="zh-CN"/>
        </w:rPr>
        <w:t>建筑</w:t>
      </w:r>
      <w:r>
        <w:rPr>
          <w:rFonts w:hint="default" w:ascii="Times New Roman" w:hAnsi="Times New Roman" w:eastAsia="宋体" w:cs="Times New Roman"/>
          <w:b/>
          <w:bCs/>
          <w:color w:val="auto"/>
          <w:sz w:val="21"/>
          <w:szCs w:val="21"/>
          <w:highlight w:val="none"/>
          <w:u w:val="single"/>
          <w:lang w:val="en-US" w:eastAsia="zh-CN"/>
        </w:rPr>
        <w:t>业。{按桂财采〔2021〕70号《</w:t>
      </w:r>
      <w:r>
        <w:rPr>
          <w:rFonts w:hint="eastAsia" w:cs="Times New Roman"/>
          <w:b/>
          <w:bCs/>
          <w:color w:val="auto"/>
          <w:sz w:val="21"/>
          <w:szCs w:val="21"/>
          <w:highlight w:val="none"/>
          <w:u w:val="single"/>
          <w:lang w:val="en-US" w:eastAsia="zh-CN"/>
        </w:rPr>
        <w:t>广西壮族自治区财政厅</w:t>
      </w:r>
      <w:r>
        <w:rPr>
          <w:rFonts w:hint="eastAsia" w:ascii="Times New Roman" w:hAnsi="Times New Roman" w:cs="Times New Roman"/>
          <w:b/>
          <w:bCs/>
          <w:color w:val="auto"/>
          <w:sz w:val="21"/>
          <w:szCs w:val="21"/>
          <w:highlight w:val="none"/>
          <w:u w:val="single"/>
          <w:lang w:val="en-US" w:eastAsia="zh-CN"/>
        </w:rPr>
        <w:t xml:space="preserve"> </w:t>
      </w:r>
      <w:r>
        <w:rPr>
          <w:rFonts w:hint="default" w:ascii="Times New Roman" w:hAnsi="Times New Roman" w:eastAsia="宋体" w:cs="Times New Roman"/>
          <w:b/>
          <w:bCs/>
          <w:color w:val="auto"/>
          <w:sz w:val="21"/>
          <w:szCs w:val="21"/>
          <w:highlight w:val="none"/>
          <w:u w:val="single"/>
          <w:lang w:val="en-US" w:eastAsia="zh-CN"/>
        </w:rPr>
        <w:t>广西壮族自治区工业和信息化厅关于贯彻落实政府采购促进中小企业发展管理办法的通知》规定，提供中小企业声明函或者残疾人福利性单位声明函（格式后附）或者供应商属于监狱企业的需提供由省级以上监狱管理局、戒毒管理局（含新疆生产建设兵团）出具的属于监狱企业的证明文件</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rPr>
        <w:t>本项目的特定资格要求：</w:t>
      </w:r>
      <w:bookmarkStart w:id="27" w:name="_Toc35393631"/>
      <w:bookmarkStart w:id="28" w:name="_Toc35393800"/>
      <w:r>
        <w:rPr>
          <w:rFonts w:hint="eastAsia" w:cs="Times New Roman"/>
          <w:b/>
          <w:bCs/>
          <w:color w:val="auto"/>
          <w:kern w:val="2"/>
          <w:sz w:val="21"/>
          <w:szCs w:val="21"/>
          <w:highlight w:val="none"/>
          <w:u w:val="single"/>
          <w:lang w:val="en-US" w:eastAsia="zh-CN"/>
        </w:rPr>
        <w:t>具备公路工程施工总承包三级（含三级）以上资质</w:t>
      </w:r>
      <w:r>
        <w:rPr>
          <w:rFonts w:hint="default" w:ascii="Times New Roman" w:hAnsi="Times New Roman" w:eastAsia="宋体" w:cs="Times New Roman"/>
          <w:b/>
          <w:bCs/>
          <w:color w:val="auto"/>
          <w:kern w:val="2"/>
          <w:sz w:val="21"/>
          <w:szCs w:val="21"/>
          <w:highlight w:val="none"/>
          <w:u w:val="single"/>
          <w:lang w:eastAsia="zh-CN"/>
        </w:rPr>
        <w:t>，并在人员、设备、资金等方面具备相应的施工能力。</w:t>
      </w:r>
      <w:r>
        <w:rPr>
          <w:rFonts w:hint="eastAsia" w:cs="Times New Roman"/>
          <w:b/>
          <w:bCs/>
          <w:color w:val="auto"/>
          <w:kern w:val="2"/>
          <w:sz w:val="21"/>
          <w:szCs w:val="21"/>
          <w:highlight w:val="none"/>
          <w:u w:val="single"/>
          <w:lang w:val="en-US" w:eastAsia="zh-CN"/>
        </w:rPr>
        <w:t>拟派项目经理须具备公路工程二级或以上注册建造师执业资格</w:t>
      </w:r>
      <w:r>
        <w:rPr>
          <w:rFonts w:hint="default" w:ascii="Times New Roman" w:hAnsi="Times New Roman" w:cs="Times New Roman"/>
          <w:b/>
          <w:bCs/>
          <w:color w:val="auto"/>
          <w:kern w:val="2"/>
          <w:sz w:val="21"/>
          <w:szCs w:val="21"/>
          <w:highlight w:val="none"/>
          <w:u w:val="single"/>
          <w:lang w:val="en-US" w:eastAsia="zh-CN"/>
        </w:rPr>
        <w:t>，具备有效的</w:t>
      </w:r>
      <w:r>
        <w:rPr>
          <w:rFonts w:hint="eastAsia" w:ascii="Times New Roman" w:hAnsi="Times New Roman" w:cs="Times New Roman"/>
          <w:b/>
          <w:bCs/>
          <w:color w:val="auto"/>
          <w:kern w:val="2"/>
          <w:sz w:val="21"/>
          <w:szCs w:val="21"/>
          <w:highlight w:val="none"/>
          <w:u w:val="single"/>
          <w:lang w:val="en-US" w:eastAsia="zh-CN"/>
        </w:rPr>
        <w:t>安全生产考核合格证书（B类）</w:t>
      </w:r>
      <w:r>
        <w:rPr>
          <w:rFonts w:hint="default" w:ascii="Times New Roman" w:hAnsi="Times New Roman" w:cs="Times New Roman"/>
          <w:b/>
          <w:bCs/>
          <w:color w:val="auto"/>
          <w:kern w:val="2"/>
          <w:sz w:val="21"/>
          <w:szCs w:val="21"/>
          <w:highlight w:val="none"/>
          <w:u w:val="single"/>
          <w:lang w:val="en-US" w:eastAsia="zh-CN"/>
        </w:rPr>
        <w:t>。本项目不接受有在建、</w:t>
      </w:r>
      <w:r>
        <w:rPr>
          <w:rFonts w:hint="eastAsia" w:ascii="Times New Roman" w:hAnsi="Times New Roman" w:cs="Times New Roman"/>
          <w:b/>
          <w:bCs/>
          <w:color w:val="auto"/>
          <w:kern w:val="2"/>
          <w:sz w:val="21"/>
          <w:szCs w:val="21"/>
          <w:highlight w:val="none"/>
          <w:u w:val="single"/>
          <w:lang w:val="en-US" w:eastAsia="zh-CN"/>
        </w:rPr>
        <w:t>已中标（成交）未开工或已列为其他项目中标（成交）候选人</w:t>
      </w:r>
      <w:r>
        <w:rPr>
          <w:rFonts w:hint="default" w:ascii="Times New Roman" w:hAnsi="Times New Roman" w:cs="Times New Roman"/>
          <w:b/>
          <w:bCs/>
          <w:color w:val="auto"/>
          <w:kern w:val="2"/>
          <w:sz w:val="21"/>
          <w:szCs w:val="21"/>
          <w:highlight w:val="none"/>
          <w:u w:val="single"/>
          <w:lang w:val="en-US" w:eastAsia="zh-CN"/>
        </w:rPr>
        <w:t>第一名的建造师作为项目经理。</w:t>
      </w:r>
    </w:p>
    <w:bookmarkEnd w:id="25"/>
    <w:bookmarkEnd w:id="26"/>
    <w:bookmarkEnd w:id="27"/>
    <w:bookmarkEnd w:id="28"/>
    <w:p>
      <w:pPr>
        <w:keepNext w:val="0"/>
        <w:keepLines w:val="0"/>
        <w:pageBreakBefore w:val="0"/>
        <w:widowControl w:val="0"/>
        <w:kinsoku/>
        <w:wordWrap/>
        <w:overflowPunct/>
        <w:topLinePunct w:val="0"/>
        <w:autoSpaceDE/>
        <w:autoSpaceDN/>
        <w:bidi w:val="0"/>
        <w:adjustRightInd/>
        <w:snapToGrid/>
        <w:spacing w:line="390" w:lineRule="exact"/>
        <w:textAlignment w:val="auto"/>
        <w:outlineLvl w:val="1"/>
        <w:rPr>
          <w:rFonts w:hint="default" w:ascii="Times New Roman" w:hAnsi="Times New Roman" w:eastAsia="宋体" w:cs="Times New Roman"/>
          <w:b/>
          <w:bCs/>
          <w:color w:val="auto"/>
          <w:sz w:val="21"/>
          <w:szCs w:val="21"/>
          <w:highlight w:val="none"/>
          <w:lang w:eastAsia="zh-CN"/>
        </w:rPr>
      </w:pPr>
      <w:bookmarkStart w:id="29" w:name="_Toc35393623"/>
      <w:bookmarkStart w:id="30" w:name="_Toc35393792"/>
      <w:bookmarkStart w:id="31" w:name="_Toc32302"/>
      <w:bookmarkStart w:id="32" w:name="_Toc25397"/>
      <w:bookmarkStart w:id="33" w:name="_Toc30519"/>
      <w:bookmarkStart w:id="34" w:name="_Toc30267"/>
      <w:bookmarkStart w:id="35" w:name="_Toc17532"/>
      <w:bookmarkStart w:id="36" w:name="_Toc28359095"/>
      <w:bookmarkStart w:id="37" w:name="_Toc35393805"/>
      <w:bookmarkStart w:id="38" w:name="_Toc28359018"/>
      <w:bookmarkStart w:id="39" w:name="_Toc35393636"/>
      <w:r>
        <w:rPr>
          <w:rFonts w:hint="default" w:ascii="Times New Roman" w:hAnsi="Times New Roman" w:eastAsia="宋体" w:cs="Times New Roman"/>
          <w:b/>
          <w:bCs/>
          <w:color w:val="auto"/>
          <w:sz w:val="21"/>
          <w:szCs w:val="21"/>
          <w:highlight w:val="none"/>
        </w:rPr>
        <w:t>三、获取</w:t>
      </w:r>
      <w:r>
        <w:rPr>
          <w:rFonts w:hint="default" w:ascii="Times New Roman" w:hAnsi="Times New Roman" w:eastAsia="宋体" w:cs="Times New Roman"/>
          <w:b/>
          <w:bCs/>
          <w:color w:val="auto"/>
          <w:sz w:val="21"/>
          <w:szCs w:val="21"/>
          <w:highlight w:val="none"/>
          <w:lang w:eastAsia="zh-CN"/>
        </w:rPr>
        <w:t>采购</w:t>
      </w:r>
      <w:r>
        <w:rPr>
          <w:rFonts w:hint="default" w:ascii="Times New Roman" w:hAnsi="Times New Roman" w:eastAsia="宋体" w:cs="Times New Roman"/>
          <w:b/>
          <w:bCs/>
          <w:color w:val="auto"/>
          <w:sz w:val="21"/>
          <w:szCs w:val="21"/>
          <w:highlight w:val="none"/>
        </w:rPr>
        <w:t>文件</w:t>
      </w:r>
      <w:bookmarkEnd w:id="29"/>
      <w:bookmarkEnd w:id="30"/>
      <w:r>
        <w:rPr>
          <w:rFonts w:hint="default" w:ascii="Times New Roman" w:hAnsi="Times New Roman" w:eastAsia="宋体" w:cs="Times New Roman"/>
          <w:b/>
          <w:bCs/>
          <w:color w:val="auto"/>
          <w:sz w:val="21"/>
          <w:szCs w:val="21"/>
          <w:highlight w:val="none"/>
          <w:lang w:eastAsia="zh-CN"/>
        </w:rPr>
        <w:t>：</w:t>
      </w:r>
      <w:bookmarkEnd w:id="31"/>
      <w:bookmarkEnd w:id="32"/>
      <w:bookmarkEnd w:id="33"/>
      <w:bookmarkEnd w:id="34"/>
      <w:bookmarkEnd w:id="35"/>
    </w:p>
    <w:p>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时间：</w:t>
      </w:r>
      <w:r>
        <w:rPr>
          <w:rFonts w:hint="eastAsia" w:cs="宋体"/>
          <w:color w:val="auto"/>
          <w:sz w:val="21"/>
          <w:szCs w:val="21"/>
          <w:highlight w:val="none"/>
          <w:lang w:eastAsia="zh-CN"/>
        </w:rPr>
        <w:t>202</w:t>
      </w:r>
      <w:r>
        <w:rPr>
          <w:rFonts w:hint="eastAsia" w:cs="宋体"/>
          <w:color w:val="auto"/>
          <w:sz w:val="21"/>
          <w:szCs w:val="21"/>
          <w:highlight w:val="none"/>
          <w:lang w:val="en-US" w:eastAsia="zh-CN"/>
        </w:rPr>
        <w:t>4</w:t>
      </w:r>
      <w:r>
        <w:rPr>
          <w:rFonts w:hint="eastAsia" w:cs="宋体"/>
          <w:color w:val="auto"/>
          <w:sz w:val="21"/>
          <w:szCs w:val="21"/>
          <w:highlight w:val="none"/>
          <w:lang w:eastAsia="zh-CN"/>
        </w:rPr>
        <w:t>年</w:t>
      </w:r>
      <w:r>
        <w:rPr>
          <w:rFonts w:hint="eastAsia" w:cs="宋体"/>
          <w:color w:val="auto"/>
          <w:sz w:val="21"/>
          <w:szCs w:val="21"/>
          <w:highlight w:val="none"/>
          <w:lang w:val="en-US" w:eastAsia="zh-CN"/>
        </w:rPr>
        <w:t>3</w:t>
      </w:r>
      <w:r>
        <w:rPr>
          <w:rFonts w:hint="eastAsia" w:cs="宋体"/>
          <w:color w:val="auto"/>
          <w:sz w:val="21"/>
          <w:szCs w:val="21"/>
          <w:highlight w:val="none"/>
          <w:lang w:eastAsia="zh-CN"/>
        </w:rPr>
        <w:t>月</w:t>
      </w:r>
      <w:r>
        <w:rPr>
          <w:rFonts w:hint="eastAsia" w:cs="宋体"/>
          <w:color w:val="auto"/>
          <w:sz w:val="21"/>
          <w:szCs w:val="21"/>
          <w:highlight w:val="none"/>
          <w:lang w:val="en-US" w:eastAsia="zh-CN"/>
        </w:rPr>
        <w:t>20</w:t>
      </w:r>
      <w:r>
        <w:rPr>
          <w:rFonts w:hint="eastAsia" w:ascii="Times New Roman" w:hAnsi="Times New Roman" w:eastAsia="宋体" w:cs="宋体"/>
          <w:color w:val="auto"/>
          <w:sz w:val="21"/>
          <w:szCs w:val="21"/>
          <w:highlight w:val="none"/>
          <w:lang w:eastAsia="zh-CN"/>
        </w:rPr>
        <w:t>日至</w:t>
      </w:r>
      <w:r>
        <w:rPr>
          <w:rFonts w:hint="eastAsia" w:cs="宋体"/>
          <w:color w:val="auto"/>
          <w:sz w:val="21"/>
          <w:szCs w:val="21"/>
          <w:highlight w:val="none"/>
          <w:lang w:eastAsia="zh-CN"/>
        </w:rPr>
        <w:t>202</w:t>
      </w:r>
      <w:r>
        <w:rPr>
          <w:rFonts w:hint="eastAsia" w:cs="宋体"/>
          <w:color w:val="auto"/>
          <w:sz w:val="21"/>
          <w:szCs w:val="21"/>
          <w:highlight w:val="none"/>
          <w:lang w:val="en-US" w:eastAsia="zh-CN"/>
        </w:rPr>
        <w:t>4</w:t>
      </w:r>
      <w:r>
        <w:rPr>
          <w:rFonts w:hint="eastAsia" w:cs="宋体"/>
          <w:color w:val="auto"/>
          <w:sz w:val="21"/>
          <w:szCs w:val="21"/>
          <w:highlight w:val="none"/>
          <w:lang w:eastAsia="zh-CN"/>
        </w:rPr>
        <w:t>年</w:t>
      </w:r>
      <w:r>
        <w:rPr>
          <w:rFonts w:hint="eastAsia" w:cs="宋体"/>
          <w:color w:val="auto"/>
          <w:sz w:val="21"/>
          <w:szCs w:val="21"/>
          <w:highlight w:val="none"/>
          <w:lang w:val="en-US" w:eastAsia="zh-CN"/>
        </w:rPr>
        <w:t>4</w:t>
      </w:r>
      <w:r>
        <w:rPr>
          <w:rFonts w:hint="eastAsia" w:cs="宋体"/>
          <w:color w:val="auto"/>
          <w:sz w:val="21"/>
          <w:szCs w:val="21"/>
          <w:highlight w:val="none"/>
          <w:lang w:eastAsia="zh-CN"/>
        </w:rPr>
        <w:t>月</w:t>
      </w: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日</w:t>
      </w:r>
      <w:r>
        <w:rPr>
          <w:rFonts w:hint="eastAsia" w:ascii="Times New Roman" w:hAnsi="Times New Roman" w:eastAsia="宋体" w:cs="宋体"/>
          <w:color w:val="auto"/>
          <w:sz w:val="21"/>
          <w:szCs w:val="21"/>
          <w:highlight w:val="none"/>
        </w:rPr>
        <w:t>，每天上午00:00至12:00，下午12:00至23:59（北京时间，法定节假日除外）；</w:t>
      </w:r>
    </w:p>
    <w:p>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地点：</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https://www.gcy.zfcg.gxzf.gov.cn/</w:t>
      </w:r>
      <w:r>
        <w:rPr>
          <w:rFonts w:hint="eastAsia" w:ascii="Times New Roman" w:hAnsi="Times New Roman" w:eastAsia="宋体" w:cs="宋体"/>
          <w:color w:val="auto"/>
          <w:sz w:val="21"/>
          <w:szCs w:val="21"/>
          <w:highlight w:val="none"/>
        </w:rPr>
        <w:t>）；</w:t>
      </w:r>
    </w:p>
    <w:p>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方式：潜在供应商登录“</w:t>
      </w:r>
      <w:r>
        <w:rPr>
          <w:rFonts w:hint="eastAsia" w:cs="宋体"/>
          <w:bCs/>
          <w:color w:val="auto"/>
          <w:sz w:val="21"/>
          <w:szCs w:val="21"/>
          <w:highlight w:val="none"/>
          <w:lang w:eastAsia="zh-CN"/>
        </w:rPr>
        <w:t>广西政府采购云</w:t>
      </w:r>
      <w:r>
        <w:rPr>
          <w:rFonts w:hint="eastAsia" w:ascii="Times New Roman" w:hAnsi="Times New Roman" w:eastAsia="宋体" w:cs="宋体"/>
          <w:bCs/>
          <w:color w:val="auto"/>
          <w:sz w:val="21"/>
          <w:szCs w:val="21"/>
          <w:highlight w:val="none"/>
        </w:rPr>
        <w:t>”平台（</w:t>
      </w:r>
      <w:r>
        <w:rPr>
          <w:rFonts w:hint="eastAsia" w:cs="宋体"/>
          <w:bCs/>
          <w:color w:val="auto"/>
          <w:sz w:val="21"/>
          <w:szCs w:val="21"/>
          <w:highlight w:val="none"/>
          <w:lang w:eastAsia="zh-CN"/>
        </w:rPr>
        <w:t>https://www.gcy.zfcg.gxzf.gov.cn/</w:t>
      </w:r>
      <w:r>
        <w:rPr>
          <w:rFonts w:hint="eastAsia" w:ascii="Times New Roman" w:hAnsi="Times New Roman" w:eastAsia="宋体" w:cs="宋体"/>
          <w:bCs/>
          <w:color w:val="auto"/>
          <w:sz w:val="21"/>
          <w:szCs w:val="21"/>
          <w:highlight w:val="none"/>
        </w:rPr>
        <w:t>）免费获取竞争性</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rPr>
        <w:t>文件电子版。供应商应在“</w:t>
      </w:r>
      <w:r>
        <w:rPr>
          <w:rFonts w:hint="eastAsia" w:cs="宋体"/>
          <w:bCs/>
          <w:color w:val="auto"/>
          <w:sz w:val="21"/>
          <w:szCs w:val="21"/>
          <w:highlight w:val="none"/>
          <w:lang w:eastAsia="zh-CN"/>
        </w:rPr>
        <w:t>广西政府采购云</w:t>
      </w:r>
      <w:r>
        <w:rPr>
          <w:rFonts w:hint="eastAsia" w:ascii="Times New Roman" w:hAnsi="Times New Roman" w:eastAsia="宋体" w:cs="宋体"/>
          <w:bCs/>
          <w:color w:val="auto"/>
          <w:sz w:val="21"/>
          <w:szCs w:val="21"/>
          <w:highlight w:val="none"/>
        </w:rPr>
        <w:t>”平台进行“申请获取采购文件”操作，否则，将导致无法在线编制响应文件并参与竞标，其不利后果由供应商自行承担。</w:t>
      </w:r>
    </w:p>
    <w:p>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Cs w:val="21"/>
          <w:highlight w:val="none"/>
        </w:rPr>
        <w:t>售价（元）：0。</w:t>
      </w:r>
    </w:p>
    <w:p>
      <w:pPr>
        <w:keepNext w:val="0"/>
        <w:keepLines w:val="0"/>
        <w:pageBreakBefore w:val="0"/>
        <w:widowControl w:val="0"/>
        <w:kinsoku/>
        <w:wordWrap/>
        <w:overflowPunct/>
        <w:topLinePunct w:val="0"/>
        <w:autoSpaceDE/>
        <w:autoSpaceDN/>
        <w:bidi w:val="0"/>
        <w:adjustRightInd/>
        <w:snapToGrid/>
        <w:spacing w:line="390" w:lineRule="exact"/>
        <w:textAlignment w:val="auto"/>
        <w:outlineLvl w:val="1"/>
        <w:rPr>
          <w:rFonts w:hint="default" w:ascii="Times New Roman" w:hAnsi="Times New Roman" w:eastAsia="宋体" w:cs="Times New Roman"/>
          <w:b/>
          <w:bCs/>
          <w:color w:val="auto"/>
          <w:sz w:val="21"/>
          <w:szCs w:val="21"/>
          <w:highlight w:val="none"/>
        </w:rPr>
      </w:pPr>
      <w:bookmarkStart w:id="40" w:name="_Toc28359005"/>
      <w:bookmarkStart w:id="41" w:name="_Toc28359082"/>
      <w:bookmarkStart w:id="42" w:name="_Toc30504"/>
      <w:bookmarkStart w:id="43" w:name="_Toc35393793"/>
      <w:bookmarkStart w:id="44" w:name="_Toc35393624"/>
      <w:bookmarkStart w:id="45" w:name="_Toc31924"/>
      <w:bookmarkStart w:id="46" w:name="_Toc21011"/>
      <w:bookmarkStart w:id="47" w:name="_Toc1683"/>
      <w:bookmarkStart w:id="48" w:name="_Toc5092"/>
      <w:r>
        <w:rPr>
          <w:rFonts w:hint="default" w:ascii="Times New Roman" w:hAnsi="Times New Roman" w:eastAsia="宋体" w:cs="Times New Roman"/>
          <w:b/>
          <w:bCs/>
          <w:color w:val="auto"/>
          <w:sz w:val="21"/>
          <w:szCs w:val="21"/>
          <w:highlight w:val="none"/>
        </w:rPr>
        <w:t>四、</w:t>
      </w:r>
      <w:r>
        <w:rPr>
          <w:rFonts w:hint="default" w:ascii="Times New Roman" w:hAnsi="Times New Roman" w:eastAsia="宋体" w:cs="Times New Roman"/>
          <w:b/>
          <w:bCs/>
          <w:color w:val="auto"/>
          <w:sz w:val="21"/>
          <w:szCs w:val="21"/>
          <w:highlight w:val="none"/>
          <w:lang w:eastAsia="zh-CN"/>
        </w:rPr>
        <w:t>响应</w:t>
      </w:r>
      <w:r>
        <w:rPr>
          <w:rFonts w:hint="default" w:ascii="Times New Roman" w:hAnsi="Times New Roman" w:eastAsia="宋体" w:cs="Times New Roman"/>
          <w:b/>
          <w:bCs/>
          <w:color w:val="auto"/>
          <w:sz w:val="21"/>
          <w:szCs w:val="21"/>
          <w:highlight w:val="none"/>
        </w:rPr>
        <w:t>文件</w:t>
      </w:r>
      <w:bookmarkEnd w:id="40"/>
      <w:bookmarkEnd w:id="41"/>
      <w:r>
        <w:rPr>
          <w:rFonts w:hint="default" w:ascii="Times New Roman" w:hAnsi="Times New Roman" w:eastAsia="宋体" w:cs="Times New Roman"/>
          <w:b/>
          <w:bCs/>
          <w:color w:val="auto"/>
          <w:sz w:val="21"/>
          <w:szCs w:val="21"/>
          <w:highlight w:val="none"/>
          <w:lang w:eastAsia="zh-CN"/>
        </w:rPr>
        <w:t>提交</w:t>
      </w:r>
      <w:r>
        <w:rPr>
          <w:rFonts w:hint="default" w:ascii="Times New Roman" w:hAnsi="Times New Roman" w:eastAsia="宋体" w:cs="Times New Roman"/>
          <w:b/>
          <w:bCs/>
          <w:color w:val="auto"/>
          <w:sz w:val="21"/>
          <w:szCs w:val="21"/>
          <w:highlight w:val="none"/>
        </w:rPr>
        <w:t>时间和地点</w:t>
      </w:r>
      <w:bookmarkEnd w:id="42"/>
      <w:bookmarkEnd w:id="43"/>
      <w:bookmarkEnd w:id="44"/>
      <w:bookmarkEnd w:id="45"/>
      <w:bookmarkEnd w:id="46"/>
      <w:bookmarkEnd w:id="47"/>
      <w:bookmarkEnd w:id="48"/>
    </w:p>
    <w:p>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截止</w:t>
      </w:r>
      <w:r>
        <w:rPr>
          <w:rFonts w:hint="default" w:ascii="Times New Roman" w:hAnsi="Times New Roman" w:eastAsia="宋体" w:cs="Times New Roman"/>
          <w:bCs/>
          <w:color w:val="auto"/>
          <w:sz w:val="21"/>
          <w:szCs w:val="21"/>
          <w:highlight w:val="none"/>
        </w:rPr>
        <w:t>时间：</w:t>
      </w:r>
      <w:r>
        <w:rPr>
          <w:rFonts w:hint="eastAsia" w:cs="Times New Roman"/>
          <w:color w:val="auto"/>
          <w:sz w:val="21"/>
          <w:szCs w:val="21"/>
          <w:highlight w:val="none"/>
          <w:lang w:val="en-US" w:eastAsia="zh-CN"/>
        </w:rPr>
        <w:t>2024年4月3日9时30分</w:t>
      </w:r>
      <w:r>
        <w:rPr>
          <w:rFonts w:hint="default" w:ascii="Times New Roman" w:hAnsi="Times New Roman" w:eastAsia="宋体" w:cs="Times New Roman"/>
          <w:bCs/>
          <w:color w:val="auto"/>
          <w:sz w:val="21"/>
          <w:szCs w:val="21"/>
          <w:highlight w:val="none"/>
        </w:rPr>
        <w:t>（北京时间）。</w:t>
      </w:r>
    </w:p>
    <w:p>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点：通过</w:t>
      </w:r>
      <w:r>
        <w:rPr>
          <w:rFonts w:hint="eastAsia" w:cs="Times New Roman"/>
          <w:color w:val="auto"/>
          <w:sz w:val="21"/>
          <w:szCs w:val="21"/>
          <w:highlight w:val="none"/>
          <w:lang w:eastAsia="zh-CN"/>
        </w:rPr>
        <w:t>广西政府采购云</w:t>
      </w:r>
      <w:r>
        <w:rPr>
          <w:rFonts w:hint="default" w:ascii="Times New Roman" w:hAnsi="Times New Roman" w:eastAsia="宋体" w:cs="Times New Roman"/>
          <w:color w:val="auto"/>
          <w:sz w:val="21"/>
          <w:szCs w:val="21"/>
          <w:highlight w:val="none"/>
        </w:rPr>
        <w:t>平台实行在线</w:t>
      </w:r>
      <w:r>
        <w:rPr>
          <w:rFonts w:hint="default" w:ascii="Times New Roman" w:hAnsi="Times New Roman" w:eastAsia="宋体" w:cs="Times New Roman"/>
          <w:color w:val="auto"/>
          <w:sz w:val="21"/>
          <w:szCs w:val="21"/>
          <w:highlight w:val="none"/>
          <w:lang w:eastAsia="zh-CN"/>
        </w:rPr>
        <w:t>响应</w:t>
      </w:r>
      <w:r>
        <w:rPr>
          <w:rFonts w:hint="default" w:ascii="Times New Roman" w:hAnsi="Times New Roman" w:eastAsia="宋体"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90" w:lineRule="exact"/>
        <w:textAlignment w:val="auto"/>
        <w:outlineLvl w:val="1"/>
        <w:rPr>
          <w:rFonts w:hint="default" w:ascii="Times New Roman" w:hAnsi="Times New Roman" w:eastAsia="宋体" w:cs="Times New Roman"/>
          <w:b/>
          <w:bCs/>
          <w:color w:val="auto"/>
          <w:sz w:val="21"/>
          <w:szCs w:val="21"/>
          <w:highlight w:val="none"/>
        </w:rPr>
      </w:pPr>
      <w:bookmarkStart w:id="49" w:name="_Toc25415"/>
      <w:bookmarkStart w:id="50" w:name="_Toc23930"/>
      <w:bookmarkStart w:id="51" w:name="_Toc14929"/>
      <w:bookmarkStart w:id="52" w:name="_Toc23386"/>
      <w:bookmarkStart w:id="53" w:name="_Toc12246"/>
      <w:r>
        <w:rPr>
          <w:rFonts w:hint="default" w:ascii="Times New Roman" w:hAnsi="Times New Roman" w:eastAsia="宋体" w:cs="Times New Roman"/>
          <w:b/>
          <w:bCs/>
          <w:color w:val="auto"/>
          <w:sz w:val="21"/>
          <w:szCs w:val="21"/>
          <w:highlight w:val="none"/>
        </w:rPr>
        <w:t>五、开启</w:t>
      </w:r>
      <w:bookmarkEnd w:id="49"/>
      <w:bookmarkEnd w:id="50"/>
      <w:bookmarkEnd w:id="51"/>
      <w:bookmarkEnd w:id="52"/>
      <w:bookmarkEnd w:id="53"/>
    </w:p>
    <w:p>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r>
        <w:rPr>
          <w:rFonts w:hint="eastAsia" w:cs="Times New Roman"/>
          <w:color w:val="auto"/>
          <w:sz w:val="21"/>
          <w:szCs w:val="21"/>
          <w:highlight w:val="none"/>
          <w:lang w:val="en-US" w:eastAsia="zh-CN"/>
        </w:rPr>
        <w:t>2024年4月3日9时30分</w:t>
      </w:r>
      <w:r>
        <w:rPr>
          <w:rFonts w:hint="default" w:ascii="Times New Roman" w:hAnsi="Times New Roman" w:eastAsia="宋体" w:cs="Times New Roman"/>
          <w:color w:val="auto"/>
          <w:sz w:val="21"/>
          <w:szCs w:val="21"/>
          <w:highlight w:val="none"/>
        </w:rPr>
        <w:t>（北京时间）截标后。</w:t>
      </w:r>
    </w:p>
    <w:p>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地点：通过</w:t>
      </w:r>
      <w:r>
        <w:rPr>
          <w:rFonts w:hint="eastAsia" w:cs="Times New Roman"/>
          <w:color w:val="auto"/>
          <w:sz w:val="21"/>
          <w:szCs w:val="21"/>
          <w:highlight w:val="none"/>
          <w:lang w:eastAsia="zh-CN"/>
        </w:rPr>
        <w:t>广西政府采购云</w:t>
      </w:r>
      <w:r>
        <w:rPr>
          <w:rFonts w:hint="default" w:ascii="Times New Roman" w:hAnsi="Times New Roman" w:eastAsia="宋体" w:cs="Times New Roman"/>
          <w:color w:val="auto"/>
          <w:sz w:val="21"/>
          <w:szCs w:val="21"/>
          <w:highlight w:val="none"/>
        </w:rPr>
        <w:t>平台实行在线解密开启。</w:t>
      </w:r>
    </w:p>
    <w:p>
      <w:pPr>
        <w:keepNext w:val="0"/>
        <w:keepLines w:val="0"/>
        <w:pageBreakBefore w:val="0"/>
        <w:widowControl w:val="0"/>
        <w:kinsoku/>
        <w:wordWrap/>
        <w:overflowPunct/>
        <w:topLinePunct w:val="0"/>
        <w:autoSpaceDE/>
        <w:autoSpaceDN/>
        <w:bidi w:val="0"/>
        <w:adjustRightInd/>
        <w:snapToGrid/>
        <w:spacing w:line="390" w:lineRule="exact"/>
        <w:textAlignment w:val="auto"/>
        <w:outlineLvl w:val="1"/>
        <w:rPr>
          <w:rFonts w:hint="default" w:ascii="Times New Roman" w:hAnsi="Times New Roman" w:eastAsia="宋体" w:cs="Times New Roman"/>
          <w:b/>
          <w:bCs/>
          <w:color w:val="auto"/>
          <w:sz w:val="21"/>
          <w:szCs w:val="21"/>
          <w:highlight w:val="none"/>
        </w:rPr>
      </w:pPr>
      <w:bookmarkStart w:id="54" w:name="_Toc35393626"/>
      <w:bookmarkStart w:id="55" w:name="_Toc5821"/>
      <w:bookmarkStart w:id="56" w:name="_Toc23691"/>
      <w:bookmarkStart w:id="57" w:name="_Toc35393795"/>
      <w:bookmarkStart w:id="58" w:name="_Toc15803"/>
      <w:bookmarkStart w:id="59" w:name="_Toc1323"/>
      <w:bookmarkStart w:id="60" w:name="_Toc2690"/>
      <w:r>
        <w:rPr>
          <w:rFonts w:hint="eastAsia" w:cs="Times New Roman"/>
          <w:b/>
          <w:bCs/>
          <w:color w:val="auto"/>
          <w:sz w:val="21"/>
          <w:szCs w:val="21"/>
          <w:highlight w:val="none"/>
          <w:lang w:eastAsia="zh-CN"/>
        </w:rPr>
        <w:t>六</w:t>
      </w:r>
      <w:r>
        <w:rPr>
          <w:rFonts w:hint="default" w:ascii="Times New Roman" w:hAnsi="Times New Roman" w:eastAsia="宋体" w:cs="Times New Roman"/>
          <w:b/>
          <w:bCs/>
          <w:color w:val="auto"/>
          <w:sz w:val="21"/>
          <w:szCs w:val="21"/>
          <w:highlight w:val="none"/>
        </w:rPr>
        <w:t>、其他补充事宜</w:t>
      </w:r>
      <w:bookmarkEnd w:id="54"/>
      <w:bookmarkEnd w:id="55"/>
      <w:bookmarkEnd w:id="56"/>
      <w:bookmarkEnd w:id="57"/>
      <w:bookmarkEnd w:id="58"/>
      <w:bookmarkEnd w:id="59"/>
      <w:bookmarkEnd w:id="60"/>
    </w:p>
    <w:p>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eastAsia="zh-CN"/>
        </w:rPr>
        <w:t>1</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竞标</w:t>
      </w:r>
      <w:r>
        <w:rPr>
          <w:rFonts w:hint="default" w:ascii="Times New Roman" w:hAnsi="Times New Roman" w:eastAsia="宋体" w:cs="Times New Roman"/>
          <w:color w:val="auto"/>
          <w:kern w:val="2"/>
          <w:sz w:val="21"/>
          <w:szCs w:val="20"/>
          <w:highlight w:val="none"/>
          <w:lang w:val="en-US" w:eastAsia="zh-CN" w:bidi="ar-SA"/>
        </w:rPr>
        <w:t>保证金</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本项目无须缴纳竞标保证金。</w:t>
      </w:r>
    </w:p>
    <w:p>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2、本项目所属行业：建筑业。</w:t>
      </w:r>
    </w:p>
    <w:p>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lang w:val="en-US" w:eastAsia="zh-CN"/>
        </w:rPr>
        <w:t>、对在“信用中国”网站(</w:t>
      </w:r>
      <w:r>
        <w:rPr>
          <w:rFonts w:hint="eastAsia" w:cs="宋体"/>
          <w:color w:val="auto"/>
          <w:sz w:val="21"/>
          <w:szCs w:val="21"/>
          <w:highlight w:val="none"/>
          <w:lang w:eastAsia="zh-CN"/>
        </w:rPr>
        <w:t>https://www.creditchina.gov.cn/</w:t>
      </w:r>
      <w:r>
        <w:rPr>
          <w:rFonts w:hint="eastAsia" w:ascii="Times New Roman" w:hAnsi="Times New Roman" w:eastAsia="宋体" w:cs="宋体"/>
          <w:color w:val="auto"/>
          <w:sz w:val="21"/>
          <w:szCs w:val="21"/>
          <w:highlight w:val="none"/>
          <w:lang w:val="en-US" w:eastAsia="zh-CN"/>
        </w:rPr>
        <w:t>)、中国政府采购网(</w:t>
      </w:r>
      <w:r>
        <w:rPr>
          <w:rFonts w:hint="eastAsia" w:cs="宋体"/>
          <w:color w:val="auto"/>
          <w:sz w:val="21"/>
          <w:szCs w:val="21"/>
          <w:highlight w:val="none"/>
          <w:lang w:eastAsia="zh-CN"/>
        </w:rPr>
        <w:t>http://www.ccgp.gov.cn/</w:t>
      </w:r>
      <w:r>
        <w:rPr>
          <w:rFonts w:hint="eastAsia" w:ascii="Times New Roman" w:hAnsi="Times New Roman" w:eastAsia="宋体" w:cs="宋体"/>
          <w:color w:val="auto"/>
          <w:sz w:val="21"/>
          <w:szCs w:val="21"/>
          <w:highlight w:val="none"/>
          <w:lang w:val="en-US" w:eastAsia="zh-CN"/>
        </w:rPr>
        <w:t>)渠道列入失信被执行人、</w:t>
      </w:r>
      <w:r>
        <w:rPr>
          <w:rFonts w:hint="eastAsia" w:cs="宋体"/>
          <w:color w:val="auto"/>
          <w:sz w:val="21"/>
          <w:szCs w:val="21"/>
          <w:highlight w:val="none"/>
          <w:lang w:val="en-US" w:eastAsia="zh-CN"/>
        </w:rPr>
        <w:t>重大税收违法失信主体</w:t>
      </w:r>
      <w:r>
        <w:rPr>
          <w:rFonts w:hint="eastAsia" w:ascii="Times New Roman" w:hAnsi="Times New Roman" w:eastAsia="宋体" w:cs="宋体"/>
          <w:color w:val="auto"/>
          <w:sz w:val="21"/>
          <w:szCs w:val="21"/>
          <w:highlight w:val="none"/>
          <w:lang w:val="en-US" w:eastAsia="zh-CN"/>
        </w:rPr>
        <w:t>、政府采购严重违法失信行为记录名单及其他不符合《中华人民共和国政府采购法》第二十二条规定条件的供应商，不得参与政府采购活动。</w:t>
      </w:r>
    </w:p>
    <w:p>
      <w:pPr>
        <w:keepNext w:val="0"/>
        <w:keepLines w:val="0"/>
        <w:pageBreakBefore w:val="0"/>
        <w:widowControl w:val="0"/>
        <w:numPr>
          <w:ilvl w:val="0"/>
          <w:numId w:val="0"/>
        </w:numPr>
        <w:kinsoku/>
        <w:wordWrap/>
        <w:overflowPunct/>
        <w:topLinePunct w:val="0"/>
        <w:bidi w:val="0"/>
        <w:snapToGrid/>
        <w:spacing w:line="390" w:lineRule="exact"/>
        <w:ind w:firstLine="420" w:firstLineChars="200"/>
        <w:jc w:val="left"/>
        <w:textAlignment w:val="auto"/>
        <w:rPr>
          <w:rFonts w:hint="default" w:ascii="Times New Roman" w:hAnsi="Times New Roman" w:eastAsia="宋体" w:cs="Times New Roman"/>
          <w:color w:val="auto"/>
          <w:highlight w:val="none"/>
          <w:lang w:eastAsia="zh-CN"/>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本项目信息发布媒体：</w:t>
      </w:r>
      <w:r>
        <w:rPr>
          <w:rFonts w:hint="eastAsia" w:cs="Times New Roman"/>
          <w:color w:val="auto"/>
          <w:szCs w:val="21"/>
          <w:highlight w:val="none"/>
          <w:lang w:eastAsia="zh-CN"/>
        </w:rPr>
        <w:t>http://www.ccgp.gov.cn/</w:t>
      </w:r>
      <w:r>
        <w:rPr>
          <w:rFonts w:hint="default" w:ascii="Times New Roman" w:hAnsi="Times New Roman" w:cs="Times New Roman"/>
          <w:color w:val="auto"/>
          <w:szCs w:val="21"/>
          <w:highlight w:val="none"/>
        </w:rPr>
        <w:t>（中国政府采购网）、http://www.ccgp-guangxi.gov.cn/（广西壮族自治区政府采购网）</w:t>
      </w:r>
      <w:r>
        <w:rPr>
          <w:rFonts w:hint="eastAsia" w:cs="Times New Roman"/>
          <w:color w:val="auto"/>
          <w:szCs w:val="21"/>
          <w:highlight w:val="none"/>
          <w:lang w:eastAsia="zh-CN"/>
        </w:rPr>
        <w:t>、http://zfcg.czj.guilin.gov.cn/</w:t>
      </w:r>
      <w:r>
        <w:rPr>
          <w:rFonts w:hint="eastAsia" w:ascii="Times New Roman" w:hAnsi="Times New Roman" w:cs="宋体"/>
          <w:color w:val="auto"/>
          <w:kern w:val="0"/>
          <w:szCs w:val="21"/>
          <w:highlight w:val="none"/>
        </w:rPr>
        <w:t>（桂林市政府采购网）</w:t>
      </w:r>
      <w:r>
        <w:rPr>
          <w:rFonts w:hint="default" w:ascii="Times New Roman" w:hAnsi="Times New Roman" w:cs="Times New Roman"/>
          <w:color w:val="auto"/>
          <w:szCs w:val="21"/>
          <w:highlight w:val="none"/>
        </w:rPr>
        <w:t>。</w:t>
      </w:r>
    </w:p>
    <w:p>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eastAsia="zh-CN"/>
        </w:rPr>
        <w:t>谈判</w:t>
      </w:r>
      <w:r>
        <w:rPr>
          <w:rFonts w:hint="default" w:ascii="Times New Roman" w:hAnsi="Times New Roman" w:eastAsia="宋体" w:cs="Times New Roman"/>
          <w:color w:val="auto"/>
          <w:sz w:val="21"/>
          <w:szCs w:val="21"/>
          <w:highlight w:val="none"/>
        </w:rPr>
        <w:t>响应文件</w:t>
      </w:r>
      <w:r>
        <w:rPr>
          <w:rFonts w:hint="default" w:ascii="Times New Roman" w:hAnsi="Times New Roman" w:eastAsia="宋体" w:cs="Times New Roman"/>
          <w:color w:val="auto"/>
          <w:sz w:val="21"/>
          <w:szCs w:val="21"/>
          <w:highlight w:val="none"/>
          <w:lang w:eastAsia="zh-CN"/>
        </w:rPr>
        <w:t>解密</w:t>
      </w:r>
      <w:r>
        <w:rPr>
          <w:rFonts w:hint="default" w:ascii="Times New Roman" w:hAnsi="Times New Roman" w:eastAsia="宋体" w:cs="Times New Roman"/>
          <w:color w:val="auto"/>
          <w:kern w:val="21"/>
          <w:sz w:val="21"/>
          <w:szCs w:val="21"/>
          <w:highlight w:val="none"/>
          <w:lang w:eastAsia="zh-CN"/>
        </w:rPr>
        <w:t>时间（北京时间）</w:t>
      </w:r>
      <w:r>
        <w:rPr>
          <w:rFonts w:hint="default" w:ascii="Times New Roman" w:hAnsi="Times New Roman" w:eastAsia="宋体" w:cs="Times New Roman"/>
          <w:color w:val="auto"/>
          <w:kern w:val="21"/>
          <w:sz w:val="21"/>
          <w:szCs w:val="21"/>
          <w:highlight w:val="none"/>
        </w:rPr>
        <w:t>：</w:t>
      </w:r>
      <w:r>
        <w:rPr>
          <w:rFonts w:hint="default" w:ascii="Times New Roman" w:hAnsi="Times New Roman" w:cs="Times New Roman"/>
          <w:color w:val="auto"/>
          <w:kern w:val="21"/>
          <w:sz w:val="21"/>
          <w:szCs w:val="21"/>
          <w:highlight w:val="none"/>
        </w:rPr>
        <w:t>截标时间后30分钟内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2024年4月3日上午9时30分至10时00分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cs="Times New Roman"/>
          <w:color w:val="auto"/>
          <w:kern w:val="21"/>
          <w:sz w:val="21"/>
          <w:szCs w:val="21"/>
          <w:highlight w:val="none"/>
          <w:lang w:eastAsia="zh-CN"/>
        </w:rPr>
        <w:t>谈判</w:t>
      </w:r>
      <w:r>
        <w:rPr>
          <w:rFonts w:hint="default" w:ascii="Times New Roman" w:hAnsi="Times New Roman" w:cs="Times New Roman"/>
          <w:color w:val="auto"/>
          <w:kern w:val="21"/>
          <w:sz w:val="21"/>
          <w:szCs w:val="21"/>
          <w:highlight w:val="none"/>
        </w:rPr>
        <w:t>供应商可以登录</w:t>
      </w:r>
      <w:r>
        <w:rPr>
          <w:rFonts w:hint="eastAsia" w:cs="Times New Roman"/>
          <w:color w:val="auto"/>
          <w:kern w:val="21"/>
          <w:sz w:val="21"/>
          <w:szCs w:val="21"/>
          <w:highlight w:val="none"/>
          <w:lang w:eastAsia="zh-CN"/>
        </w:rPr>
        <w:t>广西政府采购云</w:t>
      </w:r>
      <w:r>
        <w:rPr>
          <w:rFonts w:hint="default" w:ascii="Times New Roman" w:hAnsi="Times New Roman" w:cs="Times New Roman"/>
          <w:color w:val="auto"/>
          <w:sz w:val="21"/>
          <w:szCs w:val="21"/>
          <w:highlight w:val="none"/>
        </w:rPr>
        <w:t>平台，用“项目采购-开标评标”功能进行解密电子</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响应文件。若</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供应商在规定时间内无法解密或解密失败，视为无效响应。</w:t>
      </w:r>
    </w:p>
    <w:p>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本项目需要落实的政府采购政策：</w:t>
      </w:r>
    </w:p>
    <w:p>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（1）政府采购促进中小企业发展。</w:t>
      </w:r>
    </w:p>
    <w:p>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）政府采购促进残疾人就业政策。</w:t>
      </w:r>
    </w:p>
    <w:p>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）政府采购支持监狱企业发展。</w:t>
      </w:r>
    </w:p>
    <w:p>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1" w:name="_Toc24668"/>
      <w:bookmarkStart w:id="62" w:name="_Toc22796"/>
      <w:r>
        <w:rPr>
          <w:rFonts w:hint="eastAsia" w:cs="Times New Roman"/>
          <w:b/>
          <w:bCs/>
          <w:color w:val="auto"/>
          <w:kern w:val="0"/>
          <w:sz w:val="21"/>
          <w:szCs w:val="21"/>
          <w:highlight w:val="none"/>
          <w:lang w:val="en-US" w:eastAsia="zh-CN" w:bidi="ar-SA"/>
        </w:rPr>
        <w:t>8</w:t>
      </w:r>
      <w:r>
        <w:rPr>
          <w:rFonts w:hint="default" w:ascii="Times New Roman" w:hAnsi="Times New Roman" w:eastAsia="宋体" w:cs="Times New Roman"/>
          <w:b/>
          <w:bCs/>
          <w:color w:val="auto"/>
          <w:kern w:val="0"/>
          <w:sz w:val="21"/>
          <w:szCs w:val="21"/>
          <w:highlight w:val="none"/>
          <w:lang w:val="en-US" w:eastAsia="zh-CN" w:bidi="ar-SA"/>
        </w:rPr>
        <w:t>、在线</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kern w:val="0"/>
          <w:sz w:val="21"/>
          <w:szCs w:val="21"/>
          <w:highlight w:val="none"/>
          <w:lang w:val="en-US" w:eastAsia="zh-CN" w:bidi="ar-SA"/>
        </w:rPr>
        <w:t>（电子响应）说明</w:t>
      </w:r>
      <w:bookmarkEnd w:id="61"/>
      <w:bookmarkEnd w:id="62"/>
    </w:p>
    <w:p>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本项目通过</w:t>
      </w:r>
      <w:r>
        <w:rPr>
          <w:rFonts w:hint="eastAsia" w:cs="宋体"/>
          <w:color w:val="auto"/>
          <w:sz w:val="21"/>
          <w:szCs w:val="21"/>
          <w:highlight w:val="none"/>
          <w:lang w:eastAsia="zh-CN"/>
        </w:rPr>
        <w:t>广西政府采购云</w:t>
      </w:r>
      <w:r>
        <w:rPr>
          <w:rFonts w:hint="eastAsia" w:ascii="Times New Roman" w:hAnsi="Times New Roman" w:eastAsia="宋体" w:cs="宋体"/>
          <w:color w:val="auto"/>
          <w:sz w:val="21"/>
          <w:szCs w:val="21"/>
          <w:highlight w:val="none"/>
        </w:rPr>
        <w:t>平台实行在线响应（电子响应），供应商需要先安装“</w:t>
      </w:r>
      <w:r>
        <w:rPr>
          <w:rFonts w:hint="eastAsia" w:cs="宋体"/>
          <w:color w:val="auto"/>
          <w:sz w:val="21"/>
          <w:szCs w:val="21"/>
          <w:highlight w:val="none"/>
          <w:lang w:eastAsia="zh-CN"/>
        </w:rPr>
        <w:t>广西政府采购云平台客户端</w:t>
      </w:r>
      <w:r>
        <w:rPr>
          <w:rFonts w:hint="eastAsia" w:ascii="Times New Roman" w:hAnsi="Times New Roman" w:eastAsia="宋体" w:cs="宋体"/>
          <w:color w:val="auto"/>
          <w:sz w:val="21"/>
          <w:szCs w:val="21"/>
          <w:highlight w:val="none"/>
        </w:rPr>
        <w:t>”，并按照本</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文件和</w:t>
      </w:r>
      <w:r>
        <w:rPr>
          <w:rFonts w:hint="eastAsia" w:cs="宋体"/>
          <w:color w:val="auto"/>
          <w:sz w:val="21"/>
          <w:szCs w:val="21"/>
          <w:highlight w:val="none"/>
          <w:lang w:eastAsia="zh-CN"/>
        </w:rPr>
        <w:t>广西政府采购云</w:t>
      </w:r>
      <w:r>
        <w:rPr>
          <w:rFonts w:hint="eastAsia" w:ascii="Times New Roman" w:hAnsi="Times New Roman" w:eastAsia="宋体" w:cs="宋体"/>
          <w:color w:val="auto"/>
          <w:sz w:val="21"/>
          <w:szCs w:val="21"/>
          <w:highlight w:val="none"/>
        </w:rPr>
        <w:t>平台的要求，通过“</w:t>
      </w:r>
      <w:r>
        <w:rPr>
          <w:rFonts w:hint="eastAsia" w:cs="宋体"/>
          <w:color w:val="auto"/>
          <w:sz w:val="21"/>
          <w:szCs w:val="21"/>
          <w:highlight w:val="none"/>
          <w:lang w:eastAsia="zh-CN"/>
        </w:rPr>
        <w:t>广西政府采购云平台客户端</w:t>
      </w:r>
      <w:r>
        <w:rPr>
          <w:rFonts w:hint="eastAsia" w:ascii="Times New Roman" w:hAnsi="Times New Roman" w:eastAsia="宋体" w:cs="宋体"/>
          <w:color w:val="auto"/>
          <w:sz w:val="21"/>
          <w:szCs w:val="21"/>
          <w:highlight w:val="none"/>
        </w:rPr>
        <w:t>”编制并加密响应文件。供应商未按规定编制并加密的响应文件，</w:t>
      </w:r>
      <w:r>
        <w:rPr>
          <w:rFonts w:hint="eastAsia" w:cs="宋体"/>
          <w:color w:val="auto"/>
          <w:sz w:val="21"/>
          <w:szCs w:val="21"/>
          <w:highlight w:val="none"/>
          <w:lang w:eastAsia="zh-CN"/>
        </w:rPr>
        <w:t>广西政府采购云</w:t>
      </w:r>
      <w:r>
        <w:rPr>
          <w:rFonts w:hint="eastAsia" w:ascii="Times New Roman" w:hAnsi="Times New Roman" w:eastAsia="宋体" w:cs="宋体"/>
          <w:color w:val="auto"/>
          <w:sz w:val="21"/>
          <w:szCs w:val="21"/>
          <w:highlight w:val="none"/>
        </w:rPr>
        <w:t>平台将予以拒收。</w:t>
      </w:r>
    </w:p>
    <w:p>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广西政府采购云平台客户端</w:t>
      </w:r>
      <w:r>
        <w:rPr>
          <w:rFonts w:hint="eastAsia" w:ascii="Times New Roman" w:hAnsi="Times New Roman" w:eastAsia="宋体" w:cs="宋体"/>
          <w:color w:val="auto"/>
          <w:sz w:val="21"/>
          <w:szCs w:val="21"/>
          <w:highlight w:val="none"/>
          <w:lang w:val="en-US" w:eastAsia="zh-CN" w:bidi="ar-SA"/>
        </w:rPr>
        <w:t>”请自行前往广西政府采购网下载并安装；电子响应具体操作流程参考《政府采购项目电子交易管理操作指南-供应商》；在使用政采云投标客户端时，建议使用WIN7及以上操作系统，通</w:t>
      </w:r>
      <w:r>
        <w:rPr>
          <w:rFonts w:hint="default" w:ascii="Times New Roman" w:hAnsi="Times New Roman" w:eastAsia="宋体" w:cs="Times New Roman"/>
          <w:color w:val="auto"/>
          <w:sz w:val="21"/>
          <w:szCs w:val="21"/>
          <w:highlight w:val="none"/>
          <w:lang w:val="en-US" w:eastAsia="zh-CN" w:bidi="ar-SA"/>
        </w:rPr>
        <w:t>过</w:t>
      </w:r>
      <w:r>
        <w:rPr>
          <w:rFonts w:hint="eastAsia" w:cs="Times New Roman"/>
          <w:color w:val="auto"/>
          <w:sz w:val="21"/>
          <w:szCs w:val="21"/>
          <w:highlight w:val="none"/>
          <w:lang w:val="en-US" w:eastAsia="zh-CN" w:bidi="ar-SA"/>
        </w:rPr>
        <w:t>广西政府采购云</w:t>
      </w:r>
      <w:r>
        <w:rPr>
          <w:rFonts w:hint="default" w:ascii="Times New Roman" w:hAnsi="Times New Roman" w:eastAsia="宋体" w:cs="Times New Roman"/>
          <w:color w:val="auto"/>
          <w:sz w:val="21"/>
          <w:szCs w:val="21"/>
          <w:highlight w:val="none"/>
          <w:lang w:val="en-US" w:eastAsia="zh-CN" w:bidi="ar-SA"/>
        </w:rPr>
        <w:t>平台参与在线响应时如遇平台技术问题拨打</w:t>
      </w:r>
      <w:r>
        <w:rPr>
          <w:rFonts w:hint="eastAsia" w:cs="Times New Roman"/>
          <w:color w:val="auto"/>
          <w:sz w:val="21"/>
          <w:szCs w:val="21"/>
          <w:highlight w:val="none"/>
          <w:lang w:val="en-US" w:eastAsia="zh-CN" w:bidi="ar-SA"/>
        </w:rPr>
        <w:t>广西政府采购云</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
          <w:bCs/>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为确保网上操作合法、有效和安全，</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szCs w:val="21"/>
          <w:highlight w:val="none"/>
          <w:lang w:eastAsia="zh-CN"/>
        </w:rPr>
        <w:t>首次响应文件提交</w:t>
      </w:r>
      <w:r>
        <w:rPr>
          <w:rFonts w:hint="eastAsia" w:ascii="Times New Roman" w:hAnsi="Times New Roman" w:eastAsia="宋体" w:cs="宋体"/>
          <w:color w:val="auto"/>
          <w:sz w:val="21"/>
          <w:highlight w:val="none"/>
          <w:lang w:eastAsia="zh-CN"/>
        </w:rPr>
        <w:t>截止</w:t>
      </w:r>
      <w:r>
        <w:rPr>
          <w:rFonts w:hint="eastAsia" w:ascii="Times New Roman" w:hAnsi="Times New Roman" w:eastAsia="宋体" w:cs="宋体"/>
          <w:color w:val="auto"/>
          <w:sz w:val="21"/>
          <w:szCs w:val="21"/>
          <w:highlight w:val="none"/>
          <w:lang w:eastAsia="zh-CN"/>
        </w:rPr>
        <w:t>时间</w:t>
      </w:r>
      <w:r>
        <w:rPr>
          <w:rFonts w:hint="eastAsia" w:ascii="Times New Roman" w:hAnsi="Times New Roman" w:eastAsia="宋体" w:cs="宋体"/>
          <w:color w:val="auto"/>
          <w:sz w:val="21"/>
          <w:szCs w:val="21"/>
          <w:highlight w:val="none"/>
        </w:rPr>
        <w:t>前完成在“</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”的身份认证，确保在电子响应过程中能够对相关数据电文进行加密和使用电子签章。使用“</w:t>
      </w:r>
      <w:r>
        <w:rPr>
          <w:rFonts w:hint="eastAsia" w:cs="宋体"/>
          <w:color w:val="auto"/>
          <w:sz w:val="21"/>
          <w:szCs w:val="21"/>
          <w:highlight w:val="none"/>
          <w:lang w:eastAsia="zh-CN"/>
        </w:rPr>
        <w:t>广西政府采购云平台客户端</w:t>
      </w:r>
      <w:r>
        <w:rPr>
          <w:rFonts w:hint="eastAsia" w:ascii="Times New Roman" w:hAnsi="Times New Roman" w:eastAsia="宋体" w:cs="宋体"/>
          <w:color w:val="auto"/>
          <w:sz w:val="21"/>
          <w:szCs w:val="21"/>
          <w:highlight w:val="none"/>
        </w:rPr>
        <w:t>”需要提前申领CA数字证书，申领流程请自行前往</w:t>
      </w:r>
      <w:r>
        <w:rPr>
          <w:rFonts w:hint="eastAsia" w:cs="宋体"/>
          <w:color w:val="auto"/>
          <w:sz w:val="21"/>
          <w:szCs w:val="21"/>
          <w:highlight w:val="none"/>
          <w:lang w:eastAsia="zh-CN"/>
        </w:rPr>
        <w:t>广西政府采购云</w:t>
      </w:r>
      <w:r>
        <w:rPr>
          <w:rFonts w:hint="eastAsia" w:ascii="Times New Roman" w:hAnsi="Times New Roman" w:eastAsia="宋体" w:cs="宋体"/>
          <w:color w:val="auto"/>
          <w:sz w:val="21"/>
          <w:szCs w:val="21"/>
          <w:highlight w:val="none"/>
        </w:rPr>
        <w:t>平台网站进行查阅；</w:t>
      </w:r>
      <w:r>
        <w:rPr>
          <w:rFonts w:hint="eastAsia" w:ascii="Times New Roman" w:hAnsi="Times New Roman" w:eastAsia="宋体" w:cs="宋体"/>
          <w:b/>
          <w:bCs/>
          <w:color w:val="auto"/>
          <w:sz w:val="21"/>
          <w:szCs w:val="21"/>
          <w:highlight w:val="none"/>
        </w:rPr>
        <w:t>（完成CA数字证书办理预计一周左右，建议供应商获取竞争性</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文件后立即办理。）</w:t>
      </w:r>
    </w:p>
    <w:p>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highlight w:val="none"/>
          <w:lang w:eastAsia="zh-CN"/>
        </w:rPr>
        <w:t>响应文件提交截止时间</w:t>
      </w:r>
      <w:r>
        <w:rPr>
          <w:rFonts w:hint="eastAsia" w:ascii="Times New Roman" w:hAnsi="Times New Roman" w:eastAsia="宋体" w:cs="宋体"/>
          <w:color w:val="auto"/>
          <w:sz w:val="21"/>
          <w:szCs w:val="21"/>
          <w:highlight w:val="none"/>
        </w:rPr>
        <w:t>前，将生成的“电子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响应文件”上传递交至</w:t>
      </w:r>
      <w:r>
        <w:rPr>
          <w:rFonts w:hint="eastAsia" w:cs="宋体"/>
          <w:color w:val="auto"/>
          <w:sz w:val="21"/>
          <w:szCs w:val="21"/>
          <w:highlight w:val="none"/>
          <w:lang w:eastAsia="zh-CN"/>
        </w:rPr>
        <w:t>广西政府采购云</w:t>
      </w:r>
      <w:r>
        <w:rPr>
          <w:rFonts w:hint="eastAsia" w:ascii="Times New Roman" w:hAnsi="Times New Roman" w:eastAsia="宋体" w:cs="宋体"/>
          <w:color w:val="auto"/>
          <w:sz w:val="21"/>
          <w:szCs w:val="21"/>
          <w:highlight w:val="none"/>
        </w:rPr>
        <w:t>平台。响应文件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前可以撤回电子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响应文件。补充或者修改电子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响应文件的，应当先行撤回原文件，补充、修改后重新传输递交，</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前未完成传输的，视为撤回</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p>
    <w:p>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eastAsia" w:ascii="Times New Roman" w:hAnsi="Times New Roman" w:eastAsia="宋体" w:cs="宋体"/>
          <w:b w:val="0"/>
          <w:bCs w:val="0"/>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（4）本项目需要</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供应商代表在截标当天截标后，按</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小组要求及时登录</w:t>
      </w:r>
      <w:r>
        <w:rPr>
          <w:rFonts w:hint="eastAsia" w:cs="宋体"/>
          <w:b w:val="0"/>
          <w:bCs w:val="0"/>
          <w:color w:val="auto"/>
          <w:sz w:val="21"/>
          <w:szCs w:val="21"/>
          <w:highlight w:val="none"/>
          <w:u w:val="none"/>
          <w:lang w:val="en-US" w:eastAsia="zh-CN" w:bidi="ar-SA"/>
        </w:rPr>
        <w:t>广西政府采购云</w:t>
      </w:r>
      <w:r>
        <w:rPr>
          <w:rFonts w:hint="eastAsia" w:ascii="Times New Roman" w:hAnsi="Times New Roman" w:eastAsia="宋体" w:cs="宋体"/>
          <w:b w:val="0"/>
          <w:bCs w:val="0"/>
          <w:color w:val="auto"/>
          <w:sz w:val="21"/>
          <w:szCs w:val="21"/>
          <w:highlight w:val="none"/>
          <w:u w:val="none"/>
          <w:lang w:val="en-US" w:eastAsia="zh-CN" w:bidi="ar-SA"/>
        </w:rPr>
        <w:t>平台等候在线</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及提交最后报价。</w:t>
      </w:r>
    </w:p>
    <w:p>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b/>
          <w:bCs/>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（5）本采购项目为</w:t>
      </w:r>
      <w:r>
        <w:rPr>
          <w:rFonts w:hint="eastAsia" w:cs="宋体"/>
          <w:b w:val="0"/>
          <w:bCs w:val="0"/>
          <w:color w:val="auto"/>
          <w:sz w:val="21"/>
          <w:szCs w:val="21"/>
          <w:highlight w:val="none"/>
          <w:u w:val="none"/>
          <w:lang w:val="en-US" w:eastAsia="zh-CN" w:bidi="ar-SA"/>
        </w:rPr>
        <w:t>广西政府采购云</w:t>
      </w:r>
      <w:r>
        <w:rPr>
          <w:rFonts w:hint="eastAsia" w:ascii="Times New Roman" w:hAnsi="Times New Roman" w:eastAsia="宋体" w:cs="宋体"/>
          <w:b w:val="0"/>
          <w:bCs w:val="0"/>
          <w:color w:val="auto"/>
          <w:sz w:val="21"/>
          <w:szCs w:val="21"/>
          <w:highlight w:val="none"/>
          <w:u w:val="none"/>
          <w:lang w:val="en-US" w:eastAsia="zh-CN" w:bidi="ar-SA"/>
        </w:rPr>
        <w:t>全流程电子化操作，参与</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的供应商需自备计算机和网络设备（设备需可视频通话和读取</w:t>
      </w:r>
      <w:r>
        <w:rPr>
          <w:rFonts w:hint="eastAsia" w:cs="宋体"/>
          <w:b w:val="0"/>
          <w:bCs w:val="0"/>
          <w:color w:val="auto"/>
          <w:sz w:val="21"/>
          <w:szCs w:val="21"/>
          <w:highlight w:val="none"/>
          <w:u w:val="none"/>
          <w:lang w:val="en-US" w:eastAsia="zh-CN" w:bidi="ar-SA"/>
        </w:rPr>
        <w:t>广西政府采购云</w:t>
      </w:r>
      <w:r>
        <w:rPr>
          <w:rFonts w:hint="eastAsia" w:ascii="Times New Roman" w:hAnsi="Times New Roman" w:eastAsia="宋体" w:cs="宋体"/>
          <w:b w:val="0"/>
          <w:bCs w:val="0"/>
          <w:color w:val="auto"/>
          <w:sz w:val="21"/>
          <w:szCs w:val="21"/>
          <w:highlight w:val="none"/>
          <w:u w:val="none"/>
          <w:lang w:val="en-US" w:eastAsia="zh-CN" w:bidi="ar-SA"/>
        </w:rPr>
        <w:t>CA数字证书），确保</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过程顺利进行；因供应商自身设备或</w:t>
      </w:r>
      <w:r>
        <w:rPr>
          <w:rFonts w:hint="default" w:ascii="Times New Roman" w:hAnsi="Times New Roman" w:eastAsia="宋体" w:cs="Times New Roman"/>
          <w:b w:val="0"/>
          <w:bCs w:val="0"/>
          <w:color w:val="auto"/>
          <w:sz w:val="21"/>
          <w:szCs w:val="21"/>
          <w:highlight w:val="none"/>
          <w:u w:val="none"/>
          <w:lang w:val="en-US" w:eastAsia="zh-CN" w:bidi="ar-SA"/>
        </w:rPr>
        <w:t>网络原因造成的一切后果，由供应商自行承担</w:t>
      </w:r>
      <w:r>
        <w:rPr>
          <w:rFonts w:hint="eastAsia" w:cs="Times New Roman"/>
          <w:b w:val="0"/>
          <w:bCs w:val="0"/>
          <w:color w:val="auto"/>
          <w:sz w:val="21"/>
          <w:szCs w:val="21"/>
          <w:highlight w:val="none"/>
          <w:u w:val="none"/>
          <w:lang w:val="en-US" w:eastAsia="zh-CN" w:bidi="ar-SA"/>
        </w:rPr>
        <w:t>。</w:t>
      </w:r>
    </w:p>
    <w:p>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b/>
          <w:bCs/>
          <w:color w:val="auto"/>
          <w:sz w:val="21"/>
          <w:szCs w:val="21"/>
          <w:highlight w:val="none"/>
          <w:u w:val="single"/>
          <w:lang w:val="en-US" w:eastAsia="zh-CN" w:bidi="ar-SA"/>
        </w:rPr>
      </w:pPr>
      <w:r>
        <w:rPr>
          <w:rFonts w:hint="default" w:ascii="Times New Roman" w:hAnsi="Times New Roman" w:cs="Times New Roman"/>
          <w:b/>
          <w:bCs/>
          <w:color w:val="auto"/>
          <w:kern w:val="0"/>
          <w:sz w:val="21"/>
          <w:szCs w:val="21"/>
          <w:highlight w:val="none"/>
          <w:u w:val="single"/>
          <w:lang w:val="en-US" w:eastAsia="zh-CN"/>
        </w:rPr>
        <w:t>9</w:t>
      </w:r>
      <w:r>
        <w:rPr>
          <w:rFonts w:hint="default" w:ascii="Times New Roman" w:hAnsi="Times New Roman" w:cs="Times New Roman"/>
          <w:b/>
          <w:bCs/>
          <w:color w:val="auto"/>
          <w:kern w:val="0"/>
          <w:sz w:val="21"/>
          <w:szCs w:val="21"/>
          <w:highlight w:val="none"/>
          <w:u w:val="single"/>
        </w:rPr>
        <w:t>.贵单位收到本邀请函和竞争性</w:t>
      </w:r>
      <w:r>
        <w:rPr>
          <w:rFonts w:hint="eastAsia" w:cs="Times New Roman"/>
          <w:b/>
          <w:bCs/>
          <w:color w:val="auto"/>
          <w:kern w:val="0"/>
          <w:sz w:val="21"/>
          <w:szCs w:val="21"/>
          <w:highlight w:val="none"/>
          <w:u w:val="single"/>
          <w:lang w:eastAsia="zh-CN"/>
        </w:rPr>
        <w:t>谈判</w:t>
      </w:r>
      <w:r>
        <w:rPr>
          <w:rFonts w:hint="default" w:ascii="Times New Roman" w:hAnsi="Times New Roman" w:cs="Times New Roman"/>
          <w:b/>
          <w:bCs/>
          <w:color w:val="auto"/>
          <w:kern w:val="0"/>
          <w:sz w:val="21"/>
          <w:szCs w:val="21"/>
          <w:highlight w:val="none"/>
          <w:u w:val="single"/>
        </w:rPr>
        <w:t>文件（电子版）后，请于</w:t>
      </w:r>
      <w:r>
        <w:rPr>
          <w:rFonts w:hint="eastAsia" w:cs="Times New Roman"/>
          <w:b/>
          <w:bCs/>
          <w:color w:val="auto"/>
          <w:kern w:val="0"/>
          <w:sz w:val="21"/>
          <w:szCs w:val="21"/>
          <w:highlight w:val="none"/>
          <w:u w:val="single"/>
          <w:lang w:val="en-US" w:eastAsia="zh-CN"/>
        </w:rPr>
        <w:t>2024年3月27</w:t>
      </w:r>
      <w:r>
        <w:rPr>
          <w:rFonts w:hint="default" w:ascii="Times New Roman" w:hAnsi="Times New Roman" w:cs="Times New Roman"/>
          <w:b/>
          <w:bCs/>
          <w:color w:val="auto"/>
          <w:kern w:val="0"/>
          <w:sz w:val="21"/>
          <w:szCs w:val="21"/>
          <w:highlight w:val="none"/>
          <w:u w:val="single"/>
        </w:rPr>
        <w:t>日</w:t>
      </w:r>
      <w:r>
        <w:rPr>
          <w:rFonts w:hint="default" w:ascii="Times New Roman" w:hAnsi="Times New Roman" w:cs="Times New Roman"/>
          <w:b/>
          <w:bCs/>
          <w:color w:val="auto"/>
          <w:kern w:val="0"/>
          <w:sz w:val="21"/>
          <w:szCs w:val="21"/>
          <w:highlight w:val="none"/>
          <w:u w:val="single"/>
          <w:lang w:val="en-US" w:eastAsia="zh-CN"/>
        </w:rPr>
        <w:t>17</w:t>
      </w:r>
      <w:r>
        <w:rPr>
          <w:rFonts w:hint="default" w:ascii="Times New Roman" w:hAnsi="Times New Roman" w:cs="Times New Roman"/>
          <w:b/>
          <w:bCs/>
          <w:color w:val="auto"/>
          <w:kern w:val="0"/>
          <w:sz w:val="21"/>
          <w:szCs w:val="21"/>
          <w:highlight w:val="none"/>
          <w:u w:val="single"/>
        </w:rPr>
        <w:t>时</w:t>
      </w:r>
      <w:r>
        <w:rPr>
          <w:rFonts w:hint="default" w:ascii="Times New Roman" w:hAnsi="Times New Roman" w:cs="Times New Roman"/>
          <w:b/>
          <w:bCs/>
          <w:color w:val="auto"/>
          <w:kern w:val="0"/>
          <w:sz w:val="21"/>
          <w:szCs w:val="21"/>
          <w:highlight w:val="none"/>
          <w:u w:val="single"/>
          <w:lang w:val="en-US" w:eastAsia="zh-CN"/>
        </w:rPr>
        <w:t>00</w:t>
      </w:r>
      <w:r>
        <w:rPr>
          <w:rFonts w:hint="default" w:ascii="Times New Roman" w:hAnsi="Times New Roman" w:cs="Times New Roman"/>
          <w:b/>
          <w:bCs/>
          <w:color w:val="auto"/>
          <w:kern w:val="0"/>
          <w:sz w:val="21"/>
          <w:szCs w:val="21"/>
          <w:highlight w:val="none"/>
          <w:u w:val="single"/>
        </w:rPr>
        <w:t>分前予以书面确认（格式后附），在本邀请函规定的时间内未回函或者明确回函表示不参加竞标的，不得再参加竞标。</w:t>
      </w:r>
    </w:p>
    <w:p>
      <w:pPr>
        <w:keepNext w:val="0"/>
        <w:keepLines w:val="0"/>
        <w:pageBreakBefore w:val="0"/>
        <w:widowControl w:val="0"/>
        <w:kinsoku/>
        <w:wordWrap/>
        <w:overflowPunct/>
        <w:topLinePunct w:val="0"/>
        <w:autoSpaceDE/>
        <w:autoSpaceDN/>
        <w:bidi w:val="0"/>
        <w:adjustRightInd/>
        <w:snapToGrid/>
        <w:spacing w:line="390" w:lineRule="exact"/>
        <w:textAlignment w:val="auto"/>
        <w:outlineLvl w:val="1"/>
        <w:rPr>
          <w:rFonts w:hint="default" w:ascii="Times New Roman" w:hAnsi="Times New Roman" w:eastAsia="宋体" w:cs="Times New Roman"/>
          <w:b/>
          <w:bCs/>
          <w:color w:val="auto"/>
          <w:sz w:val="21"/>
          <w:szCs w:val="21"/>
          <w:highlight w:val="none"/>
        </w:rPr>
      </w:pPr>
      <w:bookmarkStart w:id="63" w:name="_Toc25069"/>
      <w:bookmarkStart w:id="64" w:name="_Toc14130"/>
      <w:bookmarkStart w:id="65" w:name="_Toc13059"/>
      <w:bookmarkStart w:id="66" w:name="_Toc24689"/>
      <w:bookmarkStart w:id="67" w:name="_Toc15882"/>
      <w:r>
        <w:rPr>
          <w:rFonts w:hint="eastAsia" w:cs="Times New Roman"/>
          <w:b/>
          <w:bCs/>
          <w:color w:val="auto"/>
          <w:sz w:val="21"/>
          <w:szCs w:val="21"/>
          <w:highlight w:val="none"/>
          <w:lang w:val="en-US" w:eastAsia="zh-CN"/>
        </w:rPr>
        <w:t>七</w:t>
      </w:r>
      <w:r>
        <w:rPr>
          <w:rFonts w:hint="default" w:ascii="Times New Roman" w:hAnsi="Times New Roman" w:eastAsia="宋体" w:cs="Times New Roman"/>
          <w:b/>
          <w:bCs/>
          <w:color w:val="auto"/>
          <w:sz w:val="21"/>
          <w:szCs w:val="21"/>
          <w:highlight w:val="none"/>
        </w:rPr>
        <w:t>、凡对本次采购提出询问，请按以下方式联系。</w:t>
      </w:r>
      <w:bookmarkEnd w:id="36"/>
      <w:bookmarkEnd w:id="37"/>
      <w:bookmarkEnd w:id="38"/>
      <w:bookmarkEnd w:id="39"/>
      <w:bookmarkEnd w:id="63"/>
      <w:bookmarkEnd w:id="64"/>
      <w:bookmarkEnd w:id="65"/>
      <w:bookmarkEnd w:id="66"/>
      <w:bookmarkEnd w:id="67"/>
    </w:p>
    <w:p>
      <w:pPr>
        <w:keepNext w:val="0"/>
        <w:keepLines w:val="0"/>
        <w:pageBreakBefore w:val="0"/>
        <w:kinsoku/>
        <w:wordWrap/>
        <w:overflowPunct/>
        <w:topLinePunct w:val="0"/>
        <w:autoSpaceDE/>
        <w:autoSpaceDN/>
        <w:bidi w:val="0"/>
        <w:spacing w:line="390" w:lineRule="exact"/>
        <w:ind w:firstLine="420" w:firstLineChars="200"/>
        <w:rPr>
          <w:rFonts w:hint="default" w:ascii="Times New Roman" w:hAnsi="Times New Roman" w:eastAsia="宋体" w:cs="Times New Roman"/>
          <w:b/>
          <w:bCs/>
          <w:color w:val="auto"/>
          <w:szCs w:val="21"/>
          <w:highlight w:val="none"/>
        </w:rPr>
      </w:pPr>
      <w:bookmarkStart w:id="68" w:name="_Toc4192"/>
      <w:bookmarkStart w:id="69" w:name="_Toc6861"/>
      <w:bookmarkStart w:id="70" w:name="_Toc2342"/>
      <w:bookmarkStart w:id="71" w:name="_Toc13906"/>
      <w:bookmarkStart w:id="72" w:name="_Toc11511"/>
      <w:bookmarkStart w:id="73" w:name="_Toc9888"/>
      <w:bookmarkStart w:id="74" w:name="_Toc12125"/>
      <w:bookmarkStart w:id="75" w:name="_Toc32457"/>
      <w:r>
        <w:rPr>
          <w:rFonts w:hint="default" w:ascii="Times New Roman" w:hAnsi="Times New Roman" w:eastAsia="宋体" w:cs="Times New Roman"/>
          <w:b/>
          <w:bCs/>
          <w:color w:val="auto"/>
          <w:szCs w:val="21"/>
          <w:highlight w:val="none"/>
        </w:rPr>
        <w:t>1.采购人信息</w:t>
      </w:r>
      <w:bookmarkEnd w:id="68"/>
      <w:bookmarkEnd w:id="69"/>
      <w:bookmarkEnd w:id="70"/>
      <w:bookmarkEnd w:id="71"/>
      <w:bookmarkEnd w:id="72"/>
      <w:bookmarkEnd w:id="73"/>
      <w:bookmarkEnd w:id="74"/>
      <w:bookmarkEnd w:id="75"/>
    </w:p>
    <w:p>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eastAsia"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名称：</w:t>
      </w:r>
      <w:r>
        <w:rPr>
          <w:rFonts w:hint="eastAsia" w:cs="Times New Roman"/>
          <w:color w:val="auto"/>
          <w:kern w:val="0"/>
          <w:szCs w:val="21"/>
          <w:highlight w:val="none"/>
          <w:lang w:eastAsia="zh-CN"/>
        </w:rPr>
        <w:t>资源县财政局中峰财政所</w:t>
      </w:r>
    </w:p>
    <w:p>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地址：</w:t>
      </w:r>
      <w:r>
        <w:rPr>
          <w:rFonts w:hint="eastAsia" w:cs="Times New Roman"/>
          <w:color w:val="auto"/>
          <w:kern w:val="0"/>
          <w:szCs w:val="21"/>
          <w:highlight w:val="none"/>
          <w:lang w:val="en-US" w:eastAsia="zh-CN"/>
        </w:rPr>
        <w:t xml:space="preserve"> </w:t>
      </w:r>
      <w:r>
        <w:rPr>
          <w:rFonts w:hint="eastAsia" w:cs="Times New Roman"/>
          <w:color w:val="auto"/>
          <w:kern w:val="0"/>
          <w:szCs w:val="21"/>
          <w:highlight w:val="none"/>
          <w:lang w:eastAsia="zh-CN"/>
        </w:rPr>
        <w:t>广西桂林市资源县中峰镇财政所</w:t>
      </w:r>
      <w:r>
        <w:rPr>
          <w:rFonts w:hint="eastAsia" w:cs="Times New Roman"/>
          <w:color w:val="auto"/>
          <w:kern w:val="0"/>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w:t>
      </w:r>
      <w:r>
        <w:rPr>
          <w:rFonts w:hint="eastAsia" w:cs="Times New Roman"/>
          <w:color w:val="auto"/>
          <w:kern w:val="0"/>
          <w:sz w:val="21"/>
          <w:szCs w:val="21"/>
          <w:highlight w:val="none"/>
          <w:lang w:val="en-US" w:eastAsia="zh-CN" w:bidi="ar-SA"/>
        </w:rPr>
        <w:t>人</w:t>
      </w:r>
      <w:r>
        <w:rPr>
          <w:rFonts w:hint="default"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 xml:space="preserve">邓军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联系方式：</w:t>
      </w:r>
      <w:r>
        <w:rPr>
          <w:rFonts w:hint="eastAsia" w:cs="Times New Roman"/>
          <w:color w:val="auto"/>
          <w:kern w:val="0"/>
          <w:sz w:val="21"/>
          <w:szCs w:val="21"/>
          <w:highlight w:val="none"/>
          <w:lang w:val="en-US" w:eastAsia="zh-CN" w:bidi="ar-SA"/>
        </w:rPr>
        <w:t>0773-4381032</w:t>
      </w:r>
      <w:r>
        <w:rPr>
          <w:rFonts w:hint="eastAsia" w:cs="Times New Roman"/>
          <w:color w:val="auto"/>
          <w:kern w:val="0"/>
          <w:sz w:val="21"/>
          <w:szCs w:val="21"/>
          <w:highlight w:val="none"/>
          <w:u w:val="none"/>
          <w:lang w:val="en-US" w:eastAsia="zh-CN" w:bidi="ar-SA"/>
        </w:rPr>
        <w:t xml:space="preserve">   </w:t>
      </w:r>
    </w:p>
    <w:p>
      <w:pPr>
        <w:keepNext w:val="0"/>
        <w:keepLines w:val="0"/>
        <w:pageBreakBefore w:val="0"/>
        <w:kinsoku/>
        <w:wordWrap/>
        <w:overflowPunct/>
        <w:topLinePunct w:val="0"/>
        <w:autoSpaceDE/>
        <w:autoSpaceDN/>
        <w:bidi w:val="0"/>
        <w:spacing w:line="390" w:lineRule="exact"/>
        <w:ind w:firstLine="420" w:firstLineChars="200"/>
        <w:rPr>
          <w:rFonts w:hint="default" w:ascii="Times New Roman" w:hAnsi="Times New Roman" w:eastAsia="宋体" w:cs="Times New Roman"/>
          <w:b/>
          <w:bCs/>
          <w:color w:val="auto"/>
          <w:szCs w:val="21"/>
          <w:highlight w:val="none"/>
        </w:rPr>
      </w:pPr>
      <w:bookmarkStart w:id="76" w:name="_Toc20363"/>
      <w:bookmarkStart w:id="77" w:name="_Toc21403"/>
      <w:bookmarkStart w:id="78" w:name="_Toc12405"/>
      <w:bookmarkStart w:id="79" w:name="_Toc12451"/>
      <w:bookmarkStart w:id="80" w:name="_Toc5959"/>
      <w:bookmarkStart w:id="81" w:name="_Toc6278"/>
      <w:bookmarkStart w:id="82" w:name="_Toc16936"/>
      <w:r>
        <w:rPr>
          <w:rFonts w:hint="default" w:ascii="Times New Roman" w:hAnsi="Times New Roman" w:eastAsia="宋体" w:cs="Times New Roman"/>
          <w:b/>
          <w:bCs/>
          <w:color w:val="auto"/>
          <w:szCs w:val="21"/>
          <w:highlight w:val="none"/>
        </w:rPr>
        <w:t>2.采购代理机构信息</w:t>
      </w:r>
      <w:bookmarkEnd w:id="76"/>
      <w:bookmarkEnd w:id="77"/>
      <w:bookmarkEnd w:id="78"/>
      <w:bookmarkEnd w:id="79"/>
      <w:bookmarkEnd w:id="80"/>
      <w:bookmarkEnd w:id="81"/>
      <w:bookmarkEnd w:id="82"/>
    </w:p>
    <w:p>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名称：</w:t>
      </w:r>
      <w:r>
        <w:rPr>
          <w:rFonts w:hint="eastAsia" w:cs="Times New Roman"/>
          <w:color w:val="auto"/>
          <w:kern w:val="0"/>
          <w:sz w:val="21"/>
          <w:szCs w:val="21"/>
          <w:highlight w:val="none"/>
          <w:lang w:val="en-US" w:eastAsia="zh-CN" w:bidi="ar-SA"/>
        </w:rPr>
        <w:t>广西瑞冠工程咨询有限公司</w:t>
      </w:r>
    </w:p>
    <w:p>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地址：</w:t>
      </w:r>
      <w:r>
        <w:rPr>
          <w:rFonts w:hint="eastAsia" w:cs="Times New Roman"/>
          <w:color w:val="auto"/>
          <w:kern w:val="0"/>
          <w:sz w:val="21"/>
          <w:szCs w:val="21"/>
          <w:highlight w:val="none"/>
          <w:lang w:val="en-US" w:eastAsia="zh-CN" w:bidi="ar-SA"/>
        </w:rPr>
        <w:t xml:space="preserve"> 桂林市临桂区西城大道10号山水凤凰城宏福园21-1栋</w:t>
      </w:r>
    </w:p>
    <w:p>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w:t>
      </w:r>
      <w:r>
        <w:rPr>
          <w:rFonts w:hint="eastAsia" w:cs="Times New Roman"/>
          <w:color w:val="auto"/>
          <w:kern w:val="0"/>
          <w:sz w:val="21"/>
          <w:szCs w:val="21"/>
          <w:highlight w:val="none"/>
          <w:lang w:val="en-US" w:eastAsia="zh-CN" w:bidi="ar-SA"/>
        </w:rPr>
        <w:t>人</w:t>
      </w:r>
      <w:r>
        <w:rPr>
          <w:rFonts w:hint="default"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 xml:space="preserve">李铁龙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联系方式：0773-5826808</w:t>
      </w:r>
      <w:r>
        <w:rPr>
          <w:rFonts w:hint="eastAsia" w:cs="Times New Roman"/>
          <w:color w:val="auto"/>
          <w:kern w:val="0"/>
          <w:sz w:val="21"/>
          <w:szCs w:val="21"/>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outlineLvl w:val="2"/>
        <w:rPr>
          <w:rFonts w:hint="default" w:ascii="Times New Roman" w:hAnsi="Times New Roman" w:eastAsia="宋体" w:cs="Times New Roman"/>
          <w:b/>
          <w:bCs/>
          <w:color w:val="auto"/>
          <w:kern w:val="0"/>
          <w:sz w:val="21"/>
          <w:szCs w:val="21"/>
          <w:highlight w:val="none"/>
          <w:lang w:val="en-US" w:eastAsia="zh-CN" w:bidi="ar-SA"/>
        </w:rPr>
      </w:pPr>
      <w:bookmarkStart w:id="83" w:name="_Toc11796"/>
      <w:bookmarkStart w:id="84" w:name="_Toc27406"/>
      <w:bookmarkStart w:id="85" w:name="_Toc30608"/>
      <w:bookmarkStart w:id="86" w:name="_Toc18674"/>
      <w:bookmarkStart w:id="87" w:name="_Toc6889"/>
      <w:bookmarkStart w:id="88" w:name="_Toc10144"/>
      <w:bookmarkStart w:id="89" w:name="_Toc16845"/>
      <w:bookmarkStart w:id="90" w:name="_Toc27571"/>
      <w:bookmarkStart w:id="91" w:name="_Toc6938"/>
      <w:r>
        <w:rPr>
          <w:rFonts w:hint="default" w:ascii="Times New Roman" w:hAnsi="Times New Roman" w:eastAsia="宋体" w:cs="Times New Roman"/>
          <w:b/>
          <w:bCs/>
          <w:color w:val="auto"/>
          <w:kern w:val="0"/>
          <w:sz w:val="21"/>
          <w:szCs w:val="21"/>
          <w:highlight w:val="none"/>
          <w:lang w:val="en-US" w:eastAsia="zh-CN" w:bidi="ar-SA"/>
        </w:rPr>
        <w:t>3.项目联系方式</w:t>
      </w:r>
      <w:bookmarkEnd w:id="83"/>
      <w:bookmarkEnd w:id="84"/>
      <w:bookmarkEnd w:id="85"/>
      <w:bookmarkEnd w:id="86"/>
      <w:bookmarkEnd w:id="87"/>
      <w:bookmarkEnd w:id="88"/>
      <w:bookmarkEnd w:id="89"/>
      <w:bookmarkEnd w:id="90"/>
      <w:bookmarkEnd w:id="91"/>
    </w:p>
    <w:p>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项目联系人：</w:t>
      </w:r>
      <w:r>
        <w:rPr>
          <w:rFonts w:hint="eastAsia" w:cs="Times New Roman"/>
          <w:color w:val="auto"/>
          <w:kern w:val="0"/>
          <w:sz w:val="21"/>
          <w:szCs w:val="21"/>
          <w:highlight w:val="none"/>
          <w:lang w:val="en-US" w:eastAsia="zh-CN" w:bidi="ar-SA"/>
        </w:rPr>
        <w:t xml:space="preserve">李铁龙  </w:t>
      </w:r>
    </w:p>
    <w:p>
      <w:pPr>
        <w:pStyle w:val="19"/>
        <w:keepNext w:val="0"/>
        <w:keepLines w:val="0"/>
        <w:pageBreakBefore w:val="0"/>
        <w:kinsoku/>
        <w:wordWrap/>
        <w:overflowPunct/>
        <w:topLinePunct w:val="0"/>
        <w:bidi w:val="0"/>
        <w:spacing w:after="0" w:line="390" w:lineRule="exact"/>
        <w:ind w:firstLine="420" w:firstLineChars="200"/>
        <w:rPr>
          <w:rFonts w:hint="default" w:ascii="Times New Roman" w:hAnsi="Times New Roman" w:cs="Times New Roman"/>
          <w:color w:val="auto"/>
          <w:szCs w:val="21"/>
          <w:highlight w:val="none"/>
          <w:u w:val="none"/>
          <w:lang w:val="en-US"/>
        </w:rPr>
      </w:pPr>
      <w:r>
        <w:rPr>
          <w:rFonts w:hint="default" w:ascii="Times New Roman" w:hAnsi="Times New Roman" w:eastAsia="宋体" w:cs="Times New Roman"/>
          <w:color w:val="auto"/>
          <w:kern w:val="0"/>
          <w:sz w:val="21"/>
          <w:szCs w:val="21"/>
          <w:highlight w:val="none"/>
          <w:lang w:val="en-US" w:eastAsia="zh-CN" w:bidi="ar-SA"/>
        </w:rPr>
        <w:t>电</w:t>
      </w:r>
      <w:r>
        <w:rPr>
          <w:rFonts w:hint="default" w:ascii="Times New Roman" w:hAnsi="Times New Roman"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话</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0773-5826808</w:t>
      </w:r>
      <w:r>
        <w:rPr>
          <w:rFonts w:hint="eastAsia" w:cs="Times New Roman"/>
          <w:color w:val="auto"/>
          <w:kern w:val="0"/>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90" w:lineRule="exact"/>
        <w:ind w:firstLine="5775" w:firstLineChars="2750"/>
        <w:jc w:val="both"/>
        <w:textAlignment w:val="auto"/>
        <w:outlineLvl w:val="9"/>
        <w:rPr>
          <w:rFonts w:hint="default" w:ascii="Times New Roman" w:hAnsi="Times New Roman" w:eastAsia="宋体"/>
          <w:b/>
          <w:bCs/>
          <w:color w:val="auto"/>
          <w:szCs w:val="21"/>
          <w:highlight w:val="none"/>
          <w:lang w:val="en-US" w:eastAsia="zh-CN"/>
        </w:rPr>
      </w:pPr>
      <w:r>
        <w:rPr>
          <w:rFonts w:hint="eastAsia"/>
          <w:b/>
          <w:bCs/>
          <w:color w:val="auto"/>
          <w:szCs w:val="21"/>
          <w:highlight w:val="none"/>
          <w:lang w:val="en-US" w:eastAsia="zh-CN"/>
        </w:rPr>
        <w:t>广西瑞冠工程咨询有限公司</w:t>
      </w:r>
    </w:p>
    <w:p>
      <w:pPr>
        <w:keepNext w:val="0"/>
        <w:keepLines w:val="0"/>
        <w:pageBreakBefore w:val="0"/>
        <w:widowControl w:val="0"/>
        <w:kinsoku/>
        <w:wordWrap/>
        <w:overflowPunct/>
        <w:topLinePunct w:val="0"/>
        <w:autoSpaceDE/>
        <w:autoSpaceDN/>
        <w:bidi w:val="0"/>
        <w:adjustRightInd/>
        <w:snapToGrid/>
        <w:spacing w:line="390" w:lineRule="exact"/>
        <w:ind w:firstLine="6090" w:firstLineChars="2900"/>
        <w:jc w:val="both"/>
        <w:textAlignment w:val="auto"/>
        <w:outlineLvl w:val="9"/>
        <w:rPr>
          <w:rFonts w:hint="eastAsia"/>
          <w:b/>
          <w:bCs/>
          <w:color w:val="auto"/>
          <w:szCs w:val="21"/>
          <w:highlight w:val="none"/>
          <w:lang w:eastAsia="zh-CN"/>
        </w:rPr>
      </w:pPr>
      <w:r>
        <w:rPr>
          <w:rFonts w:hint="eastAsia"/>
          <w:b/>
          <w:bCs/>
          <w:color w:val="auto"/>
          <w:szCs w:val="21"/>
          <w:highlight w:val="none"/>
          <w:lang w:eastAsia="zh-CN"/>
        </w:rPr>
        <w:t>202</w:t>
      </w:r>
      <w:r>
        <w:rPr>
          <w:rFonts w:hint="eastAsia"/>
          <w:b/>
          <w:bCs/>
          <w:color w:val="auto"/>
          <w:szCs w:val="21"/>
          <w:highlight w:val="none"/>
          <w:lang w:val="en-US" w:eastAsia="zh-CN"/>
        </w:rPr>
        <w:t>4</w:t>
      </w:r>
      <w:r>
        <w:rPr>
          <w:rFonts w:hint="eastAsia"/>
          <w:b/>
          <w:bCs/>
          <w:color w:val="auto"/>
          <w:szCs w:val="21"/>
          <w:highlight w:val="none"/>
          <w:lang w:eastAsia="zh-CN"/>
        </w:rPr>
        <w:t>年</w:t>
      </w:r>
      <w:r>
        <w:rPr>
          <w:rFonts w:hint="eastAsia"/>
          <w:b/>
          <w:bCs/>
          <w:color w:val="auto"/>
          <w:szCs w:val="21"/>
          <w:highlight w:val="none"/>
          <w:lang w:val="en-US" w:eastAsia="zh-CN"/>
        </w:rPr>
        <w:t>3</w:t>
      </w:r>
      <w:r>
        <w:rPr>
          <w:rFonts w:hint="eastAsia"/>
          <w:b/>
          <w:bCs/>
          <w:color w:val="auto"/>
          <w:szCs w:val="21"/>
          <w:highlight w:val="none"/>
          <w:lang w:eastAsia="zh-CN"/>
        </w:rPr>
        <w:t>月</w:t>
      </w:r>
      <w:r>
        <w:rPr>
          <w:rFonts w:hint="eastAsia"/>
          <w:b/>
          <w:bCs/>
          <w:color w:val="auto"/>
          <w:szCs w:val="21"/>
          <w:highlight w:val="none"/>
          <w:lang w:val="en-US" w:eastAsia="zh-CN"/>
        </w:rPr>
        <w:t>20</w:t>
      </w:r>
      <w:r>
        <w:rPr>
          <w:rFonts w:hint="eastAsia"/>
          <w:b/>
          <w:bCs/>
          <w:color w:val="auto"/>
          <w:szCs w:val="21"/>
          <w:highlight w:val="none"/>
          <w:lang w:eastAsia="zh-CN"/>
        </w:rPr>
        <w:t>日</w:t>
      </w:r>
      <w:bookmarkStart w:id="92" w:name="_Toc26924"/>
      <w:bookmarkStart w:id="93" w:name="_Toc31707"/>
    </w:p>
    <w:p>
      <w:pPr>
        <w:rPr>
          <w:rFonts w:hint="eastAsia"/>
          <w:b/>
          <w:bCs/>
          <w:color w:val="auto"/>
          <w:szCs w:val="21"/>
          <w:highlight w:val="none"/>
          <w:lang w:eastAsia="zh-CN"/>
        </w:rPr>
      </w:pPr>
      <w:r>
        <w:rPr>
          <w:rFonts w:hint="eastAsia"/>
          <w:b/>
          <w:bCs/>
          <w:color w:val="auto"/>
          <w:szCs w:val="21"/>
          <w:highlight w:val="none"/>
          <w:lang w:eastAsia="zh-CN"/>
        </w:rPr>
        <w:br w:type="page"/>
      </w:r>
    </w:p>
    <w:p>
      <w:pPr>
        <w:jc w:val="center"/>
        <w:rPr>
          <w:rFonts w:hint="eastAsia" w:ascii="方正小标宋简体" w:hAnsi="Times New Roman" w:eastAsia="方正小标宋简体" w:cs="Times New Roman"/>
          <w:b/>
          <w:color w:val="auto"/>
          <w:sz w:val="32"/>
          <w:szCs w:val="32"/>
          <w:highlight w:val="none"/>
        </w:rPr>
      </w:pPr>
      <w:r>
        <w:rPr>
          <w:rFonts w:hint="eastAsia" w:eastAsia="华文中宋" w:cs="Times New Roman"/>
          <w:b/>
          <w:bCs/>
          <w:color w:val="auto"/>
          <w:sz w:val="32"/>
          <w:szCs w:val="32"/>
          <w:highlight w:val="none"/>
          <w:lang w:val="en-US" w:eastAsia="zh-CN"/>
        </w:rPr>
        <w:t>竞标确认函</w:t>
      </w:r>
    </w:p>
    <w:p>
      <w:pPr>
        <w:spacing w:line="360" w:lineRule="auto"/>
        <w:rPr>
          <w:rFonts w:hint="eastAsia" w:ascii="宋体" w:hAnsi="宋体" w:eastAsia="宋体" w:cs="Times New Roman"/>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auto"/>
          <w:highlight w:val="none"/>
        </w:rPr>
      </w:pPr>
      <w:r>
        <w:rPr>
          <w:rFonts w:hint="eastAsia" w:ascii="宋体" w:hAnsi="宋体" w:eastAsia="宋体" w:cs="Times New Roman"/>
          <w:b/>
          <w:color w:val="auto"/>
          <w:highlight w:val="none"/>
        </w:rPr>
        <w:t>（采购代理机构名称）：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我单位于</w:t>
      </w:r>
      <w:r>
        <w:rPr>
          <w:rFonts w:hint="eastAsia" w:ascii="宋体" w:hAnsi="宋体" w:eastAsia="宋体" w:cs="Times New Roman"/>
          <w:color w:val="auto"/>
          <w:highlight w:val="none"/>
          <w:u w:val="single"/>
        </w:rPr>
        <w:t>xxxx年xx月xx日</w:t>
      </w:r>
      <w:r>
        <w:rPr>
          <w:rFonts w:hint="eastAsia" w:ascii="宋体" w:hAnsi="宋体" w:eastAsia="宋体" w:cs="Times New Roman"/>
          <w:color w:val="auto"/>
          <w:highlight w:val="none"/>
        </w:rPr>
        <w:t>收到贵公司以</w:t>
      </w:r>
      <w:r>
        <w:rPr>
          <w:rFonts w:hint="eastAsia" w:ascii="宋体" w:hAnsi="宋体" w:eastAsia="宋体" w:cs="Times New Roman"/>
          <w:color w:val="auto"/>
          <w:highlight w:val="none"/>
          <w:u w:val="single"/>
        </w:rPr>
        <w:t>书面</w:t>
      </w:r>
      <w:r>
        <w:rPr>
          <w:rFonts w:hint="eastAsia" w:ascii="宋体" w:hAnsi="宋体" w:eastAsia="宋体" w:cs="Times New Roman"/>
          <w:color w:val="auto"/>
          <w:highlight w:val="none"/>
        </w:rPr>
        <w:t>形式送达的</w:t>
      </w:r>
      <w:r>
        <w:rPr>
          <w:rFonts w:hint="eastAsia" w:ascii="宋体" w:hAnsi="宋体" w:cs="Times New Roman"/>
          <w:color w:val="auto"/>
          <w:highlight w:val="none"/>
          <w:u w:val="single"/>
          <w:lang w:eastAsia="zh-CN"/>
        </w:rPr>
        <w:t>中峰镇福景村摆竹冲至小磅道路硬化</w:t>
      </w:r>
      <w:r>
        <w:rPr>
          <w:rFonts w:hint="eastAsia" w:ascii="宋体" w:hAnsi="宋体" w:eastAsia="宋体" w:cs="Times New Roman"/>
          <w:color w:val="auto"/>
          <w:highlight w:val="none"/>
          <w:u w:val="single"/>
        </w:rPr>
        <w:t>（项目编号</w:t>
      </w:r>
      <w:r>
        <w:rPr>
          <w:rFonts w:hint="eastAsia" w:ascii="宋体" w:hAnsi="宋体" w:cs="Times New Roman"/>
          <w:color w:val="auto"/>
          <w:highlight w:val="none"/>
          <w:u w:val="single"/>
          <w:lang w:eastAsia="zh-CN"/>
        </w:rPr>
        <w:t>：GLZC2024-J2-290166-GXRG</w:t>
      </w:r>
      <w:r>
        <w:rPr>
          <w:rFonts w:hint="eastAsia" w:ascii="宋体" w:hAnsi="宋体" w:eastAsia="宋体" w:cs="Times New Roman"/>
          <w:color w:val="auto"/>
          <w:highlight w:val="none"/>
          <w:u w:val="single"/>
        </w:rPr>
        <w:t>）</w:t>
      </w:r>
      <w:r>
        <w:rPr>
          <w:rFonts w:hint="eastAsia" w:ascii="宋体" w:hAnsi="宋体" w:eastAsia="宋体" w:cs="Times New Roman"/>
          <w:color w:val="auto"/>
          <w:highlight w:val="none"/>
        </w:rPr>
        <w:t>邀请函和竞争性</w:t>
      </w:r>
      <w:r>
        <w:rPr>
          <w:rFonts w:hint="eastAsia" w:ascii="宋体" w:hAnsi="宋体" w:cs="Times New Roman"/>
          <w:color w:val="auto"/>
          <w:highlight w:val="none"/>
          <w:lang w:eastAsia="zh-CN"/>
        </w:rPr>
        <w:t>谈判</w:t>
      </w:r>
      <w:r>
        <w:rPr>
          <w:rFonts w:hint="eastAsia" w:ascii="宋体" w:hAnsi="宋体" w:eastAsia="宋体" w:cs="Times New Roman"/>
          <w:color w:val="auto"/>
          <w:highlight w:val="none"/>
        </w:rPr>
        <w:t>文件（电子版），经慎重考虑，我单位确认（□参加/□不参加）本项目的竞标活动。</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联系人：</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电子邮箱：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供应商（盖公章）：</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ascii="宋体" w:hAnsi="宋体" w:eastAsia="宋体" w:cs="Times New Roman"/>
          <w:b w:val="0"/>
          <w:bCs w:val="0"/>
          <w:color w:val="auto"/>
          <w:kern w:val="2"/>
          <w:sz w:val="21"/>
          <w:szCs w:val="24"/>
          <w:highlight w:val="none"/>
          <w:lang w:val="en-US" w:eastAsia="zh-CN" w:bidi="ar-SA"/>
        </w:rPr>
      </w:pPr>
      <w:bookmarkStart w:id="94" w:name="_Toc44229893"/>
      <w:r>
        <w:rPr>
          <w:rFonts w:hint="eastAsia" w:ascii="宋体" w:hAnsi="宋体" w:eastAsia="宋体" w:cs="Times New Roman"/>
          <w:b w:val="0"/>
          <w:bCs w:val="0"/>
          <w:color w:val="auto"/>
          <w:kern w:val="2"/>
          <w:sz w:val="21"/>
          <w:szCs w:val="24"/>
          <w:highlight w:val="none"/>
          <w:lang w:val="en-US" w:eastAsia="zh-CN" w:bidi="ar-SA"/>
        </w:rPr>
        <w:t xml:space="preserve">                 xxxx年xx月xx日</w:t>
      </w:r>
      <w:bookmarkEnd w:id="94"/>
    </w:p>
    <w:p>
      <w:pPr>
        <w:pStyle w:val="33"/>
        <w:rPr>
          <w:rFonts w:hint="eastAsia"/>
          <w:b/>
          <w:bCs/>
          <w:color w:val="auto"/>
          <w:szCs w:val="21"/>
          <w:highlight w:val="none"/>
          <w:lang w:eastAsia="zh-CN"/>
        </w:rPr>
      </w:pPr>
    </w:p>
    <w:p>
      <w:pPr>
        <w:pStyle w:val="33"/>
        <w:rPr>
          <w:rFonts w:hint="eastAsia"/>
          <w:b/>
          <w:bCs/>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Times New Roman" w:hAnsi="Times New Roman" w:eastAsia="华文中宋" w:cs="华文中宋"/>
          <w:b/>
          <w:bCs/>
          <w:color w:val="auto"/>
          <w:sz w:val="32"/>
          <w:szCs w:val="32"/>
          <w:highlight w:val="none"/>
          <w:lang w:val="en-US" w:eastAsia="zh-CN"/>
        </w:rPr>
      </w:pPr>
      <w:r>
        <w:rPr>
          <w:rFonts w:hint="eastAsia" w:ascii="Times New Roman" w:hAnsi="Times New Roman" w:eastAsia="华文中宋" w:cs="华文中宋"/>
          <w:b/>
          <w:bCs/>
          <w:color w:val="auto"/>
          <w:sz w:val="32"/>
          <w:szCs w:val="32"/>
          <w:highlight w:val="none"/>
          <w:lang w:val="en-US" w:eastAsia="zh-CN"/>
        </w:rPr>
        <w:br w:type="page"/>
      </w:r>
      <w:bookmarkStart w:id="95" w:name="_Toc7559"/>
      <w:r>
        <w:rPr>
          <w:rFonts w:hint="eastAsia" w:ascii="Times New Roman" w:hAnsi="Times New Roman" w:eastAsia="华文中宋" w:cs="华文中宋"/>
          <w:b/>
          <w:bCs/>
          <w:color w:val="auto"/>
          <w:sz w:val="32"/>
          <w:szCs w:val="32"/>
          <w:highlight w:val="none"/>
          <w:lang w:val="en-US" w:eastAsia="zh-CN"/>
        </w:rPr>
        <w:t>第二章  供应商须知</w:t>
      </w:r>
      <w:bookmarkEnd w:id="92"/>
      <w:bookmarkEnd w:id="93"/>
      <w:bookmarkEnd w:id="95"/>
    </w:p>
    <w:p>
      <w:pPr>
        <w:jc w:val="center"/>
        <w:outlineLvl w:val="1"/>
        <w:rPr>
          <w:rFonts w:hint="eastAsia" w:ascii="Times New Roman" w:hAnsi="Times New Roman" w:eastAsia="宋体" w:cs="宋体"/>
          <w:b/>
          <w:bCs/>
          <w:color w:val="auto"/>
          <w:sz w:val="28"/>
          <w:szCs w:val="28"/>
          <w:highlight w:val="none"/>
        </w:rPr>
      </w:pPr>
      <w:bookmarkStart w:id="96" w:name="_Toc13547"/>
      <w:bookmarkStart w:id="97" w:name="_Toc1585"/>
      <w:bookmarkStart w:id="98" w:name="_Toc6335"/>
      <w:bookmarkStart w:id="99" w:name="_Toc25063"/>
      <w:bookmarkStart w:id="100" w:name="_Toc9508"/>
      <w:bookmarkStart w:id="101" w:name="_Toc10555"/>
      <w:r>
        <w:rPr>
          <w:rFonts w:hint="eastAsia" w:ascii="Times New Roman" w:hAnsi="Times New Roman" w:eastAsia="宋体" w:cs="宋体"/>
          <w:b/>
          <w:bCs/>
          <w:color w:val="auto"/>
          <w:sz w:val="28"/>
          <w:szCs w:val="28"/>
          <w:highlight w:val="none"/>
        </w:rPr>
        <w:t>供应商须知前附表</w:t>
      </w:r>
      <w:bookmarkEnd w:id="96"/>
      <w:bookmarkEnd w:id="97"/>
      <w:bookmarkEnd w:id="98"/>
      <w:bookmarkEnd w:id="99"/>
      <w:bookmarkEnd w:id="100"/>
      <w:bookmarkEnd w:id="101"/>
    </w:p>
    <w:tbl>
      <w:tblPr>
        <w:tblStyle w:val="53"/>
        <w:tblW w:w="960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trPr>
        <w:tc>
          <w:tcPr>
            <w:tcW w:w="662" w:type="dxa"/>
            <w:shd w:val="clear" w:color="auto" w:fill="8DB3E2"/>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序号</w:t>
            </w:r>
          </w:p>
        </w:tc>
        <w:tc>
          <w:tcPr>
            <w:tcW w:w="942" w:type="dxa"/>
            <w:shd w:val="clear" w:color="auto" w:fill="8DB3E2"/>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条款号</w:t>
            </w:r>
          </w:p>
        </w:tc>
        <w:tc>
          <w:tcPr>
            <w:tcW w:w="1775" w:type="dxa"/>
            <w:shd w:val="clear" w:color="auto" w:fill="8DB3E2"/>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条款名称</w:t>
            </w:r>
          </w:p>
        </w:tc>
        <w:tc>
          <w:tcPr>
            <w:tcW w:w="6221" w:type="dxa"/>
            <w:shd w:val="clear" w:color="auto" w:fill="8DB3E2"/>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项目名称及项目编号</w:t>
            </w:r>
          </w:p>
        </w:tc>
        <w:tc>
          <w:tcPr>
            <w:tcW w:w="6221" w:type="dxa"/>
            <w:noWrap w:val="0"/>
            <w:vAlign w:val="center"/>
          </w:tcPr>
          <w:p>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eastAsia="zh-CN"/>
              </w:rPr>
              <w:t>中峰镇福景村摆竹冲至小磅道路硬化</w:t>
            </w:r>
            <w:r>
              <w:rPr>
                <w:rFonts w:hint="eastAsia" w:cs="Times New Roman"/>
                <w:color w:val="auto"/>
                <w:sz w:val="21"/>
                <w:szCs w:val="21"/>
                <w:highlight w:val="none"/>
                <w:lang w:val="en-US" w:eastAsia="zh-CN"/>
              </w:rPr>
              <w:t xml:space="preserve"> </w:t>
            </w:r>
          </w:p>
          <w:p>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项目编号：</w:t>
            </w:r>
            <w:r>
              <w:rPr>
                <w:rFonts w:hint="eastAsia" w:cs="Times New Roman"/>
                <w:color w:val="auto"/>
                <w:sz w:val="21"/>
                <w:szCs w:val="21"/>
                <w:highlight w:val="none"/>
                <w:lang w:val="en-US" w:eastAsia="zh-CN"/>
              </w:rPr>
              <w:t>GLZC2024-J2-290166-GXRG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供应商资格</w:t>
            </w:r>
          </w:p>
        </w:tc>
        <w:tc>
          <w:tcPr>
            <w:tcW w:w="62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2落实政府采购政策需满足的资格要求：</w:t>
            </w:r>
            <w:r>
              <w:rPr>
                <w:rFonts w:hint="eastAsia" w:cs="Times New Roman"/>
                <w:color w:val="auto"/>
                <w:highlight w:val="none"/>
                <w:lang w:val="en-US" w:eastAsia="zh-CN"/>
              </w:rPr>
              <w:t>本项目为专门面向中小企业采购的项目，所属行业为建筑业</w:t>
            </w:r>
            <w:r>
              <w:rPr>
                <w:rFonts w:hint="default" w:ascii="Times New Roman" w:hAnsi="Times New Roman" w:eastAsia="宋体" w:cs="Times New Roman"/>
                <w:color w:val="auto"/>
                <w:highlight w:val="none"/>
                <w:lang w:val="en-US" w:eastAsia="zh-CN"/>
              </w:rPr>
              <w:t>。{按桂财采〔2021〕70号《</w:t>
            </w:r>
            <w:r>
              <w:rPr>
                <w:rFonts w:hint="eastAsia" w:cs="Times New Roman"/>
                <w:color w:val="auto"/>
                <w:highlight w:val="none"/>
                <w:lang w:val="en-US" w:eastAsia="zh-CN"/>
              </w:rPr>
              <w:t>广西壮族自治区财政厅</w:t>
            </w:r>
            <w:r>
              <w:rPr>
                <w:rFonts w:hint="default" w:ascii="Times New Roman" w:hAnsi="Times New Roman" w:eastAsia="宋体" w:cs="Times New Roman"/>
                <w:color w:val="auto"/>
                <w:highlight w:val="none"/>
                <w:lang w:val="en-US" w:eastAsia="zh-CN"/>
              </w:rPr>
              <w:t xml:space="preserve"> 广西壮族自治区工业和信息化厅关于贯彻落实政府采购促进中小企业发展管理办法的通知》规定，提供中小企业声明函或者残疾人福利性单位声明函（格式后附）或者供应商属于监狱企业的需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3本项目的特定资格要求：</w:t>
            </w:r>
            <w:r>
              <w:rPr>
                <w:rFonts w:hint="eastAsia" w:cs="Times New Roman"/>
                <w:color w:val="auto"/>
                <w:highlight w:val="none"/>
                <w:lang w:val="en-US" w:eastAsia="zh-CN"/>
              </w:rPr>
              <w:t>具备公路工程施工总承包三级（含三级）以上资质</w:t>
            </w:r>
            <w:r>
              <w:rPr>
                <w:rFonts w:hint="default" w:ascii="Times New Roman" w:hAnsi="Times New Roman" w:eastAsia="宋体" w:cs="Times New Roman"/>
                <w:color w:val="auto"/>
                <w:highlight w:val="none"/>
                <w:lang w:val="en-US" w:eastAsia="zh-CN"/>
              </w:rPr>
              <w:t>，并在人员、设备、资金等方面具备相应的施工能力。</w:t>
            </w:r>
            <w:r>
              <w:rPr>
                <w:rFonts w:hint="eastAsia" w:cs="Times New Roman"/>
                <w:color w:val="auto"/>
                <w:highlight w:val="none"/>
                <w:lang w:val="en-US" w:eastAsia="zh-CN"/>
              </w:rPr>
              <w:t>拟派项目经理须具备公路工程二级或以上注册建造师执业资格</w:t>
            </w:r>
            <w:r>
              <w:rPr>
                <w:rFonts w:hint="eastAsia" w:ascii="Times New Roman" w:hAnsi="Times New Roman" w:cs="Times New Roman"/>
                <w:color w:val="auto"/>
                <w:highlight w:val="none"/>
                <w:lang w:val="en-US" w:eastAsia="zh-CN"/>
              </w:rPr>
              <w:t>，具备有效的安全生产考核合格证书（B类）。本项目不接受有在建、已中标（成交）未开工或已列为其他项目中标（成交）候选人第一名的建造师作为项目经理。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费用</w:t>
            </w:r>
          </w:p>
        </w:tc>
        <w:tc>
          <w:tcPr>
            <w:tcW w:w="6221" w:type="dxa"/>
            <w:noWrap w:val="0"/>
            <w:vAlign w:val="center"/>
          </w:tcPr>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不论</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结果如何，供应商均应自行承担所有与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 w:val="21"/>
                <w:szCs w:val="21"/>
                <w:highlight w:val="none"/>
                <w:lang w:val="en-US" w:eastAsia="zh-CN"/>
              </w:rPr>
            </w:pPr>
            <w:r>
              <w:rPr>
                <w:rFonts w:hint="eastAsia" w:ascii="Times New Roman" w:hAnsi="Times New Roman" w:cs="Times New Roman"/>
                <w:color w:val="auto"/>
                <w:position w:val="-2"/>
                <w:sz w:val="21"/>
                <w:szCs w:val="21"/>
                <w:highlight w:val="none"/>
                <w:lang w:val="en-US" w:eastAsia="zh-CN"/>
              </w:rPr>
              <w:t>13.1</w:t>
            </w:r>
          </w:p>
        </w:tc>
        <w:tc>
          <w:tcPr>
            <w:tcW w:w="1775" w:type="dxa"/>
            <w:noWrap w:val="0"/>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宋体" w:cs="Times New Roman"/>
                <w:color w:val="auto"/>
                <w:position w:val="-2"/>
                <w:sz w:val="21"/>
                <w:szCs w:val="21"/>
                <w:highlight w:val="none"/>
              </w:rPr>
            </w:pPr>
            <w:r>
              <w:rPr>
                <w:rFonts w:hint="default" w:ascii="Times New Roman" w:hAnsi="Times New Roman" w:eastAsia="宋体" w:cs="Times New Roman"/>
                <w:color w:val="auto"/>
                <w:sz w:val="21"/>
                <w:szCs w:val="21"/>
                <w:highlight w:val="none"/>
              </w:rPr>
              <w:t>采购预算金额</w:t>
            </w:r>
            <w:r>
              <w:rPr>
                <w:rFonts w:hint="default" w:ascii="Times New Roman" w:hAnsi="Times New Roman" w:eastAsia="宋体" w:cs="Times New Roman"/>
                <w:color w:val="auto"/>
                <w:sz w:val="21"/>
                <w:szCs w:val="21"/>
                <w:highlight w:val="none"/>
                <w:lang w:eastAsia="zh-CN"/>
              </w:rPr>
              <w:t>和上限控制价</w:t>
            </w:r>
          </w:p>
        </w:tc>
        <w:tc>
          <w:tcPr>
            <w:tcW w:w="6221" w:type="dxa"/>
            <w:noWrap w:val="0"/>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ind w:right="0" w:rightChars="0"/>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cs="Times New Roman"/>
                <w:b/>
                <w:color w:val="auto"/>
                <w:highlight w:val="none"/>
              </w:rPr>
              <w:t>采购预算</w:t>
            </w:r>
            <w:r>
              <w:rPr>
                <w:rFonts w:hint="default" w:ascii="Times New Roman" w:hAnsi="Times New Roman" w:cs="Times New Roman"/>
                <w:b/>
                <w:color w:val="auto"/>
                <w:highlight w:val="none"/>
                <w:lang w:eastAsia="zh-CN"/>
              </w:rPr>
              <w:t>：</w:t>
            </w:r>
            <w:r>
              <w:rPr>
                <w:rFonts w:hint="default" w:ascii="Times New Roman" w:hAnsi="Times New Roman" w:eastAsia="宋体" w:cs="Times New Roman"/>
                <w:color w:val="auto"/>
                <w:kern w:val="0"/>
                <w:sz w:val="21"/>
                <w:szCs w:val="21"/>
                <w:highlight w:val="none"/>
              </w:rPr>
              <w:t>为人民币</w:t>
            </w:r>
            <w:r>
              <w:rPr>
                <w:rFonts w:hint="eastAsia" w:cs="Times New Roman"/>
                <w:color w:val="auto"/>
                <w:kern w:val="0"/>
                <w:sz w:val="21"/>
                <w:szCs w:val="21"/>
                <w:highlight w:val="none"/>
                <w:u w:val="single"/>
                <w:lang w:val="en-US" w:eastAsia="zh-CN"/>
              </w:rPr>
              <w:t xml:space="preserve">1776702.00 </w:t>
            </w:r>
            <w:r>
              <w:rPr>
                <w:rFonts w:hint="default" w:ascii="Times New Roman" w:hAnsi="Times New Roman" w:eastAsia="宋体" w:cs="Times New Roman"/>
                <w:color w:val="auto"/>
                <w:kern w:val="0"/>
                <w:sz w:val="21"/>
                <w:szCs w:val="21"/>
                <w:highlight w:val="none"/>
              </w:rPr>
              <w:t>元。</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cs="Times New Roman"/>
                <w:b/>
                <w:bCs/>
                <w:color w:val="auto"/>
                <w:kern w:val="0"/>
                <w:sz w:val="21"/>
                <w:szCs w:val="21"/>
                <w:highlight w:val="none"/>
                <w:lang w:eastAsia="zh-CN"/>
              </w:rPr>
            </w:pPr>
            <w:r>
              <w:rPr>
                <w:rFonts w:hint="default" w:ascii="Times New Roman" w:hAnsi="Times New Roman"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，本工程上限控制价为</w:t>
            </w:r>
            <w:r>
              <w:rPr>
                <w:rFonts w:hint="eastAsia" w:cs="Times New Roman"/>
                <w:b/>
                <w:bCs/>
                <w:color w:val="auto"/>
                <w:kern w:val="0"/>
                <w:sz w:val="21"/>
                <w:szCs w:val="21"/>
                <w:highlight w:val="none"/>
                <w:u w:val="single"/>
                <w:lang w:val="en-US" w:eastAsia="zh-CN"/>
              </w:rPr>
              <w:t>1687866.90</w:t>
            </w:r>
            <w:r>
              <w:rPr>
                <w:rFonts w:hint="eastAsia" w:ascii="Times New Roman" w:hAnsi="Times New Roman" w:cs="Times New Roman"/>
                <w:b/>
                <w:bCs/>
                <w:color w:val="auto"/>
                <w:kern w:val="0"/>
                <w:sz w:val="21"/>
                <w:szCs w:val="21"/>
                <w:highlight w:val="none"/>
                <w:lang w:eastAsia="zh-CN"/>
              </w:rPr>
              <w:t>元。</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eastAsia="宋体"/>
                <w:color w:val="auto"/>
                <w:highlight w:val="none"/>
                <w:lang w:val="en-US"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highlight w:val="none"/>
                <w:lang w:eastAsia="zh-CN"/>
              </w:rPr>
              <w:t>供应商</w:t>
            </w:r>
            <w:r>
              <w:rPr>
                <w:rFonts w:hint="default" w:ascii="Times New Roman" w:hAnsi="Times New Roman" w:cs="Times New Roman"/>
                <w:b/>
                <w:bCs/>
                <w:color w:val="auto"/>
                <w:highlight w:val="none"/>
              </w:rPr>
              <w:t>的</w:t>
            </w:r>
            <w:r>
              <w:rPr>
                <w:rFonts w:hint="eastAsia" w:cs="Times New Roman"/>
                <w:b/>
                <w:bCs/>
                <w:color w:val="auto"/>
                <w:highlight w:val="none"/>
                <w:lang w:eastAsia="zh-CN"/>
              </w:rPr>
              <w:t>谈判</w:t>
            </w:r>
            <w:r>
              <w:rPr>
                <w:rFonts w:hint="default" w:ascii="Times New Roman" w:hAnsi="Times New Roman" w:cs="Times New Roman"/>
                <w:b/>
                <w:bCs/>
                <w:color w:val="auto"/>
                <w:highlight w:val="none"/>
              </w:rPr>
              <w:t>报价高于本工程</w:t>
            </w:r>
            <w:r>
              <w:rPr>
                <w:rFonts w:hint="default" w:ascii="Times New Roman" w:hAnsi="Times New Roman" w:cs="Times New Roman"/>
                <w:b/>
                <w:bCs/>
                <w:color w:val="auto"/>
                <w:highlight w:val="none"/>
                <w:lang w:eastAsia="zh-CN"/>
              </w:rPr>
              <w:t>上限控制价的作无效响应处理</w:t>
            </w:r>
            <w:r>
              <w:rPr>
                <w:rFonts w:hint="default" w:ascii="Times New Roman" w:hAnsi="Times New Roman" w:cs="Times New Roman"/>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14.1</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响应文件有效期</w:t>
            </w:r>
          </w:p>
        </w:tc>
        <w:tc>
          <w:tcPr>
            <w:tcW w:w="6221" w:type="dxa"/>
            <w:noWrap w:val="0"/>
            <w:vAlign w:val="top"/>
          </w:tcPr>
          <w:p>
            <w:pPr>
              <w:pageBreakBefore w:val="0"/>
              <w:widowControl w:val="0"/>
              <w:tabs>
                <w:tab w:val="left" w:pos="1305"/>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15</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ascii="Times New Roman" w:hAnsi="Times New Roman" w:cs="宋体"/>
                <w:color w:val="auto"/>
                <w:kern w:val="2"/>
                <w:sz w:val="21"/>
                <w:szCs w:val="21"/>
                <w:highlight w:val="none"/>
                <w:lang w:val="en-US" w:eastAsia="zh-CN" w:bidi="ar-SA"/>
              </w:rPr>
              <w:t>竞标</w:t>
            </w:r>
            <w:r>
              <w:rPr>
                <w:rFonts w:hint="default" w:ascii="Times New Roman" w:hAnsi="Times New Roman" w:eastAsia="宋体" w:cs="Times New Roman"/>
                <w:color w:val="auto"/>
                <w:position w:val="-2"/>
                <w:szCs w:val="21"/>
                <w:highlight w:val="none"/>
              </w:rPr>
              <w:t>保证金</w:t>
            </w:r>
          </w:p>
        </w:tc>
        <w:tc>
          <w:tcPr>
            <w:tcW w:w="6221" w:type="dxa"/>
            <w:noWrap w:val="0"/>
            <w:vAlign w:val="top"/>
          </w:tcPr>
          <w:p>
            <w:pPr>
              <w:tabs>
                <w:tab w:val="left" w:pos="1305"/>
              </w:tabs>
              <w:spacing w:line="400" w:lineRule="exact"/>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本项目无须缴纳竞标保证金。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7</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1775" w:type="dxa"/>
            <w:noWrap w:val="0"/>
            <w:vAlign w:val="center"/>
          </w:tcPr>
          <w:p>
            <w:pPr>
              <w:keepNext/>
              <w:keepLines/>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default" w:ascii="Times New Roman" w:hAnsi="Times New Roman" w:eastAsia="宋体" w:cs="Times New Roman"/>
                <w:color w:val="auto"/>
                <w:szCs w:val="21"/>
                <w:highlight w:val="none"/>
                <w:lang w:eastAsia="zh-CN"/>
              </w:rPr>
            </w:pPr>
            <w:bookmarkStart w:id="102" w:name="_Toc27452"/>
            <w:bookmarkStart w:id="103" w:name="_Toc19954"/>
            <w:bookmarkStart w:id="104" w:name="_Toc19911"/>
            <w:bookmarkStart w:id="105" w:name="_Toc4542"/>
            <w:r>
              <w:rPr>
                <w:rFonts w:hint="default" w:ascii="Times New Roman" w:hAnsi="Times New Roman" w:eastAsia="宋体" w:cs="Times New Roman"/>
                <w:b w:val="0"/>
                <w:bCs/>
                <w:color w:val="auto"/>
                <w:sz w:val="21"/>
                <w:szCs w:val="21"/>
                <w:highlight w:val="none"/>
              </w:rPr>
              <w:t>竞争性</w:t>
            </w:r>
            <w:r>
              <w:rPr>
                <w:rFonts w:hint="eastAsia" w:cs="Times New Roman"/>
                <w:b w:val="0"/>
                <w:bCs/>
                <w:color w:val="auto"/>
                <w:sz w:val="21"/>
                <w:szCs w:val="21"/>
                <w:highlight w:val="none"/>
                <w:lang w:eastAsia="zh-CN"/>
              </w:rPr>
              <w:t>谈判</w:t>
            </w:r>
            <w:r>
              <w:rPr>
                <w:rFonts w:hint="default" w:ascii="Times New Roman" w:hAnsi="Times New Roman" w:eastAsia="宋体" w:cs="Times New Roman"/>
                <w:b w:val="0"/>
                <w:bCs/>
                <w:color w:val="auto"/>
                <w:sz w:val="21"/>
                <w:szCs w:val="21"/>
                <w:highlight w:val="none"/>
              </w:rPr>
              <w:t>响应文件的</w:t>
            </w:r>
            <w:r>
              <w:rPr>
                <w:rFonts w:hint="default" w:ascii="Times New Roman" w:hAnsi="Times New Roman" w:eastAsia="宋体" w:cs="Times New Roman"/>
                <w:b w:val="0"/>
                <w:bCs/>
                <w:color w:val="auto"/>
                <w:sz w:val="21"/>
                <w:szCs w:val="21"/>
                <w:highlight w:val="none"/>
                <w:lang w:eastAsia="zh-CN"/>
              </w:rPr>
              <w:t>制作</w:t>
            </w:r>
            <w:bookmarkEnd w:id="102"/>
            <w:bookmarkEnd w:id="103"/>
            <w:bookmarkEnd w:id="104"/>
            <w:bookmarkEnd w:id="105"/>
          </w:p>
        </w:tc>
        <w:tc>
          <w:tcPr>
            <w:tcW w:w="6221" w:type="dxa"/>
            <w:noWrap w:val="0"/>
            <w:vAlign w:val="center"/>
          </w:tcPr>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.1 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响应文件中须加盖供应商公章部分均采用 CA 签章，并根据“政府采购项目电子交易管理操作指南-供应商”及本</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文件规定的格式和顺序编制电子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响应文件并进行关联定位，以便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w:t>
            </w:r>
            <w:r>
              <w:rPr>
                <w:rFonts w:hint="default" w:ascii="Times New Roman" w:hAnsi="Times New Roman" w:eastAsia="宋体" w:cs="Times New Roman"/>
                <w:color w:val="auto"/>
                <w:szCs w:val="21"/>
                <w:highlight w:val="none"/>
                <w:lang w:val="en-US" w:eastAsia="zh-CN"/>
              </w:rPr>
              <w:t>审</w:t>
            </w:r>
            <w:r>
              <w:rPr>
                <w:rFonts w:hint="default" w:ascii="Times New Roman" w:hAnsi="Times New Roman" w:eastAsia="宋体" w:cs="Times New Roman"/>
                <w:color w:val="auto"/>
                <w:szCs w:val="21"/>
                <w:highlight w:val="none"/>
              </w:rPr>
              <w:t>时，点击评分项可直接定位到该评分项内容。如对</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文件的某项要求，供应商的电子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响应文件未能关联定位提供相应的内容与其对应，则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小组在评审时如做出对供应商不利的评审由供应商自行承担。电子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响应文件如内容不完整、编排混乱导致</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响应文件被误读、漏读，或者在按采购文件规定的部位查找不到相关内容的，由供应商自行承担。</w:t>
            </w:r>
          </w:p>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16.2</w:t>
            </w:r>
            <w:r>
              <w:rPr>
                <w:rFonts w:hint="default" w:ascii="Times New Roman" w:hAnsi="Times New Roman" w:eastAsia="宋体" w:cs="Times New Roman"/>
                <w:color w:val="auto"/>
                <w:szCs w:val="21"/>
                <w:highlight w:val="none"/>
              </w:rPr>
              <w:t>供应商法人（负责人）或授权代表持有</w:t>
            </w:r>
            <w:r>
              <w:rPr>
                <w:rFonts w:hint="eastAsia" w:cs="Times New Roman"/>
                <w:color w:val="auto"/>
                <w:szCs w:val="21"/>
                <w:highlight w:val="none"/>
                <w:lang w:eastAsia="zh-CN"/>
              </w:rPr>
              <w:t>广西政府采购云</w:t>
            </w:r>
            <w:r>
              <w:rPr>
                <w:rFonts w:hint="default" w:ascii="Times New Roman" w:hAnsi="Times New Roman" w:eastAsia="宋体" w:cs="Times New Roman"/>
                <w:color w:val="auto"/>
                <w:szCs w:val="21"/>
                <w:highlight w:val="none"/>
              </w:rPr>
              <w:t>个人CA签章的，应在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文件中涉及到签字的位置使用个人CA签章，没有办理</w:t>
            </w:r>
            <w:r>
              <w:rPr>
                <w:rFonts w:hint="eastAsia" w:cs="Times New Roman"/>
                <w:color w:val="auto"/>
                <w:szCs w:val="21"/>
                <w:highlight w:val="none"/>
                <w:lang w:eastAsia="zh-CN"/>
              </w:rPr>
              <w:t>广西政府采购云</w:t>
            </w:r>
            <w:r>
              <w:rPr>
                <w:rFonts w:hint="default" w:ascii="Times New Roman" w:hAnsi="Times New Roman" w:eastAsia="宋体" w:cs="Times New Roman"/>
                <w:color w:val="auto"/>
                <w:szCs w:val="21"/>
                <w:highlight w:val="none"/>
              </w:rPr>
              <w:t>个人CA签章的可在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文件中涉及到签字的位置手写签字后扫描或者拍照做成 PDF 的格式上传即可。</w:t>
            </w:r>
          </w:p>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 xml:space="preserve">.3 </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响应文件不得涂改，若有修改错漏处，须法定代表人（负责人）或授权委托人签字</w:t>
            </w:r>
            <w:r>
              <w:rPr>
                <w:rFonts w:hint="default" w:ascii="Times New Roman" w:hAnsi="Times New Roman" w:eastAsia="宋体" w:cs="Times New Roman"/>
                <w:color w:val="auto"/>
                <w:szCs w:val="21"/>
                <w:highlight w:val="none"/>
                <w:lang w:eastAsia="zh-CN"/>
              </w:rPr>
              <w:t>（或个人</w:t>
            </w:r>
            <w:r>
              <w:rPr>
                <w:rFonts w:hint="default" w:ascii="Times New Roman" w:hAnsi="Times New Roman" w:eastAsia="宋体" w:cs="Times New Roman"/>
                <w:color w:val="auto"/>
                <w:szCs w:val="21"/>
                <w:highlight w:val="none"/>
                <w:lang w:val="en-US" w:eastAsia="zh-CN"/>
              </w:rPr>
              <w:t>CA签章）</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响应文件因字迹潦草或表达不清所引起的后果由供应商负责。</w:t>
            </w:r>
          </w:p>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前准备 </w:t>
            </w:r>
          </w:p>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16.4.1</w:t>
            </w:r>
            <w:r>
              <w:rPr>
                <w:rFonts w:hint="default" w:ascii="Times New Roman" w:hAnsi="Times New Roman" w:eastAsia="宋体" w:cs="Times New Roman"/>
                <w:color w:val="auto"/>
                <w:szCs w:val="21"/>
                <w:highlight w:val="none"/>
                <w:lang w:eastAsia="zh-CN"/>
              </w:rPr>
              <w:t>本项目实行在线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，采用电子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响应文件。若供应商参与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，自行承担</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一切费用。 </w:t>
            </w:r>
          </w:p>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16.4.2</w:t>
            </w:r>
            <w:r>
              <w:rPr>
                <w:rFonts w:hint="default" w:ascii="Times New Roman" w:hAnsi="Times New Roman" w:eastAsia="宋体" w:cs="Times New Roman"/>
                <w:color w:val="auto"/>
                <w:szCs w:val="21"/>
                <w:highlight w:val="none"/>
                <w:lang w:eastAsia="zh-CN"/>
              </w:rPr>
              <w:t>各供应商应在截标前应确保成为</w:t>
            </w:r>
            <w:r>
              <w:rPr>
                <w:rFonts w:hint="eastAsia" w:cs="Times New Roman"/>
                <w:color w:val="auto"/>
                <w:szCs w:val="21"/>
                <w:highlight w:val="none"/>
                <w:lang w:eastAsia="zh-CN"/>
              </w:rPr>
              <w:t>广西政府采购云</w:t>
            </w:r>
            <w:r>
              <w:rPr>
                <w:rFonts w:hint="default" w:ascii="Times New Roman" w:hAnsi="Times New Roman" w:eastAsia="宋体" w:cs="Times New Roman"/>
                <w:color w:val="auto"/>
                <w:szCs w:val="21"/>
                <w:highlight w:val="none"/>
                <w:lang w:eastAsia="zh-CN"/>
              </w:rPr>
              <w:t>平台正式注册入库供应商，并完成 CA 数字证书申领。因未注册入库、未办理 CA 数字证书等原因造成无法</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或</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失败等后果由供应商自行承担。 </w:t>
            </w:r>
          </w:p>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16.4.3</w:t>
            </w:r>
            <w:r>
              <w:rPr>
                <w:rFonts w:hint="default" w:ascii="Times New Roman" w:hAnsi="Times New Roman" w:eastAsia="宋体" w:cs="Times New Roman"/>
                <w:color w:val="auto"/>
                <w:szCs w:val="21"/>
                <w:highlight w:val="none"/>
                <w:lang w:eastAsia="zh-CN"/>
              </w:rPr>
              <w:t>供应商将</w:t>
            </w:r>
            <w:r>
              <w:rPr>
                <w:rFonts w:hint="eastAsia" w:cs="Times New Roman"/>
                <w:color w:val="auto"/>
                <w:szCs w:val="21"/>
                <w:highlight w:val="none"/>
                <w:lang w:eastAsia="zh-CN"/>
              </w:rPr>
              <w:t>广西政府采购云平台客户端</w:t>
            </w:r>
            <w:r>
              <w:rPr>
                <w:rFonts w:hint="default" w:ascii="Times New Roman" w:hAnsi="Times New Roman" w:eastAsia="宋体" w:cs="Times New Roman"/>
                <w:color w:val="auto"/>
                <w:szCs w:val="21"/>
                <w:highlight w:val="none"/>
                <w:lang w:eastAsia="zh-CN"/>
              </w:rPr>
              <w:t>下载、安装完成后，可通过账号密码或CA登录客户端进行响应文件制作。客户端请至网站下载专区查看，如有问题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8</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18.1</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w:t>
            </w:r>
          </w:p>
        </w:tc>
        <w:tc>
          <w:tcPr>
            <w:tcW w:w="6221" w:type="dxa"/>
            <w:noWrap w:val="0"/>
            <w:vAlign w:val="center"/>
          </w:tcPr>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u w:val="single"/>
                <w:lang w:eastAsia="zh-CN"/>
              </w:rPr>
              <w:t>于202</w:t>
            </w:r>
            <w:r>
              <w:rPr>
                <w:rFonts w:hint="eastAsia" w:cs="Times New Roman"/>
                <w:color w:val="auto"/>
                <w:szCs w:val="21"/>
                <w:highlight w:val="none"/>
                <w:u w:val="single"/>
                <w:lang w:val="en-US" w:eastAsia="zh-CN"/>
              </w:rPr>
              <w:t>4</w:t>
            </w:r>
            <w:r>
              <w:rPr>
                <w:rFonts w:hint="eastAsia" w:cs="Times New Roman"/>
                <w:color w:val="auto"/>
                <w:szCs w:val="21"/>
                <w:highlight w:val="none"/>
                <w:u w:val="single"/>
                <w:lang w:eastAsia="zh-CN"/>
              </w:rPr>
              <w:t>年</w:t>
            </w:r>
            <w:r>
              <w:rPr>
                <w:rFonts w:hint="eastAsia" w:cs="Times New Roman"/>
                <w:color w:val="auto"/>
                <w:szCs w:val="21"/>
                <w:highlight w:val="none"/>
                <w:u w:val="single"/>
                <w:lang w:val="en-US" w:eastAsia="zh-CN"/>
              </w:rPr>
              <w:t>4</w:t>
            </w:r>
            <w:r>
              <w:rPr>
                <w:rFonts w:hint="eastAsia" w:cs="Times New Roman"/>
                <w:color w:val="auto"/>
                <w:szCs w:val="21"/>
                <w:highlight w:val="none"/>
                <w:u w:val="single"/>
                <w:lang w:eastAsia="zh-CN"/>
              </w:rPr>
              <w:t>月</w:t>
            </w:r>
            <w:r>
              <w:rPr>
                <w:rFonts w:hint="eastAsia" w:cs="Times New Roman"/>
                <w:color w:val="auto"/>
                <w:szCs w:val="21"/>
                <w:highlight w:val="none"/>
                <w:u w:val="single"/>
                <w:lang w:val="en-US" w:eastAsia="zh-CN"/>
              </w:rPr>
              <w:t>3</w:t>
            </w:r>
            <w:r>
              <w:rPr>
                <w:rFonts w:hint="eastAsia" w:cs="Times New Roman"/>
                <w:color w:val="auto"/>
                <w:szCs w:val="21"/>
                <w:highlight w:val="none"/>
                <w:u w:val="single"/>
                <w:lang w:eastAsia="zh-CN"/>
              </w:rPr>
              <w:t>日</w:t>
            </w:r>
            <w:r>
              <w:rPr>
                <w:rFonts w:hint="eastAsia" w:cs="Times New Roman"/>
                <w:color w:val="auto"/>
                <w:szCs w:val="21"/>
                <w:highlight w:val="none"/>
                <w:u w:val="single"/>
                <w:lang w:val="en-US" w:eastAsia="zh-CN"/>
              </w:rPr>
              <w:t>9</w:t>
            </w:r>
            <w:r>
              <w:rPr>
                <w:rFonts w:hint="eastAsia" w:cs="Times New Roman"/>
                <w:color w:val="auto"/>
                <w:szCs w:val="21"/>
                <w:highlight w:val="none"/>
                <w:u w:val="single"/>
                <w:lang w:eastAsia="zh-CN"/>
              </w:rPr>
              <w:t>时30分</w:t>
            </w:r>
            <w:r>
              <w:rPr>
                <w:rFonts w:hint="default" w:ascii="Times New Roman" w:hAnsi="Times New Roman" w:cs="Times New Roman"/>
                <w:color w:val="auto"/>
                <w:sz w:val="21"/>
                <w:szCs w:val="21"/>
                <w:highlight w:val="none"/>
                <w:u w:val="single"/>
                <w:lang w:val="en-US" w:eastAsia="zh-CN"/>
              </w:rPr>
              <w:t>（北京时间）</w:t>
            </w:r>
            <w:r>
              <w:rPr>
                <w:rFonts w:hint="default" w:ascii="Times New Roman" w:hAnsi="Times New Roman" w:eastAsia="宋体" w:cs="Times New Roman"/>
                <w:color w:val="auto"/>
                <w:szCs w:val="21"/>
                <w:highlight w:val="none"/>
              </w:rPr>
              <w:t>之前将电子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响应文件上传到</w:t>
            </w:r>
            <w:r>
              <w:rPr>
                <w:rFonts w:hint="eastAsia" w:cs="Times New Roman"/>
                <w:color w:val="auto"/>
                <w:szCs w:val="21"/>
                <w:highlight w:val="none"/>
                <w:lang w:eastAsia="zh-CN"/>
              </w:rPr>
              <w:t>广西政府采购云</w:t>
            </w:r>
            <w:r>
              <w:rPr>
                <w:rFonts w:hint="default" w:ascii="Times New Roman" w:hAnsi="Times New Roman" w:eastAsia="宋体" w:cs="Times New Roman"/>
                <w:color w:val="auto"/>
                <w:szCs w:val="21"/>
                <w:highlight w:val="none"/>
              </w:rPr>
              <w:t>平台。应按照本项目</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文件和</w:t>
            </w:r>
            <w:r>
              <w:rPr>
                <w:rFonts w:hint="eastAsia" w:cs="Times New Roman"/>
                <w:color w:val="auto"/>
                <w:szCs w:val="21"/>
                <w:highlight w:val="none"/>
                <w:lang w:eastAsia="zh-CN"/>
              </w:rPr>
              <w:t>广西政府采购云</w:t>
            </w:r>
            <w:r>
              <w:rPr>
                <w:rFonts w:hint="default" w:ascii="Times New Roman" w:hAnsi="Times New Roman" w:eastAsia="宋体" w:cs="Times New Roman"/>
                <w:color w:val="auto"/>
                <w:szCs w:val="21"/>
                <w:highlight w:val="none"/>
              </w:rPr>
              <w:t>平台的要求编制、加密传输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响应文件。供应商在使用系统进行</w:t>
            </w:r>
            <w:r>
              <w:rPr>
                <w:rFonts w:hint="default" w:ascii="Times New Roman" w:hAnsi="Times New Roman" w:cs="Times New Roman"/>
                <w:color w:val="auto"/>
                <w:szCs w:val="21"/>
                <w:highlight w:val="none"/>
                <w:lang w:eastAsia="zh-CN"/>
              </w:rPr>
              <w:t>响应</w:t>
            </w:r>
            <w:r>
              <w:rPr>
                <w:rFonts w:hint="default" w:ascii="Times New Roman" w:hAnsi="Times New Roman" w:eastAsia="宋体" w:cs="Times New Roman"/>
                <w:color w:val="auto"/>
                <w:szCs w:val="21"/>
                <w:highlight w:val="none"/>
              </w:rPr>
              <w:t>的过程中遇到涉及平台使用的任何问题，可致电</w:t>
            </w:r>
            <w:r>
              <w:rPr>
                <w:rFonts w:hint="eastAsia" w:cs="Times New Roman"/>
                <w:color w:val="auto"/>
                <w:szCs w:val="21"/>
                <w:highlight w:val="none"/>
                <w:lang w:eastAsia="zh-CN"/>
              </w:rPr>
              <w:t>广西政府采购云</w:t>
            </w:r>
            <w:r>
              <w:rPr>
                <w:rFonts w:hint="default" w:ascii="Times New Roman" w:hAnsi="Times New Roman" w:eastAsia="宋体" w:cs="Times New Roman"/>
                <w:color w:val="auto"/>
                <w:szCs w:val="21"/>
                <w:highlight w:val="none"/>
              </w:rPr>
              <w:t>平台技术支持热线咨询。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lang w:eastAsia="zh-CN"/>
              </w:rPr>
            </w:pPr>
            <w:r>
              <w:rPr>
                <w:rFonts w:hint="default" w:ascii="Times New Roman" w:hAnsi="Times New Roman" w:eastAsia="宋体" w:cs="Times New Roman"/>
                <w:color w:val="auto"/>
                <w:position w:val="-2"/>
                <w:szCs w:val="21"/>
                <w:highlight w:val="none"/>
                <w:lang w:val="en-US" w:eastAsia="zh-CN"/>
              </w:rPr>
              <w:t>9</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18.2</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响应文件解密时间</w:t>
            </w:r>
          </w:p>
        </w:tc>
        <w:tc>
          <w:tcPr>
            <w:tcW w:w="6221"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w:t>
            </w:r>
            <w:r>
              <w:rPr>
                <w:rFonts w:hint="default" w:ascii="Times New Roman" w:hAnsi="Times New Roman" w:cs="Times New Roman"/>
                <w:color w:val="auto"/>
                <w:szCs w:val="21"/>
                <w:highlight w:val="none"/>
                <w:lang w:eastAsia="zh-CN"/>
              </w:rPr>
              <w:t>解密时间（北京时间）</w:t>
            </w:r>
            <w:r>
              <w:rPr>
                <w:rFonts w:hint="default" w:ascii="Times New Roman" w:hAnsi="Times New Roman" w:eastAsia="宋体" w:cs="Times New Roman"/>
                <w:b w:val="0"/>
                <w:bCs w:val="0"/>
                <w:color w:val="auto"/>
                <w:kern w:val="2"/>
                <w:highlight w:val="none"/>
                <w:lang w:eastAsia="zh-CN"/>
              </w:rPr>
              <w:t>：截标时间后</w:t>
            </w:r>
            <w:r>
              <w:rPr>
                <w:rFonts w:hint="default" w:ascii="Times New Roman" w:hAnsi="Times New Roman" w:eastAsia="宋体" w:cs="Times New Roman"/>
                <w:b w:val="0"/>
                <w:bCs w:val="0"/>
                <w:color w:val="auto"/>
                <w:kern w:val="2"/>
                <w:highlight w:val="none"/>
                <w:u w:val="single"/>
                <w:lang w:eastAsia="zh-CN"/>
              </w:rPr>
              <w:t>30</w:t>
            </w:r>
            <w:r>
              <w:rPr>
                <w:rFonts w:hint="default" w:ascii="Times New Roman" w:hAnsi="Times New Roman" w:eastAsia="宋体" w:cs="Times New Roman"/>
                <w:b w:val="0"/>
                <w:bCs w:val="0"/>
                <w:color w:val="auto"/>
                <w:kern w:val="2"/>
                <w:highlight w:val="none"/>
                <w:lang w:eastAsia="zh-CN"/>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2024年4月3日上午9时30分至10时00分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ascii="Times New Roman" w:hAnsi="Times New Roman" w:cs="Times New Roman"/>
                <w:b w:val="0"/>
                <w:bCs w:val="0"/>
                <w:color w:val="auto"/>
                <w:kern w:val="2"/>
                <w:highlight w:val="none"/>
                <w:lang w:eastAsia="zh-CN"/>
              </w:rPr>
              <w:t>谈判</w:t>
            </w:r>
            <w:r>
              <w:rPr>
                <w:rFonts w:hint="default" w:ascii="Times New Roman" w:hAnsi="Times New Roman" w:eastAsia="宋体" w:cs="Times New Roman"/>
                <w:b w:val="0"/>
                <w:bCs w:val="0"/>
                <w:color w:val="auto"/>
                <w:kern w:val="2"/>
                <w:highlight w:val="none"/>
                <w:lang w:eastAsia="zh-CN"/>
              </w:rPr>
              <w:t>供应商可以登录</w:t>
            </w:r>
            <w:r>
              <w:rPr>
                <w:rFonts w:hint="eastAsia" w:ascii="Times New Roman" w:hAnsi="Times New Roman" w:cs="Times New Roman"/>
                <w:b w:val="0"/>
                <w:bCs w:val="0"/>
                <w:color w:val="auto"/>
                <w:kern w:val="2"/>
                <w:highlight w:val="none"/>
                <w:lang w:eastAsia="zh-CN"/>
              </w:rPr>
              <w:t>广西政府采购云</w:t>
            </w:r>
            <w:r>
              <w:rPr>
                <w:rFonts w:hint="default" w:ascii="Times New Roman" w:hAnsi="Times New Roman" w:eastAsia="宋体" w:cs="Times New Roman"/>
                <w:b w:val="0"/>
                <w:bCs w:val="0"/>
                <w:color w:val="auto"/>
                <w:kern w:val="2"/>
                <w:highlight w:val="none"/>
                <w:lang w:eastAsia="zh-CN"/>
              </w:rPr>
              <w:t>平台，用“项目采购-开标评标”功能进行解密</w:t>
            </w:r>
            <w:r>
              <w:rPr>
                <w:rFonts w:hint="eastAsia" w:ascii="Times New Roman" w:hAnsi="Times New Roman" w:cs="Times New Roman"/>
                <w:color w:val="auto"/>
                <w:highlight w:val="none"/>
                <w:lang w:eastAsia="zh-CN"/>
              </w:rPr>
              <w:t>谈判</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b w:val="0"/>
                <w:bCs w:val="0"/>
                <w:color w:val="auto"/>
                <w:kern w:val="2"/>
                <w:highlight w:val="none"/>
                <w:lang w:eastAsia="zh-CN"/>
              </w:rPr>
              <w:t>。</w:t>
            </w:r>
            <w:r>
              <w:rPr>
                <w:rFonts w:hint="eastAsia" w:ascii="Times New Roman" w:hAnsi="Times New Roman" w:cs="宋体"/>
                <w:color w:val="auto"/>
                <w:highlight w:val="none"/>
              </w:rPr>
              <w:t>若</w:t>
            </w:r>
            <w:r>
              <w:rPr>
                <w:rFonts w:hint="eastAsia" w:ascii="Times New Roman" w:hAnsi="Times New Roman"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942" w:type="dxa"/>
            <w:noWrap w:val="0"/>
            <w:vAlign w:val="center"/>
          </w:tcPr>
          <w:p>
            <w:pPr>
              <w:pageBreakBefore w:val="0"/>
              <w:widowControl w:val="0"/>
              <w:kinsoku/>
              <w:wordWrap/>
              <w:overflowPunct/>
              <w:topLinePunct w:val="0"/>
              <w:autoSpaceDE/>
              <w:autoSpaceDN/>
              <w:bidi w:val="0"/>
              <w:adjustRightInd/>
              <w:spacing w:line="400" w:lineRule="exact"/>
              <w:ind w:firstLine="105" w:firstLineChars="50"/>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19.1</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小组组成</w:t>
            </w:r>
          </w:p>
        </w:tc>
        <w:tc>
          <w:tcPr>
            <w:tcW w:w="6221" w:type="dxa"/>
            <w:noWrap w:val="0"/>
            <w:vAlign w:val="center"/>
          </w:tcPr>
          <w:p>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及评审工作由采购代理机构负责组织，具体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、评审工作由依法组建的</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小组负责，</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小组由采购人代表和有关方面的专家组成。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小组的构成：</w:t>
            </w:r>
            <w:r>
              <w:rPr>
                <w:rFonts w:hint="default" w:ascii="Times New Roman" w:hAnsi="Times New Roman" w:eastAsia="宋体" w:cs="Times New Roman"/>
                <w:color w:val="auto"/>
                <w:szCs w:val="21"/>
                <w:highlight w:val="none"/>
                <w:u w:val="single"/>
              </w:rPr>
              <w:t xml:space="preserve">3 </w:t>
            </w:r>
            <w:r>
              <w:rPr>
                <w:rFonts w:hint="default" w:ascii="Times New Roman" w:hAnsi="Times New Roman" w:eastAsia="宋体" w:cs="Times New Roman"/>
                <w:color w:val="auto"/>
                <w:szCs w:val="21"/>
                <w:highlight w:val="none"/>
              </w:rPr>
              <w:t>人，其中采购人代表</w:t>
            </w:r>
            <w:r>
              <w:rPr>
                <w:rFonts w:hint="default" w:ascii="Times New Roman" w:hAnsi="Times New Roman" w:eastAsia="宋体" w:cs="Times New Roman"/>
                <w:color w:val="auto"/>
                <w:szCs w:val="21"/>
                <w:highlight w:val="none"/>
                <w:u w:val="single"/>
              </w:rPr>
              <w:t xml:space="preserve"> </w:t>
            </w:r>
            <w:r>
              <w:rPr>
                <w:rFonts w:hint="eastAsia" w:cs="Times New Roman"/>
                <w:color w:val="auto"/>
                <w:szCs w:val="21"/>
                <w:highlight w:val="none"/>
                <w:u w:val="single"/>
                <w:lang w:val="en-US" w:eastAsia="zh-CN"/>
              </w:rPr>
              <w:t>0</w:t>
            </w:r>
            <w:r>
              <w:rPr>
                <w:rFonts w:hint="default" w:ascii="Times New Roman" w:hAnsi="Times New Roman" w:eastAsia="宋体" w:cs="Times New Roman"/>
                <w:color w:val="auto"/>
                <w:szCs w:val="21"/>
                <w:highlight w:val="none"/>
              </w:rPr>
              <w:t>人，专家</w:t>
            </w:r>
            <w:r>
              <w:rPr>
                <w:rFonts w:hint="default" w:ascii="Times New Roman" w:hAnsi="Times New Roman" w:eastAsia="宋体" w:cs="Times New Roman"/>
                <w:color w:val="auto"/>
                <w:szCs w:val="21"/>
                <w:highlight w:val="none"/>
                <w:u w:val="single"/>
              </w:rPr>
              <w:t xml:space="preserve"> </w:t>
            </w:r>
            <w:r>
              <w:rPr>
                <w:rFonts w:hint="eastAsia"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时间、地点、人员</w:t>
            </w:r>
          </w:p>
        </w:tc>
        <w:tc>
          <w:tcPr>
            <w:tcW w:w="6221" w:type="dxa"/>
            <w:noWrap w:val="0"/>
            <w:vAlign w:val="top"/>
          </w:tcPr>
          <w:p>
            <w:pPr>
              <w:pageBreakBefore w:val="0"/>
              <w:widowControl w:val="0"/>
              <w:kinsoku/>
              <w:wordWrap/>
              <w:overflowPunct/>
              <w:topLinePunct w:val="0"/>
              <w:autoSpaceDE/>
              <w:autoSpaceDN/>
              <w:bidi w:val="0"/>
              <w:adjustRightInd/>
              <w:spacing w:line="400" w:lineRule="exact"/>
              <w:ind w:left="315" w:hanging="315" w:hangingChars="15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19.2.1</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时间：响应文件递交截止时间后。</w:t>
            </w:r>
          </w:p>
          <w:p>
            <w:pPr>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19.2.2</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地点：本项目需要</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供应商代表在截标当天截标后，按</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小组要求及时</w:t>
            </w:r>
            <w:r>
              <w:rPr>
                <w:rFonts w:hint="eastAsia" w:cs="Times New Roman"/>
                <w:color w:val="auto"/>
                <w:szCs w:val="21"/>
                <w:highlight w:val="none"/>
                <w:lang w:eastAsia="zh-CN"/>
              </w:rPr>
              <w:t>登录广西政府采购云</w:t>
            </w:r>
            <w:r>
              <w:rPr>
                <w:rFonts w:hint="default" w:ascii="Times New Roman" w:hAnsi="Times New Roman" w:eastAsia="宋体" w:cs="Times New Roman"/>
                <w:color w:val="auto"/>
                <w:szCs w:val="21"/>
                <w:highlight w:val="none"/>
              </w:rPr>
              <w:t>平台等候在线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w:t>
            </w:r>
          </w:p>
          <w:p>
            <w:pPr>
              <w:pageBreakBefore w:val="0"/>
              <w:widowControl w:val="0"/>
              <w:kinsoku/>
              <w:wordWrap/>
              <w:overflowPunct/>
              <w:topLinePunct w:val="0"/>
              <w:autoSpaceDE/>
              <w:autoSpaceDN/>
              <w:bidi w:val="0"/>
              <w:adjustRightInd/>
              <w:spacing w:line="400" w:lineRule="exact"/>
              <w:ind w:left="15" w:hanging="14" w:hangingChars="7"/>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19.2.3</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参加人员：供应商法定代表人、负责人、自然人或相应的委托代</w:t>
            </w:r>
            <w:r>
              <w:rPr>
                <w:rFonts w:hint="default" w:ascii="Times New Roman" w:hAnsi="Times New Roman" w:eastAsia="宋体" w:cs="Times New Roman"/>
                <w:color w:val="auto"/>
                <w:szCs w:val="21"/>
                <w:highlight w:val="none"/>
                <w:u w:val="none"/>
              </w:rPr>
              <w:t>理人持有效身份证</w:t>
            </w:r>
            <w:r>
              <w:rPr>
                <w:rFonts w:hint="default" w:ascii="Times New Roman" w:hAnsi="Times New Roman" w:eastAsia="宋体" w:cs="Times New Roman"/>
                <w:color w:val="auto"/>
                <w:szCs w:val="21"/>
                <w:highlight w:val="none"/>
                <w:u w:val="none"/>
                <w:lang w:eastAsia="zh-CN"/>
              </w:rPr>
              <w:t>和供应商</w:t>
            </w:r>
            <w:r>
              <w:rPr>
                <w:rFonts w:hint="eastAsia" w:cs="Times New Roman"/>
                <w:color w:val="auto"/>
                <w:szCs w:val="21"/>
                <w:highlight w:val="none"/>
                <w:u w:val="none"/>
                <w:lang w:eastAsia="zh-CN"/>
              </w:rPr>
              <w:t>广西政府采购云</w:t>
            </w:r>
            <w:r>
              <w:rPr>
                <w:rFonts w:hint="default" w:ascii="Times New Roman" w:hAnsi="Times New Roman" w:eastAsia="宋体" w:cs="Times New Roman"/>
                <w:color w:val="auto"/>
                <w:szCs w:val="21"/>
                <w:highlight w:val="none"/>
                <w:u w:val="none"/>
                <w:lang w:eastAsia="zh-CN"/>
              </w:rPr>
              <w:t>平台</w:t>
            </w:r>
            <w:r>
              <w:rPr>
                <w:rFonts w:hint="default" w:ascii="Times New Roman" w:hAnsi="Times New Roman" w:eastAsia="宋体" w:cs="Times New Roman"/>
                <w:color w:val="auto"/>
                <w:szCs w:val="21"/>
                <w:highlight w:val="none"/>
                <w:u w:val="none"/>
                <w:lang w:val="en-US" w:eastAsia="zh-CN"/>
              </w:rPr>
              <w:t>CA数字证书</w:t>
            </w:r>
            <w:r>
              <w:rPr>
                <w:rFonts w:hint="default" w:ascii="Times New Roman" w:hAnsi="Times New Roman" w:eastAsia="宋体" w:cs="Times New Roman"/>
                <w:color w:val="auto"/>
                <w:szCs w:val="21"/>
                <w:highlight w:val="none"/>
              </w:rPr>
              <w:t>参加</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。请供应商按时等候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w:t>
            </w:r>
          </w:p>
          <w:p>
            <w:pPr>
              <w:pageBreakBefore w:val="0"/>
              <w:widowControl w:val="0"/>
              <w:tabs>
                <w:tab w:val="left" w:pos="1140"/>
              </w:tabs>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19.2.4响应文件递交截止时间后，由</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小组在评标室内</w:t>
            </w:r>
            <w:r>
              <w:rPr>
                <w:rFonts w:hint="default" w:ascii="Times New Roman" w:hAnsi="Times New Roman" w:eastAsia="宋体" w:cs="Times New Roman"/>
                <w:color w:val="auto"/>
                <w:szCs w:val="21"/>
                <w:highlight w:val="none"/>
                <w:lang w:eastAsia="zh-CN"/>
              </w:rPr>
              <w:t>线上</w:t>
            </w:r>
            <w:r>
              <w:rPr>
                <w:rFonts w:hint="default" w:ascii="Times New Roman" w:hAnsi="Times New Roman" w:eastAsia="宋体" w:cs="Times New Roman"/>
                <w:color w:val="auto"/>
                <w:szCs w:val="21"/>
                <w:highlight w:val="none"/>
              </w:rPr>
              <w:t>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szCs w:val="21"/>
                <w:highlight w:val="none"/>
                <w:lang w:val="en-US" w:eastAsia="zh-CN"/>
              </w:rPr>
              <w:t>12</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w:t>
            </w:r>
          </w:p>
        </w:tc>
        <w:tc>
          <w:tcPr>
            <w:tcW w:w="1775" w:type="dxa"/>
            <w:noWrap w:val="0"/>
            <w:vAlign w:val="center"/>
          </w:tcPr>
          <w:p>
            <w:pPr>
              <w:pStyle w:val="27"/>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评审办法</w:t>
            </w:r>
          </w:p>
        </w:tc>
        <w:tc>
          <w:tcPr>
            <w:tcW w:w="6221" w:type="dxa"/>
            <w:noWrap w:val="0"/>
            <w:vAlign w:val="center"/>
          </w:tcPr>
          <w:p>
            <w:pPr>
              <w:pageBreakBefore w:val="0"/>
              <w:widowControl w:val="0"/>
              <w:tabs>
                <w:tab w:val="left" w:pos="1140"/>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13</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26</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信用查询</w:t>
            </w:r>
          </w:p>
        </w:tc>
        <w:tc>
          <w:tcPr>
            <w:tcW w:w="6221" w:type="dxa"/>
            <w:noWrap w:val="0"/>
            <w:vAlign w:val="center"/>
          </w:tcPr>
          <w:p>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⑴查询渠道：“信用中国”网站(</w:t>
            </w:r>
            <w:r>
              <w:rPr>
                <w:rFonts w:hint="eastAsia" w:cs="宋体"/>
                <w:color w:val="auto"/>
                <w:sz w:val="21"/>
                <w:szCs w:val="21"/>
                <w:highlight w:val="none"/>
                <w:lang w:eastAsia="zh-CN"/>
              </w:rPr>
              <w:t>https://www.creditchina.gov.cn/</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中国政府采购网(</w:t>
            </w:r>
            <w:r>
              <w:rPr>
                <w:rFonts w:hint="eastAsia" w:cs="宋体"/>
                <w:color w:val="auto"/>
                <w:sz w:val="21"/>
                <w:szCs w:val="21"/>
                <w:highlight w:val="none"/>
                <w:lang w:eastAsia="zh-CN"/>
              </w:rPr>
              <w:t>http://www.ccgp.gov.cn/</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pPr>
              <w:pageBreakBefore w:val="0"/>
              <w:widowControl w:val="0"/>
              <w:kinsoku/>
              <w:wordWrap/>
              <w:overflowPunct/>
              <w:topLinePunct w:val="0"/>
              <w:autoSpaceDE/>
              <w:autoSpaceDN/>
              <w:bidi w:val="0"/>
              <w:adjustRightInd/>
              <w:spacing w:line="400" w:lineRule="exact"/>
              <w:ind w:left="315" w:hanging="315" w:hangingChars="15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⑵查询时间：成交通知书发出前；</w:t>
            </w:r>
          </w:p>
          <w:p>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⑶信用信息查询记录和证据留存方式：在查询网站中直接打印查询记录，打印材料作为采购活动资料保存；</w:t>
            </w:r>
          </w:p>
          <w:p>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⑷信用信</w:t>
            </w:r>
            <w:r>
              <w:rPr>
                <w:rFonts w:hint="eastAsia" w:ascii="Times New Roman" w:hAnsi="Times New Roman" w:eastAsia="宋体" w:cs="宋体"/>
                <w:color w:val="auto"/>
                <w:sz w:val="21"/>
                <w:szCs w:val="21"/>
                <w:highlight w:val="none"/>
              </w:rPr>
              <w:t>息使用规则：对在“信用中国”网站(</w:t>
            </w:r>
            <w:r>
              <w:rPr>
                <w:rFonts w:hint="eastAsia" w:ascii="Times New Roman" w:hAnsi="Times New Roman" w:eastAsia="宋体" w:cs="宋体"/>
                <w:color w:val="auto"/>
                <w:sz w:val="21"/>
                <w:szCs w:val="21"/>
                <w:highlight w:val="none"/>
                <w:lang w:eastAsia="zh-CN"/>
              </w:rPr>
              <w:t>https://www.creditchina.gov.cn/</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中国政府采购网(http://www.ccgp.gov.cn/)</w:t>
            </w:r>
            <w:r>
              <w:rPr>
                <w:rFonts w:hint="eastAsia" w:ascii="Times New Roman" w:hAnsi="Times New Roman" w:eastAsia="宋体" w:cs="宋体"/>
                <w:color w:val="auto"/>
                <w:sz w:val="21"/>
                <w:szCs w:val="21"/>
                <w:highlight w:val="none"/>
              </w:rPr>
              <w:t>渠道列入失信被执行人、</w:t>
            </w:r>
            <w:r>
              <w:rPr>
                <w:rFonts w:hint="eastAsia" w:cs="宋体"/>
                <w:color w:val="auto"/>
                <w:sz w:val="21"/>
                <w:szCs w:val="21"/>
                <w:highlight w:val="none"/>
                <w:lang w:eastAsia="zh-CN"/>
              </w:rPr>
              <w:t>重大税收违法失信主体</w:t>
            </w:r>
            <w:r>
              <w:rPr>
                <w:rFonts w:hint="eastAsia" w:ascii="Times New Roman" w:hAnsi="Times New Roman" w:eastAsia="宋体" w:cs="宋体"/>
                <w:color w:val="auto"/>
                <w:sz w:val="21"/>
                <w:szCs w:val="21"/>
                <w:highlight w:val="none"/>
              </w:rPr>
              <w:t>、政府采购严重违法失信行为记</w:t>
            </w:r>
            <w:r>
              <w:rPr>
                <w:rFonts w:hint="default" w:ascii="Times New Roman" w:hAnsi="Times New Roman" w:eastAsia="宋体" w:cs="Times New Roman"/>
                <w:color w:val="auto"/>
                <w:szCs w:val="21"/>
                <w:highlight w:val="none"/>
              </w:rPr>
              <w:t>录名单及其他不符合《中华人民共和国政府采购法》第二十二条规定条件的供应商，取消其成交候选人资格。采购人依法按照评审报告中</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成交结果公告</w:t>
            </w:r>
          </w:p>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及成交通知书</w:t>
            </w:r>
          </w:p>
        </w:tc>
        <w:tc>
          <w:tcPr>
            <w:tcW w:w="6221" w:type="dxa"/>
            <w:noWrap w:val="0"/>
            <w:vAlign w:val="top"/>
          </w:tcPr>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27.1采购代理机构于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lang w:val="en-US" w:eastAsia="zh-CN"/>
              </w:rPr>
              <w:t>.1</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w:t>
            </w:r>
          </w:p>
        </w:tc>
        <w:tc>
          <w:tcPr>
            <w:tcW w:w="6221" w:type="dxa"/>
            <w:noWrap w:val="0"/>
            <w:vAlign w:val="center"/>
          </w:tcPr>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val="en-US" w:eastAsia="zh-CN"/>
              </w:rPr>
            </w:pPr>
            <w:r>
              <w:rPr>
                <w:rFonts w:hint="eastAsia" w:ascii="宋体" w:hAnsi="宋体" w:cs="宋体"/>
                <w:color w:val="auto"/>
                <w:szCs w:val="21"/>
                <w:highlight w:val="none"/>
                <w:lang w:val="en-US" w:eastAsia="zh-CN"/>
              </w:rPr>
              <w:t>本项目不收取</w:t>
            </w:r>
            <w:r>
              <w:rPr>
                <w:rFonts w:hint="eastAsia" w:ascii="宋体" w:hAnsi="宋体" w:eastAsia="宋体" w:cs="宋体"/>
                <w:color w:val="auto"/>
                <w:szCs w:val="21"/>
                <w:highlight w:val="none"/>
                <w:lang w:val="en-US" w:eastAsia="zh-CN"/>
              </w:rPr>
              <w:t>履约保证金</w:t>
            </w: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29.1</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签订合同时间</w:t>
            </w:r>
          </w:p>
        </w:tc>
        <w:tc>
          <w:tcPr>
            <w:tcW w:w="6221" w:type="dxa"/>
            <w:noWrap w:val="0"/>
            <w:vAlign w:val="top"/>
          </w:tcPr>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val="0"/>
                <w:color w:val="auto"/>
                <w:kern w:val="0"/>
                <w:szCs w:val="21"/>
                <w:highlight w:val="none"/>
                <w:lang w:eastAsia="zh-CN"/>
              </w:rPr>
              <w:t>成交通知书</w:t>
            </w:r>
            <w:r>
              <w:rPr>
                <w:rFonts w:hint="default" w:ascii="Times New Roman" w:hAnsi="Times New Roman" w:eastAsia="宋体" w:cs="Times New Roman"/>
                <w:b/>
                <w:bCs w:val="0"/>
                <w:color w:val="auto"/>
                <w:kern w:val="0"/>
                <w:szCs w:val="21"/>
                <w:highlight w:val="none"/>
              </w:rPr>
              <w:t>发出之日起</w:t>
            </w:r>
            <w:r>
              <w:rPr>
                <w:rFonts w:hint="eastAsia" w:cs="Times New Roman"/>
                <w:b/>
                <w:bCs w:val="0"/>
                <w:color w:val="auto"/>
                <w:kern w:val="0"/>
                <w:szCs w:val="21"/>
                <w:highlight w:val="none"/>
                <w:lang w:val="en-US" w:eastAsia="zh-CN"/>
              </w:rPr>
              <w:t>八个工作</w:t>
            </w:r>
            <w:r>
              <w:rPr>
                <w:rFonts w:hint="default" w:ascii="Times New Roman" w:hAnsi="Times New Roman" w:eastAsia="宋体" w:cs="Times New Roman"/>
                <w:b/>
                <w:bCs w:val="0"/>
                <w:color w:val="auto"/>
                <w:kern w:val="0"/>
                <w:szCs w:val="21"/>
                <w:highlight w:val="none"/>
                <w:lang w:val="en-US" w:eastAsia="zh-CN"/>
              </w:rPr>
              <w:t>日</w:t>
            </w:r>
            <w:r>
              <w:rPr>
                <w:rFonts w:hint="default" w:ascii="Times New Roman" w:hAnsi="Times New Roman" w:eastAsia="宋体" w:cs="Times New Roman"/>
                <w:b/>
                <w:bCs w:val="0"/>
                <w:color w:val="auto"/>
                <w:kern w:val="0"/>
                <w:szCs w:val="21"/>
                <w:highlight w:val="none"/>
              </w:rPr>
              <w:t>内签订合同</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17</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29.3</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合同备案存档</w:t>
            </w:r>
          </w:p>
        </w:tc>
        <w:tc>
          <w:tcPr>
            <w:tcW w:w="6221" w:type="dxa"/>
            <w:noWrap w:val="0"/>
            <w:vAlign w:val="center"/>
          </w:tcPr>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18</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采购代理服务费</w:t>
            </w:r>
          </w:p>
        </w:tc>
        <w:tc>
          <w:tcPr>
            <w:tcW w:w="6221" w:type="dxa"/>
            <w:noWrap w:val="0"/>
            <w:vAlign w:val="top"/>
          </w:tcPr>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olor w:val="auto"/>
                <w:highlight w:val="none"/>
                <w:lang w:val="en-US"/>
              </w:rPr>
            </w:pPr>
            <w:r>
              <w:rPr>
                <w:rFonts w:hint="eastAsia" w:ascii="宋体" w:hAnsi="宋体" w:cs="宋体"/>
                <w:color w:val="auto"/>
                <w:highlight w:val="none"/>
              </w:rPr>
              <w:t>成交供应商领取成交通知书前，</w:t>
            </w:r>
            <w:r>
              <w:rPr>
                <w:rFonts w:hint="eastAsia" w:ascii="宋体" w:hAnsi="宋体" w:cs="宋体"/>
                <w:color w:val="auto"/>
                <w:szCs w:val="21"/>
                <w:highlight w:val="none"/>
              </w:rPr>
              <w:t>参照计价格[2002]1980号《招标代理服务收费管理暂行办法》</w:t>
            </w:r>
            <w:r>
              <w:rPr>
                <w:rFonts w:hint="eastAsia" w:ascii="宋体" w:hAnsi="宋体" w:cs="宋体"/>
                <w:color w:val="auto"/>
                <w:szCs w:val="21"/>
                <w:highlight w:val="none"/>
                <w:lang w:eastAsia="zh-CN"/>
              </w:rPr>
              <w:t>工程</w:t>
            </w:r>
            <w:r>
              <w:rPr>
                <w:rFonts w:hint="eastAsia" w:ascii="宋体" w:hAnsi="宋体" w:cs="宋体"/>
                <w:color w:val="auto"/>
                <w:szCs w:val="21"/>
                <w:highlight w:val="none"/>
              </w:rPr>
              <w:t>类收费标准向</w:t>
            </w:r>
            <w:r>
              <w:rPr>
                <w:rFonts w:hint="eastAsia" w:ascii="宋体" w:hAnsi="宋体" w:cs="宋体"/>
                <w:color w:val="auto"/>
                <w:highlight w:val="none"/>
                <w:lang w:eastAsia="zh-CN"/>
              </w:rPr>
              <w:t>广西瑞冠工程咨询有限公司</w:t>
            </w:r>
            <w:r>
              <w:rPr>
                <w:rFonts w:hint="eastAsia" w:ascii="宋体" w:hAnsi="宋体" w:cs="宋体"/>
                <w:color w:val="auto"/>
                <w:highlight w:val="none"/>
              </w:rPr>
              <w:t>一次性付清代理服务费</w:t>
            </w:r>
            <w:r>
              <w:rPr>
                <w:rFonts w:hint="eastAsia" w:ascii="宋体" w:hAnsi="宋体" w:cs="宋体"/>
                <w:color w:val="auto"/>
                <w:highlight w:val="none"/>
                <w:lang w:eastAsia="zh-CN"/>
              </w:rPr>
              <w:t>，服务费不足</w:t>
            </w:r>
            <w:r>
              <w:rPr>
                <w:rFonts w:hint="eastAsia" w:ascii="宋体" w:hAnsi="宋体" w:cs="宋体"/>
                <w:color w:val="auto"/>
                <w:highlight w:val="none"/>
                <w:lang w:val="en-US" w:eastAsia="zh-CN"/>
              </w:rPr>
              <w:t>6000元按6000元收取</w:t>
            </w:r>
            <w:r>
              <w:rPr>
                <w:rFonts w:hint="eastAsia" w:ascii="宋体" w:hAnsi="宋体" w:cs="宋体"/>
                <w:color w:val="auto"/>
                <w:highlight w:val="none"/>
              </w:rPr>
              <w:t>。</w:t>
            </w:r>
            <w:r>
              <w:rPr>
                <w:rFonts w:hint="eastAsia"/>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19</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编制依据</w:t>
            </w:r>
          </w:p>
        </w:tc>
        <w:tc>
          <w:tcPr>
            <w:tcW w:w="6221" w:type="dxa"/>
            <w:noWrap w:val="0"/>
            <w:vAlign w:val="top"/>
          </w:tcPr>
          <w:p>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highlight w:val="none"/>
                <w:lang w:eastAsia="zh-CN"/>
              </w:rPr>
              <w:t>本竞争性</w:t>
            </w:r>
            <w:r>
              <w:rPr>
                <w:rFonts w:hint="eastAsia" w:cs="Times New Roman"/>
                <w:color w:val="auto"/>
                <w:highlight w:val="none"/>
                <w:lang w:eastAsia="zh-CN"/>
              </w:rPr>
              <w:t>谈判</w:t>
            </w:r>
            <w:r>
              <w:rPr>
                <w:rFonts w:hint="eastAsia" w:ascii="Times New Roman" w:hAnsi="Times New Roman" w:cs="Times New Roman"/>
                <w:color w:val="auto"/>
                <w:highlight w:val="none"/>
                <w:lang w:eastAsia="zh-CN"/>
              </w:rPr>
              <w:t>文件是根据《中华人民共和国政府采购法》《中华人民共和国政府采购法实施条例》《</w:t>
            </w:r>
            <w:r>
              <w:rPr>
                <w:rFonts w:hint="eastAsia" w:cs="Times New Roman"/>
                <w:color w:val="auto"/>
                <w:highlight w:val="none"/>
                <w:lang w:eastAsia="zh-CN"/>
              </w:rPr>
              <w:t>政府采购非招标采购方式管理办法</w:t>
            </w:r>
            <w:r>
              <w:rPr>
                <w:rFonts w:hint="eastAsia" w:ascii="Times New Roman" w:hAnsi="Times New Roman" w:cs="Times New Roman"/>
                <w:color w:val="auto"/>
                <w:highlight w:val="none"/>
                <w:lang w:eastAsia="zh-CN"/>
              </w:rPr>
              <w:t>》和政府采购管理有关规定编制。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20</w:t>
            </w:r>
          </w:p>
        </w:tc>
        <w:tc>
          <w:tcPr>
            <w:tcW w:w="942"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32</w:t>
            </w:r>
          </w:p>
        </w:tc>
        <w:tc>
          <w:tcPr>
            <w:tcW w:w="1775" w:type="dxa"/>
            <w:noWrap w:val="0"/>
            <w:vAlign w:val="center"/>
          </w:tcPr>
          <w:p>
            <w:pPr>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cs="Times New Roman"/>
                <w:color w:val="auto"/>
                <w:szCs w:val="21"/>
                <w:highlight w:val="none"/>
                <w:lang w:eastAsia="zh-CN"/>
              </w:rPr>
            </w:pPr>
            <w:r>
              <w:rPr>
                <w:rFonts w:hint="eastAsia" w:ascii="宋体" w:hAnsi="宋体" w:eastAsia="宋体" w:cs="宋体"/>
                <w:color w:val="auto"/>
                <w:szCs w:val="21"/>
                <w:highlight w:val="none"/>
                <w:lang w:eastAsia="zh-CN"/>
              </w:rPr>
              <w:t>监督管理机构</w:t>
            </w:r>
          </w:p>
        </w:tc>
        <w:tc>
          <w:tcPr>
            <w:tcW w:w="6221" w:type="dxa"/>
            <w:noWrap w:val="0"/>
            <w:vAlign w:val="top"/>
          </w:tcPr>
          <w:p>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color w:val="auto"/>
                <w:highlight w:val="none"/>
                <w:lang w:val="en-US" w:eastAsia="zh-CN"/>
              </w:rPr>
            </w:pPr>
            <w:r>
              <w:rPr>
                <w:rFonts w:hint="eastAsia" w:ascii="宋体" w:hAnsi="宋体"/>
                <w:color w:val="auto"/>
                <w:szCs w:val="21"/>
                <w:highlight w:val="none"/>
                <w:lang w:eastAsia="zh-CN"/>
              </w:rPr>
              <w:t>资源县财政局</w:t>
            </w:r>
            <w:r>
              <w:rPr>
                <w:rFonts w:hint="eastAsia" w:ascii="宋体" w:hAnsi="宋体"/>
                <w:color w:val="auto"/>
                <w:szCs w:val="21"/>
                <w:highlight w:val="none"/>
                <w:lang w:val="en-US" w:eastAsia="zh-CN"/>
              </w:rPr>
              <w:t xml:space="preserve">      </w:t>
            </w:r>
            <w:r>
              <w:rPr>
                <w:rFonts w:hint="eastAsia" w:ascii="宋体" w:hAnsi="宋体" w:cs="宋体"/>
                <w:color w:val="auto"/>
                <w:szCs w:val="21"/>
                <w:highlight w:val="none"/>
                <w:lang w:eastAsia="zh-CN"/>
              </w:rPr>
              <w:t>0773-4315648</w:t>
            </w:r>
          </w:p>
        </w:tc>
      </w:tr>
    </w:tbl>
    <w:p>
      <w:pPr>
        <w:pStyle w:val="52"/>
        <w:ind w:left="0" w:leftChars="0" w:firstLine="0" w:firstLineChars="0"/>
        <w:rPr>
          <w:rFonts w:hint="eastAsia" w:ascii="Times New Roman" w:hAnsi="Times New Roman" w:eastAsia="宋体" w:cs="宋体"/>
          <w:b/>
          <w:color w:val="auto"/>
          <w:sz w:val="28"/>
          <w:szCs w:val="28"/>
          <w:highlight w:val="none"/>
        </w:rPr>
      </w:pPr>
    </w:p>
    <w:p>
      <w:pPr>
        <w:pStyle w:val="2"/>
        <w:pageBreakBefore w:val="0"/>
        <w:widowControl w:val="0"/>
        <w:tabs>
          <w:tab w:val="left" w:pos="567"/>
        </w:tabs>
        <w:kinsoku/>
        <w:wordWrap/>
        <w:overflowPunct/>
        <w:topLinePunct w:val="0"/>
        <w:bidi w:val="0"/>
        <w:spacing w:line="440" w:lineRule="exact"/>
        <w:jc w:val="center"/>
        <w:textAlignment w:val="auto"/>
        <w:rPr>
          <w:rFonts w:hint="eastAsia" w:ascii="Times New Roman" w:hAnsi="Times New Roman" w:eastAsia="宋体" w:cs="宋体"/>
          <w:b/>
          <w:bCs w:val="0"/>
          <w:color w:val="auto"/>
          <w:szCs w:val="28"/>
          <w:highlight w:val="none"/>
        </w:rPr>
      </w:pPr>
      <w:bookmarkStart w:id="106" w:name="_Toc22792"/>
      <w:bookmarkStart w:id="107" w:name="_Toc27120"/>
      <w:bookmarkStart w:id="108" w:name="_Toc27216"/>
      <w:r>
        <w:rPr>
          <w:rFonts w:hint="eastAsia" w:ascii="Times New Roman" w:hAnsi="Times New Roman" w:eastAsia="宋体" w:cs="宋体"/>
          <w:b/>
          <w:bCs w:val="0"/>
          <w:color w:val="auto"/>
          <w:szCs w:val="28"/>
          <w:highlight w:val="none"/>
        </w:rPr>
        <w:br w:type="page"/>
      </w:r>
      <w:bookmarkStart w:id="109" w:name="_Toc14560"/>
      <w:r>
        <w:rPr>
          <w:rFonts w:hint="eastAsia" w:ascii="Times New Roman" w:hAnsi="Times New Roman" w:eastAsia="宋体" w:cs="宋体"/>
          <w:b/>
          <w:bCs w:val="0"/>
          <w:color w:val="auto"/>
          <w:szCs w:val="28"/>
          <w:highlight w:val="none"/>
        </w:rPr>
        <w:t>一、总则</w:t>
      </w:r>
      <w:bookmarkEnd w:id="106"/>
      <w:bookmarkEnd w:id="107"/>
      <w:bookmarkEnd w:id="108"/>
      <w:bookmarkEnd w:id="109"/>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10" w:name="_Toc3367"/>
      <w:bookmarkStart w:id="111" w:name="_Toc6626"/>
      <w:bookmarkStart w:id="112" w:name="_Toc27919"/>
      <w:r>
        <w:rPr>
          <w:rFonts w:hint="eastAsia" w:ascii="Times New Roman" w:hAnsi="Times New Roman" w:eastAsia="宋体" w:cs="宋体"/>
          <w:color w:val="auto"/>
          <w:sz w:val="21"/>
          <w:szCs w:val="21"/>
          <w:highlight w:val="none"/>
        </w:rPr>
        <w:t>1. 适应范围</w:t>
      </w:r>
      <w:bookmarkEnd w:id="110"/>
      <w:bookmarkEnd w:id="111"/>
      <w:bookmarkEnd w:id="112"/>
    </w:p>
    <w:p>
      <w:pPr>
        <w:pageBreakBefore w:val="0"/>
        <w:widowControl w:val="0"/>
        <w:kinsoku/>
        <w:wordWrap/>
        <w:overflowPunct/>
        <w:topLinePunct w:val="0"/>
        <w:bidi w:val="0"/>
        <w:spacing w:line="440" w:lineRule="exact"/>
        <w:ind w:firstLine="435"/>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  项目名称及项目编号：</w:t>
      </w:r>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项目名称：</w:t>
      </w:r>
      <w:r>
        <w:rPr>
          <w:rFonts w:hint="eastAsia" w:cs="宋体"/>
          <w:color w:val="auto"/>
          <w:sz w:val="21"/>
          <w:szCs w:val="21"/>
          <w:highlight w:val="none"/>
          <w:lang w:eastAsia="zh-CN"/>
        </w:rPr>
        <w:t>中峰镇福景村摆竹冲至小磅道路硬化</w:t>
      </w:r>
      <w:r>
        <w:rPr>
          <w:rFonts w:hint="eastAsia" w:cs="宋体"/>
          <w:color w:val="auto"/>
          <w:szCs w:val="21"/>
          <w:highlight w:val="none"/>
          <w:lang w:val="en-US" w:eastAsia="zh-CN"/>
        </w:rPr>
        <w:t xml:space="preserve"> </w:t>
      </w:r>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项目编号：</w:t>
      </w:r>
      <w:r>
        <w:rPr>
          <w:rFonts w:hint="eastAsia" w:cs="宋体"/>
          <w:color w:val="auto"/>
          <w:sz w:val="21"/>
          <w:szCs w:val="21"/>
          <w:highlight w:val="none"/>
          <w:lang w:eastAsia="zh-CN"/>
        </w:rPr>
        <w:t>GLZC2024-J2-290166-GXRG</w:t>
      </w:r>
      <w:r>
        <w:rPr>
          <w:rFonts w:hint="eastAsia" w:cs="宋体"/>
          <w:color w:val="auto"/>
          <w:sz w:val="21"/>
          <w:szCs w:val="21"/>
          <w:highlight w:val="none"/>
          <w:lang w:val="en-US" w:eastAsia="zh-CN"/>
        </w:rPr>
        <w:t xml:space="preserve"> </w:t>
      </w:r>
    </w:p>
    <w:p>
      <w:pPr>
        <w:pageBreakBefore w:val="0"/>
        <w:widowControl w:val="0"/>
        <w:kinsoku/>
        <w:wordWrap/>
        <w:overflowPunct/>
        <w:topLinePunct w:val="0"/>
        <w:bidi w:val="0"/>
        <w:spacing w:line="440" w:lineRule="exact"/>
        <w:ind w:firstLine="411" w:firstLineChars="196"/>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1.2本竞争性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文件（以下简称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文件）适用于本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项目的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、评审、合同履约、验收、付款等行为（法律、法规另有规定的，从其规定）。</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13" w:name="_Toc29948"/>
      <w:bookmarkStart w:id="114" w:name="_Toc28336"/>
      <w:bookmarkStart w:id="115" w:name="_Toc2845"/>
      <w:r>
        <w:rPr>
          <w:rFonts w:hint="eastAsia" w:ascii="Times New Roman" w:hAnsi="Times New Roman" w:eastAsia="宋体" w:cs="宋体"/>
          <w:color w:val="auto"/>
          <w:sz w:val="21"/>
          <w:szCs w:val="21"/>
          <w:highlight w:val="none"/>
        </w:rPr>
        <w:t>2. 定义</w:t>
      </w:r>
      <w:bookmarkEnd w:id="113"/>
      <w:bookmarkEnd w:id="114"/>
      <w:bookmarkEnd w:id="115"/>
    </w:p>
    <w:p>
      <w:pPr>
        <w:pageBreakBefore w:val="0"/>
        <w:widowControl w:val="0"/>
        <w:kinsoku/>
        <w:wordWrap/>
        <w:overflowPunct/>
        <w:topLinePunct w:val="0"/>
        <w:bidi w:val="0"/>
        <w:spacing w:line="440" w:lineRule="exact"/>
        <w:ind w:firstLine="435"/>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2.1“供应商”是指符合本次采购项目的供应商资格并提交响应文件、参加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的供应商。如果该供应商在本次</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中成交，即成为“成交供应商”。</w:t>
      </w:r>
    </w:p>
    <w:p>
      <w:pPr>
        <w:pageBreakBefore w:val="0"/>
        <w:widowControl w:val="0"/>
        <w:kinsoku/>
        <w:wordWrap/>
        <w:overflowPunct/>
        <w:topLinePunct w:val="0"/>
        <w:bidi w:val="0"/>
        <w:spacing w:line="440" w:lineRule="exact"/>
        <w:ind w:firstLine="435"/>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2</w:t>
      </w:r>
      <w:r>
        <w:rPr>
          <w:rFonts w:hint="eastAsia" w:ascii="Times New Roman" w:hAnsi="Times New Roman" w:eastAsia="宋体" w:cs="宋体"/>
          <w:color w:val="auto"/>
          <w:szCs w:val="21"/>
          <w:highlight w:val="none"/>
        </w:rPr>
        <w:t>“项目”系指供应商按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文件规定向采购人提供的</w:t>
      </w:r>
      <w:r>
        <w:rPr>
          <w:rFonts w:hint="eastAsia" w:cs="宋体"/>
          <w:color w:val="auto"/>
          <w:szCs w:val="21"/>
          <w:highlight w:val="none"/>
          <w:lang w:val="en-US" w:eastAsia="zh-CN"/>
        </w:rPr>
        <w:t>工程</w:t>
      </w:r>
      <w:r>
        <w:rPr>
          <w:rFonts w:hint="eastAsia" w:ascii="Times New Roman" w:hAnsi="Times New Roman" w:eastAsia="宋体" w:cs="宋体"/>
          <w:color w:val="auto"/>
          <w:szCs w:val="21"/>
          <w:highlight w:val="none"/>
        </w:rPr>
        <w:t>和服务。</w:t>
      </w:r>
    </w:p>
    <w:p>
      <w:pPr>
        <w:pageBreakBefore w:val="0"/>
        <w:widowControl w:val="0"/>
        <w:kinsoku/>
        <w:wordWrap/>
        <w:overflowPunct/>
        <w:topLinePunct w:val="0"/>
        <w:bidi w:val="0"/>
        <w:spacing w:line="440" w:lineRule="exact"/>
        <w:ind w:firstLine="435"/>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“书面形式”包括信函、传真、电报等。</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16" w:name="_Toc13017"/>
      <w:bookmarkStart w:id="117" w:name="_Toc25441"/>
      <w:bookmarkStart w:id="118" w:name="_Toc2365"/>
      <w:r>
        <w:rPr>
          <w:rFonts w:hint="eastAsia" w:ascii="Times New Roman" w:hAnsi="Times New Roman" w:eastAsia="宋体" w:cs="宋体"/>
          <w:color w:val="auto"/>
          <w:sz w:val="21"/>
          <w:szCs w:val="21"/>
          <w:highlight w:val="none"/>
        </w:rPr>
        <w:t>3. 供应商资格</w:t>
      </w:r>
      <w:bookmarkEnd w:id="116"/>
      <w:bookmarkEnd w:id="117"/>
      <w:bookmarkEnd w:id="118"/>
    </w:p>
    <w:p>
      <w:pPr>
        <w:pageBreakBefore w:val="0"/>
        <w:widowControl w:val="0"/>
        <w:kinsoku/>
        <w:wordWrap/>
        <w:overflowPunct/>
        <w:topLinePunct w:val="0"/>
        <w:bidi w:val="0"/>
        <w:spacing w:line="440" w:lineRule="exact"/>
        <w:ind w:firstLine="435"/>
        <w:textAlignment w:val="auto"/>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3.1</w:t>
      </w:r>
      <w:r>
        <w:rPr>
          <w:rFonts w:hint="eastAsia" w:ascii="Times New Roman" w:hAnsi="Times New Roman" w:eastAsia="宋体" w:cs="宋体"/>
          <w:color w:val="auto"/>
          <w:sz w:val="21"/>
          <w:szCs w:val="21"/>
          <w:highlight w:val="none"/>
        </w:rPr>
        <w:t>满足《中华人民共和国政府采购法》第二十二条规定</w:t>
      </w:r>
      <w:r>
        <w:rPr>
          <w:rFonts w:hint="eastAsia" w:ascii="Times New Roman" w:hAnsi="Times New Roman" w:eastAsia="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宋体"/>
          <w:b/>
          <w:bCs/>
          <w:color w:val="auto"/>
          <w:sz w:val="21"/>
          <w:szCs w:val="21"/>
          <w:highlight w:val="none"/>
          <w:lang w:val="en-US" w:eastAsia="zh-CN"/>
        </w:rPr>
      </w:pPr>
      <w:bookmarkStart w:id="119" w:name="_Toc16496"/>
      <w:r>
        <w:rPr>
          <w:rFonts w:hint="eastAsia" w:ascii="Times New Roman" w:hAnsi="Times New Roman" w:eastAsia="宋体" w:cs="宋体"/>
          <w:color w:val="auto"/>
          <w:sz w:val="21"/>
          <w:szCs w:val="21"/>
          <w:highlight w:val="none"/>
        </w:rPr>
        <w:t>3.</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落实政府采购政策需满足的资格要求：</w:t>
      </w:r>
      <w:r>
        <w:rPr>
          <w:rFonts w:hint="eastAsia" w:cs="Times New Roman"/>
          <w:b/>
          <w:bCs/>
          <w:color w:val="auto"/>
          <w:sz w:val="21"/>
          <w:szCs w:val="21"/>
          <w:highlight w:val="none"/>
          <w:u w:val="single"/>
          <w:lang w:val="en-US" w:eastAsia="zh-CN"/>
        </w:rPr>
        <w:t>本项目为专门面向中小企业采购的项目，所属行业为建筑业</w:t>
      </w:r>
      <w:r>
        <w:rPr>
          <w:rFonts w:hint="default" w:ascii="Times New Roman" w:hAnsi="Times New Roman" w:eastAsia="宋体" w:cs="Times New Roman"/>
          <w:b/>
          <w:bCs/>
          <w:color w:val="auto"/>
          <w:sz w:val="21"/>
          <w:szCs w:val="21"/>
          <w:highlight w:val="none"/>
          <w:u w:val="single"/>
          <w:lang w:val="en-US" w:eastAsia="zh-CN"/>
        </w:rPr>
        <w:t>。{按桂财采〔2021〕70号《</w:t>
      </w:r>
      <w:r>
        <w:rPr>
          <w:rFonts w:hint="eastAsia" w:cs="Times New Roman"/>
          <w:b/>
          <w:bCs/>
          <w:color w:val="auto"/>
          <w:sz w:val="21"/>
          <w:szCs w:val="21"/>
          <w:highlight w:val="none"/>
          <w:u w:val="single"/>
          <w:lang w:val="en-US" w:eastAsia="zh-CN"/>
        </w:rPr>
        <w:t>广西壮族自治区财政厅</w:t>
      </w:r>
      <w:r>
        <w:rPr>
          <w:rFonts w:hint="eastAsia" w:ascii="Times New Roman" w:hAnsi="Times New Roman" w:cs="Times New Roman"/>
          <w:b/>
          <w:bCs/>
          <w:color w:val="auto"/>
          <w:sz w:val="21"/>
          <w:szCs w:val="21"/>
          <w:highlight w:val="none"/>
          <w:u w:val="single"/>
          <w:lang w:val="en-US" w:eastAsia="zh-CN"/>
        </w:rPr>
        <w:t xml:space="preserve"> </w:t>
      </w:r>
      <w:r>
        <w:rPr>
          <w:rFonts w:hint="default" w:ascii="Times New Roman" w:hAnsi="Times New Roman" w:eastAsia="宋体" w:cs="Times New Roman"/>
          <w:b/>
          <w:bCs/>
          <w:color w:val="auto"/>
          <w:sz w:val="21"/>
          <w:szCs w:val="21"/>
          <w:highlight w:val="none"/>
          <w:u w:val="single"/>
          <w:lang w:val="en-US" w:eastAsia="zh-CN"/>
        </w:rPr>
        <w:t>广西壮族自治区工业和信息化厅关于贯彻落实政府采购促进中小企业发展管理办法的通知》规定，提供中小企业声明函或者残疾人福利性单位声明函（格式后附）或者供应商属于监狱企业的需提供由省级以上监狱管理局、戒毒管理局（含新疆生产建设兵团）出具的属于监狱企业的证明文件</w:t>
      </w:r>
      <w:r>
        <w:rPr>
          <w:rFonts w:hint="eastAsia" w:ascii="Times New Roman" w:hAnsi="Times New Roman"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宋体"/>
          <w:b w:val="0"/>
          <w:bCs w:val="0"/>
          <w:color w:val="auto"/>
          <w:sz w:val="21"/>
          <w:szCs w:val="21"/>
          <w:highlight w:val="none"/>
          <w:lang w:val="en-US" w:eastAsia="zh-CN"/>
        </w:rPr>
      </w:pPr>
      <w:bookmarkStart w:id="120" w:name="_Toc5736"/>
      <w:bookmarkStart w:id="121" w:name="_Toc3452"/>
      <w:bookmarkStart w:id="122" w:name="_Toc4527"/>
      <w:r>
        <w:rPr>
          <w:rFonts w:hint="eastAsia" w:ascii="Times New Roman" w:hAnsi="Times New Roman" w:eastAsia="宋体" w:cs="宋体"/>
          <w:b w:val="0"/>
          <w:bCs w:val="0"/>
          <w:color w:val="auto"/>
          <w:sz w:val="21"/>
          <w:szCs w:val="21"/>
          <w:highlight w:val="none"/>
          <w:lang w:val="en-US" w:eastAsia="zh-CN"/>
        </w:rPr>
        <w:t>3.</w:t>
      </w:r>
      <w:r>
        <w:rPr>
          <w:rFonts w:hint="eastAsia" w:ascii="Times New Roman" w:hAnsi="Times New Roman" w:cs="宋体"/>
          <w:b w:val="0"/>
          <w:bCs w:val="0"/>
          <w:color w:val="auto"/>
          <w:sz w:val="21"/>
          <w:szCs w:val="21"/>
          <w:highlight w:val="none"/>
          <w:lang w:val="en-US" w:eastAsia="zh-CN"/>
        </w:rPr>
        <w:t>3</w:t>
      </w:r>
      <w:r>
        <w:rPr>
          <w:rFonts w:hint="eastAsia" w:ascii="Times New Roman" w:hAnsi="Times New Roman" w:eastAsia="宋体" w:cs="宋体"/>
          <w:b w:val="0"/>
          <w:bCs w:val="0"/>
          <w:color w:val="auto"/>
          <w:sz w:val="21"/>
          <w:szCs w:val="21"/>
          <w:highlight w:val="none"/>
        </w:rPr>
        <w:t>本项目的特定资格要求：</w:t>
      </w:r>
      <w:bookmarkEnd w:id="120"/>
      <w:bookmarkEnd w:id="121"/>
      <w:bookmarkEnd w:id="122"/>
      <w:bookmarkStart w:id="123" w:name="_Toc9216"/>
      <w:r>
        <w:rPr>
          <w:rFonts w:hint="eastAsia" w:cs="宋体"/>
          <w:b/>
          <w:bCs/>
          <w:color w:val="auto"/>
          <w:sz w:val="21"/>
          <w:szCs w:val="21"/>
          <w:highlight w:val="none"/>
          <w:lang w:val="en-US" w:eastAsia="zh-CN"/>
        </w:rPr>
        <w:t>具备公路工程施工总承包三级（含三级）以上资质</w:t>
      </w:r>
      <w:r>
        <w:rPr>
          <w:rFonts w:hint="eastAsia" w:ascii="Times New Roman" w:hAnsi="Times New Roman" w:eastAsia="宋体" w:cs="宋体"/>
          <w:b/>
          <w:bCs/>
          <w:color w:val="auto"/>
          <w:sz w:val="21"/>
          <w:szCs w:val="21"/>
          <w:highlight w:val="none"/>
          <w:lang w:val="en-US" w:eastAsia="zh-CN"/>
        </w:rPr>
        <w:t>，并在人员、设备、资金等方面具备相应的施工能力。</w:t>
      </w:r>
      <w:r>
        <w:rPr>
          <w:rFonts w:hint="eastAsia" w:cs="宋体"/>
          <w:b/>
          <w:bCs/>
          <w:color w:val="auto"/>
          <w:sz w:val="21"/>
          <w:szCs w:val="21"/>
          <w:highlight w:val="none"/>
          <w:lang w:val="en-US" w:eastAsia="zh-CN"/>
        </w:rPr>
        <w:t>拟派项目经理须具备公路工程二级或以上注册建造师执业资格</w:t>
      </w:r>
      <w:r>
        <w:rPr>
          <w:rFonts w:hint="eastAsia" w:ascii="Times New Roman" w:hAnsi="Times New Roman" w:cs="宋体"/>
          <w:b/>
          <w:bCs/>
          <w:color w:val="auto"/>
          <w:sz w:val="21"/>
          <w:szCs w:val="21"/>
          <w:highlight w:val="none"/>
          <w:lang w:val="en-US" w:eastAsia="zh-CN"/>
        </w:rPr>
        <w:t>，具备有效的安全生产考核合格证书（B类）。本项目不接受有在建、已中标（成交）未开工或已列为其他项目中标（成交）候选人第一名的建造师作为项目经理。</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24" w:name="_Toc15373"/>
      <w:r>
        <w:rPr>
          <w:rFonts w:hint="eastAsia" w:ascii="Times New Roman" w:hAnsi="Times New Roman" w:eastAsia="宋体" w:cs="宋体"/>
          <w:color w:val="auto"/>
          <w:sz w:val="21"/>
          <w:szCs w:val="21"/>
          <w:highlight w:val="none"/>
        </w:rPr>
        <w:t xml:space="preserve">4.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费用</w:t>
      </w:r>
      <w:bookmarkEnd w:id="119"/>
      <w:bookmarkEnd w:id="123"/>
      <w:bookmarkEnd w:id="124"/>
    </w:p>
    <w:p>
      <w:pPr>
        <w:pageBreakBefore w:val="0"/>
        <w:widowControl w:val="0"/>
        <w:tabs>
          <w:tab w:val="left" w:pos="1635"/>
        </w:tabs>
        <w:kinsoku/>
        <w:wordWrap/>
        <w:overflowPunct/>
        <w:topLinePunct w:val="0"/>
        <w:bidi w:val="0"/>
        <w:spacing w:line="440" w:lineRule="exact"/>
        <w:ind w:firstLine="435"/>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不论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结果如何，供应商均应自行承担所有与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有关的全部费用。</w:t>
      </w:r>
    </w:p>
    <w:p>
      <w:pPr>
        <w:pStyle w:val="4"/>
        <w:pageBreakBefore w:val="0"/>
        <w:widowControl w:val="0"/>
        <w:numPr>
          <w:ilvl w:val="0"/>
          <w:numId w:val="4"/>
        </w:numPr>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25" w:name="_Toc31376"/>
      <w:bookmarkStart w:id="126" w:name="_Toc14800"/>
      <w:bookmarkStart w:id="127" w:name="_Toc22877"/>
      <w:r>
        <w:rPr>
          <w:rFonts w:hint="eastAsia" w:ascii="Times New Roman" w:hAnsi="Times New Roman" w:eastAsia="宋体" w:cs="宋体"/>
          <w:color w:val="auto"/>
          <w:sz w:val="21"/>
          <w:szCs w:val="21"/>
          <w:highlight w:val="none"/>
        </w:rPr>
        <w:t>联合体要求</w:t>
      </w:r>
      <w:bookmarkEnd w:id="125"/>
      <w:bookmarkEnd w:id="126"/>
      <w:bookmarkEnd w:id="127"/>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本项目不接受联合体参与</w:t>
      </w:r>
      <w:r>
        <w:rPr>
          <w:rFonts w:hint="eastAsia" w:cs="宋体"/>
          <w:bCs/>
          <w:color w:val="auto"/>
          <w:szCs w:val="21"/>
          <w:highlight w:val="none"/>
          <w:lang w:eastAsia="zh-CN"/>
        </w:rPr>
        <w:t>谈判</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28" w:name="_Toc3872"/>
      <w:bookmarkStart w:id="129" w:name="_Toc4152"/>
      <w:bookmarkStart w:id="130" w:name="_Toc18940"/>
      <w:r>
        <w:rPr>
          <w:rFonts w:hint="eastAsia" w:ascii="Times New Roman" w:hAnsi="Times New Roman" w:eastAsia="宋体" w:cs="宋体"/>
          <w:color w:val="auto"/>
          <w:sz w:val="21"/>
          <w:szCs w:val="21"/>
          <w:highlight w:val="none"/>
        </w:rPr>
        <w:t xml:space="preserve">6. </w:t>
      </w:r>
      <w:r>
        <w:rPr>
          <w:rFonts w:hint="eastAsia" w:cs="宋体"/>
          <w:color w:val="auto"/>
          <w:sz w:val="21"/>
          <w:szCs w:val="21"/>
          <w:highlight w:val="none"/>
          <w:lang w:eastAsia="zh-CN"/>
        </w:rPr>
        <w:t>询问、</w:t>
      </w:r>
      <w:r>
        <w:rPr>
          <w:rFonts w:hint="eastAsia" w:ascii="Times New Roman" w:hAnsi="Times New Roman" w:eastAsia="宋体" w:cs="宋体"/>
          <w:color w:val="auto"/>
          <w:sz w:val="21"/>
          <w:szCs w:val="21"/>
          <w:highlight w:val="none"/>
        </w:rPr>
        <w:t>质疑和投诉</w:t>
      </w:r>
      <w:bookmarkEnd w:id="128"/>
      <w:bookmarkEnd w:id="129"/>
      <w:bookmarkEnd w:id="130"/>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lang w:val="en-US" w:eastAsia="zh-CN"/>
        </w:rPr>
        <w:t>6</w:t>
      </w:r>
      <w:r>
        <w:rPr>
          <w:rFonts w:hint="eastAsia" w:ascii="Times New Roman" w:hAnsi="Times New Roman" w:cs="宋体"/>
          <w:color w:val="auto"/>
          <w:highlight w:val="none"/>
        </w:rPr>
        <w:t>.1供应商对政府采购活动事项有疑问的，可以向采购人或者采购代理机构提出询问，采购人或者采购代理机构应当在3个工作日内对供应商依法提出的询问作出答复。</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shd w:val="clear" w:color="auto" w:fill="FFFFFF"/>
          <w:lang w:eastAsia="zh-CN"/>
        </w:rPr>
      </w:pPr>
      <w:r>
        <w:rPr>
          <w:rFonts w:hint="eastAsia" w:ascii="Times New Roman" w:hAnsi="Times New Roman" w:cs="宋体"/>
          <w:color w:val="auto"/>
          <w:highlight w:val="none"/>
          <w:lang w:val="en-US" w:eastAsia="zh-CN"/>
        </w:rPr>
        <w:t>6</w:t>
      </w:r>
      <w:r>
        <w:rPr>
          <w:rFonts w:hint="eastAsia" w:ascii="Times New Roman" w:hAnsi="Times New Roman" w:cs="宋体"/>
          <w:color w:val="auto"/>
          <w:highlight w:val="none"/>
        </w:rPr>
        <w:t>.2供应商认为</w:t>
      </w:r>
      <w:r>
        <w:rPr>
          <w:rFonts w:hint="eastAsia" w:cs="宋体"/>
          <w:color w:val="auto"/>
          <w:highlight w:val="none"/>
          <w:lang w:eastAsia="zh-CN"/>
        </w:rPr>
        <w:t>谈判</w:t>
      </w:r>
      <w:r>
        <w:rPr>
          <w:rFonts w:hint="eastAsia" w:ascii="Times New Roman" w:hAnsi="Times New Roman" w:cs="宋体"/>
          <w:color w:val="auto"/>
          <w:highlight w:val="none"/>
        </w:rPr>
        <w:t>文件、采购过程或者成交结果使自己的合法权益受到损害的，应当在知道或者应知其权益受到损害之日起7个工作日内，以书面形式向采购人或者采购代理机构提出质疑，</w:t>
      </w:r>
      <w:r>
        <w:rPr>
          <w:rFonts w:hint="eastAsia" w:ascii="Times New Roman" w:hAnsi="Times New Roman" w:cs="宋体"/>
          <w:color w:val="auto"/>
          <w:highlight w:val="none"/>
          <w:shd w:val="clear" w:color="auto" w:fill="FFFFFF"/>
        </w:rPr>
        <w:t>接收质疑函的方式、联系部门、联系电话和通讯地址</w:t>
      </w:r>
      <w:r>
        <w:rPr>
          <w:rFonts w:hint="eastAsia" w:ascii="Times New Roman" w:hAnsi="Times New Roman" w:cs="宋体"/>
          <w:color w:val="auto"/>
          <w:highlight w:val="none"/>
          <w:shd w:val="clear" w:color="auto" w:fill="FFFFFF"/>
          <w:lang w:eastAsia="zh-CN"/>
        </w:rPr>
        <w:t>：</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lang w:eastAsia="zh-CN"/>
        </w:rPr>
      </w:pPr>
      <w:r>
        <w:rPr>
          <w:rFonts w:hint="eastAsia" w:ascii="Times New Roman" w:hAnsi="Times New Roman" w:cs="宋体"/>
          <w:color w:val="auto"/>
          <w:highlight w:val="none"/>
          <w:lang w:eastAsia="zh-CN"/>
        </w:rPr>
        <w:t>（1）接收质疑函方式：以书面形式</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lang w:eastAsia="zh-CN"/>
        </w:rPr>
      </w:pPr>
      <w:r>
        <w:rPr>
          <w:rFonts w:hint="eastAsia" w:ascii="Times New Roman" w:hAnsi="Times New Roman" w:cs="宋体"/>
          <w:color w:val="auto"/>
          <w:highlight w:val="none"/>
          <w:lang w:eastAsia="zh-CN"/>
        </w:rPr>
        <w:t>（2）质疑联系部门及联系方式：</w:t>
      </w:r>
    </w:p>
    <w:p>
      <w:pPr>
        <w:pageBreakBefore w:val="0"/>
        <w:widowControl w:val="0"/>
        <w:kinsoku/>
        <w:wordWrap/>
        <w:overflowPunct/>
        <w:topLinePunct w:val="0"/>
        <w:autoSpaceDE/>
        <w:autoSpaceDN/>
        <w:bidi w:val="0"/>
        <w:spacing w:line="440" w:lineRule="exact"/>
        <w:ind w:firstLine="1050" w:firstLineChars="500"/>
        <w:textAlignment w:val="auto"/>
        <w:rPr>
          <w:rFonts w:hint="eastAsia" w:ascii="Times New Roman" w:hAnsi="Times New Roman" w:cs="宋体"/>
          <w:color w:val="auto"/>
          <w:highlight w:val="none"/>
          <w:lang w:eastAsia="zh-CN"/>
        </w:rPr>
      </w:pPr>
      <w:r>
        <w:rPr>
          <w:rFonts w:hint="eastAsia" w:ascii="Times New Roman" w:hAnsi="Times New Roman" w:cs="宋体"/>
          <w:color w:val="auto"/>
          <w:highlight w:val="none"/>
          <w:lang w:val="en-US" w:eastAsia="zh-CN"/>
        </w:rPr>
        <w:t>1）</w:t>
      </w:r>
      <w:r>
        <w:rPr>
          <w:rFonts w:hint="eastAsia" w:ascii="Times New Roman" w:hAnsi="Times New Roman" w:cs="宋体"/>
          <w:color w:val="auto"/>
          <w:highlight w:val="none"/>
          <w:lang w:eastAsia="zh-CN"/>
        </w:rPr>
        <w:t>名称：</w:t>
      </w:r>
      <w:r>
        <w:rPr>
          <w:rFonts w:hint="eastAsia" w:cs="Times New Roman"/>
          <w:color w:val="auto"/>
          <w:kern w:val="0"/>
          <w:szCs w:val="21"/>
          <w:highlight w:val="none"/>
          <w:lang w:eastAsia="zh-CN"/>
        </w:rPr>
        <w:t>资源县财政局中峰财政所</w:t>
      </w:r>
      <w:r>
        <w:rPr>
          <w:rFonts w:hint="eastAsia" w:cs="Times New Roman"/>
          <w:color w:val="auto"/>
          <w:kern w:val="0"/>
          <w:szCs w:val="21"/>
          <w:highlight w:val="none"/>
          <w:lang w:val="en-US" w:eastAsia="zh-CN"/>
        </w:rPr>
        <w:t xml:space="preserve"> </w:t>
      </w:r>
    </w:p>
    <w:p>
      <w:pPr>
        <w:pageBreakBefore w:val="0"/>
        <w:widowControl w:val="0"/>
        <w:kinsoku/>
        <w:wordWrap/>
        <w:overflowPunct/>
        <w:topLinePunct w:val="0"/>
        <w:autoSpaceDE/>
        <w:autoSpaceDN/>
        <w:bidi w:val="0"/>
        <w:spacing w:line="440" w:lineRule="exact"/>
        <w:ind w:left="0" w:leftChars="0" w:firstLine="1379" w:firstLineChars="657"/>
        <w:textAlignment w:val="auto"/>
        <w:rPr>
          <w:rFonts w:hint="default" w:ascii="Times New Roman" w:hAnsi="Times New Roman" w:cs="宋体"/>
          <w:color w:val="auto"/>
          <w:highlight w:val="none"/>
          <w:lang w:val="en-US" w:eastAsia="zh-CN"/>
        </w:rPr>
      </w:pPr>
      <w:r>
        <w:rPr>
          <w:rFonts w:hint="eastAsia" w:ascii="Times New Roman" w:hAnsi="Times New Roman" w:cs="宋体"/>
          <w:color w:val="auto"/>
          <w:highlight w:val="none"/>
          <w:lang w:eastAsia="zh-CN"/>
        </w:rPr>
        <w:t>联系电话：</w:t>
      </w:r>
      <w:r>
        <w:rPr>
          <w:rFonts w:hint="eastAsia" w:cs="Times New Roman"/>
          <w:color w:val="auto"/>
          <w:kern w:val="0"/>
          <w:sz w:val="21"/>
          <w:szCs w:val="21"/>
          <w:highlight w:val="none"/>
          <w:lang w:val="en-US" w:eastAsia="zh-CN" w:bidi="ar-SA"/>
        </w:rPr>
        <w:t>0773-4381032</w:t>
      </w:r>
      <w:r>
        <w:rPr>
          <w:rFonts w:hint="eastAsia" w:cs="Times New Roman"/>
          <w:color w:val="auto"/>
          <w:kern w:val="0"/>
          <w:sz w:val="21"/>
          <w:szCs w:val="21"/>
          <w:highlight w:val="none"/>
          <w:u w:val="none"/>
          <w:lang w:val="en-US" w:eastAsia="zh-CN" w:bidi="ar-SA"/>
        </w:rPr>
        <w:t xml:space="preserve">    </w:t>
      </w:r>
    </w:p>
    <w:p>
      <w:pPr>
        <w:pageBreakBefore w:val="0"/>
        <w:widowControl w:val="0"/>
        <w:kinsoku/>
        <w:wordWrap/>
        <w:overflowPunct/>
        <w:topLinePunct w:val="0"/>
        <w:autoSpaceDE/>
        <w:autoSpaceDN/>
        <w:bidi w:val="0"/>
        <w:spacing w:line="440" w:lineRule="exact"/>
        <w:ind w:left="0" w:leftChars="0" w:firstLine="1379" w:firstLineChars="657"/>
        <w:textAlignment w:val="auto"/>
        <w:rPr>
          <w:rFonts w:hint="default" w:ascii="Times New Roman" w:hAnsi="Times New Roman" w:eastAsia="宋体" w:cs="宋体"/>
          <w:color w:val="auto"/>
          <w:highlight w:val="none"/>
          <w:lang w:val="en-US" w:eastAsia="zh-CN"/>
        </w:rPr>
      </w:pPr>
      <w:r>
        <w:rPr>
          <w:rFonts w:hint="eastAsia" w:ascii="Times New Roman" w:hAnsi="Times New Roman" w:cs="宋体"/>
          <w:color w:val="auto"/>
          <w:highlight w:val="none"/>
          <w:lang w:eastAsia="zh-CN"/>
        </w:rPr>
        <w:t>通讯地址：</w:t>
      </w:r>
      <w:r>
        <w:rPr>
          <w:rFonts w:hint="eastAsia" w:cs="Times New Roman"/>
          <w:color w:val="auto"/>
          <w:kern w:val="0"/>
          <w:szCs w:val="21"/>
          <w:highlight w:val="none"/>
          <w:lang w:eastAsia="zh-CN"/>
        </w:rPr>
        <w:t>广西桂林市资源县中峰镇财政所</w:t>
      </w:r>
      <w:r>
        <w:rPr>
          <w:rFonts w:hint="eastAsia" w:cs="Times New Roman"/>
          <w:color w:val="auto"/>
          <w:kern w:val="0"/>
          <w:szCs w:val="21"/>
          <w:highlight w:val="none"/>
          <w:lang w:val="en-US" w:eastAsia="zh-CN"/>
        </w:rPr>
        <w:t xml:space="preserve">     </w:t>
      </w:r>
    </w:p>
    <w:p>
      <w:pPr>
        <w:pageBreakBefore w:val="0"/>
        <w:widowControl w:val="0"/>
        <w:kinsoku/>
        <w:wordWrap/>
        <w:overflowPunct/>
        <w:topLinePunct w:val="0"/>
        <w:autoSpaceDE/>
        <w:autoSpaceDN/>
        <w:bidi w:val="0"/>
        <w:spacing w:line="440" w:lineRule="exact"/>
        <w:ind w:firstLine="1050" w:firstLineChars="500"/>
        <w:textAlignment w:val="auto"/>
        <w:rPr>
          <w:rFonts w:hint="eastAsia" w:ascii="Times New Roman" w:hAnsi="Times New Roman" w:cs="宋体"/>
          <w:color w:val="auto"/>
          <w:highlight w:val="none"/>
          <w:lang w:eastAsia="zh-CN"/>
        </w:rPr>
      </w:pPr>
      <w:r>
        <w:rPr>
          <w:rFonts w:hint="eastAsia" w:ascii="Times New Roman" w:hAnsi="Times New Roman" w:cs="宋体"/>
          <w:color w:val="auto"/>
          <w:highlight w:val="none"/>
          <w:lang w:eastAsia="zh-CN"/>
        </w:rPr>
        <w:t>2）名称：</w:t>
      </w:r>
      <w:r>
        <w:rPr>
          <w:rFonts w:hint="eastAsia" w:cs="宋体"/>
          <w:color w:val="auto"/>
          <w:highlight w:val="none"/>
          <w:lang w:eastAsia="zh-CN"/>
        </w:rPr>
        <w:t>广西瑞冠工程咨询有限公司</w:t>
      </w:r>
    </w:p>
    <w:p>
      <w:pPr>
        <w:pageBreakBefore w:val="0"/>
        <w:widowControl w:val="0"/>
        <w:kinsoku/>
        <w:wordWrap/>
        <w:overflowPunct/>
        <w:topLinePunct w:val="0"/>
        <w:autoSpaceDE/>
        <w:autoSpaceDN/>
        <w:bidi w:val="0"/>
        <w:spacing w:line="440" w:lineRule="exact"/>
        <w:ind w:left="0" w:leftChars="0" w:firstLine="1379" w:firstLineChars="657"/>
        <w:textAlignment w:val="auto"/>
        <w:rPr>
          <w:rFonts w:hint="eastAsia" w:ascii="Times New Roman" w:hAnsi="Times New Roman" w:cs="宋体"/>
          <w:color w:val="auto"/>
          <w:highlight w:val="none"/>
          <w:lang w:eastAsia="zh-CN"/>
        </w:rPr>
      </w:pPr>
      <w:r>
        <w:rPr>
          <w:rFonts w:hint="eastAsia" w:ascii="Times New Roman" w:hAnsi="Times New Roman" w:cs="宋体"/>
          <w:color w:val="auto"/>
          <w:highlight w:val="none"/>
          <w:lang w:eastAsia="zh-CN"/>
        </w:rPr>
        <w:t>联系电话：0773-5826808</w:t>
      </w:r>
      <w:r>
        <w:rPr>
          <w:rFonts w:hint="eastAsia" w:cs="宋体"/>
          <w:color w:val="auto"/>
          <w:highlight w:val="none"/>
          <w:lang w:val="en-US" w:eastAsia="zh-CN"/>
        </w:rPr>
        <w:t xml:space="preserve"> </w:t>
      </w:r>
    </w:p>
    <w:p>
      <w:pPr>
        <w:pageBreakBefore w:val="0"/>
        <w:widowControl w:val="0"/>
        <w:kinsoku/>
        <w:wordWrap/>
        <w:overflowPunct/>
        <w:topLinePunct w:val="0"/>
        <w:autoSpaceDE/>
        <w:autoSpaceDN/>
        <w:bidi w:val="0"/>
        <w:spacing w:line="440" w:lineRule="exact"/>
        <w:ind w:left="0" w:leftChars="0" w:firstLine="1379" w:firstLineChars="657"/>
        <w:textAlignment w:val="auto"/>
        <w:rPr>
          <w:rFonts w:hint="eastAsia" w:ascii="Times New Roman" w:hAnsi="Times New Roman" w:cs="宋体"/>
          <w:color w:val="auto"/>
          <w:highlight w:val="none"/>
          <w:lang w:eastAsia="zh-CN"/>
        </w:rPr>
      </w:pPr>
      <w:r>
        <w:rPr>
          <w:rFonts w:hint="eastAsia" w:ascii="Times New Roman" w:hAnsi="Times New Roman" w:cs="宋体"/>
          <w:color w:val="auto"/>
          <w:highlight w:val="none"/>
          <w:lang w:eastAsia="zh-CN"/>
        </w:rPr>
        <w:t>通讯</w:t>
      </w:r>
      <w:r>
        <w:rPr>
          <w:rFonts w:hint="eastAsia" w:ascii="Times New Roman" w:hAnsi="Times New Roman" w:cs="宋体"/>
          <w:color w:val="auto"/>
          <w:highlight w:val="none"/>
          <w:lang w:val="en-US" w:eastAsia="zh-CN"/>
        </w:rPr>
        <w:t>地址</w:t>
      </w:r>
      <w:r>
        <w:rPr>
          <w:rFonts w:hint="eastAsia" w:ascii="Times New Roman" w:hAnsi="Times New Roman" w:cs="宋体"/>
          <w:color w:val="auto"/>
          <w:highlight w:val="none"/>
          <w:lang w:eastAsia="zh-CN"/>
        </w:rPr>
        <w:t>：</w:t>
      </w:r>
      <w:r>
        <w:rPr>
          <w:rFonts w:hint="eastAsia" w:cs="Times New Roman"/>
          <w:color w:val="auto"/>
          <w:kern w:val="0"/>
          <w:sz w:val="21"/>
          <w:szCs w:val="21"/>
          <w:highlight w:val="none"/>
          <w:lang w:val="en-US" w:eastAsia="zh-CN" w:bidi="ar-SA"/>
        </w:rPr>
        <w:t xml:space="preserve">桂林市临桂区西城大道10号山水凤凰城宏福园21-1栋 </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b/>
          <w:color w:val="auto"/>
          <w:szCs w:val="21"/>
          <w:highlight w:val="none"/>
        </w:rPr>
      </w:pPr>
      <w:r>
        <w:rPr>
          <w:rFonts w:hint="eastAsia" w:ascii="Times New Roman" w:hAnsi="Times New Roman" w:cs="宋体"/>
          <w:color w:val="auto"/>
          <w:highlight w:val="none"/>
          <w:lang w:eastAsia="zh-CN"/>
        </w:rPr>
        <w:t>（3）现场提交质疑办理业务时间：质疑期内每个工作日（北京时间）上午9时00分到12时00分，下午14时00分到17时00分。</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b/>
          <w:color w:val="auto"/>
          <w:szCs w:val="21"/>
          <w:highlight w:val="none"/>
        </w:rPr>
      </w:pPr>
      <w:r>
        <w:rPr>
          <w:rFonts w:hint="eastAsia" w:ascii="Times New Roman" w:hAnsi="Times New Roman" w:cs="宋体"/>
          <w:b/>
          <w:color w:val="auto"/>
          <w:szCs w:val="21"/>
          <w:highlight w:val="none"/>
        </w:rPr>
        <w:t xml:space="preserve">具体质疑起算时间及处理方式如下： </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bCs/>
          <w:color w:val="auto"/>
          <w:highlight w:val="none"/>
        </w:rPr>
      </w:pPr>
      <w:r>
        <w:rPr>
          <w:rFonts w:hint="eastAsia" w:ascii="Times New Roman" w:hAnsi="Times New Roman" w:cs="宋体"/>
          <w:bCs/>
          <w:color w:val="auto"/>
          <w:highlight w:val="none"/>
        </w:rPr>
        <w:t>（1）潜在供应商依法获取采购文件后，认为采购文件使自己的权益受到损害的，应当在</w:t>
      </w:r>
      <w:r>
        <w:rPr>
          <w:rFonts w:hint="eastAsia" w:ascii="Times New Roman" w:hAnsi="Times New Roman" w:cs="宋体"/>
          <w:bCs/>
          <w:color w:val="auto"/>
          <w:highlight w:val="none"/>
          <w:lang w:val="en-US" w:eastAsia="zh-CN"/>
        </w:rPr>
        <w:t>竞标确认函</w:t>
      </w:r>
      <w:r>
        <w:rPr>
          <w:rFonts w:hint="eastAsia" w:cs="宋体"/>
          <w:bCs/>
          <w:color w:val="auto"/>
          <w:highlight w:val="none"/>
          <w:lang w:val="en-US" w:eastAsia="zh-CN"/>
        </w:rPr>
        <w:t>确认竞标</w:t>
      </w:r>
      <w:r>
        <w:rPr>
          <w:rFonts w:hint="eastAsia" w:ascii="Times New Roman" w:hAnsi="Times New Roman" w:cs="宋体"/>
          <w:bCs/>
          <w:color w:val="auto"/>
          <w:highlight w:val="none"/>
        </w:rPr>
        <w:t>之日起7个工作日内提出质疑。</w:t>
      </w:r>
      <w:r>
        <w:rPr>
          <w:rFonts w:hint="eastAsia" w:ascii="Times New Roman" w:hAnsi="Times New Roman" w:cs="宋体"/>
          <w:color w:val="auto"/>
          <w:highlight w:val="none"/>
        </w:rPr>
        <w:t>委托代理协议无特殊约定的，</w:t>
      </w:r>
      <w:r>
        <w:rPr>
          <w:rFonts w:hint="eastAsia" w:ascii="Times New Roman" w:hAnsi="Times New Roman" w:cs="宋体"/>
          <w:bCs/>
          <w:color w:val="auto"/>
          <w:highlight w:val="none"/>
        </w:rPr>
        <w:t>对竞争性</w:t>
      </w:r>
      <w:r>
        <w:rPr>
          <w:rFonts w:hint="eastAsia" w:cs="宋体"/>
          <w:bCs/>
          <w:color w:val="auto"/>
          <w:highlight w:val="none"/>
          <w:lang w:eastAsia="zh-CN"/>
        </w:rPr>
        <w:t>谈判</w:t>
      </w:r>
      <w:r>
        <w:rPr>
          <w:rFonts w:hint="eastAsia" w:ascii="Times New Roman" w:hAnsi="Times New Roman" w:cs="宋体"/>
          <w:bCs/>
          <w:color w:val="auto"/>
          <w:highlight w:val="none"/>
        </w:rPr>
        <w:t>文件中采购需求（含资格要求、采购预算和评分办法）的质疑由采购人受理并负责答复；对竞争性</w:t>
      </w:r>
      <w:r>
        <w:rPr>
          <w:rFonts w:hint="eastAsia" w:cs="宋体"/>
          <w:bCs/>
          <w:color w:val="auto"/>
          <w:highlight w:val="none"/>
          <w:lang w:eastAsia="zh-CN"/>
        </w:rPr>
        <w:t>谈判</w:t>
      </w:r>
      <w:r>
        <w:rPr>
          <w:rFonts w:hint="eastAsia" w:ascii="Times New Roman" w:hAnsi="Times New Roman" w:cs="宋体"/>
          <w:bCs/>
          <w:color w:val="auto"/>
          <w:highlight w:val="none"/>
        </w:rPr>
        <w:t>文件中的采购执行程序的质疑由采购代理机构受理并负责答复。</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bCs/>
          <w:color w:val="auto"/>
          <w:highlight w:val="none"/>
        </w:rPr>
      </w:pPr>
      <w:r>
        <w:rPr>
          <w:rFonts w:hint="eastAsia" w:ascii="Times New Roman" w:hAnsi="Times New Roman"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bCs/>
          <w:color w:val="auto"/>
          <w:highlight w:val="none"/>
        </w:rPr>
      </w:pPr>
      <w:r>
        <w:rPr>
          <w:rFonts w:hint="eastAsia" w:ascii="Times New Roman" w:hAnsi="Times New Roman" w:cs="宋体"/>
          <w:bCs/>
          <w:color w:val="auto"/>
          <w:highlight w:val="none"/>
        </w:rPr>
        <w:t>（3）供应商认为成交结果使自己的权益受到损害的，应当在成交结果公告期限届满之日起7个工作日内提出质疑，由采购人受理并负责答复。</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lang w:val="en-US" w:eastAsia="zh-CN"/>
        </w:rPr>
        <w:t>6.</w:t>
      </w:r>
      <w:r>
        <w:rPr>
          <w:rFonts w:hint="eastAsia" w:ascii="Times New Roman" w:hAnsi="Times New Roman"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b/>
          <w:bCs/>
          <w:color w:val="auto"/>
          <w:highlight w:val="none"/>
          <w:lang w:val="en-US" w:eastAsia="zh-CN"/>
        </w:rPr>
        <w:t>6</w:t>
      </w:r>
      <w:r>
        <w:rPr>
          <w:rFonts w:hint="eastAsia" w:ascii="Times New Roman" w:hAnsi="Times New Roman" w:cs="宋体"/>
          <w:b/>
          <w:bCs/>
          <w:color w:val="auto"/>
          <w:highlight w:val="none"/>
        </w:rPr>
        <w:t>.4 供应商提出质疑应当提交质疑函和必要的证明材料，针对同一采购程序环节的质疑必须在法定质疑期内一次性提出。质疑函应当包括下列内容（质疑函格式后附）：</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rPr>
        <w:t>（1）供应商的姓名或者名称、地址、邮编、联系人及联系电话；</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rPr>
        <w:t>（2）质疑项目的名称、编号；</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rPr>
        <w:t>（3）具体、明确的质疑事项和与质疑事项相关的请求；</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rPr>
        <w:t>（4）事实依据；</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rPr>
        <w:t>（5）必要的法律依据；</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rPr>
        <w:t>（6）提出质疑的日期。</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rPr>
        <w:t>供应商为自然人的，应当由本人签字；供应商为法人或者其他组织的，应当由法定代表人、主要负责人，或者其委托代理人签字或者盖章，并加盖公章。</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lang w:val="en-US" w:eastAsia="zh-CN"/>
        </w:rPr>
        <w:t>6</w:t>
      </w:r>
      <w:r>
        <w:rPr>
          <w:rFonts w:hint="eastAsia" w:ascii="Times New Roman" w:hAnsi="Times New Roman"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rPr>
        <w:t>质疑答复导致成交结果改变的，采购人或者采购代理机构应当将有关情况书面报告本级财政部门。</w:t>
      </w:r>
    </w:p>
    <w:p>
      <w:pPr>
        <w:pageBreakBefore w:val="0"/>
        <w:widowControl w:val="0"/>
        <w:tabs>
          <w:tab w:val="left" w:pos="2190"/>
        </w:tabs>
        <w:kinsoku/>
        <w:wordWrap/>
        <w:overflowPunct/>
        <w:topLinePunct w:val="0"/>
        <w:bidi w:val="0"/>
        <w:spacing w:line="440" w:lineRule="exact"/>
        <w:ind w:firstLine="435"/>
        <w:textAlignment w:val="auto"/>
        <w:rPr>
          <w:rFonts w:hint="eastAsia" w:ascii="Times New Roman" w:hAnsi="Times New Roman" w:cs="宋体"/>
          <w:b/>
          <w:bCs/>
          <w:color w:val="auto"/>
          <w:highlight w:val="none"/>
          <w:lang w:eastAsia="zh-CN"/>
        </w:rPr>
      </w:pPr>
      <w:r>
        <w:rPr>
          <w:rFonts w:hint="eastAsia" w:ascii="Times New Roman" w:hAnsi="Times New Roman" w:cs="宋体"/>
          <w:b/>
          <w:bCs/>
          <w:color w:val="auto"/>
          <w:highlight w:val="none"/>
          <w:lang w:val="en-US" w:eastAsia="zh-CN"/>
        </w:rPr>
        <w:t>6</w:t>
      </w:r>
      <w:r>
        <w:rPr>
          <w:rFonts w:hint="eastAsia" w:ascii="Times New Roman" w:hAnsi="Times New Roman" w:cs="宋体"/>
          <w:b/>
          <w:bCs/>
          <w:color w:val="auto"/>
          <w:highlight w:val="none"/>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w:t>
      </w:r>
      <w:r>
        <w:rPr>
          <w:rFonts w:hint="eastAsia" w:ascii="Times New Roman" w:hAnsi="Times New Roman" w:cs="宋体"/>
          <w:b/>
          <w:bCs/>
          <w:color w:val="auto"/>
          <w:highlight w:val="none"/>
          <w:lang w:eastAsia="zh-CN"/>
        </w:rPr>
        <w:t>：</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lang w:eastAsia="zh-CN"/>
        </w:rPr>
        <w:t>（</w:t>
      </w:r>
      <w:r>
        <w:rPr>
          <w:rFonts w:hint="eastAsia" w:ascii="Times New Roman" w:hAnsi="Times New Roman" w:cs="宋体"/>
          <w:color w:val="auto"/>
          <w:highlight w:val="none"/>
          <w:lang w:val="en-US" w:eastAsia="zh-CN"/>
        </w:rPr>
        <w:t>1</w:t>
      </w:r>
      <w:r>
        <w:rPr>
          <w:rFonts w:hint="eastAsia" w:ascii="Times New Roman" w:hAnsi="Times New Roman" w:cs="宋体"/>
          <w:color w:val="auto"/>
          <w:highlight w:val="none"/>
          <w:lang w:eastAsia="zh-CN"/>
        </w:rPr>
        <w:t>）</w:t>
      </w:r>
      <w:r>
        <w:rPr>
          <w:rFonts w:hint="eastAsia" w:ascii="Times New Roman" w:hAnsi="Times New Roman" w:cs="宋体"/>
          <w:color w:val="auto"/>
          <w:highlight w:val="none"/>
        </w:rPr>
        <w:t>受理方式：</w:t>
      </w:r>
    </w:p>
    <w:p>
      <w:pPr>
        <w:pageBreakBefore w:val="0"/>
        <w:widowControl w:val="0"/>
        <w:kinsoku/>
        <w:wordWrap/>
        <w:overflowPunct/>
        <w:topLinePunct w:val="0"/>
        <w:autoSpaceDE/>
        <w:autoSpaceDN/>
        <w:bidi w:val="0"/>
        <w:spacing w:line="440" w:lineRule="exact"/>
        <w:ind w:left="0" w:leftChars="0" w:firstLine="938" w:firstLineChars="447"/>
        <w:textAlignment w:val="auto"/>
        <w:rPr>
          <w:rFonts w:hint="eastAsia" w:ascii="Times New Roman" w:hAnsi="Times New Roman" w:cs="宋体"/>
          <w:color w:val="auto"/>
          <w:highlight w:val="none"/>
        </w:rPr>
      </w:pPr>
      <w:r>
        <w:rPr>
          <w:rFonts w:hint="eastAsia" w:ascii="Times New Roman" w:hAnsi="Times New Roman" w:cs="宋体"/>
          <w:color w:val="auto"/>
          <w:highlight w:val="none"/>
        </w:rPr>
        <w:t>纸质方式受理，投诉书正、副本（经过质疑的事项才可投诉）。</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color w:val="auto"/>
          <w:highlight w:val="none"/>
        </w:rPr>
      </w:pPr>
      <w:r>
        <w:rPr>
          <w:rFonts w:hint="eastAsia" w:ascii="Times New Roman" w:hAnsi="Times New Roman" w:cs="宋体"/>
          <w:color w:val="auto"/>
          <w:highlight w:val="none"/>
          <w:lang w:eastAsia="zh-CN"/>
        </w:rPr>
        <w:t>（</w:t>
      </w:r>
      <w:r>
        <w:rPr>
          <w:rFonts w:hint="eastAsia" w:ascii="Times New Roman" w:hAnsi="Times New Roman" w:cs="宋体"/>
          <w:color w:val="auto"/>
          <w:highlight w:val="none"/>
          <w:lang w:val="en-US" w:eastAsia="zh-CN"/>
        </w:rPr>
        <w:t>2</w:t>
      </w:r>
      <w:r>
        <w:rPr>
          <w:rFonts w:hint="eastAsia" w:ascii="Times New Roman" w:hAnsi="Times New Roman" w:cs="宋体"/>
          <w:color w:val="auto"/>
          <w:highlight w:val="none"/>
          <w:lang w:eastAsia="zh-CN"/>
        </w:rPr>
        <w:t>）</w:t>
      </w:r>
      <w:r>
        <w:rPr>
          <w:rFonts w:hint="eastAsia" w:ascii="Times New Roman" w:hAnsi="Times New Roman" w:cs="宋体"/>
          <w:color w:val="auto"/>
          <w:highlight w:val="none"/>
        </w:rPr>
        <w:t>通讯方式：</w:t>
      </w:r>
    </w:p>
    <w:p>
      <w:pPr>
        <w:pageBreakBefore w:val="0"/>
        <w:widowControl w:val="0"/>
        <w:kinsoku/>
        <w:wordWrap/>
        <w:overflowPunct/>
        <w:topLinePunct w:val="0"/>
        <w:autoSpaceDE/>
        <w:autoSpaceDN/>
        <w:bidi w:val="0"/>
        <w:spacing w:line="440" w:lineRule="exact"/>
        <w:ind w:left="0" w:leftChars="0" w:firstLine="938" w:firstLineChars="447"/>
        <w:textAlignment w:val="auto"/>
        <w:rPr>
          <w:rFonts w:hint="default" w:ascii="Times New Roman" w:hAnsi="Times New Roman" w:eastAsia="宋体" w:cs="宋体"/>
          <w:color w:val="auto"/>
          <w:highlight w:val="none"/>
          <w:lang w:val="en-US" w:eastAsia="zh-CN"/>
        </w:rPr>
      </w:pPr>
      <w:r>
        <w:rPr>
          <w:rFonts w:hint="eastAsia" w:ascii="Times New Roman" w:hAnsi="Times New Roman" w:cs="宋体"/>
          <w:color w:val="auto"/>
          <w:highlight w:val="none"/>
        </w:rPr>
        <w:t>名称：</w:t>
      </w:r>
      <w:r>
        <w:rPr>
          <w:rFonts w:hint="eastAsia" w:ascii="宋体" w:hAnsi="宋体"/>
          <w:color w:val="auto"/>
          <w:szCs w:val="21"/>
          <w:highlight w:val="none"/>
          <w:lang w:eastAsia="zh-CN"/>
        </w:rPr>
        <w:t>资源县财政局</w:t>
      </w:r>
      <w:r>
        <w:rPr>
          <w:rFonts w:hint="eastAsia" w:cs="宋体"/>
          <w:color w:val="auto"/>
          <w:highlight w:val="none"/>
          <w:lang w:val="en-US" w:eastAsia="zh-CN"/>
        </w:rPr>
        <w:t xml:space="preserve">   </w:t>
      </w:r>
    </w:p>
    <w:p>
      <w:pPr>
        <w:pageBreakBefore w:val="0"/>
        <w:widowControl w:val="0"/>
        <w:kinsoku/>
        <w:wordWrap/>
        <w:overflowPunct/>
        <w:topLinePunct w:val="0"/>
        <w:autoSpaceDE/>
        <w:autoSpaceDN/>
        <w:bidi w:val="0"/>
        <w:spacing w:line="440" w:lineRule="exact"/>
        <w:ind w:left="0" w:leftChars="0" w:firstLine="938" w:firstLineChars="447"/>
        <w:textAlignment w:val="auto"/>
        <w:rPr>
          <w:rFonts w:hint="default" w:ascii="Times New Roman" w:hAnsi="Times New Roman" w:eastAsia="宋体" w:cs="宋体"/>
          <w:color w:val="auto"/>
          <w:highlight w:val="none"/>
          <w:lang w:val="en-US" w:eastAsia="zh-CN"/>
        </w:rPr>
      </w:pPr>
      <w:r>
        <w:rPr>
          <w:rFonts w:hint="eastAsia" w:ascii="Times New Roman" w:hAnsi="Times New Roman" w:cs="宋体"/>
          <w:color w:val="auto"/>
          <w:highlight w:val="none"/>
        </w:rPr>
        <w:t>地址：</w:t>
      </w:r>
      <w:r>
        <w:rPr>
          <w:rFonts w:hint="default" w:ascii="宋体" w:hAnsi="宋体" w:eastAsia="宋体" w:cs="Times New Roman"/>
          <w:color w:val="auto"/>
          <w:szCs w:val="21"/>
          <w:highlight w:val="none"/>
          <w:lang w:eastAsia="zh-CN"/>
        </w:rPr>
        <w:t>桂林市资源县资源镇城北路财政局</w:t>
      </w:r>
      <w:r>
        <w:rPr>
          <w:rFonts w:hint="eastAsia" w:ascii="宋体" w:hAnsi="宋体" w:eastAsia="宋体" w:cs="Times New Roman"/>
          <w:color w:val="auto"/>
          <w:szCs w:val="21"/>
          <w:highlight w:val="none"/>
          <w:lang w:val="en-US" w:eastAsia="zh-CN"/>
        </w:rPr>
        <w:t xml:space="preserve"> </w:t>
      </w:r>
    </w:p>
    <w:p>
      <w:pPr>
        <w:pageBreakBefore w:val="0"/>
        <w:widowControl w:val="0"/>
        <w:kinsoku/>
        <w:wordWrap/>
        <w:overflowPunct/>
        <w:topLinePunct w:val="0"/>
        <w:autoSpaceDE/>
        <w:autoSpaceDN/>
        <w:bidi w:val="0"/>
        <w:spacing w:line="440" w:lineRule="exact"/>
        <w:ind w:left="0" w:leftChars="0" w:firstLine="938" w:firstLineChars="447"/>
        <w:textAlignment w:val="auto"/>
        <w:rPr>
          <w:rFonts w:hint="default" w:ascii="Times New Roman" w:hAnsi="Times New Roman" w:eastAsia="宋体" w:cs="宋体"/>
          <w:color w:val="auto"/>
          <w:highlight w:val="none"/>
          <w:lang w:val="en-US" w:eastAsia="zh-CN"/>
        </w:rPr>
      </w:pPr>
      <w:r>
        <w:rPr>
          <w:rFonts w:hint="eastAsia" w:ascii="Times New Roman" w:hAnsi="Times New Roman" w:cs="宋体"/>
          <w:color w:val="auto"/>
          <w:highlight w:val="none"/>
        </w:rPr>
        <w:t>联系电话：</w:t>
      </w:r>
      <w:r>
        <w:rPr>
          <w:rFonts w:hint="eastAsia" w:cs="宋体"/>
          <w:color w:val="auto"/>
          <w:highlight w:val="none"/>
          <w:lang w:val="en-US" w:eastAsia="zh-CN"/>
        </w:rPr>
        <w:t xml:space="preserve"> </w:t>
      </w:r>
      <w:r>
        <w:rPr>
          <w:rFonts w:hint="eastAsia" w:ascii="宋体" w:hAnsi="宋体" w:cs="宋体"/>
          <w:color w:val="auto"/>
          <w:szCs w:val="21"/>
          <w:highlight w:val="none"/>
          <w:lang w:eastAsia="zh-CN"/>
        </w:rPr>
        <w:t>0773-4315648</w:t>
      </w:r>
      <w:r>
        <w:rPr>
          <w:rFonts w:hint="eastAsia" w:cs="宋体"/>
          <w:color w:val="auto"/>
          <w:highlight w:val="none"/>
          <w:lang w:val="en-US" w:eastAsia="zh-CN"/>
        </w:rPr>
        <w:t xml:space="preserve">  </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31" w:name="_Toc1647"/>
      <w:bookmarkStart w:id="132" w:name="_Toc6998"/>
      <w:bookmarkStart w:id="133" w:name="_Toc5032"/>
      <w:r>
        <w:rPr>
          <w:rFonts w:hint="eastAsia" w:ascii="Times New Roman" w:hAnsi="Times New Roman" w:eastAsia="宋体" w:cs="宋体"/>
          <w:color w:val="auto"/>
          <w:sz w:val="21"/>
          <w:szCs w:val="21"/>
          <w:highlight w:val="none"/>
        </w:rPr>
        <w:t>7. 转包与分包</w:t>
      </w:r>
      <w:bookmarkEnd w:id="131"/>
      <w:bookmarkEnd w:id="132"/>
      <w:bookmarkEnd w:id="133"/>
    </w:p>
    <w:p>
      <w:pPr>
        <w:pageBreakBefore w:val="0"/>
        <w:widowControl w:val="0"/>
        <w:tabs>
          <w:tab w:val="left" w:pos="2190"/>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szCs w:val="21"/>
          <w:highlight w:val="none"/>
        </w:rPr>
        <w:t>7</w:t>
      </w:r>
      <w:r>
        <w:rPr>
          <w:rFonts w:hint="eastAsia" w:ascii="Times New Roman" w:hAnsi="Times New Roman" w:eastAsia="宋体" w:cs="宋体"/>
          <w:color w:val="auto"/>
          <w:kern w:val="0"/>
          <w:szCs w:val="21"/>
          <w:highlight w:val="none"/>
          <w:shd w:val="clear" w:color="auto" w:fill="FFFFFF"/>
          <w:lang w:bidi="ar"/>
        </w:rPr>
        <w:t>.1 本项目不允许转包。</w:t>
      </w:r>
    </w:p>
    <w:p>
      <w:pPr>
        <w:pageBreakBefore w:val="0"/>
        <w:widowControl w:val="0"/>
        <w:tabs>
          <w:tab w:val="left" w:pos="2190"/>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kern w:val="0"/>
          <w:szCs w:val="21"/>
          <w:highlight w:val="none"/>
          <w:shd w:val="clear" w:color="auto" w:fill="FFFFFF"/>
          <w:lang w:bidi="ar"/>
        </w:rPr>
        <w:t>7.2 本项目不可以分包。</w:t>
      </w:r>
    </w:p>
    <w:p>
      <w:pPr>
        <w:pageBreakBefore w:val="0"/>
        <w:widowControl w:val="0"/>
        <w:tabs>
          <w:tab w:val="left" w:pos="2190"/>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7.3本项目不允许挂靠。</w:t>
      </w:r>
    </w:p>
    <w:p>
      <w:pPr>
        <w:pageBreakBefore w:val="0"/>
        <w:widowControl w:val="0"/>
        <w:tabs>
          <w:tab w:val="left" w:pos="2190"/>
        </w:tabs>
        <w:kinsoku/>
        <w:wordWrap/>
        <w:overflowPunct/>
        <w:topLinePunct w:val="0"/>
        <w:bidi w:val="0"/>
        <w:spacing w:line="440" w:lineRule="exact"/>
        <w:ind w:firstLine="420" w:firstLineChars="200"/>
        <w:textAlignment w:val="auto"/>
        <w:rPr>
          <w:rFonts w:hint="default"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7.4如发现有以上行为，采购人有权终止合同，所有损失由成交供应商承担。</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34" w:name="_Toc18531"/>
      <w:bookmarkStart w:id="135" w:name="_Toc15097"/>
      <w:bookmarkStart w:id="136" w:name="_Toc3368"/>
      <w:r>
        <w:rPr>
          <w:rFonts w:hint="eastAsia" w:ascii="Times New Roman" w:hAnsi="Times New Roman" w:eastAsia="宋体" w:cs="宋体"/>
          <w:color w:val="auto"/>
          <w:sz w:val="21"/>
          <w:szCs w:val="21"/>
          <w:highlight w:val="none"/>
        </w:rPr>
        <w:t>8. 特别说明</w:t>
      </w:r>
      <w:bookmarkEnd w:id="134"/>
      <w:bookmarkEnd w:id="135"/>
      <w:bookmarkEnd w:id="136"/>
    </w:p>
    <w:p>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8.1关联供应商不得参加同一合同项下政府采购活动，否则响应文件将被视为无效：</w:t>
      </w:r>
    </w:p>
    <w:p>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（1）单位负责人为同一人或者存在直接控股、管理关系的，不得参加同一合同项下的政府采购活动。</w:t>
      </w:r>
    </w:p>
    <w:p>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）为本采购项目提供整体设计、规范编制或者项目管理、监理、检测等服务的供应商，不得再参加本次采购活动。</w:t>
      </w:r>
    </w:p>
    <w:p>
      <w:pPr>
        <w:pStyle w:val="2"/>
        <w:pageBreakBefore w:val="0"/>
        <w:widowControl w:val="0"/>
        <w:tabs>
          <w:tab w:val="left" w:pos="567"/>
        </w:tabs>
        <w:kinsoku/>
        <w:wordWrap/>
        <w:overflowPunct/>
        <w:topLinePunct w:val="0"/>
        <w:bidi w:val="0"/>
        <w:spacing w:line="440" w:lineRule="exact"/>
        <w:jc w:val="center"/>
        <w:textAlignment w:val="auto"/>
        <w:rPr>
          <w:rFonts w:hint="eastAsia" w:ascii="Times New Roman" w:hAnsi="Times New Roman" w:eastAsia="宋体" w:cs="宋体"/>
          <w:b/>
          <w:bCs w:val="0"/>
          <w:color w:val="auto"/>
          <w:szCs w:val="28"/>
          <w:highlight w:val="none"/>
        </w:rPr>
      </w:pPr>
      <w:bookmarkStart w:id="137" w:name="_Toc16417"/>
      <w:bookmarkStart w:id="138" w:name="_Toc29496"/>
      <w:bookmarkStart w:id="139" w:name="_Toc8573"/>
      <w:bookmarkStart w:id="140" w:name="_Toc22498"/>
      <w:r>
        <w:rPr>
          <w:rFonts w:hint="eastAsia" w:ascii="Times New Roman" w:hAnsi="Times New Roman" w:eastAsia="宋体" w:cs="宋体"/>
          <w:b/>
          <w:bCs w:val="0"/>
          <w:color w:val="auto"/>
          <w:szCs w:val="28"/>
          <w:highlight w:val="none"/>
        </w:rPr>
        <w:t>二、</w:t>
      </w:r>
      <w:r>
        <w:rPr>
          <w:rFonts w:hint="eastAsia" w:ascii="Times New Roman" w:hAnsi="Times New Roman" w:cs="宋体"/>
          <w:b/>
          <w:bCs w:val="0"/>
          <w:color w:val="auto"/>
          <w:szCs w:val="28"/>
          <w:highlight w:val="none"/>
          <w:lang w:eastAsia="zh-CN"/>
        </w:rPr>
        <w:t>谈判</w:t>
      </w:r>
      <w:r>
        <w:rPr>
          <w:rFonts w:hint="eastAsia" w:ascii="Times New Roman" w:hAnsi="Times New Roman" w:eastAsia="宋体" w:cs="宋体"/>
          <w:b/>
          <w:bCs w:val="0"/>
          <w:color w:val="auto"/>
          <w:szCs w:val="28"/>
          <w:highlight w:val="none"/>
        </w:rPr>
        <w:t>文件</w:t>
      </w:r>
      <w:bookmarkEnd w:id="137"/>
      <w:bookmarkEnd w:id="138"/>
      <w:bookmarkEnd w:id="139"/>
      <w:bookmarkEnd w:id="140"/>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lang w:val="pt-BR"/>
        </w:rPr>
      </w:pPr>
      <w:bookmarkStart w:id="141" w:name="_Toc18964"/>
      <w:bookmarkStart w:id="142" w:name="_Toc10431"/>
      <w:bookmarkStart w:id="143" w:name="_Toc20057"/>
      <w:r>
        <w:rPr>
          <w:rFonts w:hint="eastAsia" w:ascii="Times New Roman" w:hAnsi="Times New Roman" w:eastAsia="宋体" w:cs="宋体"/>
          <w:color w:val="auto"/>
          <w:sz w:val="21"/>
          <w:szCs w:val="21"/>
          <w:highlight w:val="none"/>
          <w:lang w:val="pt-BR"/>
        </w:rPr>
        <w:t xml:space="preserve">9.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文件的构成</w:t>
      </w:r>
      <w:bookmarkEnd w:id="141"/>
      <w:bookmarkEnd w:id="142"/>
      <w:bookmarkEnd w:id="143"/>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cs="宋体"/>
          <w:color w:val="auto"/>
          <w:szCs w:val="21"/>
          <w:highlight w:val="none"/>
          <w:lang w:val="en-US" w:eastAsia="zh-CN"/>
        </w:rPr>
        <w:t>邀请函</w:t>
      </w:r>
      <w:r>
        <w:rPr>
          <w:rFonts w:hint="eastAsia" w:ascii="Times New Roman" w:hAnsi="Times New Roman" w:eastAsia="宋体" w:cs="宋体"/>
          <w:color w:val="auto"/>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（2）供应商须知；</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color w:val="auto"/>
          <w:szCs w:val="21"/>
          <w:highlight w:val="none"/>
        </w:rPr>
        <w:t>（3）工程量清单</w:t>
      </w:r>
      <w:r>
        <w:rPr>
          <w:rFonts w:hint="eastAsia" w:ascii="Times New Roman" w:hAnsi="Times New Roman" w:eastAsia="宋体" w:cs="宋体"/>
          <w:bCs/>
          <w:color w:val="auto"/>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（4）评审办法；</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（5）采购合同（合同主要条款及格式）；</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（6）响应文件（格式）</w:t>
      </w:r>
      <w:r>
        <w:rPr>
          <w:rFonts w:hint="eastAsia" w:ascii="Times New Roman" w:hAnsi="Times New Roman" w:eastAsia="宋体" w:cs="宋体"/>
          <w:color w:val="auto"/>
          <w:szCs w:val="21"/>
          <w:highlight w:val="none"/>
          <w:lang w:eastAsia="zh-CN"/>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44" w:name="_Toc9103"/>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图纸。</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45" w:name="_Toc19703"/>
      <w:bookmarkStart w:id="146" w:name="_Toc17932"/>
      <w:r>
        <w:rPr>
          <w:rFonts w:hint="eastAsia" w:ascii="Times New Roman" w:hAnsi="Times New Roman" w:eastAsia="宋体" w:cs="宋体"/>
          <w:color w:val="auto"/>
          <w:sz w:val="21"/>
          <w:szCs w:val="21"/>
          <w:highlight w:val="none"/>
        </w:rPr>
        <w:t xml:space="preserve">10.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文件的澄清与修改</w:t>
      </w:r>
      <w:bookmarkEnd w:id="144"/>
      <w:bookmarkEnd w:id="145"/>
      <w:bookmarkEnd w:id="146"/>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10.1 提交首次响应文件截止之日前，采购代理机构可以对已发出的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文件进行必要澄清、答复、修改或补充，澄清或者修改的内容可能影响响应文件编制的，澄清或者修改的内容作为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文件的组成部分。采购代理机构应当在提交首次响应文件递交截止时间3个工作日前在本项目竞争性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公告发布的同一媒体上发布更正公告，不足3个工作日的，应当顺延首次响应文件递交截止时间。</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10.2</w:t>
      </w:r>
      <w:r>
        <w:rPr>
          <w:rFonts w:hint="eastAsia" w:ascii="Times New Roman" w:hAnsi="Times New Roman"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10.3澄清或者修改的内容为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文件的组成部分。当澄清或者修改通知就同一内容的表述不一致时，以最后发出的文件为准。</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10.4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文件的澄清或者修改都应该通过本项目采购代理机构以法定形式发布，采购人非通过本机构，不得擅自澄清或者修改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10.5采购单位可以视采购具体情况，延长响应文件截止时间和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公告发布的同一媒体上发布变更公告。</w:t>
      </w:r>
    </w:p>
    <w:p>
      <w:pPr>
        <w:pStyle w:val="366"/>
        <w:pageBreakBefore w:val="0"/>
        <w:widowControl w:val="0"/>
        <w:kinsoku/>
        <w:wordWrap/>
        <w:overflowPunct/>
        <w:topLinePunct w:val="0"/>
        <w:bidi w:val="0"/>
        <w:spacing w:line="440" w:lineRule="exact"/>
        <w:textAlignment w:val="auto"/>
        <w:rPr>
          <w:rFonts w:hint="eastAsia" w:ascii="Times New Roman" w:hAnsi="Times New Roman" w:eastAsia="宋体" w:cs="宋体"/>
          <w:color w:val="auto"/>
          <w:highlight w:val="none"/>
        </w:rPr>
      </w:pPr>
    </w:p>
    <w:p>
      <w:pPr>
        <w:pStyle w:val="2"/>
        <w:pageBreakBefore w:val="0"/>
        <w:widowControl w:val="0"/>
        <w:tabs>
          <w:tab w:val="left" w:pos="567"/>
        </w:tabs>
        <w:kinsoku/>
        <w:wordWrap/>
        <w:overflowPunct/>
        <w:topLinePunct w:val="0"/>
        <w:bidi w:val="0"/>
        <w:spacing w:line="440" w:lineRule="exact"/>
        <w:jc w:val="center"/>
        <w:textAlignment w:val="auto"/>
        <w:rPr>
          <w:rFonts w:hint="eastAsia" w:ascii="Times New Roman" w:hAnsi="Times New Roman" w:eastAsia="宋体" w:cs="宋体"/>
          <w:b/>
          <w:bCs w:val="0"/>
          <w:color w:val="auto"/>
          <w:szCs w:val="28"/>
          <w:highlight w:val="none"/>
        </w:rPr>
      </w:pPr>
      <w:bookmarkStart w:id="147" w:name="_Toc20830"/>
      <w:bookmarkStart w:id="148" w:name="_Toc21873"/>
      <w:bookmarkStart w:id="149" w:name="_Toc7494"/>
      <w:bookmarkStart w:id="150" w:name="_Toc17820"/>
      <w:r>
        <w:rPr>
          <w:rFonts w:hint="eastAsia" w:ascii="Times New Roman" w:hAnsi="Times New Roman" w:eastAsia="宋体" w:cs="宋体"/>
          <w:b/>
          <w:bCs w:val="0"/>
          <w:color w:val="auto"/>
          <w:szCs w:val="28"/>
          <w:highlight w:val="none"/>
        </w:rPr>
        <w:t>三、竞争性</w:t>
      </w:r>
      <w:r>
        <w:rPr>
          <w:rFonts w:hint="eastAsia" w:ascii="Times New Roman" w:hAnsi="Times New Roman" w:cs="宋体"/>
          <w:b/>
          <w:bCs w:val="0"/>
          <w:color w:val="auto"/>
          <w:szCs w:val="28"/>
          <w:highlight w:val="none"/>
          <w:lang w:eastAsia="zh-CN"/>
        </w:rPr>
        <w:t>谈判</w:t>
      </w:r>
      <w:r>
        <w:rPr>
          <w:rFonts w:hint="eastAsia" w:ascii="Times New Roman" w:hAnsi="Times New Roman" w:eastAsia="宋体" w:cs="宋体"/>
          <w:b/>
          <w:bCs w:val="0"/>
          <w:color w:val="auto"/>
          <w:szCs w:val="28"/>
          <w:highlight w:val="none"/>
        </w:rPr>
        <w:t>响应文件的编制</w:t>
      </w:r>
      <w:bookmarkEnd w:id="147"/>
      <w:bookmarkEnd w:id="148"/>
      <w:bookmarkEnd w:id="149"/>
      <w:bookmarkEnd w:id="150"/>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b/>
          <w:color w:val="auto"/>
          <w:sz w:val="21"/>
          <w:szCs w:val="21"/>
          <w:highlight w:val="none"/>
          <w:lang w:val="en-US" w:eastAsia="zh-CN"/>
        </w:rPr>
      </w:pPr>
      <w:bookmarkStart w:id="151" w:name="_Toc19747"/>
      <w:bookmarkStart w:id="152" w:name="_Toc29864"/>
      <w:r>
        <w:rPr>
          <w:rFonts w:hint="eastAsia" w:ascii="Times New Roman" w:hAnsi="Times New Roman" w:eastAsia="宋体" w:cs="宋体"/>
          <w:b/>
          <w:color w:val="auto"/>
          <w:sz w:val="21"/>
          <w:szCs w:val="21"/>
          <w:highlight w:val="none"/>
          <w:lang w:val="en-US" w:eastAsia="zh-CN"/>
        </w:rPr>
        <w:t>11.竞争性</w:t>
      </w:r>
      <w:r>
        <w:rPr>
          <w:rFonts w:hint="eastAsia" w:cs="宋体"/>
          <w:b/>
          <w:color w:val="auto"/>
          <w:sz w:val="21"/>
          <w:szCs w:val="21"/>
          <w:highlight w:val="none"/>
          <w:lang w:val="en-US" w:eastAsia="zh-CN"/>
        </w:rPr>
        <w:t>谈判</w:t>
      </w:r>
      <w:r>
        <w:rPr>
          <w:rFonts w:hint="eastAsia" w:ascii="Times New Roman" w:hAnsi="Times New Roman" w:eastAsia="宋体" w:cs="宋体"/>
          <w:b/>
          <w:color w:val="auto"/>
          <w:sz w:val="21"/>
          <w:szCs w:val="21"/>
          <w:highlight w:val="none"/>
          <w:lang w:val="en-US" w:eastAsia="zh-CN"/>
        </w:rPr>
        <w:t>响应文件编制基本要求</w:t>
      </w:r>
      <w:bookmarkEnd w:id="151"/>
      <w:bookmarkEnd w:id="152"/>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 本项目实行电子</w:t>
      </w:r>
      <w:r>
        <w:rPr>
          <w:rFonts w:hint="eastAsia" w:ascii="Times New Roman" w:hAnsi="Times New Roman" w:cs="宋体"/>
          <w:b/>
          <w:bCs/>
          <w:color w:val="auto"/>
          <w:szCs w:val="21"/>
          <w:highlight w:val="none"/>
          <w:lang w:val="en-US" w:eastAsia="zh-CN"/>
        </w:rPr>
        <w:t>响应</w:t>
      </w:r>
      <w:r>
        <w:rPr>
          <w:rFonts w:hint="eastAsia" w:ascii="Times New Roman" w:hAnsi="Times New Roman" w:eastAsia="宋体" w:cs="宋体"/>
          <w:b/>
          <w:bCs/>
          <w:color w:val="auto"/>
          <w:szCs w:val="21"/>
          <w:highlight w:val="none"/>
          <w:lang w:val="en-US" w:eastAsia="zh-CN"/>
        </w:rPr>
        <w:t>，供应商应准备电子</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响应文件：</w:t>
      </w:r>
    </w:p>
    <w:p>
      <w:pPr>
        <w:pageBreakBefore w:val="0"/>
        <w:widowControl w:val="0"/>
        <w:kinsoku/>
        <w:wordWrap/>
        <w:overflowPunct/>
        <w:topLinePunct w:val="0"/>
        <w:bidi w:val="0"/>
        <w:spacing w:line="440" w:lineRule="exact"/>
        <w:ind w:firstLine="420" w:firstLineChars="200"/>
        <w:jc w:val="left"/>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11.1.1 电子响应文件按</w:t>
      </w:r>
      <w:r>
        <w:rPr>
          <w:rFonts w:hint="eastAsia" w:cs="宋体"/>
          <w:b/>
          <w:bCs/>
          <w:color w:val="auto"/>
          <w:szCs w:val="21"/>
          <w:highlight w:val="none"/>
          <w:lang w:val="en-US" w:eastAsia="zh-CN"/>
        </w:rPr>
        <w:t>广西政府采购云</w:t>
      </w:r>
      <w:r>
        <w:rPr>
          <w:rFonts w:hint="eastAsia" w:ascii="Times New Roman" w:hAnsi="Times New Roman" w:eastAsia="宋体" w:cs="宋体"/>
          <w:b/>
          <w:bCs/>
          <w:color w:val="auto"/>
          <w:szCs w:val="21"/>
          <w:highlight w:val="none"/>
          <w:lang w:val="en-US" w:eastAsia="zh-CN"/>
        </w:rPr>
        <w:t>平台要求及本</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文件要求制作、加密并递交。具体操作流程可参考《政府采购项目电子交易管理操作指南-供应商》。</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竞争性</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响应文件（以下简称响应文件）的组成及要求</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2.1</w:t>
      </w:r>
      <w:r>
        <w:rPr>
          <w:rFonts w:hint="eastAsia" w:ascii="Times New Roman" w:hAnsi="Times New Roman" w:eastAsia="宋体" w:cs="宋体"/>
          <w:b/>
          <w:bCs/>
          <w:color w:val="auto"/>
          <w:szCs w:val="21"/>
          <w:highlight w:val="none"/>
        </w:rPr>
        <w:t>响应文件组成【格式见第六章“响应文件（格式）”</w:t>
      </w:r>
      <w:r>
        <w:rPr>
          <w:rFonts w:hint="eastAsia" w:ascii="Times New Roman" w:hAnsi="Times New Roman" w:eastAsia="宋体" w:cs="宋体"/>
          <w:b/>
          <w:bCs/>
          <w:color w:val="auto"/>
          <w:szCs w:val="21"/>
          <w:highlight w:val="none"/>
          <w:lang w:eastAsia="zh-CN"/>
        </w:rPr>
        <w:t>，格式外的供应商可自行编制</w:t>
      </w:r>
      <w:r>
        <w:rPr>
          <w:rFonts w:hint="eastAsia" w:ascii="Times New Roman" w:hAnsi="Times New Roman" w:eastAsia="宋体" w:cs="宋体"/>
          <w:b/>
          <w:bCs/>
          <w:color w:val="auto"/>
          <w:szCs w:val="21"/>
          <w:highlight w:val="none"/>
        </w:rPr>
        <w:t>】</w:t>
      </w:r>
    </w:p>
    <w:p>
      <w:pPr>
        <w:pageBreakBefore w:val="0"/>
        <w:widowControl w:val="0"/>
        <w:kinsoku/>
        <w:wordWrap/>
        <w:overflowPunct/>
        <w:topLinePunct w:val="0"/>
        <w:bidi w:val="0"/>
        <w:spacing w:line="440" w:lineRule="exact"/>
        <w:ind w:firstLine="420" w:firstLineChars="200"/>
        <w:textAlignment w:val="auto"/>
        <w:outlineLvl w:val="2"/>
        <w:rPr>
          <w:rFonts w:hint="eastAsia" w:ascii="Times New Roman" w:hAnsi="Times New Roman" w:eastAsia="宋体" w:cs="宋体"/>
          <w:color w:val="auto"/>
          <w:szCs w:val="21"/>
          <w:highlight w:val="none"/>
        </w:rPr>
      </w:pPr>
      <w:bookmarkStart w:id="153" w:name="_Toc22536"/>
      <w:bookmarkStart w:id="154" w:name="_Toc19449"/>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1.1</w:t>
      </w:r>
      <w:r>
        <w:rPr>
          <w:rFonts w:hint="eastAsia" w:ascii="Times New Roman" w:hAnsi="Times New Roman" w:eastAsia="宋体" w:cs="宋体"/>
          <w:b/>
          <w:bCs/>
          <w:color w:val="auto"/>
          <w:szCs w:val="21"/>
          <w:highlight w:val="none"/>
        </w:rPr>
        <w:t>资格性响应证明材料：</w:t>
      </w:r>
      <w:bookmarkEnd w:id="153"/>
      <w:bookmarkEnd w:id="154"/>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（1）供应商相应的法定</w:t>
      </w:r>
      <w:r>
        <w:rPr>
          <w:rFonts w:hint="eastAsia" w:ascii="Times New Roman" w:hAnsi="Times New Roman" w:eastAsia="宋体" w:cs="宋体"/>
          <w:color w:val="auto"/>
          <w:szCs w:val="21"/>
          <w:highlight w:val="none"/>
          <w:lang w:eastAsia="zh-CN"/>
        </w:rPr>
        <w:t>代表人、负责人、自然人有效身份证正反两面复印件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（2）供应商的授权委托书原件、</w:t>
      </w:r>
      <w:r>
        <w:rPr>
          <w:rFonts w:hint="eastAsia" w:ascii="Times New Roman" w:hAnsi="Times New Roman" w:eastAsia="宋体" w:cs="宋体"/>
          <w:color w:val="auto"/>
          <w:szCs w:val="21"/>
          <w:highlight w:val="none"/>
          <w:lang w:eastAsia="zh-CN"/>
        </w:rPr>
        <w:t>委托代理人有效身份证正反面复印</w:t>
      </w:r>
      <w:r>
        <w:rPr>
          <w:rFonts w:hint="eastAsia" w:ascii="Times New Roman" w:hAnsi="Times New Roman" w:eastAsia="宋体" w:cs="宋体"/>
          <w:color w:val="auto"/>
          <w:szCs w:val="21"/>
          <w:highlight w:val="none"/>
        </w:rPr>
        <w:t>件以及由县级以上（含县级）社会养老保险经办机构出具的供应商为委托代理人交纳的响应文件递交截止时间前</w:t>
      </w:r>
      <w:r>
        <w:rPr>
          <w:rFonts w:hint="eastAsia" w:cs="宋体"/>
          <w:color w:val="auto"/>
          <w:szCs w:val="21"/>
          <w:highlight w:val="none"/>
          <w:lang w:eastAsia="zh-CN"/>
        </w:rPr>
        <w:t>近三</w:t>
      </w:r>
      <w:r>
        <w:rPr>
          <w:rFonts w:hint="eastAsia" w:ascii="Times New Roman" w:hAnsi="Times New Roman" w:eastAsia="宋体" w:cs="宋体"/>
          <w:color w:val="auto"/>
          <w:szCs w:val="21"/>
          <w:highlight w:val="none"/>
          <w:lang w:eastAsia="zh-CN"/>
        </w:rPr>
        <w:t>个月</w:t>
      </w:r>
      <w:r>
        <w:rPr>
          <w:rFonts w:hint="eastAsia" w:ascii="Times New Roman" w:hAnsi="Times New Roman" w:eastAsia="宋体" w:cs="宋体"/>
          <w:color w:val="auto"/>
          <w:szCs w:val="21"/>
          <w:highlight w:val="none"/>
        </w:rPr>
        <w:t>社保证明复印件</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b/>
          <w:bCs/>
          <w:color w:val="auto"/>
          <w:szCs w:val="21"/>
          <w:highlight w:val="none"/>
        </w:rPr>
        <w:t>（委托代理时必须提供）</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color w:val="auto"/>
          <w:szCs w:val="21"/>
          <w:highlight w:val="none"/>
        </w:rPr>
        <w:t>除供应商为以下三种情形的：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①如供应商为截标时间前60日以内成立的公司，可以提供供应商与委托代理人签订的劳动合同复印件代替社保证明复印件；</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②如供应商为事业单位，可以提供事业单位机构编制管理证复印件或事业单位机构为其发放工资的工资条复印件代替社保证明复印件；</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③如委托代理人为免缴纳社保人员，提供免缴纳社保的证明材料复印件及供应商与委托代理人签订的劳动合同复印件代替社保证明复印件。</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【属自然人的应提供由县级以上（含县级）社会养老保险经办机构出具的自然人本人及委托代理人所交纳的响应文件递交截止时间前</w:t>
      </w:r>
      <w:r>
        <w:rPr>
          <w:rFonts w:hint="eastAsia" w:ascii="Times New Roman" w:hAnsi="Times New Roman" w:eastAsia="宋体" w:cs="宋体"/>
          <w:b/>
          <w:bCs/>
          <w:color w:val="auto"/>
          <w:szCs w:val="21"/>
          <w:highlight w:val="none"/>
          <w:lang w:eastAsia="zh-CN"/>
        </w:rPr>
        <w:t>近三个月</w:t>
      </w:r>
      <w:r>
        <w:rPr>
          <w:rFonts w:hint="eastAsia" w:ascii="Times New Roman" w:hAnsi="Times New Roman" w:eastAsia="宋体" w:cs="宋体"/>
          <w:b/>
          <w:bCs/>
          <w:color w:val="auto"/>
          <w:szCs w:val="21"/>
          <w:highlight w:val="none"/>
        </w:rPr>
        <w:t>社保证明复印件</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（委托代理时必须提供）</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（3）供应商参加政府采购活动前3年内在经营活动中没有重大违法记录及有关信用信息的书面声明</w:t>
      </w:r>
      <w:r>
        <w:rPr>
          <w:rFonts w:hint="eastAsia" w:ascii="Times New Roman" w:hAnsi="Times New Roman" w:eastAsia="宋体" w:cs="宋体"/>
          <w:b/>
          <w:bCs/>
          <w:color w:val="auto"/>
          <w:szCs w:val="21"/>
          <w:highlight w:val="none"/>
        </w:rPr>
        <w:t>（必须提供）；</w:t>
      </w:r>
    </w:p>
    <w:p>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4）</w:t>
      </w:r>
      <w:r>
        <w:rPr>
          <w:rFonts w:hint="eastAsia" w:ascii="Times New Roman" w:hAnsi="Times New Roman" w:eastAsia="宋体" w:cs="宋体"/>
          <w:color w:val="auto"/>
          <w:szCs w:val="21"/>
          <w:highlight w:val="none"/>
        </w:rPr>
        <w:t>供应商的法人或者其他组织营业执照等证明文件复印件</w:t>
      </w:r>
      <w:r>
        <w:rPr>
          <w:rFonts w:hint="eastAsia" w:ascii="Times New Roman" w:hAnsi="Times New Roman" w:eastAsia="宋体" w:cs="宋体"/>
          <w:b/>
          <w:bCs/>
          <w:color w:val="auto"/>
          <w:szCs w:val="21"/>
          <w:highlight w:val="none"/>
        </w:rPr>
        <w:t>（必须提供，自然人除外）；</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ageBreakBefore w:val="0"/>
        <w:widowControl w:val="0"/>
        <w:numPr>
          <w:ilvl w:val="0"/>
          <w:numId w:val="0"/>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kern w:val="2"/>
          <w:sz w:val="21"/>
          <w:szCs w:val="24"/>
          <w:highlight w:val="none"/>
          <w:lang w:val="en-US" w:eastAsia="zh-CN" w:bidi="ar-SA"/>
        </w:rPr>
        <w:t>（5）</w:t>
      </w:r>
      <w:r>
        <w:rPr>
          <w:rFonts w:hint="eastAsia" w:cs="宋体"/>
          <w:bCs/>
          <w:color w:val="auto"/>
          <w:kern w:val="0"/>
          <w:szCs w:val="21"/>
          <w:highlight w:val="none"/>
          <w:lang w:eastAsia="zh-CN"/>
        </w:rPr>
        <w:t>具备公路工程施工总承包三级（含三级）以上资质，并在人员、设备、资金等方面具备相应的施工能力。</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pPr>
        <w:pageBreakBefore w:val="0"/>
        <w:widowControl w:val="0"/>
        <w:numPr>
          <w:ilvl w:val="0"/>
          <w:numId w:val="0"/>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kern w:val="2"/>
          <w:sz w:val="21"/>
          <w:szCs w:val="24"/>
          <w:highlight w:val="none"/>
          <w:lang w:val="en-US" w:eastAsia="zh-CN" w:bidi="ar-SA"/>
        </w:rPr>
        <w:t>（6）</w:t>
      </w:r>
      <w:r>
        <w:rPr>
          <w:rFonts w:hint="eastAsia" w:cs="宋体"/>
          <w:bCs/>
          <w:color w:val="auto"/>
          <w:kern w:val="0"/>
          <w:szCs w:val="21"/>
          <w:highlight w:val="none"/>
          <w:lang w:eastAsia="zh-CN"/>
        </w:rPr>
        <w:t>拟派项目经理须具备公路工程二级或以上注册建造师执业资格，具备有效的安全生产考核合格证书（B类）。本项目不接受有在建、已中标（成交）未开工或已列为其他项目中标（成交）候选人第一名的建造师作为项目经理</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pPr>
        <w:pageBreakBefore w:val="0"/>
        <w:widowControl w:val="0"/>
        <w:numPr>
          <w:ilvl w:val="0"/>
          <w:numId w:val="0"/>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kern w:val="2"/>
          <w:sz w:val="21"/>
          <w:szCs w:val="24"/>
          <w:highlight w:val="none"/>
          <w:lang w:val="en-US" w:eastAsia="zh-CN" w:bidi="ar-SA"/>
        </w:rPr>
        <w:t>（7）</w:t>
      </w:r>
      <w:r>
        <w:rPr>
          <w:rFonts w:hint="eastAsia" w:ascii="Times New Roman" w:hAnsi="Times New Roman" w:cs="宋体"/>
          <w:bCs/>
          <w:color w:val="auto"/>
          <w:kern w:val="0"/>
          <w:szCs w:val="21"/>
          <w:highlight w:val="none"/>
        </w:rPr>
        <w:t>供应商</w:t>
      </w:r>
      <w:r>
        <w:rPr>
          <w:rFonts w:hint="eastAsia" w:ascii="Times New Roman" w:hAnsi="Times New Roman" w:cs="宋体"/>
          <w:color w:val="auto"/>
          <w:sz w:val="21"/>
          <w:szCs w:val="21"/>
          <w:highlight w:val="none"/>
          <w:lang w:val="en-US" w:eastAsia="zh-CN"/>
        </w:rPr>
        <w:t>202</w:t>
      </w:r>
      <w:r>
        <w:rPr>
          <w:rFonts w:hint="eastAsia" w:cs="宋体"/>
          <w:color w:val="auto"/>
          <w:sz w:val="21"/>
          <w:szCs w:val="21"/>
          <w:highlight w:val="none"/>
          <w:lang w:val="en-US" w:eastAsia="zh-CN"/>
        </w:rPr>
        <w:t>2</w:t>
      </w:r>
      <w:r>
        <w:rPr>
          <w:rFonts w:hint="eastAsia" w:ascii="Times New Roman" w:hAnsi="Times New Roman" w:cs="宋体"/>
          <w:color w:val="auto"/>
          <w:sz w:val="21"/>
          <w:szCs w:val="21"/>
          <w:highlight w:val="none"/>
          <w:lang w:val="en-US" w:eastAsia="zh-CN"/>
        </w:rPr>
        <w:t>年度或202</w:t>
      </w:r>
      <w:r>
        <w:rPr>
          <w:rFonts w:hint="eastAsia" w:cs="宋体"/>
          <w:color w:val="auto"/>
          <w:sz w:val="21"/>
          <w:szCs w:val="21"/>
          <w:highlight w:val="none"/>
          <w:lang w:val="en-US" w:eastAsia="zh-CN"/>
        </w:rPr>
        <w:t>3</w:t>
      </w:r>
      <w:r>
        <w:rPr>
          <w:rFonts w:hint="eastAsia" w:ascii="Times New Roman" w:hAnsi="Times New Roman" w:cs="宋体"/>
          <w:color w:val="auto"/>
          <w:sz w:val="21"/>
          <w:szCs w:val="21"/>
          <w:highlight w:val="none"/>
          <w:lang w:val="en-US" w:eastAsia="zh-CN"/>
        </w:rPr>
        <w:t>年度财务状况报告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color w:val="auto"/>
          <w:szCs w:val="21"/>
          <w:highlight w:val="none"/>
        </w:rPr>
        <w:t>；</w:t>
      </w:r>
    </w:p>
    <w:p>
      <w:pPr>
        <w:pageBreakBefore w:val="0"/>
        <w:widowControl w:val="0"/>
        <w:numPr>
          <w:ilvl w:val="0"/>
          <w:numId w:val="0"/>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kern w:val="2"/>
          <w:sz w:val="21"/>
          <w:szCs w:val="24"/>
          <w:highlight w:val="none"/>
          <w:lang w:val="en-US" w:eastAsia="zh-CN" w:bidi="ar-SA"/>
        </w:rPr>
        <w:t>（8）</w:t>
      </w:r>
      <w:r>
        <w:rPr>
          <w:rFonts w:hint="eastAsia" w:ascii="Times New Roman" w:hAnsi="Times New Roman" w:cs="宋体"/>
          <w:color w:val="auto"/>
          <w:szCs w:val="21"/>
          <w:highlight w:val="none"/>
          <w:lang w:eastAsia="zh-CN"/>
        </w:rPr>
        <w:t>供应商截止响应文件递交截止时间前半年内任意</w:t>
      </w:r>
      <w:r>
        <w:rPr>
          <w:rFonts w:hint="eastAsia" w:ascii="Times New Roman" w:hAnsi="Times New Roman" w:eastAsia="宋体" w:cs="宋体"/>
          <w:color w:val="auto"/>
          <w:szCs w:val="21"/>
          <w:highlight w:val="none"/>
        </w:rPr>
        <w:t>一个月或任一季度依法缴纳税收的证明材料</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增值税</w:t>
      </w:r>
      <w:r>
        <w:rPr>
          <w:rFonts w:hint="eastAsia" w:ascii="Times New Roman" w:hAnsi="Times New Roman" w:cs="宋体"/>
          <w:color w:val="auto"/>
          <w:szCs w:val="21"/>
          <w:highlight w:val="none"/>
          <w:lang w:eastAsia="zh-CN"/>
        </w:rPr>
        <w:t>缴纳</w:t>
      </w:r>
      <w:r>
        <w:rPr>
          <w:rFonts w:hint="eastAsia" w:ascii="Times New Roman" w:hAnsi="Times New Roman" w:eastAsia="宋体" w:cs="宋体"/>
          <w:color w:val="auto"/>
          <w:szCs w:val="21"/>
          <w:highlight w:val="none"/>
        </w:rPr>
        <w:t>发票(税收完税证明)或企业所得税完税证明或税务部门出具的免税证明</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复印件</w:t>
      </w:r>
      <w:r>
        <w:rPr>
          <w:rFonts w:hint="eastAsia" w:ascii="Times New Roman" w:hAnsi="Times New Roman" w:eastAsia="宋体" w:cs="宋体"/>
          <w:b/>
          <w:bCs/>
          <w:color w:val="auto"/>
          <w:szCs w:val="21"/>
          <w:highlight w:val="none"/>
        </w:rPr>
        <w:t>（必须提供）。</w:t>
      </w:r>
    </w:p>
    <w:p>
      <w:pPr>
        <w:pageBreakBefore w:val="0"/>
        <w:widowControl w:val="0"/>
        <w:numPr>
          <w:ilvl w:val="0"/>
          <w:numId w:val="0"/>
        </w:numPr>
        <w:kinsoku/>
        <w:wordWrap/>
        <w:overflowPunct/>
        <w:topLinePunct w:val="0"/>
        <w:bidi w:val="0"/>
        <w:spacing w:line="440" w:lineRule="exact"/>
        <w:ind w:left="210" w:leftChars="0" w:firstLine="420" w:firstLineChars="0"/>
        <w:textAlignment w:val="auto"/>
        <w:rPr>
          <w:rFonts w:hint="eastAsia" w:ascii="Times New Roman" w:hAnsi="Times New Roman"/>
          <w:color w:val="auto"/>
          <w:highlight w:val="none"/>
        </w:rPr>
      </w:pPr>
      <w:r>
        <w:rPr>
          <w:rFonts w:hint="eastAsia" w:ascii="Times New Roman" w:hAnsi="Times New Roman" w:eastAsia="宋体" w:cs="Times New Roman"/>
          <w:color w:val="auto"/>
          <w:kern w:val="2"/>
          <w:sz w:val="21"/>
          <w:szCs w:val="24"/>
          <w:highlight w:val="none"/>
          <w:lang w:val="en-US" w:eastAsia="zh-CN" w:bidi="ar-SA"/>
        </w:rPr>
        <w:t>（9）</w:t>
      </w:r>
      <w:r>
        <w:rPr>
          <w:rFonts w:hint="eastAsia" w:ascii="Times New Roman" w:hAnsi="Times New Roman" w:cs="宋体"/>
          <w:color w:val="auto"/>
          <w:sz w:val="21"/>
          <w:szCs w:val="21"/>
          <w:highlight w:val="none"/>
        </w:rPr>
        <w:t>中小企业声明函或者残疾人福利性单位声明函（格式后附）或者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highlight w:val="none"/>
        </w:rPr>
        <w:t>属于监狱企业的</w:t>
      </w:r>
      <w:r>
        <w:rPr>
          <w:rFonts w:hint="eastAsia" w:ascii="Times New Roman" w:hAnsi="Times New Roman" w:cs="宋体"/>
          <w:color w:val="auto"/>
          <w:sz w:val="21"/>
          <w:szCs w:val="21"/>
          <w:highlight w:val="none"/>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highlight w:val="none"/>
        </w:rPr>
        <w:t>；</w:t>
      </w:r>
      <w:r>
        <w:rPr>
          <w:rFonts w:hint="eastAsia" w:ascii="Times New Roman" w:hAnsi="Times New Roman" w:cs="宋体"/>
          <w:b/>
          <w:bCs/>
          <w:color w:val="auto"/>
          <w:sz w:val="21"/>
          <w:szCs w:val="21"/>
          <w:highlight w:val="none"/>
        </w:rPr>
        <w:t>（</w:t>
      </w:r>
      <w:r>
        <w:rPr>
          <w:rFonts w:hint="eastAsia" w:ascii="Times New Roman" w:hAnsi="Times New Roman" w:cs="宋体"/>
          <w:b/>
          <w:bCs/>
          <w:color w:val="auto"/>
          <w:sz w:val="21"/>
          <w:szCs w:val="21"/>
          <w:highlight w:val="none"/>
          <w:lang w:val="en-US" w:eastAsia="zh-CN"/>
        </w:rPr>
        <w:t>必须提供</w:t>
      </w:r>
      <w:r>
        <w:rPr>
          <w:rFonts w:hint="eastAsia" w:ascii="Times New Roman" w:hAnsi="Times New Roman" w:cs="宋体"/>
          <w:b/>
          <w:bCs/>
          <w:color w:val="auto"/>
          <w:sz w:val="21"/>
          <w:szCs w:val="21"/>
          <w:highlight w:val="none"/>
        </w:rPr>
        <w:t>）</w:t>
      </w:r>
    </w:p>
    <w:p>
      <w:pPr>
        <w:pStyle w:val="52"/>
        <w:pageBreakBefore w:val="0"/>
        <w:widowControl w:val="0"/>
        <w:kinsoku/>
        <w:wordWrap/>
        <w:overflowPunct/>
        <w:topLinePunct w:val="0"/>
        <w:bidi w:val="0"/>
        <w:spacing w:line="440" w:lineRule="exact"/>
        <w:ind w:left="0" w:leftChars="0" w:firstLine="422"/>
        <w:textAlignment w:val="auto"/>
        <w:outlineLvl w:val="2"/>
        <w:rPr>
          <w:rFonts w:hint="eastAsia" w:ascii="Times New Roman" w:hAnsi="Times New Roman" w:eastAsia="宋体" w:cs="宋体"/>
          <w:color w:val="auto"/>
          <w:highlight w:val="none"/>
        </w:rPr>
      </w:pPr>
      <w:bookmarkStart w:id="155" w:name="_Toc27875"/>
      <w:bookmarkStart w:id="156" w:name="_Toc27139"/>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1.2</w:t>
      </w:r>
      <w:r>
        <w:rPr>
          <w:rFonts w:hint="eastAsia" w:ascii="Times New Roman" w:hAnsi="Times New Roman" w:eastAsia="宋体" w:cs="宋体"/>
          <w:b/>
          <w:bCs/>
          <w:color w:val="auto"/>
          <w:szCs w:val="21"/>
          <w:highlight w:val="none"/>
        </w:rPr>
        <w:t>符合性响应证明材料：</w:t>
      </w:r>
      <w:bookmarkEnd w:id="155"/>
      <w:bookmarkEnd w:id="156"/>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57" w:name="_Toc16312"/>
      <w:bookmarkStart w:id="158" w:name="_Toc28932"/>
      <w:bookmarkStart w:id="159" w:name="_Toc2809"/>
      <w:r>
        <w:rPr>
          <w:rFonts w:hint="eastAsia" w:ascii="Times New Roman" w:hAnsi="Times New Roman" w:eastAsia="宋体" w:cs="宋体"/>
          <w:color w:val="auto"/>
          <w:szCs w:val="21"/>
          <w:highlight w:val="none"/>
          <w:lang w:val="en-US"/>
        </w:rPr>
        <w:t>（1）响应函（格式见附件）</w:t>
      </w:r>
      <w:r>
        <w:rPr>
          <w:rFonts w:hint="eastAsia" w:ascii="Times New Roman" w:hAnsi="Times New Roman" w:eastAsia="宋体" w:cs="宋体"/>
          <w:b/>
          <w:bCs/>
          <w:color w:val="auto"/>
          <w:szCs w:val="21"/>
          <w:highlight w:val="none"/>
          <w:lang w:val="en-US"/>
        </w:rPr>
        <w:t>（必须提供）</w:t>
      </w:r>
      <w:bookmarkEnd w:id="157"/>
      <w:r>
        <w:rPr>
          <w:rFonts w:hint="eastAsia" w:ascii="Times New Roman" w:hAnsi="Times New Roman" w:eastAsia="宋体" w:cs="宋体"/>
          <w:color w:val="auto"/>
          <w:szCs w:val="21"/>
          <w:highlight w:val="none"/>
          <w:lang w:val="en-US" w:eastAsia="zh-CN"/>
        </w:rPr>
        <w:t>；</w:t>
      </w:r>
      <w:bookmarkEnd w:id="158"/>
      <w:bookmarkEnd w:id="159"/>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Cs/>
          <w:color w:val="auto"/>
          <w:kern w:val="0"/>
          <w:szCs w:val="21"/>
          <w:highlight w:val="none"/>
          <w:lang w:eastAsia="zh-CN"/>
        </w:rPr>
      </w:pPr>
      <w:r>
        <w:rPr>
          <w:rFonts w:hint="eastAsia" w:ascii="Times New Roman" w:hAnsi="Times New Roman" w:eastAsia="宋体" w:cs="宋体"/>
          <w:bCs/>
          <w:color w:val="auto"/>
          <w:kern w:val="0"/>
          <w:szCs w:val="21"/>
          <w:highlight w:val="none"/>
          <w:lang w:eastAsia="zh-CN"/>
        </w:rPr>
        <w:t>（</w:t>
      </w:r>
      <w:r>
        <w:rPr>
          <w:rFonts w:hint="eastAsia" w:cs="宋体"/>
          <w:bCs/>
          <w:color w:val="auto"/>
          <w:kern w:val="0"/>
          <w:szCs w:val="21"/>
          <w:highlight w:val="none"/>
          <w:lang w:val="en-US" w:eastAsia="zh-CN"/>
        </w:rPr>
        <w:t>2</w:t>
      </w:r>
      <w:r>
        <w:rPr>
          <w:rFonts w:hint="eastAsia" w:ascii="Times New Roman" w:hAnsi="Times New Roman" w:eastAsia="宋体" w:cs="宋体"/>
          <w:bCs/>
          <w:color w:val="auto"/>
          <w:kern w:val="0"/>
          <w:szCs w:val="21"/>
          <w:highlight w:val="none"/>
          <w:lang w:eastAsia="zh-CN"/>
        </w:rPr>
        <w:t>）</w:t>
      </w:r>
      <w:r>
        <w:rPr>
          <w:rFonts w:hint="eastAsia" w:ascii="Times New Roman" w:hAnsi="Times New Roman" w:eastAsia="宋体" w:cs="宋体"/>
          <w:bCs/>
          <w:color w:val="auto"/>
          <w:kern w:val="0"/>
          <w:szCs w:val="21"/>
          <w:highlight w:val="none"/>
        </w:rPr>
        <w:t>已标价工程量清单</w:t>
      </w:r>
      <w:r>
        <w:rPr>
          <w:rFonts w:hint="eastAsia" w:ascii="Times New Roman" w:hAnsi="Times New Roman" w:eastAsia="宋体" w:cs="宋体"/>
          <w:b/>
          <w:bCs w:val="0"/>
          <w:color w:val="auto"/>
          <w:kern w:val="0"/>
          <w:szCs w:val="21"/>
          <w:highlight w:val="none"/>
        </w:rPr>
        <w:t>（必须提供）</w:t>
      </w:r>
      <w:r>
        <w:rPr>
          <w:rFonts w:hint="eastAsia" w:ascii="Times New Roman" w:hAnsi="Times New Roman" w:eastAsia="宋体" w:cs="宋体"/>
          <w:b w:val="0"/>
          <w:bCs/>
          <w:color w:val="auto"/>
          <w:kern w:val="0"/>
          <w:szCs w:val="21"/>
          <w:highlight w:val="none"/>
          <w:lang w:eastAsia="zh-CN"/>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rPr>
        <w:t>拟投入本工程主要施工管理人员表</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并一起提供由县级以上（含县级）社会养老保险经办机构出具的供应商为项目实施人员交纳的响应文件递交截止时间前</w:t>
      </w:r>
      <w:r>
        <w:rPr>
          <w:rFonts w:hint="eastAsia" w:ascii="Times New Roman" w:hAnsi="Times New Roman" w:eastAsia="宋体" w:cs="宋体"/>
          <w:b/>
          <w:bCs/>
          <w:color w:val="auto"/>
          <w:szCs w:val="21"/>
          <w:highlight w:val="none"/>
          <w:lang w:eastAsia="zh-CN"/>
        </w:rPr>
        <w:t>近三个月</w:t>
      </w:r>
      <w:r>
        <w:rPr>
          <w:rFonts w:hint="eastAsia" w:ascii="Times New Roman" w:hAnsi="Times New Roman" w:eastAsia="宋体" w:cs="宋体"/>
          <w:b/>
          <w:bCs/>
          <w:color w:val="auto"/>
          <w:szCs w:val="21"/>
          <w:highlight w:val="none"/>
        </w:rPr>
        <w:t>社保证明复印件</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color w:val="auto"/>
          <w:szCs w:val="21"/>
          <w:highlight w:val="none"/>
        </w:rPr>
        <w:t>除供应商为以下三种情形的：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①如供应商为截标时间前60日以内成立的公司，可以提供供应商与委托代理人签订的劳动合同复印件代替社保证明复印件；</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②如供应商为事业单位，可以提供事业单位机构编制管理证复印件或事业单位机构为其发放工资的工资条复印件代替社保证明复印件；</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③如委托代理人为免缴纳社保人员，提供免缴纳社保的证明材料复印件及供应商与委托代理人签订的劳动合同复印件代替社保证明复印件。</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4</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担任本工程的项目经理简历表（应附相关证书、身份证复印件）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b w:val="0"/>
          <w:bCs w:val="0"/>
          <w:color w:val="auto"/>
          <w:szCs w:val="21"/>
          <w:highlight w:val="none"/>
        </w:rPr>
        <w:t>；</w:t>
      </w:r>
    </w:p>
    <w:p>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 w:val="21"/>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农民工工资保障金交纳与使用承诺书</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必须提供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color w:val="auto"/>
          <w:szCs w:val="21"/>
          <w:highlight w:val="none"/>
          <w:lang w:eastAsia="zh-CN"/>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施工组织设计方案</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如有，请提供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val="0"/>
          <w:bCs w:val="0"/>
          <w:color w:val="auto"/>
          <w:sz w:val="21"/>
          <w:szCs w:val="21"/>
          <w:highlight w:val="none"/>
          <w:lang w:eastAsia="zh-CN"/>
        </w:rPr>
        <w:t>；</w:t>
      </w:r>
    </w:p>
    <w:p>
      <w:pPr>
        <w:pStyle w:val="52"/>
        <w:pageBreakBefore w:val="0"/>
        <w:widowControl w:val="0"/>
        <w:kinsoku/>
        <w:wordWrap/>
        <w:overflowPunct/>
        <w:topLinePunct w:val="0"/>
        <w:bidi w:val="0"/>
        <w:spacing w:line="440" w:lineRule="exact"/>
        <w:ind w:left="0" w:leftChars="0" w:firstLine="422"/>
        <w:textAlignment w:val="auto"/>
        <w:outlineLvl w:val="2"/>
        <w:rPr>
          <w:rFonts w:hint="eastAsia" w:ascii="Times New Roman" w:hAnsi="Times New Roman" w:eastAsia="宋体" w:cs="宋体"/>
          <w:b/>
          <w:bCs/>
          <w:color w:val="auto"/>
          <w:szCs w:val="21"/>
          <w:highlight w:val="none"/>
        </w:rPr>
      </w:pPr>
      <w:bookmarkStart w:id="160" w:name="_Toc21932"/>
      <w:bookmarkStart w:id="161" w:name="_Toc24990"/>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1.3</w:t>
      </w:r>
      <w:r>
        <w:rPr>
          <w:rFonts w:hint="eastAsia" w:ascii="Times New Roman" w:hAnsi="Times New Roman" w:eastAsia="宋体" w:cs="宋体"/>
          <w:b/>
          <w:bCs/>
          <w:color w:val="auto"/>
          <w:szCs w:val="21"/>
          <w:highlight w:val="none"/>
        </w:rPr>
        <w:t>其他有效证明材料</w:t>
      </w:r>
      <w:bookmarkEnd w:id="160"/>
      <w:bookmarkEnd w:id="161"/>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lang w:eastAsia="zh-CN"/>
        </w:rPr>
        <w:t>供应商2020年1月1日以来具有同类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（如有，请提供）；</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 w:val="21"/>
          <w:szCs w:val="21"/>
          <w:highlight w:val="none"/>
        </w:rPr>
        <w:t>（</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Cs w:val="21"/>
          <w:highlight w:val="none"/>
        </w:rPr>
        <w:t>供应商可结合本项目的评审办法视自身情况自行提交其它相关证明材料。</w:t>
      </w:r>
    </w:p>
    <w:p>
      <w:pPr>
        <w:pageBreakBefore w:val="0"/>
        <w:widowControl w:val="0"/>
        <w:kinsoku/>
        <w:wordWrap/>
        <w:overflowPunct/>
        <w:topLinePunct w:val="0"/>
        <w:bidi w:val="0"/>
        <w:spacing w:line="440" w:lineRule="exact"/>
        <w:ind w:firstLine="42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u w:val="single"/>
        </w:rPr>
        <w:t>供应商</w:t>
      </w:r>
      <w:r>
        <w:rPr>
          <w:rFonts w:hint="eastAsia" w:ascii="Times New Roman" w:hAnsi="Times New Roman" w:eastAsia="宋体" w:cs="宋体"/>
          <w:b/>
          <w:bCs/>
          <w:color w:val="auto"/>
          <w:highlight w:val="none"/>
          <w:u w:val="single"/>
        </w:rPr>
        <w:t>提供的以上</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11.2</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中</w:t>
      </w:r>
      <w:r>
        <w:rPr>
          <w:rFonts w:hint="eastAsia" w:ascii="Times New Roman" w:hAnsi="Times New Roman" w:eastAsia="宋体" w:cs="宋体"/>
          <w:b/>
          <w:bCs/>
          <w:color w:val="auto"/>
          <w:highlight w:val="none"/>
          <w:u w:val="single"/>
        </w:rPr>
        <w:t>相关证明材料属于“必须提供”的文件应加盖</w:t>
      </w:r>
      <w:r>
        <w:rPr>
          <w:rFonts w:hint="eastAsia" w:cs="宋体"/>
          <w:b/>
          <w:bCs/>
          <w:color w:val="auto"/>
          <w:highlight w:val="none"/>
          <w:u w:val="single"/>
          <w:lang w:eastAsia="zh-CN"/>
        </w:rPr>
        <w:t>谈判</w:t>
      </w:r>
      <w:r>
        <w:rPr>
          <w:rFonts w:hint="eastAsia" w:ascii="Times New Roman" w:hAnsi="Times New Roman" w:eastAsia="宋体" w:cs="宋体"/>
          <w:b/>
          <w:bCs/>
          <w:color w:val="auto"/>
          <w:highlight w:val="none"/>
          <w:u w:val="single"/>
          <w:lang w:eastAsia="zh-CN"/>
        </w:rPr>
        <w:t>供应商</w:t>
      </w:r>
      <w:r>
        <w:rPr>
          <w:rFonts w:hint="eastAsia" w:ascii="Times New Roman" w:hAnsi="Times New Roman" w:eastAsia="宋体" w:cs="宋体"/>
          <w:b/>
          <w:bCs/>
          <w:color w:val="auto"/>
          <w:highlight w:val="none"/>
          <w:u w:val="single"/>
        </w:rPr>
        <w:t>CA签章，否则</w:t>
      </w:r>
      <w:r>
        <w:rPr>
          <w:rFonts w:hint="eastAsia" w:ascii="Times New Roman" w:hAnsi="Times New Roman" w:eastAsia="宋体" w:cs="宋体"/>
          <w:b/>
          <w:bCs/>
          <w:color w:val="auto"/>
          <w:highlight w:val="none"/>
          <w:u w:val="single"/>
          <w:lang w:val="en-US" w:eastAsia="zh-CN"/>
        </w:rPr>
        <w:t>响应</w:t>
      </w:r>
      <w:r>
        <w:rPr>
          <w:rFonts w:hint="eastAsia" w:ascii="Times New Roman" w:hAnsi="Times New Roman" w:eastAsia="宋体" w:cs="宋体"/>
          <w:b/>
          <w:bCs/>
          <w:color w:val="auto"/>
          <w:highlight w:val="none"/>
          <w:u w:val="single"/>
        </w:rPr>
        <w:t>无效。</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hint="eastAsia" w:ascii="Times New Roman" w:hAnsi="Times New Roman" w:eastAsia="宋体" w:cs="宋体"/>
          <w:color w:val="auto"/>
          <w:szCs w:val="21"/>
          <w:highlight w:val="none"/>
          <w:lang w:val="en-US" w:eastAsia="zh-CN"/>
        </w:rPr>
        <w:t xml:space="preserve">3 </w:t>
      </w:r>
      <w:r>
        <w:rPr>
          <w:rFonts w:hint="eastAsia" w:ascii="Times New Roman" w:hAnsi="Times New Roman" w:eastAsia="宋体" w:cs="宋体"/>
          <w:color w:val="auto"/>
          <w:szCs w:val="21"/>
          <w:highlight w:val="none"/>
        </w:rPr>
        <w:t>供应商应按竞争性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文件第六章“响应文件（格式）”编制响应文件。</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特别说明：</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bCs/>
          <w:color w:val="auto"/>
          <w:szCs w:val="21"/>
          <w:highlight w:val="none"/>
        </w:rPr>
        <w:t>（1）响</w:t>
      </w:r>
      <w:r>
        <w:rPr>
          <w:rFonts w:hint="eastAsia" w:ascii="Times New Roman" w:hAnsi="Times New Roman" w:eastAsia="宋体" w:cs="宋体"/>
          <w:b/>
          <w:color w:val="auto"/>
          <w:szCs w:val="21"/>
          <w:highlight w:val="none"/>
        </w:rPr>
        <w:t>应文件（电子响应文件），其中电子响应文件中所须加盖公章部分均采用CA签章。若</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文件中有专门标注的某关联点，并要求供应商在电子</w:t>
      </w:r>
      <w:r>
        <w:rPr>
          <w:rFonts w:hint="eastAsia" w:ascii="Times New Roman" w:hAnsi="Times New Roman" w:cs="宋体"/>
          <w:b/>
          <w:color w:val="auto"/>
          <w:szCs w:val="21"/>
          <w:highlight w:val="none"/>
          <w:lang w:eastAsia="zh-CN"/>
        </w:rPr>
        <w:t>响应</w:t>
      </w:r>
      <w:r>
        <w:rPr>
          <w:rFonts w:hint="eastAsia" w:ascii="Times New Roman" w:hAnsi="Times New Roman" w:eastAsia="宋体" w:cs="宋体"/>
          <w:b/>
          <w:color w:val="auto"/>
          <w:szCs w:val="21"/>
          <w:highlight w:val="none"/>
        </w:rPr>
        <w:t>系统中作出</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响应的，如供应商未对关联点进行响应或者在响应文件其它内容进行描述，造成电子评审不能查询的责任由供应商自行承担。</w:t>
      </w:r>
    </w:p>
    <w:p>
      <w:pPr>
        <w:pageBreakBefore w:val="0"/>
        <w:widowControl w:val="0"/>
        <w:numPr>
          <w:ilvl w:val="0"/>
          <w:numId w:val="5"/>
        </w:numPr>
        <w:kinsoku/>
        <w:wordWrap/>
        <w:overflowPunct/>
        <w:topLinePunct w:val="0"/>
        <w:bidi w:val="0"/>
        <w:spacing w:line="440" w:lineRule="exact"/>
        <w:ind w:left="0" w:leftChars="0" w:firstLine="420" w:firstLineChars="200"/>
        <w:textAlignment w:val="auto"/>
        <w:rPr>
          <w:rFonts w:hint="eastAsia" w:ascii="Times New Roman" w:hAnsi="Times New Roman" w:eastAsia="宋体" w:cs="宋体"/>
          <w:b/>
          <w:color w:val="auto"/>
          <w:szCs w:val="21"/>
          <w:highlight w:val="non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文件</w:t>
      </w:r>
      <w:r>
        <w:rPr>
          <w:rFonts w:hint="eastAsia" w:ascii="Times New Roman" w:hAnsi="Times New Roman" w:eastAsia="宋体" w:cs="宋体"/>
          <w:b/>
          <w:bCs/>
          <w:color w:val="auto"/>
          <w:szCs w:val="21"/>
          <w:highlight w:val="none"/>
        </w:rPr>
        <w:t>要求法定代表人（负责人</w:t>
      </w:r>
      <w:r>
        <w:rPr>
          <w:rFonts w:hint="eastAsia" w:ascii="Times New Roman" w:hAnsi="Times New Roman" w:eastAsia="宋体" w:cs="宋体"/>
          <w:b/>
          <w:bCs/>
          <w:color w:val="auto"/>
          <w:szCs w:val="21"/>
          <w:highlight w:val="none"/>
          <w:lang w:eastAsia="zh-CN"/>
        </w:rPr>
        <w:t>、自然人</w:t>
      </w:r>
      <w:r>
        <w:rPr>
          <w:rFonts w:hint="eastAsia" w:ascii="Times New Roman" w:hAnsi="Times New Roman" w:eastAsia="宋体" w:cs="宋体"/>
          <w:b/>
          <w:bCs/>
          <w:color w:val="auto"/>
          <w:szCs w:val="21"/>
          <w:highlight w:val="none"/>
        </w:rPr>
        <w:t>）或委托代理人签字的部分必须签字然后扫描或者拍照做成</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pdf格式上传</w:t>
      </w:r>
      <w:r>
        <w:rPr>
          <w:rFonts w:hint="eastAsia" w:ascii="Times New Roman" w:hAnsi="Times New Roman" w:eastAsia="宋体" w:cs="宋体"/>
          <w:b/>
          <w:bCs/>
          <w:color w:val="auto"/>
          <w:szCs w:val="21"/>
          <w:highlight w:val="none"/>
          <w:lang w:eastAsia="zh-CN"/>
        </w:rPr>
        <w:t>（或加盖个人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，无签字的视为</w:t>
      </w:r>
      <w:r>
        <w:rPr>
          <w:rFonts w:hint="eastAsia" w:ascii="Times New Roman" w:hAnsi="Times New Roman" w:eastAsia="宋体" w:cs="宋体"/>
          <w:b/>
          <w:bCs/>
          <w:color w:val="auto"/>
          <w:szCs w:val="21"/>
          <w:highlight w:val="none"/>
          <w:lang w:val="en-US" w:eastAsia="zh-CN"/>
        </w:rPr>
        <w:t>响应</w:t>
      </w:r>
      <w:r>
        <w:rPr>
          <w:rFonts w:hint="eastAsia" w:ascii="Times New Roman" w:hAnsi="Times New Roman" w:eastAsia="宋体" w:cs="宋体"/>
          <w:b/>
          <w:bCs/>
          <w:color w:val="auto"/>
          <w:szCs w:val="21"/>
          <w:highlight w:val="none"/>
        </w:rPr>
        <w:t>无效。</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62" w:name="_Toc13660"/>
      <w:bookmarkStart w:id="163" w:name="_Toc27669"/>
      <w:bookmarkStart w:id="164" w:name="_Toc2180"/>
      <w:r>
        <w:rPr>
          <w:rFonts w:hint="eastAsia" w:ascii="Times New Roman" w:hAnsi="Times New Roman" w:eastAsia="宋体" w:cs="宋体"/>
          <w:color w:val="auto"/>
          <w:sz w:val="21"/>
          <w:szCs w:val="21"/>
          <w:highlight w:val="none"/>
        </w:rPr>
        <w:t>12. 响应文件的语言及计量</w:t>
      </w:r>
      <w:bookmarkEnd w:id="162"/>
      <w:bookmarkEnd w:id="163"/>
      <w:bookmarkEnd w:id="164"/>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12.1 响应文件以及供应商与采购代理机构就有关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事宜的所有来往函电，均应以中文汉语书写。供应商提交的支持文件和印刷的文献可以使用别的语言，但其相应内容必须附有中文翻译文本，在解释响应文件时以中文翻译文本为主。</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12.2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文件已有明确规定的，使用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文件没有规定的，应采用中华人民共和国法定计量单位（货币单位：人民币元），否则视同未响应。</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lang w:eastAsia="zh-CN"/>
        </w:rPr>
      </w:pPr>
      <w:bookmarkStart w:id="165" w:name="_Toc10838"/>
      <w:bookmarkStart w:id="166" w:name="_Toc3058"/>
      <w:bookmarkStart w:id="167" w:name="_Toc8737"/>
      <w:r>
        <w:rPr>
          <w:rFonts w:hint="eastAsia" w:ascii="Times New Roman" w:hAnsi="Times New Roman" w:eastAsia="宋体" w:cs="宋体"/>
          <w:color w:val="auto"/>
          <w:sz w:val="21"/>
          <w:szCs w:val="21"/>
          <w:highlight w:val="none"/>
        </w:rPr>
        <w:t xml:space="preserve">13.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报价及采购预算金额</w:t>
      </w:r>
      <w:bookmarkEnd w:id="165"/>
      <w:bookmarkEnd w:id="166"/>
      <w:r>
        <w:rPr>
          <w:rFonts w:hint="eastAsia" w:ascii="Times New Roman" w:hAnsi="Times New Roman" w:eastAsia="宋体" w:cs="宋体"/>
          <w:color w:val="auto"/>
          <w:sz w:val="21"/>
          <w:szCs w:val="21"/>
          <w:highlight w:val="none"/>
          <w:lang w:eastAsia="zh-CN"/>
        </w:rPr>
        <w:t>、上限控制价</w:t>
      </w:r>
      <w:bookmarkEnd w:id="167"/>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13.1</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报价应按采购文件中相关附表格式填写；</w:t>
      </w:r>
      <w:r>
        <w:rPr>
          <w:rFonts w:hint="eastAsia" w:ascii="Times New Roman" w:hAnsi="Times New Roman" w:cs="宋体"/>
          <w:color w:val="auto"/>
          <w:szCs w:val="21"/>
          <w:highlight w:val="none"/>
        </w:rPr>
        <w:t>供应商应采用</w:t>
      </w:r>
      <w:r>
        <w:rPr>
          <w:rFonts w:hint="eastAsia" w:ascii="Times New Roman" w:hAnsi="Times New Roman" w:cs="宋体"/>
          <w:bCs/>
          <w:color w:val="auto"/>
          <w:szCs w:val="21"/>
          <w:highlight w:val="none"/>
        </w:rPr>
        <w:t>采购人（采购代理机构）提供的工程量清单进行报价</w:t>
      </w:r>
      <w:r>
        <w:rPr>
          <w:rFonts w:hint="eastAsia" w:ascii="Times New Roman" w:hAnsi="Times New Roman" w:cs="宋体"/>
          <w:color w:val="auto"/>
          <w:szCs w:val="21"/>
          <w:highlight w:val="none"/>
        </w:rPr>
        <w:t>，不得采用总价让利或以百分比让利等形式进行报价</w:t>
      </w:r>
      <w:r>
        <w:rPr>
          <w:rFonts w:hint="eastAsia" w:ascii="Times New Roman" w:hAnsi="Times New Roman" w:eastAsia="宋体" w:cs="宋体"/>
          <w:bCs/>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ascii="Times New Roman" w:hAnsi="Times New Roman" w:eastAsia="宋体" w:cs="Times New Roman"/>
          <w:color w:val="auto"/>
          <w:kern w:val="0"/>
          <w:sz w:val="21"/>
          <w:szCs w:val="21"/>
          <w:highlight w:val="none"/>
        </w:rPr>
      </w:pPr>
      <w:r>
        <w:rPr>
          <w:rFonts w:hint="eastAsia" w:cs="Times New Roman"/>
          <w:b/>
          <w:color w:val="auto"/>
          <w:highlight w:val="none"/>
          <w:lang w:val="en-US" w:eastAsia="zh-CN"/>
        </w:rPr>
        <w:t>（1）</w:t>
      </w:r>
      <w:r>
        <w:rPr>
          <w:rFonts w:hint="default" w:ascii="Times New Roman" w:hAnsi="Times New Roman" w:cs="Times New Roman"/>
          <w:b/>
          <w:color w:val="auto"/>
          <w:highlight w:val="none"/>
        </w:rPr>
        <w:t>采购预算</w:t>
      </w:r>
      <w:r>
        <w:rPr>
          <w:rFonts w:hint="default" w:ascii="Times New Roman" w:hAnsi="Times New Roman" w:cs="Times New Roman"/>
          <w:b/>
          <w:color w:val="auto"/>
          <w:highlight w:val="none"/>
          <w:lang w:eastAsia="zh-CN"/>
        </w:rPr>
        <w:t>：</w:t>
      </w:r>
      <w:r>
        <w:rPr>
          <w:rFonts w:hint="default" w:ascii="Times New Roman" w:hAnsi="Times New Roman" w:eastAsia="宋体" w:cs="Times New Roman"/>
          <w:color w:val="auto"/>
          <w:kern w:val="0"/>
          <w:sz w:val="21"/>
          <w:szCs w:val="21"/>
          <w:highlight w:val="none"/>
        </w:rPr>
        <w:t>为人民币</w:t>
      </w:r>
      <w:r>
        <w:rPr>
          <w:rFonts w:hint="eastAsia" w:cs="Times New Roman"/>
          <w:color w:val="auto"/>
          <w:kern w:val="0"/>
          <w:sz w:val="21"/>
          <w:szCs w:val="21"/>
          <w:highlight w:val="none"/>
          <w:u w:val="single"/>
          <w:lang w:val="en-US" w:eastAsia="zh-CN"/>
        </w:rPr>
        <w:t>1776702.00</w:t>
      </w:r>
      <w:r>
        <w:rPr>
          <w:rFonts w:hint="default" w:ascii="Times New Roman" w:hAnsi="Times New Roman" w:eastAsia="宋体" w:cs="Times New Roman"/>
          <w:color w:val="auto"/>
          <w:kern w:val="0"/>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cs="Times New Roman"/>
          <w:b/>
          <w:bCs/>
          <w:color w:val="auto"/>
          <w:kern w:val="0"/>
          <w:sz w:val="21"/>
          <w:szCs w:val="21"/>
          <w:highlight w:val="none"/>
          <w:lang w:eastAsia="zh-CN"/>
        </w:rPr>
      </w:pPr>
      <w:r>
        <w:rPr>
          <w:rFonts w:hint="eastAsia"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w:t>
      </w:r>
      <w:r>
        <w:rPr>
          <w:rFonts w:hint="default" w:ascii="Times New Roman" w:hAnsi="Times New Roman" w:cs="Times New Roman"/>
          <w:b/>
          <w:color w:val="auto"/>
          <w:highlight w:val="none"/>
        </w:rPr>
        <w:t>上限控制价</w:t>
      </w:r>
      <w:r>
        <w:rPr>
          <w:rFonts w:hint="eastAsia" w:ascii="Times New Roman" w:hAnsi="Times New Roman" w:cs="Times New Roman"/>
          <w:b/>
          <w:bCs/>
          <w:color w:val="auto"/>
          <w:kern w:val="0"/>
          <w:sz w:val="21"/>
          <w:szCs w:val="21"/>
          <w:highlight w:val="none"/>
          <w:lang w:eastAsia="zh-CN"/>
        </w:rPr>
        <w:t>为</w:t>
      </w:r>
      <w:r>
        <w:rPr>
          <w:rFonts w:hint="eastAsia" w:cs="Times New Roman"/>
          <w:b/>
          <w:bCs/>
          <w:color w:val="auto"/>
          <w:kern w:val="0"/>
          <w:sz w:val="21"/>
          <w:szCs w:val="21"/>
          <w:highlight w:val="none"/>
          <w:u w:val="single"/>
          <w:lang w:val="en-US" w:eastAsia="zh-CN"/>
        </w:rPr>
        <w:t>1687866.90</w:t>
      </w:r>
      <w:r>
        <w:rPr>
          <w:rFonts w:hint="eastAsia" w:ascii="Times New Roman" w:hAnsi="Times New Roman" w:cs="Times New Roman"/>
          <w:b/>
          <w:bCs/>
          <w:color w:val="auto"/>
          <w:kern w:val="0"/>
          <w:sz w:val="21"/>
          <w:szCs w:val="21"/>
          <w:highlight w:val="none"/>
          <w:lang w:eastAsia="zh-CN"/>
        </w:rPr>
        <w:t>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highlight w:val="none"/>
          <w:lang w:eastAsia="zh-CN"/>
        </w:rPr>
        <w:t>供应商</w:t>
      </w:r>
      <w:r>
        <w:rPr>
          <w:rFonts w:hint="default" w:ascii="Times New Roman" w:hAnsi="Times New Roman" w:cs="Times New Roman"/>
          <w:b/>
          <w:bCs/>
          <w:color w:val="auto"/>
          <w:highlight w:val="none"/>
        </w:rPr>
        <w:t>的</w:t>
      </w:r>
      <w:r>
        <w:rPr>
          <w:rFonts w:hint="eastAsia" w:cs="Times New Roman"/>
          <w:b/>
          <w:bCs/>
          <w:color w:val="auto"/>
          <w:highlight w:val="none"/>
          <w:lang w:eastAsia="zh-CN"/>
        </w:rPr>
        <w:t>谈判</w:t>
      </w:r>
      <w:r>
        <w:rPr>
          <w:rFonts w:hint="default" w:ascii="Times New Roman" w:hAnsi="Times New Roman" w:cs="Times New Roman"/>
          <w:b/>
          <w:bCs/>
          <w:color w:val="auto"/>
          <w:highlight w:val="none"/>
        </w:rPr>
        <w:t>报价高于本工程</w:t>
      </w:r>
      <w:r>
        <w:rPr>
          <w:rFonts w:hint="default" w:ascii="Times New Roman" w:hAnsi="Times New Roman" w:cs="Times New Roman"/>
          <w:b/>
          <w:bCs/>
          <w:color w:val="auto"/>
          <w:highlight w:val="none"/>
          <w:lang w:eastAsia="zh-CN"/>
        </w:rPr>
        <w:t>上限控制价的作无效响应处理。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13.2</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供应商必须就</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文件所有内容作完整唯一报价，否则，其</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将被拒绝。响应文件只允许有一个报价，有选择的或有条件的报价将不予接受。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13.3</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报价包括本项目采购范围内一切</w:t>
      </w:r>
      <w:r>
        <w:rPr>
          <w:rFonts w:hint="eastAsia" w:cs="宋体"/>
          <w:bCs/>
          <w:color w:val="auto"/>
          <w:sz w:val="21"/>
          <w:szCs w:val="21"/>
          <w:highlight w:val="none"/>
          <w:lang w:val="en-US" w:eastAsia="zh-CN"/>
        </w:rPr>
        <w:t>工程</w:t>
      </w:r>
      <w:r>
        <w:rPr>
          <w:rFonts w:hint="eastAsia" w:ascii="Times New Roman" w:hAnsi="Times New Roman" w:eastAsia="宋体" w:cs="宋体"/>
          <w:bCs/>
          <w:color w:val="auto"/>
          <w:sz w:val="21"/>
          <w:szCs w:val="21"/>
          <w:highlight w:val="none"/>
          <w:lang w:eastAsia="zh-CN"/>
        </w:rPr>
        <w:t>价款的总和；供应商综合考虑在报价中。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13.4响应文件中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按上述勘误修正原则及方法调整或修正响应文件的</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报价，供应商需签字确认。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13.5未书面退出</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的供应商在规定时间内提交最后报价，其最后报价超出采购预算金额或上限控制价导致已通过评审的响应文件无效的，在系统平台上按供应商在提交响应文件截止时间后撤回响应文件处理。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13.6最后</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报价超出本项目采购预算总金额或上限控制价的将被视为无效</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7</w:t>
      </w:r>
      <w:r>
        <w:rPr>
          <w:rFonts w:hint="eastAsia" w:ascii="Times New Roman" w:hAnsi="Times New Roman" w:eastAsia="宋体" w:cs="宋体"/>
          <w:bCs/>
          <w:color w:val="auto"/>
          <w:sz w:val="21"/>
          <w:szCs w:val="21"/>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8</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供应商应按</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文件提供的工程量清单计算工程项目的综合单价和合价。清单中的每一项均需计算填写综合单价和合价，</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供应商没有填写综合单价和合价的项目将不予支付，并认为此项费用已包括在清单的其他综合单价和合价中。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供应商在清单中多报的细目或单价、合价或总额价发包人将不予支持。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9</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供应商应对</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文件中清单所列的各项内容和要求作实质性响应。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10</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供应商应采用综合单价对工程量清单进行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，不得采用总价让利或以百分比让利等形式进行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13.</w:t>
      </w:r>
      <w:r>
        <w:rPr>
          <w:rFonts w:hint="eastAsia" w:cs="宋体"/>
          <w:color w:val="auto"/>
          <w:szCs w:val="21"/>
          <w:highlight w:val="none"/>
          <w:lang w:val="en-US" w:eastAsia="zh-CN"/>
        </w:rPr>
        <w:t>11</w:t>
      </w:r>
      <w:r>
        <w:rPr>
          <w:rFonts w:hint="eastAsia" w:ascii="Times New Roman" w:hAnsi="Times New Roman" w:eastAsia="宋体" w:cs="宋体"/>
          <w:color w:val="auto"/>
          <w:szCs w:val="21"/>
          <w:highlight w:val="none"/>
        </w:rPr>
        <w:t>供应商应在规定时间内在</w:t>
      </w:r>
      <w:r>
        <w:rPr>
          <w:rFonts w:hint="eastAsia" w:cs="宋体"/>
          <w:color w:val="auto"/>
          <w:szCs w:val="21"/>
          <w:highlight w:val="none"/>
          <w:lang w:eastAsia="zh-CN"/>
        </w:rPr>
        <w:t>广西政府采购云</w:t>
      </w:r>
      <w:r>
        <w:rPr>
          <w:rFonts w:hint="eastAsia" w:ascii="Times New Roman" w:hAnsi="Times New Roman" w:eastAsia="宋体" w:cs="宋体"/>
          <w:color w:val="auto"/>
          <w:szCs w:val="21"/>
          <w:highlight w:val="none"/>
        </w:rPr>
        <w:t>系统上提交最后报价，超出</w:t>
      </w:r>
      <w:r>
        <w:rPr>
          <w:rFonts w:hint="eastAsia" w:cs="宋体"/>
          <w:color w:val="auto"/>
          <w:szCs w:val="21"/>
          <w:highlight w:val="none"/>
          <w:lang w:eastAsia="zh-CN"/>
        </w:rPr>
        <w:t>谈判</w:t>
      </w:r>
      <w:r>
        <w:rPr>
          <w:rFonts w:hint="eastAsia" w:ascii="Times New Roman" w:hAnsi="Times New Roman" w:cs="宋体"/>
          <w:color w:val="auto"/>
          <w:szCs w:val="21"/>
          <w:highlight w:val="none"/>
          <w:lang w:eastAsia="zh-CN"/>
        </w:rPr>
        <w:t>小组</w:t>
      </w:r>
      <w:r>
        <w:rPr>
          <w:rFonts w:hint="eastAsia" w:ascii="Times New Roman" w:hAnsi="Times New Roman" w:eastAsia="宋体" w:cs="宋体"/>
          <w:color w:val="auto"/>
          <w:szCs w:val="21"/>
          <w:highlight w:val="none"/>
        </w:rPr>
        <w:t>设定的最后报价时限或其最后报价超出采购预算导致已通过评审的响应文件无效的，按供应商在提交响应文件截止时间后撤回响应文件处理。</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68" w:name="_Toc30554"/>
      <w:bookmarkStart w:id="169" w:name="_Toc17365"/>
      <w:bookmarkStart w:id="170" w:name="_Toc26881"/>
      <w:r>
        <w:rPr>
          <w:rFonts w:hint="eastAsia" w:ascii="Times New Roman" w:hAnsi="Times New Roman" w:eastAsia="宋体" w:cs="宋体"/>
          <w:color w:val="auto"/>
          <w:sz w:val="21"/>
          <w:szCs w:val="21"/>
          <w:highlight w:val="none"/>
        </w:rPr>
        <w:t>14. 响应文件有效期</w:t>
      </w:r>
      <w:bookmarkEnd w:id="168"/>
      <w:bookmarkEnd w:id="169"/>
      <w:bookmarkEnd w:id="170"/>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14.1 响应文件有效期：响应文件递交截止时间之日起90天，有效期不足的响应文件将被拒绝。</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14.2 出现特殊情况下，需要延长响应文件有效期的，采购代理机构</w:t>
      </w:r>
      <w:r>
        <w:rPr>
          <w:rFonts w:hint="eastAsia" w:ascii="Times New Roman" w:hAnsi="Times New Roman" w:eastAsia="宋体" w:cs="宋体"/>
          <w:color w:val="auto"/>
          <w:szCs w:val="21"/>
          <w:highlight w:val="none"/>
          <w:lang w:eastAsia="zh-CN"/>
        </w:rPr>
        <w:t>书面</w:t>
      </w:r>
      <w:r>
        <w:rPr>
          <w:rFonts w:hint="eastAsia" w:ascii="Times New Roman" w:hAnsi="Times New Roman" w:eastAsia="宋体" w:cs="宋体"/>
          <w:color w:val="auto"/>
          <w:szCs w:val="21"/>
          <w:highlight w:val="none"/>
        </w:rPr>
        <w:t>通知供应商延长响应文件有效期。供应商同意延长的，但不能修改响应文件。供应商拒绝延长的，其响应文件无效。</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71" w:name="_Toc17442"/>
      <w:bookmarkStart w:id="172" w:name="_Toc20698"/>
      <w:bookmarkStart w:id="173" w:name="_Toc22602"/>
      <w:r>
        <w:rPr>
          <w:rFonts w:hint="eastAsia" w:ascii="Times New Roman" w:hAnsi="Times New Roman" w:eastAsia="宋体" w:cs="宋体"/>
          <w:color w:val="auto"/>
          <w:sz w:val="21"/>
          <w:szCs w:val="21"/>
          <w:highlight w:val="none"/>
        </w:rPr>
        <w:t xml:space="preserve">15. </w:t>
      </w:r>
      <w:r>
        <w:rPr>
          <w:rFonts w:hint="eastAsia" w:ascii="Times New Roman" w:hAnsi="Times New Roman" w:cs="宋体"/>
          <w:color w:val="auto"/>
          <w:sz w:val="21"/>
          <w:szCs w:val="21"/>
          <w:highlight w:val="none"/>
          <w:lang w:val="en-US" w:eastAsia="zh-CN"/>
        </w:rPr>
        <w:t>竞标</w:t>
      </w:r>
      <w:r>
        <w:rPr>
          <w:rFonts w:hint="eastAsia" w:ascii="Times New Roman" w:hAnsi="Times New Roman" w:eastAsia="宋体" w:cs="宋体"/>
          <w:color w:val="auto"/>
          <w:sz w:val="21"/>
          <w:szCs w:val="21"/>
          <w:highlight w:val="none"/>
        </w:rPr>
        <w:t>保证金</w:t>
      </w:r>
      <w:bookmarkEnd w:id="171"/>
      <w:bookmarkEnd w:id="172"/>
      <w:bookmarkEnd w:id="173"/>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宋体"/>
          <w:b/>
          <w:bCs/>
          <w:color w:val="auto"/>
          <w:szCs w:val="21"/>
          <w:highlight w:val="none"/>
          <w:lang w:val="en-US" w:eastAsia="zh-CN"/>
        </w:rPr>
      </w:pPr>
      <w:r>
        <w:rPr>
          <w:rFonts w:hint="eastAsia" w:ascii="Times New Roman" w:hAnsi="Times New Roman" w:cs="宋体"/>
          <w:b/>
          <w:bCs/>
          <w:color w:val="auto"/>
          <w:szCs w:val="21"/>
          <w:highlight w:val="none"/>
          <w:lang w:val="en-US" w:eastAsia="zh-CN"/>
        </w:rPr>
        <w:t>本项目无须缴纳竞标保证金。</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lang w:eastAsia="zh-CN"/>
        </w:rPr>
      </w:pPr>
      <w:bookmarkStart w:id="174" w:name="_Toc387"/>
      <w:bookmarkStart w:id="175" w:name="_Toc30118"/>
      <w:bookmarkStart w:id="176" w:name="_Toc16431"/>
      <w:r>
        <w:rPr>
          <w:rFonts w:hint="eastAsia" w:ascii="Times New Roman" w:hAnsi="Times New Roman" w:eastAsia="宋体" w:cs="宋体"/>
          <w:color w:val="auto"/>
          <w:sz w:val="21"/>
          <w:szCs w:val="21"/>
          <w:highlight w:val="none"/>
        </w:rPr>
        <w:t>16. 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w:t>
      </w:r>
      <w:bookmarkEnd w:id="174"/>
      <w:r>
        <w:rPr>
          <w:rFonts w:hint="eastAsia" w:ascii="Times New Roman" w:hAnsi="Times New Roman" w:eastAsia="宋体" w:cs="宋体"/>
          <w:color w:val="auto"/>
          <w:sz w:val="21"/>
          <w:szCs w:val="21"/>
          <w:highlight w:val="none"/>
          <w:lang w:eastAsia="zh-CN"/>
        </w:rPr>
        <w:t>制作</w:t>
      </w:r>
      <w:bookmarkEnd w:id="175"/>
      <w:bookmarkEnd w:id="176"/>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.1 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响应文件中须加盖供应商公章部分均采用 CA 签章，并根据“政府采购项目电子交易管理操作指南-供应商”及本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文件规定的格式和顺序编制电子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响应文件并进行关联定位，以便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w:t>
      </w:r>
      <w:r>
        <w:rPr>
          <w:rFonts w:hint="eastAsia" w:ascii="Times New Roman" w:hAnsi="Times New Roman" w:eastAsia="宋体" w:cs="宋体"/>
          <w:color w:val="auto"/>
          <w:szCs w:val="21"/>
          <w:highlight w:val="none"/>
          <w:lang w:val="en-US" w:eastAsia="zh-CN"/>
        </w:rPr>
        <w:t>审</w:t>
      </w:r>
      <w:r>
        <w:rPr>
          <w:rFonts w:hint="eastAsia" w:ascii="Times New Roman" w:hAnsi="Times New Roman" w:eastAsia="宋体" w:cs="宋体"/>
          <w:color w:val="auto"/>
          <w:szCs w:val="21"/>
          <w:highlight w:val="none"/>
        </w:rPr>
        <w:t>时，点击评分项可直接定位到该评分项内容。如对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文件的某项要求，供应商的电子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响应文件未能关联定位提供相应的内容与其对应，则</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小组在评审时如做出对供应商不利的评审由供应商自行承担。电子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响应文件如内容不完整、编排混乱导致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响应文件被误读、 漏读，或者在按采购文件规定的部位查找不到相关内容的，由供应商自行承担。</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16.2</w:t>
      </w:r>
      <w:r>
        <w:rPr>
          <w:rFonts w:hint="eastAsia" w:ascii="Times New Roman" w:hAnsi="Times New Roman" w:eastAsia="宋体" w:cs="宋体"/>
          <w:color w:val="auto"/>
          <w:szCs w:val="21"/>
          <w:highlight w:val="none"/>
        </w:rPr>
        <w:t>供应商法人（负责人）或授权代表持有</w:t>
      </w:r>
      <w:r>
        <w:rPr>
          <w:rFonts w:hint="eastAsia" w:cs="宋体"/>
          <w:color w:val="auto"/>
          <w:szCs w:val="21"/>
          <w:highlight w:val="none"/>
          <w:lang w:eastAsia="zh-CN"/>
        </w:rPr>
        <w:t>广西政府采购云</w:t>
      </w:r>
      <w:r>
        <w:rPr>
          <w:rFonts w:hint="eastAsia" w:ascii="Times New Roman" w:hAnsi="Times New Roman" w:eastAsia="宋体" w:cs="宋体"/>
          <w:color w:val="auto"/>
          <w:szCs w:val="21"/>
          <w:highlight w:val="none"/>
        </w:rPr>
        <w:t>个人CA签章的，应在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文件中涉及到签字的位置使用个人CA签章，没有办理</w:t>
      </w:r>
      <w:r>
        <w:rPr>
          <w:rFonts w:hint="eastAsia" w:cs="宋体"/>
          <w:color w:val="auto"/>
          <w:szCs w:val="21"/>
          <w:highlight w:val="none"/>
          <w:lang w:eastAsia="zh-CN"/>
        </w:rPr>
        <w:t>广西政府采购云</w:t>
      </w:r>
      <w:r>
        <w:rPr>
          <w:rFonts w:hint="eastAsia" w:ascii="Times New Roman" w:hAnsi="Times New Roman" w:eastAsia="宋体" w:cs="宋体"/>
          <w:color w:val="auto"/>
          <w:szCs w:val="21"/>
          <w:highlight w:val="none"/>
        </w:rPr>
        <w:t>个人CA签章的可在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文件中涉及到签字的位置手写签字后扫描或者拍照做成 PDF 的格式上传即可。</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 xml:space="preserve">.3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响应文件不得涂改，若有修改错漏处，须法定代表人（负责人</w:t>
      </w:r>
      <w:r>
        <w:rPr>
          <w:rFonts w:hint="eastAsia" w:ascii="Times New Roman" w:hAnsi="Times New Roman" w:eastAsia="宋体" w:cs="宋体"/>
          <w:color w:val="auto"/>
          <w:szCs w:val="21"/>
          <w:highlight w:val="none"/>
          <w:lang w:eastAsia="zh-CN"/>
        </w:rPr>
        <w:t>、自然人</w:t>
      </w:r>
      <w:r>
        <w:rPr>
          <w:rFonts w:hint="eastAsia" w:ascii="Times New Roman" w:hAnsi="Times New Roman" w:eastAsia="宋体" w:cs="宋体"/>
          <w:color w:val="auto"/>
          <w:szCs w:val="21"/>
          <w:highlight w:val="none"/>
        </w:rPr>
        <w:t>）或授权委托人签字</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响应文件因字迹潦草或表达不清所引起的后果由供应商负责。</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前准备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16.4.1</w:t>
      </w:r>
      <w:r>
        <w:rPr>
          <w:rFonts w:hint="eastAsia" w:ascii="Times New Roman" w:hAnsi="Times New Roman" w:eastAsia="宋体" w:cs="宋体"/>
          <w:color w:val="auto"/>
          <w:szCs w:val="21"/>
          <w:highlight w:val="none"/>
          <w:lang w:eastAsia="zh-CN"/>
        </w:rPr>
        <w:t>本项目实行在线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，采用电子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响应文件。若供应商参与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，自行承担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一切费用。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16.4.2</w:t>
      </w:r>
      <w:r>
        <w:rPr>
          <w:rFonts w:hint="eastAsia" w:ascii="Times New Roman" w:hAnsi="Times New Roman" w:eastAsia="宋体" w:cs="宋体"/>
          <w:color w:val="auto"/>
          <w:szCs w:val="21"/>
          <w:highlight w:val="none"/>
          <w:lang w:eastAsia="zh-CN"/>
        </w:rPr>
        <w:t>各供应商应在截标前应确保成为</w:t>
      </w:r>
      <w:r>
        <w:rPr>
          <w:rFonts w:hint="eastAsia" w:cs="宋体"/>
          <w:color w:val="auto"/>
          <w:szCs w:val="21"/>
          <w:highlight w:val="none"/>
          <w:lang w:eastAsia="zh-CN"/>
        </w:rPr>
        <w:t>广西政府采购云</w:t>
      </w:r>
      <w:r>
        <w:rPr>
          <w:rFonts w:hint="eastAsia" w:ascii="Times New Roman" w:hAnsi="Times New Roman" w:eastAsia="宋体" w:cs="宋体"/>
          <w:color w:val="auto"/>
          <w:szCs w:val="21"/>
          <w:highlight w:val="none"/>
          <w:lang w:eastAsia="zh-CN"/>
        </w:rPr>
        <w:t>平台正式注册入库供应商，并完成 CA 数字证书申领。因未注册入库、未办理 CA 数字证书等原因造成无法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失败等后果由供应商自行承担。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16.4.3</w:t>
      </w:r>
      <w:r>
        <w:rPr>
          <w:rFonts w:hint="eastAsia" w:ascii="Times New Roman" w:hAnsi="Times New Roman" w:eastAsia="宋体" w:cs="宋体"/>
          <w:color w:val="auto"/>
          <w:szCs w:val="21"/>
          <w:highlight w:val="none"/>
          <w:lang w:eastAsia="zh-CN"/>
        </w:rPr>
        <w:t>供应商将</w:t>
      </w:r>
      <w:r>
        <w:rPr>
          <w:rFonts w:hint="eastAsia" w:cs="宋体"/>
          <w:color w:val="auto"/>
          <w:szCs w:val="21"/>
          <w:highlight w:val="none"/>
          <w:lang w:eastAsia="zh-CN"/>
        </w:rPr>
        <w:t>广西政府采购云平台客户端</w:t>
      </w:r>
      <w:r>
        <w:rPr>
          <w:rFonts w:hint="eastAsia" w:ascii="Times New Roman" w:hAnsi="Times New Roman" w:eastAsia="宋体" w:cs="宋体"/>
          <w:color w:val="auto"/>
          <w:szCs w:val="21"/>
          <w:highlight w:val="none"/>
          <w:lang w:eastAsia="zh-CN"/>
        </w:rPr>
        <w:t>下载、安装完成后，可通过账号密码或 CA 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77" w:name="_Toc3484"/>
      <w:bookmarkStart w:id="178" w:name="_Toc9738"/>
      <w:r>
        <w:rPr>
          <w:rFonts w:hint="eastAsia" w:ascii="Times New Roman" w:hAnsi="Times New Roman" w:eastAsia="宋体" w:cs="宋体"/>
          <w:color w:val="auto"/>
          <w:sz w:val="21"/>
          <w:szCs w:val="21"/>
          <w:highlight w:val="none"/>
        </w:rPr>
        <w:t>17. 响应文件的修改和撤回</w:t>
      </w:r>
      <w:bookmarkEnd w:id="177"/>
      <w:bookmarkEnd w:id="178"/>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 xml:space="preserve">17.1 </w:t>
      </w:r>
      <w:r>
        <w:rPr>
          <w:rFonts w:hint="eastAsia" w:ascii="Times New Roman" w:hAnsi="Times New Roman" w:eastAsia="宋体" w:cs="宋体"/>
          <w:color w:val="auto"/>
          <w:szCs w:val="21"/>
          <w:highlight w:val="none"/>
          <w:lang w:eastAsia="zh-CN"/>
        </w:rPr>
        <w:t>响应文件递交截止时间前可以撤回电子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响应文件。补充或者修改电子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响应文件递交截止时间前未完成传输的，视为撤回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17.2 在响应文件递交截止时间后的响应文件有效期内，供应商不得撤回其响应文件。</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lang w:eastAsia="zh-CN"/>
        </w:rPr>
      </w:pPr>
      <w:bookmarkStart w:id="179" w:name="_Toc30156"/>
      <w:bookmarkStart w:id="180" w:name="_Toc24690"/>
      <w:bookmarkStart w:id="181" w:name="_Toc30532"/>
      <w:r>
        <w:rPr>
          <w:rFonts w:hint="eastAsia" w:ascii="Times New Roman" w:hAnsi="Times New Roman" w:eastAsia="宋体" w:cs="宋体"/>
          <w:color w:val="auto"/>
          <w:sz w:val="21"/>
          <w:szCs w:val="21"/>
          <w:highlight w:val="none"/>
        </w:rPr>
        <w:t>18. 响应文件的递交</w:t>
      </w:r>
      <w:r>
        <w:rPr>
          <w:rFonts w:hint="eastAsia" w:ascii="Times New Roman" w:hAnsi="Times New Roman" w:eastAsia="宋体" w:cs="宋体"/>
          <w:color w:val="auto"/>
          <w:sz w:val="21"/>
          <w:szCs w:val="21"/>
          <w:highlight w:val="none"/>
          <w:lang w:eastAsia="zh-CN"/>
        </w:rPr>
        <w:t>和解密</w:t>
      </w:r>
      <w:bookmarkEnd w:id="179"/>
      <w:bookmarkEnd w:id="180"/>
      <w:bookmarkEnd w:id="181"/>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18.1响应文件递交截止时间</w:t>
      </w:r>
      <w:r>
        <w:rPr>
          <w:rFonts w:hint="eastAsia" w:ascii="Times New Roman" w:hAnsi="Times New Roman" w:eastAsia="宋体" w:cs="宋体"/>
          <w:color w:val="auto"/>
          <w:szCs w:val="21"/>
          <w:highlight w:val="none"/>
          <w:lang w:eastAsia="zh-CN"/>
        </w:rPr>
        <w:t>：</w:t>
      </w:r>
      <w:r>
        <w:rPr>
          <w:rFonts w:hint="eastAsia" w:cs="宋体"/>
          <w:color w:val="auto"/>
          <w:szCs w:val="21"/>
          <w:highlight w:val="none"/>
          <w:lang w:eastAsia="zh-CN"/>
        </w:rPr>
        <w:t>于202</w:t>
      </w:r>
      <w:r>
        <w:rPr>
          <w:rFonts w:hint="eastAsia" w:cs="宋体"/>
          <w:color w:val="auto"/>
          <w:szCs w:val="21"/>
          <w:highlight w:val="none"/>
          <w:lang w:val="en-US" w:eastAsia="zh-CN"/>
        </w:rPr>
        <w:t>4</w:t>
      </w:r>
      <w:r>
        <w:rPr>
          <w:rFonts w:hint="eastAsia" w:cs="宋体"/>
          <w:color w:val="auto"/>
          <w:szCs w:val="21"/>
          <w:highlight w:val="none"/>
          <w:lang w:eastAsia="zh-CN"/>
        </w:rPr>
        <w:t>年</w:t>
      </w:r>
      <w:r>
        <w:rPr>
          <w:rFonts w:hint="eastAsia" w:cs="宋体"/>
          <w:color w:val="auto"/>
          <w:szCs w:val="21"/>
          <w:highlight w:val="none"/>
          <w:lang w:val="en-US" w:eastAsia="zh-CN"/>
        </w:rPr>
        <w:t>4</w:t>
      </w:r>
      <w:r>
        <w:rPr>
          <w:rFonts w:hint="eastAsia" w:cs="宋体"/>
          <w:color w:val="auto"/>
          <w:szCs w:val="21"/>
          <w:highlight w:val="none"/>
          <w:lang w:eastAsia="zh-CN"/>
        </w:rPr>
        <w:t>月</w:t>
      </w:r>
      <w:r>
        <w:rPr>
          <w:rFonts w:hint="eastAsia" w:cs="宋体"/>
          <w:color w:val="auto"/>
          <w:szCs w:val="21"/>
          <w:highlight w:val="none"/>
          <w:lang w:val="en-US" w:eastAsia="zh-CN"/>
        </w:rPr>
        <w:t>3</w:t>
      </w:r>
      <w:r>
        <w:rPr>
          <w:rFonts w:hint="eastAsia" w:cs="宋体"/>
          <w:color w:val="auto"/>
          <w:szCs w:val="21"/>
          <w:highlight w:val="none"/>
          <w:lang w:eastAsia="zh-CN"/>
        </w:rPr>
        <w:t>日</w:t>
      </w:r>
      <w:r>
        <w:rPr>
          <w:rFonts w:hint="eastAsia" w:cs="宋体"/>
          <w:color w:val="auto"/>
          <w:szCs w:val="21"/>
          <w:highlight w:val="none"/>
          <w:lang w:val="en-US" w:eastAsia="zh-CN"/>
        </w:rPr>
        <w:t>9</w:t>
      </w:r>
      <w:r>
        <w:rPr>
          <w:rFonts w:hint="eastAsia" w:cs="宋体"/>
          <w:color w:val="auto"/>
          <w:szCs w:val="21"/>
          <w:highlight w:val="none"/>
          <w:lang w:eastAsia="zh-CN"/>
        </w:rPr>
        <w:t>时30分</w:t>
      </w:r>
      <w:r>
        <w:rPr>
          <w:rFonts w:hint="eastAsia" w:ascii="Times New Roman" w:hAnsi="Times New Roman" w:cs="宋体"/>
          <w:color w:val="auto"/>
          <w:sz w:val="21"/>
          <w:szCs w:val="21"/>
          <w:highlight w:val="none"/>
          <w:u w:val="single"/>
          <w:lang w:val="en-US" w:eastAsia="zh-CN"/>
        </w:rPr>
        <w:t>（北京时间）</w:t>
      </w:r>
      <w:r>
        <w:rPr>
          <w:rFonts w:hint="eastAsia" w:ascii="Times New Roman" w:hAnsi="Times New Roman" w:eastAsia="宋体" w:cs="宋体"/>
          <w:color w:val="auto"/>
          <w:szCs w:val="21"/>
          <w:highlight w:val="none"/>
        </w:rPr>
        <w:t>之前将电子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响应文件上传到</w:t>
      </w:r>
      <w:r>
        <w:rPr>
          <w:rFonts w:hint="eastAsia" w:cs="宋体"/>
          <w:color w:val="auto"/>
          <w:szCs w:val="21"/>
          <w:highlight w:val="none"/>
          <w:lang w:eastAsia="zh-CN"/>
        </w:rPr>
        <w:t>广西政府采购云</w:t>
      </w:r>
      <w:r>
        <w:rPr>
          <w:rFonts w:hint="eastAsia" w:ascii="Times New Roman" w:hAnsi="Times New Roman" w:eastAsia="宋体" w:cs="宋体"/>
          <w:color w:val="auto"/>
          <w:szCs w:val="21"/>
          <w:highlight w:val="none"/>
        </w:rPr>
        <w:t>平台。应按照本项目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广西政府采购云</w:t>
      </w:r>
      <w:r>
        <w:rPr>
          <w:rFonts w:hint="eastAsia" w:ascii="Times New Roman" w:hAnsi="Times New Roman" w:eastAsia="宋体" w:cs="宋体"/>
          <w:color w:val="auto"/>
          <w:szCs w:val="21"/>
          <w:highlight w:val="none"/>
        </w:rPr>
        <w:t>平台的要求编制、加密传输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响应文件。供应商在使用系统进行</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的过程中遇到涉及平台使用的任何问题，可致电</w:t>
      </w:r>
      <w:r>
        <w:rPr>
          <w:rFonts w:hint="eastAsia" w:cs="宋体"/>
          <w:color w:val="auto"/>
          <w:szCs w:val="21"/>
          <w:highlight w:val="none"/>
          <w:lang w:eastAsia="zh-CN"/>
        </w:rPr>
        <w:t>广西政府采购云</w:t>
      </w:r>
      <w:r>
        <w:rPr>
          <w:rFonts w:hint="eastAsia" w:ascii="Times New Roman" w:hAnsi="Times New Roman" w:eastAsia="宋体" w:cs="宋体"/>
          <w:color w:val="auto"/>
          <w:szCs w:val="21"/>
          <w:highlight w:val="none"/>
        </w:rPr>
        <w:t>平台技术支持热线咨询。</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color w:val="auto"/>
          <w:szCs w:val="21"/>
          <w:highlight w:val="none"/>
          <w:lang w:eastAsia="zh-CN"/>
        </w:rPr>
        <w:t>解密时间（北京时间）</w:t>
      </w:r>
      <w:r>
        <w:rPr>
          <w:rFonts w:hint="eastAsia" w:ascii="Times New Roman" w:hAnsi="Times New Roman" w:eastAsia="宋体" w:cs="宋体"/>
          <w:color w:val="auto"/>
          <w:szCs w:val="21"/>
          <w:highlight w:val="none"/>
        </w:rPr>
        <w:t>：截标时间后</w:t>
      </w:r>
      <w:r>
        <w:rPr>
          <w:rFonts w:hint="eastAsia" w:ascii="Times New Roman" w:hAnsi="Times New Roman" w:eastAsia="宋体" w:cs="宋体"/>
          <w:color w:val="auto"/>
          <w:szCs w:val="21"/>
          <w:highlight w:val="none"/>
          <w:u w:val="single"/>
        </w:rPr>
        <w:t>30</w:t>
      </w:r>
      <w:r>
        <w:rPr>
          <w:rFonts w:hint="eastAsia" w:ascii="Times New Roman" w:hAnsi="Times New Roman" w:eastAsia="宋体" w:cs="宋体"/>
          <w:color w:val="auto"/>
          <w:szCs w:val="21"/>
          <w:highlight w:val="none"/>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2024年4月3日上午9时30分至10时00分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供应商可以登录</w:t>
      </w:r>
      <w:r>
        <w:rPr>
          <w:rFonts w:hint="eastAsia" w:cs="宋体"/>
          <w:color w:val="auto"/>
          <w:szCs w:val="21"/>
          <w:highlight w:val="none"/>
          <w:lang w:eastAsia="zh-CN"/>
        </w:rPr>
        <w:t>广西政府采购云</w:t>
      </w:r>
      <w:r>
        <w:rPr>
          <w:rFonts w:hint="eastAsia" w:ascii="Times New Roman" w:hAnsi="Times New Roman" w:eastAsia="宋体" w:cs="宋体"/>
          <w:color w:val="auto"/>
          <w:szCs w:val="21"/>
          <w:highlight w:val="none"/>
        </w:rPr>
        <w:t>平台，用“项目采购-开标评标”功能进行解密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r>
        <w:rPr>
          <w:rFonts w:hint="eastAsia" w:ascii="Times New Roman" w:hAnsi="Times New Roman" w:cs="宋体"/>
          <w:color w:val="auto"/>
          <w:highlight w:val="none"/>
        </w:rPr>
        <w:t>若</w:t>
      </w:r>
      <w:r>
        <w:rPr>
          <w:rFonts w:hint="eastAsia"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18.3 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文件另有规定外，供应商所递交的响应文件不予退还。</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 xml:space="preserve">18.4 </w:t>
      </w:r>
      <w:r>
        <w:rPr>
          <w:rFonts w:hint="eastAsia" w:ascii="Times New Roman" w:hAnsi="Times New Roman" w:eastAsia="宋体" w:cs="宋体"/>
          <w:color w:val="auto"/>
          <w:szCs w:val="21"/>
          <w:highlight w:val="none"/>
        </w:rPr>
        <w:t>电子响应文件的相关说明</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（1）供应商进行电子</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应安装客户端软件，并按照采购文件和电子交易平台的要求编制并加密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响应文件。供应商未按规定加密的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响应文件，电子交易平台将拒收。供应商应当在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截止时间前完成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响应文件的传输递交，并可以补充、修改或者撤回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响应文件。补充或者修改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截止时间后递交的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响应文件，电子交易平台将拒收。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（2）如有特殊情况，采购代理机构延长截止时间和开标时间，采购代理机构和供应商的权利和义务将受到新的截止时间和开标时间的约束。</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val="0"/>
          <w:color w:val="auto"/>
          <w:szCs w:val="28"/>
          <w:highlight w:val="none"/>
        </w:rPr>
      </w:pPr>
      <w:bookmarkStart w:id="182" w:name="_Toc2433"/>
    </w:p>
    <w:p>
      <w:pPr>
        <w:pStyle w:val="2"/>
        <w:pageBreakBefore w:val="0"/>
        <w:widowControl w:val="0"/>
        <w:tabs>
          <w:tab w:val="left" w:pos="567"/>
        </w:tabs>
        <w:kinsoku/>
        <w:wordWrap/>
        <w:overflowPunct/>
        <w:topLinePunct w:val="0"/>
        <w:bidi w:val="0"/>
        <w:spacing w:line="440" w:lineRule="exact"/>
        <w:jc w:val="center"/>
        <w:textAlignment w:val="auto"/>
        <w:rPr>
          <w:rFonts w:hint="eastAsia" w:ascii="Times New Roman" w:hAnsi="Times New Roman" w:eastAsia="宋体" w:cs="宋体"/>
          <w:b/>
          <w:bCs w:val="0"/>
          <w:color w:val="auto"/>
          <w:szCs w:val="28"/>
          <w:highlight w:val="none"/>
        </w:rPr>
      </w:pPr>
      <w:bookmarkStart w:id="183" w:name="_Toc27502"/>
      <w:bookmarkStart w:id="184" w:name="_Toc5807"/>
      <w:bookmarkStart w:id="185" w:name="_Toc16498"/>
      <w:r>
        <w:rPr>
          <w:rFonts w:hint="eastAsia" w:ascii="Times New Roman" w:hAnsi="Times New Roman" w:eastAsia="宋体" w:cs="宋体"/>
          <w:b/>
          <w:bCs w:val="0"/>
          <w:color w:val="auto"/>
          <w:szCs w:val="28"/>
          <w:highlight w:val="none"/>
        </w:rPr>
        <w:t>四、竞争性</w:t>
      </w:r>
      <w:r>
        <w:rPr>
          <w:rFonts w:hint="eastAsia" w:ascii="Times New Roman" w:hAnsi="Times New Roman" w:cs="宋体"/>
          <w:b/>
          <w:bCs w:val="0"/>
          <w:color w:val="auto"/>
          <w:szCs w:val="28"/>
          <w:highlight w:val="none"/>
          <w:lang w:eastAsia="zh-CN"/>
        </w:rPr>
        <w:t>谈判</w:t>
      </w:r>
      <w:r>
        <w:rPr>
          <w:rFonts w:hint="eastAsia" w:ascii="Times New Roman" w:hAnsi="Times New Roman" w:eastAsia="宋体" w:cs="宋体"/>
          <w:b/>
          <w:bCs w:val="0"/>
          <w:color w:val="auto"/>
          <w:szCs w:val="28"/>
          <w:highlight w:val="none"/>
        </w:rPr>
        <w:t>（简称</w:t>
      </w:r>
      <w:r>
        <w:rPr>
          <w:rFonts w:hint="eastAsia" w:ascii="Times New Roman" w:hAnsi="Times New Roman" w:cs="宋体"/>
          <w:b/>
          <w:bCs w:val="0"/>
          <w:color w:val="auto"/>
          <w:szCs w:val="28"/>
          <w:highlight w:val="none"/>
          <w:lang w:eastAsia="zh-CN"/>
        </w:rPr>
        <w:t>谈判</w:t>
      </w:r>
      <w:r>
        <w:rPr>
          <w:rFonts w:hint="eastAsia" w:ascii="Times New Roman" w:hAnsi="Times New Roman" w:eastAsia="宋体" w:cs="宋体"/>
          <w:b/>
          <w:bCs w:val="0"/>
          <w:color w:val="auto"/>
          <w:szCs w:val="28"/>
          <w:highlight w:val="none"/>
        </w:rPr>
        <w:t>）与评审</w:t>
      </w:r>
      <w:bookmarkEnd w:id="182"/>
      <w:bookmarkEnd w:id="183"/>
      <w:bookmarkEnd w:id="184"/>
      <w:bookmarkEnd w:id="185"/>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86" w:name="_Toc7848"/>
      <w:bookmarkStart w:id="187" w:name="_Toc11021"/>
      <w:bookmarkStart w:id="188" w:name="_Toc31588"/>
      <w:r>
        <w:rPr>
          <w:rFonts w:hint="eastAsia" w:ascii="Times New Roman" w:hAnsi="Times New Roman" w:eastAsia="宋体" w:cs="宋体"/>
          <w:color w:val="auto"/>
          <w:sz w:val="21"/>
          <w:szCs w:val="21"/>
          <w:highlight w:val="none"/>
        </w:rPr>
        <w:t xml:space="preserve">19.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小组组成及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时间、地点、人员</w:t>
      </w:r>
      <w:bookmarkEnd w:id="186"/>
      <w:bookmarkEnd w:id="187"/>
      <w:bookmarkEnd w:id="188"/>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小组组成：</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及评审工作由采购代理机构负责组织，具体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、评审工作由依法组建的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小组负责，</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小组由采购人代表和有关方面的专家组成。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小组的构成：</w:t>
      </w:r>
      <w:r>
        <w:rPr>
          <w:rFonts w:hint="eastAsia" w:ascii="Times New Roman" w:hAnsi="Times New Roman" w:eastAsia="宋体" w:cs="宋体"/>
          <w:color w:val="auto"/>
          <w:szCs w:val="21"/>
          <w:highlight w:val="none"/>
          <w:u w:val="single"/>
        </w:rPr>
        <w:t>3</w:t>
      </w:r>
      <w:r>
        <w:rPr>
          <w:rFonts w:hint="eastAsia" w:ascii="Times New Roman" w:hAnsi="Times New Roman" w:eastAsia="宋体" w:cs="宋体"/>
          <w:color w:val="auto"/>
          <w:szCs w:val="21"/>
          <w:highlight w:val="none"/>
        </w:rPr>
        <w:t>人，其中采购人代表</w:t>
      </w:r>
      <w:r>
        <w:rPr>
          <w:rFonts w:hint="eastAsia" w:ascii="Times New Roman" w:hAnsi="Times New Roman" w:eastAsia="宋体" w:cs="宋体"/>
          <w:color w:val="auto"/>
          <w:szCs w:val="21"/>
          <w:highlight w:val="none"/>
          <w:u w:val="single"/>
          <w:lang w:val="en-US" w:eastAsia="zh-CN"/>
        </w:rPr>
        <w:t>1</w:t>
      </w:r>
      <w:r>
        <w:rPr>
          <w:rFonts w:hint="eastAsia" w:ascii="Times New Roman" w:hAnsi="Times New Roman" w:eastAsia="宋体" w:cs="宋体"/>
          <w:color w:val="auto"/>
          <w:szCs w:val="21"/>
          <w:highlight w:val="none"/>
        </w:rPr>
        <w:t>人，专家</w:t>
      </w:r>
      <w:r>
        <w:rPr>
          <w:rFonts w:hint="eastAsia" w:ascii="Times New Roman" w:hAnsi="Times New Roman" w:eastAsia="宋体" w:cs="宋体"/>
          <w:color w:val="auto"/>
          <w:szCs w:val="21"/>
          <w:highlight w:val="none"/>
          <w:u w:val="single"/>
          <w:lang w:val="en-US" w:eastAsia="zh-CN"/>
        </w:rPr>
        <w:t>2</w:t>
      </w:r>
      <w:r>
        <w:rPr>
          <w:rFonts w:hint="eastAsia" w:ascii="Times New Roman" w:hAnsi="Times New Roman" w:eastAsia="宋体" w:cs="宋体"/>
          <w:color w:val="auto"/>
          <w:szCs w:val="21"/>
          <w:highlight w:val="none"/>
        </w:rPr>
        <w:t>人。</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时间、地点、人员：</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89" w:name="_Toc9878"/>
      <w:r>
        <w:rPr>
          <w:rFonts w:hint="eastAsia" w:ascii="Times New Roman" w:hAnsi="Times New Roman" w:eastAsia="宋体" w:cs="宋体"/>
          <w:color w:val="auto"/>
          <w:szCs w:val="21"/>
          <w:highlight w:val="none"/>
        </w:rPr>
        <w:t>19.2.1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时间：响应文件递交截止时间后。</w:t>
      </w:r>
      <w:bookmarkEnd w:id="189"/>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90" w:name="_Toc29268"/>
      <w:r>
        <w:rPr>
          <w:rFonts w:hint="eastAsia" w:ascii="Times New Roman" w:hAnsi="Times New Roman" w:eastAsia="宋体" w:cs="宋体"/>
          <w:color w:val="auto"/>
          <w:szCs w:val="21"/>
          <w:highlight w:val="none"/>
          <w:lang w:val="en-US" w:eastAsia="zh-CN"/>
        </w:rPr>
        <w:t>19.2.2</w:t>
      </w:r>
      <w:r>
        <w:rPr>
          <w:rFonts w:hint="eastAsia" w:cs="宋体"/>
          <w:color w:val="auto"/>
          <w:szCs w:val="21"/>
          <w:highlight w:val="none"/>
          <w:lang w:val="en-US" w:eastAsia="zh-CN"/>
        </w:rPr>
        <w:t>谈判</w:t>
      </w:r>
      <w:r>
        <w:rPr>
          <w:rFonts w:hint="eastAsia" w:ascii="Times New Roman" w:hAnsi="Times New Roman" w:eastAsia="宋体" w:cs="宋体"/>
          <w:color w:val="auto"/>
          <w:szCs w:val="21"/>
          <w:highlight w:val="none"/>
          <w:lang w:val="en-US" w:eastAsia="zh-CN"/>
        </w:rPr>
        <w:t>地点</w:t>
      </w:r>
      <w:r>
        <w:rPr>
          <w:rFonts w:hint="eastAsia" w:ascii="Times New Roman" w:hAnsi="Times New Roman" w:eastAsia="宋体" w:cs="宋体"/>
          <w:color w:val="auto"/>
          <w:szCs w:val="21"/>
          <w:highlight w:val="none"/>
        </w:rPr>
        <w:t>：</w:t>
      </w:r>
      <w:bookmarkEnd w:id="190"/>
      <w:r>
        <w:rPr>
          <w:rFonts w:hint="eastAsia" w:ascii="Times New Roman" w:hAnsi="Times New Roman" w:eastAsia="宋体" w:cs="宋体"/>
          <w:color w:val="auto"/>
          <w:szCs w:val="21"/>
          <w:highlight w:val="none"/>
        </w:rPr>
        <w:t>本项目需要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供应商代表在截标当天截标后，按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小组要求及时</w:t>
      </w:r>
      <w:r>
        <w:rPr>
          <w:rFonts w:hint="eastAsia" w:cs="宋体"/>
          <w:color w:val="auto"/>
          <w:szCs w:val="21"/>
          <w:highlight w:val="none"/>
          <w:lang w:eastAsia="zh-CN"/>
        </w:rPr>
        <w:t>登录广西政府采购云</w:t>
      </w:r>
      <w:r>
        <w:rPr>
          <w:rFonts w:hint="eastAsia" w:ascii="Times New Roman" w:hAnsi="Times New Roman" w:eastAsia="宋体" w:cs="宋体"/>
          <w:color w:val="auto"/>
          <w:szCs w:val="21"/>
          <w:highlight w:val="none"/>
        </w:rPr>
        <w:t>平台等候在线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1" w:name="_Toc21307"/>
      <w:r>
        <w:rPr>
          <w:rFonts w:hint="eastAsia" w:ascii="Times New Roman" w:hAnsi="Times New Roman" w:eastAsia="宋体" w:cs="宋体"/>
          <w:color w:val="auto"/>
          <w:szCs w:val="21"/>
          <w:highlight w:val="none"/>
        </w:rPr>
        <w:t>19</w:t>
      </w:r>
      <w:r>
        <w:rPr>
          <w:rFonts w:hint="eastAsia" w:ascii="Times New Roman" w:hAnsi="Times New Roman" w:eastAsia="宋体" w:cs="宋体"/>
          <w:b w:val="0"/>
          <w:bCs/>
          <w:color w:val="auto"/>
          <w:sz w:val="21"/>
          <w:szCs w:val="21"/>
          <w:highlight w:val="none"/>
        </w:rPr>
        <w:t>.2.3</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参加人员：供应商法定代表人、负责人、自然人或相应的委托代理人持</w:t>
      </w:r>
      <w:r>
        <w:rPr>
          <w:rFonts w:hint="eastAsia" w:ascii="Times New Roman" w:hAnsi="Times New Roman" w:eastAsia="宋体" w:cs="宋体"/>
          <w:b w:val="0"/>
          <w:bCs/>
          <w:color w:val="auto"/>
          <w:sz w:val="21"/>
          <w:szCs w:val="21"/>
          <w:highlight w:val="none"/>
          <w:u w:val="single"/>
        </w:rPr>
        <w:t>有效身份证</w:t>
      </w:r>
      <w:r>
        <w:rPr>
          <w:rFonts w:hint="eastAsia" w:ascii="Times New Roman" w:hAnsi="Times New Roman" w:eastAsia="宋体" w:cs="宋体"/>
          <w:b w:val="0"/>
          <w:bCs/>
          <w:color w:val="auto"/>
          <w:sz w:val="21"/>
          <w:szCs w:val="21"/>
          <w:highlight w:val="none"/>
          <w:u w:val="single"/>
          <w:lang w:eastAsia="zh-CN"/>
        </w:rPr>
        <w:t>原件</w:t>
      </w:r>
      <w:r>
        <w:rPr>
          <w:rFonts w:hint="eastAsia" w:ascii="Times New Roman" w:hAnsi="Times New Roman" w:eastAsia="宋体" w:cs="宋体"/>
          <w:b w:val="0"/>
          <w:bCs/>
          <w:color w:val="auto"/>
          <w:sz w:val="21"/>
          <w:szCs w:val="21"/>
          <w:highlight w:val="none"/>
        </w:rPr>
        <w:t>和供应商</w:t>
      </w:r>
      <w:r>
        <w:rPr>
          <w:rFonts w:hint="eastAsia" w:cs="宋体"/>
          <w:b w:val="0"/>
          <w:bCs/>
          <w:color w:val="auto"/>
          <w:sz w:val="21"/>
          <w:szCs w:val="21"/>
          <w:highlight w:val="none"/>
          <w:u w:val="single"/>
          <w:lang w:eastAsia="zh-CN"/>
        </w:rPr>
        <w:t>广西政府采购云</w:t>
      </w:r>
      <w:r>
        <w:rPr>
          <w:rFonts w:hint="eastAsia" w:ascii="Times New Roman" w:hAnsi="Times New Roman" w:eastAsia="宋体" w:cs="宋体"/>
          <w:b w:val="0"/>
          <w:bCs/>
          <w:color w:val="auto"/>
          <w:sz w:val="21"/>
          <w:szCs w:val="21"/>
          <w:highlight w:val="none"/>
          <w:u w:val="single"/>
        </w:rPr>
        <w:t>平台CA数字证书</w:t>
      </w:r>
      <w:r>
        <w:rPr>
          <w:rFonts w:hint="eastAsia" w:ascii="Times New Roman" w:hAnsi="Times New Roman" w:eastAsia="宋体" w:cs="宋体"/>
          <w:b w:val="0"/>
          <w:bCs/>
          <w:color w:val="auto"/>
          <w:sz w:val="21"/>
          <w:szCs w:val="21"/>
          <w:highlight w:val="none"/>
        </w:rPr>
        <w:t>参加</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。请供应商按时等候</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w:t>
      </w:r>
      <w:bookmarkEnd w:id="191"/>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2" w:name="_Toc6288"/>
      <w:r>
        <w:rPr>
          <w:rFonts w:hint="eastAsia" w:ascii="Times New Roman" w:hAnsi="Times New Roman" w:eastAsia="宋体" w:cs="宋体"/>
          <w:b w:val="0"/>
          <w:bCs/>
          <w:color w:val="auto"/>
          <w:sz w:val="21"/>
          <w:szCs w:val="21"/>
          <w:highlight w:val="none"/>
        </w:rPr>
        <w:t>19.2.4响应文件递交截止时间后，由</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小组在评标室内线上开启响应文件。</w:t>
      </w:r>
      <w:bookmarkEnd w:id="192"/>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93" w:name="_Toc21088"/>
      <w:bookmarkStart w:id="194" w:name="_Toc12852"/>
      <w:bookmarkStart w:id="195" w:name="_Toc25258"/>
      <w:r>
        <w:rPr>
          <w:rFonts w:hint="eastAsia" w:ascii="Times New Roman" w:hAnsi="Times New Roman" w:eastAsia="宋体" w:cs="宋体"/>
          <w:color w:val="auto"/>
          <w:sz w:val="21"/>
          <w:szCs w:val="21"/>
          <w:highlight w:val="none"/>
        </w:rPr>
        <w:t>20. 评审原则</w:t>
      </w:r>
      <w:bookmarkEnd w:id="193"/>
      <w:bookmarkEnd w:id="194"/>
      <w:bookmarkEnd w:id="195"/>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小组必须坚持公平、公正、科学和择优的原则。</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20.2 评审办法：综合评分法，具体详见第四章评审办法。</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文件进行评审，不得擅自更改评审办法。</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20.4 在评审过程中，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小组任何人不得对某个供应商发表任何倾向性意见，不得向其他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小组成员明示或者暗示自己的评审意见。</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20.5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小组成员对需要共同认定的事项存在争议的，按照少数服从多数的原则作出结论。持不同意见的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小组成员应当在评审报告上签署不同意见并说明理由，否则视为同意。</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20.6 响应文件最后报价出现前后不一致的，除竞争性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文件另有规定外，按照下列规定修正：</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 响应文件中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报价表内容与响应文件中相应内容不一致的，以最后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报价表为准；</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 大写金额和小写金额不一致的，以大写金额为准；</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 单价金额小数点或者百分比有明显错位的，以报价表的总价为准，并修改单价；</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 总价金额与按单价汇总金额不一致的，以单价金额计算结果为准。</w:t>
      </w:r>
    </w:p>
    <w:p>
      <w:pPr>
        <w:pageBreakBefore w:val="0"/>
        <w:widowControl w:val="0"/>
        <w:kinsoku/>
        <w:wordWrap/>
        <w:overflowPunct/>
        <w:topLinePunct w:val="0"/>
        <w:bidi w:val="0"/>
        <w:spacing w:line="440" w:lineRule="exact"/>
        <w:ind w:firstLine="420" w:firstLineChars="200"/>
        <w:jc w:val="both"/>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同时出现两种以上不一致的，按照前款规定的顺序修正。修正后的报价（不得超出响应文件的范围或者改变响应文件的实质性内容）经</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供应商确认后产生约束力，</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供应商不确认的，作无效响应处理。</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96" w:name="_Toc21012"/>
      <w:bookmarkStart w:id="197" w:name="_Toc6833"/>
      <w:bookmarkStart w:id="198" w:name="_Toc27193"/>
      <w:r>
        <w:rPr>
          <w:rFonts w:hint="eastAsia" w:ascii="Times New Roman" w:hAnsi="Times New Roman" w:eastAsia="宋体" w:cs="宋体"/>
          <w:color w:val="auto"/>
          <w:sz w:val="21"/>
          <w:szCs w:val="21"/>
          <w:highlight w:val="none"/>
        </w:rPr>
        <w:t>21. 评审程序及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要求</w:t>
      </w:r>
      <w:bookmarkEnd w:id="196"/>
      <w:bookmarkEnd w:id="197"/>
      <w:bookmarkEnd w:id="198"/>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小组成员的通讯工具或相关电子设备交由桂林市公共资源交易中心统一保管后到达评标室，采购代理机构核实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小组成员身份，告知回避要求，宣布评审工作纪律和程序，推选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小组组长。</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小组应当对发布公告的竞争性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文件）进行确认，审查供应商的响应文件并作出评价；要求供应商解释或者澄清其响应文件；编写评审报告；告知采购人、采购代理机构在评审过程中发现的供应商的违法违规行为。</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小组依据竞争性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文件的规定，首先对响应文件进行资格性审查，以确定供应商是否具备本项 目供应商资格；再对通过资格性审查的供应商响应文件的有效性、完整性和对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文件的响应程度进行符合性 审查，以确定是否对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文件的实质性要求做出响应。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21.4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21.4.1 查询渠道：《国家企业信用信息公示系统》（网址：https://www.gsxt.gov.cn/index.html）</w:t>
      </w:r>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21.4.2 审查流程：</w:t>
      </w:r>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（1）进入《国家企业信用信息公示系统》（网址：https://www.gsxt.gov.cn/index.html），输入企业名称，进入企业信息主页面；</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（2）查看主页“股东及出资信息”栏，或年报中的“股东及出资信息”栏信息；</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（3）将各供应商的股东及出资信息进行比对，得出审查结论；</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（4）将相关资料作为评审资料打印存档。</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21.5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小组如发现供应商提供的证明文件不齐全或不符合规定格式的，应一次性告知供应商，供应商应在规定的时间内</w:t>
      </w:r>
      <w:r>
        <w:rPr>
          <w:rFonts w:hint="eastAsia" w:ascii="Times New Roman" w:hAnsi="Times New Roman" w:eastAsia="宋体" w:cs="宋体"/>
          <w:b/>
          <w:bCs/>
          <w:color w:val="auto"/>
          <w:szCs w:val="21"/>
          <w:highlight w:val="none"/>
          <w:lang w:eastAsia="zh-CN"/>
        </w:rPr>
        <w:t>线上</w:t>
      </w:r>
      <w:r>
        <w:rPr>
          <w:rFonts w:hint="eastAsia" w:ascii="Times New Roman" w:hAnsi="Times New Roman" w:eastAsia="宋体" w:cs="宋体"/>
          <w:b/>
          <w:bCs/>
          <w:color w:val="auto"/>
          <w:szCs w:val="21"/>
          <w:highlight w:val="none"/>
        </w:rPr>
        <w:t>补正或更正。</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21.6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Times New Roman" w:hAnsi="Times New Roman" w:eastAsia="宋体" w:cs="宋体"/>
          <w:color w:val="auto"/>
          <w:szCs w:val="21"/>
          <w:highlight w:val="none"/>
          <w:lang w:eastAsia="zh-CN"/>
        </w:rPr>
        <w:t>（负责人、自然人）</w:t>
      </w:r>
      <w:r>
        <w:rPr>
          <w:rFonts w:hint="eastAsia" w:ascii="Times New Roman" w:hAnsi="Times New Roman" w:eastAsia="宋体" w:cs="宋体"/>
          <w:color w:val="auto"/>
          <w:szCs w:val="21"/>
          <w:highlight w:val="none"/>
        </w:rPr>
        <w:t>或相应的授权委托代表签字</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highlight w:val="none"/>
          <w:lang w:val="en-US" w:eastAsia="zh-CN"/>
        </w:rPr>
        <w:t>个人CA签章)</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文件规定的程序、评定成交的标准等事项与实质性响应竞争性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未实质性响应</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文件的响应文件按无效处理，</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小组应当告知有关供应商。</w:t>
      </w:r>
      <w:r>
        <w:rPr>
          <w:rFonts w:hint="eastAsia" w:ascii="Times New Roman" w:hAnsi="Times New Roman" w:eastAsia="宋体" w:cs="宋体"/>
          <w:color w:val="auto"/>
          <w:szCs w:val="21"/>
          <w:highlight w:val="none"/>
        </w:rPr>
        <w:t xml:space="preserve">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小组所有成员应当按已确定的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顺序集中与单一供应商分别进行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，并给予所有实质性响应竞争性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文件要求的供应商平等的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机会。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小组不得透露与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有关的其他供应商的技术资料、价格和其他信息。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双方在记录上签字确认。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21.7当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响应文件能够详细列明采购标的的技术、服务要求且符合竞争性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文件设定的21.11、21.16程序和综合评分法确定成交候选人。第一轮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文件有实质性变动或仍需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21.8 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情况实质性变动项目需求中的技术、服务要求以及合同草案条款，但不得变动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文件中的其他内容。实质性变动的内容，须经采购人代表确认。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文件作出的实质性变动是</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文件的有效组成部分，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小组应当及时</w:t>
      </w:r>
      <w:r>
        <w:rPr>
          <w:rFonts w:hint="eastAsia" w:ascii="Times New Roman" w:hAnsi="Times New Roman" w:eastAsia="宋体" w:cs="宋体"/>
          <w:color w:val="auto"/>
          <w:szCs w:val="21"/>
          <w:highlight w:val="none"/>
          <w:lang w:eastAsia="zh-CN"/>
        </w:rPr>
        <w:t>通过</w:t>
      </w:r>
      <w:r>
        <w:rPr>
          <w:rFonts w:hint="eastAsia" w:cs="宋体"/>
          <w:color w:val="auto"/>
          <w:szCs w:val="21"/>
          <w:highlight w:val="none"/>
          <w:lang w:eastAsia="zh-CN"/>
        </w:rPr>
        <w:t>广西政府采购云</w:t>
      </w:r>
      <w:r>
        <w:rPr>
          <w:rFonts w:hint="eastAsia" w:ascii="Times New Roman" w:hAnsi="Times New Roman" w:eastAsia="宋体" w:cs="宋体"/>
          <w:color w:val="auto"/>
          <w:szCs w:val="21"/>
          <w:highlight w:val="none"/>
          <w:lang w:eastAsia="zh-CN"/>
        </w:rPr>
        <w:t>平台同时</w:t>
      </w:r>
      <w:r>
        <w:rPr>
          <w:rFonts w:hint="eastAsia" w:ascii="Times New Roman" w:hAnsi="Times New Roman" w:eastAsia="宋体" w:cs="宋体"/>
          <w:color w:val="auto"/>
          <w:szCs w:val="21"/>
          <w:highlight w:val="none"/>
        </w:rPr>
        <w:t>通知所有参加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的供应商。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供应商应当按照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文件的变动情况和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小组的要求重新提交响应文件，并由其法定代表人、负责人、</w:t>
      </w:r>
      <w:r>
        <w:rPr>
          <w:rFonts w:hint="eastAsia" w:ascii="Times New Roman" w:hAnsi="Times New Roman" w:eastAsia="宋体" w:cs="宋体"/>
          <w:color w:val="auto"/>
          <w:szCs w:val="21"/>
          <w:highlight w:val="none"/>
          <w:lang w:eastAsia="zh-CN"/>
        </w:rPr>
        <w:t>自然人或相应的授权委托代表签字（个人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。逾时不交的，视同放弃</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21.9 第二轮</w:t>
      </w:r>
      <w:r>
        <w:rPr>
          <w:rFonts w:hint="eastAsia" w:cs="宋体"/>
          <w:color w:val="auto"/>
          <w:szCs w:val="21"/>
          <w:highlight w:val="none"/>
          <w:lang w:eastAsia="zh-CN"/>
        </w:rPr>
        <w:t>谈判</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小组集中就重新提交的响应文件或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小组提出的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意见与单一响应供应商分别进行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双方在记录上签字确认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后，供应商根据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小组统一整理的书面</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记录要求做出书面承诺，并由其法定代表人或授权代表签字或者加盖公章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后按时</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lang w:val="en-US" w:eastAsia="zh-CN"/>
        </w:rPr>
        <w:t>提交</w:t>
      </w:r>
      <w:r>
        <w:rPr>
          <w:rFonts w:hint="eastAsia" w:ascii="Times New Roman" w:hAnsi="Times New Roman" w:eastAsia="宋体" w:cs="宋体"/>
          <w:color w:val="auto"/>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文件设定的21.11、21.16程序和评审方法确定成交候选人。第二轮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文件仍有实质性变动的或仍需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意见后进行第三轮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。以此类推。</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21.10 在采购过程中符合竞争要求的供应商或者报价未超过采购预算的供应商不足 3 家的，采购人或者采购代理机构应当终止竞争性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采购活动。</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21.11 最后报价</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文件能够详细列明采购标的的质量要求的，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小组应当要求所有继续参加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提交最后报价，提交最后报价的供应商不得少于 3 家。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21.11.2 </w:t>
      </w:r>
      <w:r>
        <w:rPr>
          <w:rFonts w:hint="eastAsia" w:cs="宋体"/>
          <w:color w:val="auto"/>
          <w:szCs w:val="21"/>
          <w:highlight w:val="none"/>
          <w:lang w:eastAsia="zh-CN"/>
        </w:rPr>
        <w:t>谈判</w:t>
      </w:r>
      <w:r>
        <w:rPr>
          <w:rFonts w:hint="eastAsia" w:ascii="Times New Roman" w:hAnsi="Times New Roman" w:cs="宋体"/>
          <w:color w:val="auto"/>
          <w:szCs w:val="21"/>
          <w:highlight w:val="none"/>
        </w:rPr>
        <w:t>文件不能详细列明采购标的的施工要求，需经</w:t>
      </w:r>
      <w:r>
        <w:rPr>
          <w:rFonts w:hint="eastAsia" w:cs="宋体"/>
          <w:color w:val="auto"/>
          <w:szCs w:val="21"/>
          <w:highlight w:val="none"/>
          <w:lang w:eastAsia="zh-CN"/>
        </w:rPr>
        <w:t>谈判</w:t>
      </w:r>
      <w:r>
        <w:rPr>
          <w:rFonts w:hint="eastAsia" w:ascii="Times New Roman" w:hAnsi="Times New Roman" w:cs="宋体"/>
          <w:color w:val="auto"/>
          <w:szCs w:val="21"/>
          <w:highlight w:val="none"/>
        </w:rPr>
        <w:t>由供应商提供最终设计方案或解决方案的</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小组应当按照少数服从多数的原则投票推荐 3 家以上（含 3 家）供应商的设计方案或者解决方案，并要求其在规定时间内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 </w:t>
      </w:r>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21.11.3</w:t>
      </w:r>
      <w:r>
        <w:rPr>
          <w:rFonts w:hint="eastAsia" w:ascii="Times New Roman" w:hAnsi="Times New Roman" w:cs="宋体"/>
          <w:color w:val="auto"/>
          <w:kern w:val="0"/>
          <w:szCs w:val="21"/>
          <w:highlight w:val="none"/>
        </w:rPr>
        <w:t>最后报价（应答文件）是供应商响应文件的有效组成部分：</w:t>
      </w:r>
      <w:r>
        <w:rPr>
          <w:rFonts w:hint="eastAsia" w:ascii="Times New Roman" w:hAnsi="Times New Roman" w:cs="宋体"/>
          <w:b/>
          <w:color w:val="auto"/>
          <w:spacing w:val="-4"/>
          <w:szCs w:val="21"/>
          <w:highlight w:val="none"/>
        </w:rPr>
        <w:t>供应商做最终报价时，如供应商维持</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以原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报价作为供应商最后报价；。如供应商在</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过程中，改变原报价供应商应预先准备好调整后的完整已标价的工程量清单</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未按竞争性</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文件要求提供调整后的</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报价的，其报价不予认可，视供应商维持原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zCs w:val="21"/>
          <w:highlight w:val="none"/>
        </w:rPr>
        <w:t>。</w:t>
      </w:r>
      <w:r>
        <w:rPr>
          <w:rFonts w:hint="eastAsia" w:ascii="Times New Roman" w:hAnsi="Times New Roman" w:cs="宋体"/>
          <w:color w:val="auto"/>
          <w:spacing w:val="-4"/>
          <w:szCs w:val="21"/>
          <w:highlight w:val="none"/>
        </w:rPr>
        <w:t>必须由供应商</w:t>
      </w:r>
      <w:r>
        <w:rPr>
          <w:rFonts w:hint="eastAsia" w:ascii="Times New Roman" w:hAnsi="Times New Roman" w:eastAsia="宋体" w:cs="宋体"/>
          <w:color w:val="auto"/>
          <w:szCs w:val="21"/>
          <w:highlight w:val="none"/>
        </w:rPr>
        <w:t>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cs="宋体"/>
          <w:color w:val="auto"/>
          <w:spacing w:val="-4"/>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21.12 已提交响应文件的供应商，在提交最后报价之前，可以根据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未书面退出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21.13 评审报告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小组应当从质量和服务均能满足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文件全部实质性响应要求的供应商中，按照最后综合得分由高到低的顺序提出 3 名以上（含 3 名）成交候选人，并编写评审报告。</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21.14 在评审过程中出现法律法规和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文件均没有明确规定的情形时，由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小组现场协商解决，协商不一致的，由全体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小组投票表决，以得票率二分之一以上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小组成员的意见为准。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21.15 采购代理机构发现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小组有明显的违规倾向或歧视现象，或不按评审办法进行，或其他不正常行为的，应当及时制止。如制止无效，应及时向政府采购监督管理机构报告。</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highlight w:val="none"/>
        </w:rPr>
      </w:pPr>
      <w:r>
        <w:rPr>
          <w:rFonts w:hint="eastAsia" w:ascii="Times New Roman" w:hAnsi="Times New Roman" w:eastAsia="宋体" w:cs="宋体"/>
          <w:color w:val="auto"/>
          <w:szCs w:val="21"/>
          <w:highlight w:val="none"/>
        </w:rPr>
        <w:t>21.16 本采购项目的评审依据为竞争性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b/>
          <w:bCs/>
          <w:color w:val="auto"/>
          <w:szCs w:val="21"/>
          <w:highlight w:val="none"/>
        </w:rPr>
        <w:t>。</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199" w:name="_Toc32470"/>
      <w:bookmarkStart w:id="200" w:name="_Toc18722"/>
      <w:bookmarkStart w:id="201" w:name="_Toc11975"/>
      <w:r>
        <w:rPr>
          <w:rFonts w:hint="eastAsia" w:ascii="Times New Roman" w:hAnsi="Times New Roman" w:eastAsia="宋体" w:cs="宋体"/>
          <w:color w:val="auto"/>
          <w:sz w:val="21"/>
          <w:szCs w:val="21"/>
          <w:highlight w:val="none"/>
        </w:rPr>
        <w:t>22. 确定成交供应商</w:t>
      </w:r>
      <w:bookmarkEnd w:id="199"/>
      <w:bookmarkEnd w:id="200"/>
      <w:bookmarkEnd w:id="201"/>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auto"/>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auto"/>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auto"/>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22.2采购单位应当确定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小组推荐排名第一的成交候选人为成交供应商。</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22.3排名第一的成交候选人放弃成交、因不可抗力提出不能履行合同，或信用信息记录不符合相关规定的，或者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文件规定应当提交履约保证金</w:t>
      </w:r>
      <w:r>
        <w:rPr>
          <w:rFonts w:hint="eastAsia" w:cs="宋体"/>
          <w:color w:val="auto"/>
          <w:szCs w:val="21"/>
          <w:highlight w:val="none"/>
          <w:lang w:eastAsia="zh-CN"/>
        </w:rPr>
        <w:t>（</w:t>
      </w:r>
      <w:r>
        <w:rPr>
          <w:rFonts w:hint="eastAsia" w:cs="宋体"/>
          <w:color w:val="auto"/>
          <w:szCs w:val="21"/>
          <w:highlight w:val="none"/>
          <w:lang w:val="en-US" w:eastAsia="zh-CN"/>
        </w:rPr>
        <w:t>如有</w:t>
      </w:r>
      <w:r>
        <w:rPr>
          <w:rFonts w:hint="eastAsia" w:cs="宋体"/>
          <w:color w:val="auto"/>
          <w:szCs w:val="21"/>
          <w:highlight w:val="none"/>
          <w:lang w:eastAsia="zh-CN"/>
        </w:rPr>
        <w:t>）</w:t>
      </w:r>
      <w:r>
        <w:rPr>
          <w:rFonts w:hint="eastAsia" w:ascii="Times New Roman" w:hAnsi="Times New Roman" w:eastAsia="宋体" w:cs="宋体"/>
          <w:color w:val="auto"/>
          <w:szCs w:val="21"/>
          <w:highlight w:val="none"/>
        </w:rPr>
        <w:t>而在规定的期限内未能提交的，采购单位可以确定排名第二的成交候选人为成交供应商。</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22.4排名第二的成交候选人因前款规定的同样原因不能签订合同的，采购单位可以确定排名第三的成交候选人为成交供应商。</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202" w:name="_Toc15332"/>
      <w:bookmarkStart w:id="203" w:name="_Toc9486"/>
      <w:bookmarkStart w:id="204" w:name="_Toc21715"/>
      <w:r>
        <w:rPr>
          <w:rFonts w:hint="eastAsia" w:ascii="Times New Roman" w:hAnsi="Times New Roman" w:eastAsia="宋体" w:cs="宋体"/>
          <w:color w:val="auto"/>
          <w:sz w:val="21"/>
          <w:szCs w:val="21"/>
          <w:highlight w:val="none"/>
        </w:rPr>
        <w:t>23. 属于下列情况之一者，响应文件无效</w:t>
      </w:r>
      <w:bookmarkEnd w:id="202"/>
      <w:bookmarkEnd w:id="203"/>
      <w:bookmarkEnd w:id="204"/>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文件规定完整</w:t>
      </w:r>
      <w:r>
        <w:rPr>
          <w:rFonts w:hint="eastAsia" w:ascii="Times New Roman" w:hAnsi="Times New Roman" w:eastAsia="宋体" w:cs="宋体"/>
          <w:color w:val="auto"/>
          <w:szCs w:val="21"/>
          <w:highlight w:val="none"/>
          <w:lang w:val="en-US" w:eastAsia="zh-CN"/>
        </w:rPr>
        <w:t>线上</w:t>
      </w:r>
      <w:r>
        <w:rPr>
          <w:rFonts w:hint="eastAsia" w:ascii="Times New Roman" w:hAnsi="Times New Roman" w:eastAsia="宋体" w:cs="宋体"/>
          <w:color w:val="auto"/>
          <w:szCs w:val="21"/>
          <w:highlight w:val="none"/>
        </w:rPr>
        <w:t>提交响应文件或未按规定要求</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签字、</w:t>
      </w:r>
      <w:r>
        <w:rPr>
          <w:rFonts w:hint="eastAsia" w:ascii="Times New Roman" w:hAnsi="Times New Roman" w:eastAsia="宋体" w:cs="宋体"/>
          <w:color w:val="auto"/>
          <w:szCs w:val="21"/>
          <w:highlight w:val="none"/>
          <w:lang w:val="en-US" w:eastAsia="zh-CN"/>
        </w:rPr>
        <w:t>签章</w:t>
      </w:r>
      <w:r>
        <w:rPr>
          <w:rFonts w:hint="eastAsia" w:ascii="Times New Roman" w:hAnsi="Times New Roman" w:eastAsia="宋体" w:cs="宋体"/>
          <w:color w:val="auto"/>
          <w:szCs w:val="21"/>
          <w:highlight w:val="none"/>
        </w:rPr>
        <w:t>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（2）不具备</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文件规定的资格要求的；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（3）在进行资格性审查时，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文件将被视为无效文件；</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4</w:t>
      </w:r>
      <w:r>
        <w:rPr>
          <w:rFonts w:hint="eastAsia" w:ascii="Times New Roman" w:hAnsi="Times New Roman" w:eastAsia="宋体" w:cs="宋体"/>
          <w:color w:val="auto"/>
          <w:szCs w:val="21"/>
          <w:highlight w:val="none"/>
        </w:rPr>
        <w:t>）响应文件未按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文件的内容和要求编制，或提供虚假材料的；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响应文件有效期、质量要求、工期要求不能满足采购文件要求的</w:t>
      </w:r>
      <w:r>
        <w:rPr>
          <w:rFonts w:hint="eastAsia" w:ascii="Times New Roman" w:hAnsi="Times New Roman" w:eastAsia="宋体" w:cs="宋体"/>
          <w:color w:val="auto"/>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供应商未就工程量清单中的所有内容作完整唯一报价的</w:t>
      </w:r>
      <w:r>
        <w:rPr>
          <w:rFonts w:hint="eastAsia" w:ascii="Times New Roman" w:hAnsi="Times New Roman" w:eastAsia="宋体" w:cs="宋体"/>
          <w:color w:val="auto"/>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）未在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小组规定的时间内提交响应文件(包括最后报价)的；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8</w:t>
      </w:r>
      <w:r>
        <w:rPr>
          <w:rFonts w:hint="eastAsia" w:ascii="Times New Roman" w:hAnsi="Times New Roman" w:eastAsia="宋体" w:cs="宋体"/>
          <w:color w:val="auto"/>
          <w:szCs w:val="21"/>
          <w:highlight w:val="none"/>
        </w:rPr>
        <w:t>）超越了按照法律法规规定必须获得行政许可或者行政审批的经营范围的；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9</w:t>
      </w:r>
      <w:r>
        <w:rPr>
          <w:rFonts w:hint="eastAsia" w:ascii="Times New Roman" w:hAnsi="Times New Roman" w:eastAsia="宋体" w:cs="宋体"/>
          <w:color w:val="auto"/>
          <w:szCs w:val="21"/>
          <w:highlight w:val="none"/>
        </w:rPr>
        <w:t>）未满足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文件实质性要求的或者响应文件有采购人不能接受的附加条件的；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10</w:t>
      </w:r>
      <w:r>
        <w:rPr>
          <w:rFonts w:hint="eastAsia" w:ascii="Times New Roman" w:hAnsi="Times New Roman" w:eastAsia="宋体" w:cs="宋体"/>
          <w:color w:val="auto"/>
          <w:szCs w:val="21"/>
          <w:highlight w:val="none"/>
        </w:rPr>
        <w:t>）响应文件实质性要求未做变动，供应商最后报价高于第一次报价的</w:t>
      </w:r>
      <w:r>
        <w:rPr>
          <w:rFonts w:hint="eastAsia" w:ascii="Times New Roman" w:hAnsi="Times New Roman" w:cs="宋体"/>
          <w:color w:val="auto"/>
          <w:szCs w:val="21"/>
          <w:highlight w:val="none"/>
          <w:lang w:eastAsia="zh-CN"/>
        </w:rPr>
        <w:t>或报价超出上限控制价的</w:t>
      </w:r>
      <w:r>
        <w:rPr>
          <w:rFonts w:hint="eastAsia" w:ascii="Times New Roman" w:hAnsi="Times New Roman" w:eastAsia="宋体" w:cs="宋体"/>
          <w:color w:val="auto"/>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）不符合法律、法规和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文件规定的其他实质性要求和条件的。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供应商有下列情形之一的视为供应商相互串通</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，响应文件将被视为无效</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（1）不同供应商的响应文件由同一单位或者个人编制；或不同供应商报名的IP地址一致的；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（2）不同供应商委托同一单位或者个人办理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（3）不同的供应商的响应文件载明的项目管理员为同一个人；</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（4）不同供应商的响应文件异常一致或竞标报价呈规律性差异；</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（5）不同供应商的响应文件相互混</w:t>
      </w:r>
      <w:r>
        <w:rPr>
          <w:rFonts w:hint="eastAsia" w:ascii="Times New Roman" w:hAnsi="Times New Roman" w:cs="宋体"/>
          <w:color w:val="auto"/>
          <w:szCs w:val="21"/>
          <w:highlight w:val="none"/>
          <w:lang w:eastAsia="zh-CN"/>
        </w:rPr>
        <w:t>编</w:t>
      </w:r>
      <w:r>
        <w:rPr>
          <w:rFonts w:hint="eastAsia" w:ascii="Times New Roman" w:hAnsi="Times New Roman" w:eastAsia="宋体" w:cs="宋体"/>
          <w:color w:val="auto"/>
          <w:szCs w:val="21"/>
          <w:highlight w:val="none"/>
        </w:rPr>
        <w:t>。</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205" w:name="_Toc27786"/>
      <w:bookmarkStart w:id="206" w:name="_Toc6415"/>
      <w:bookmarkStart w:id="207" w:name="_Toc5714"/>
      <w:r>
        <w:rPr>
          <w:rFonts w:hint="eastAsia" w:ascii="Times New Roman" w:hAnsi="Times New Roman" w:eastAsia="宋体" w:cs="宋体"/>
          <w:color w:val="auto"/>
          <w:sz w:val="21"/>
          <w:szCs w:val="21"/>
          <w:highlight w:val="none"/>
        </w:rPr>
        <w:t>24. 出现下列情形之一的，采购人或者采购代理机构应当终止竞争性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采购活动，发布项目终止公告并说明原因，重新开展采购活动</w:t>
      </w:r>
      <w:bookmarkEnd w:id="205"/>
      <w:bookmarkEnd w:id="206"/>
      <w:bookmarkEnd w:id="207"/>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（1）因情况变化，不再符合规定的竞争性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采购方式适用情形的；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（2）出现影响采购公正的违法、违规行为的； </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（3）在采购过程中符合竞争要求的供应商或者报价未超过采购预算的供应商不足3家的。</w:t>
      </w:r>
      <w:r>
        <w:rPr>
          <w:rFonts w:hint="eastAsia" w:ascii="Times New Roman" w:hAnsi="Times New Roman" w:eastAsia="宋体" w:cs="宋体"/>
          <w:b/>
          <w:bCs/>
          <w:color w:val="auto"/>
          <w:szCs w:val="21"/>
          <w:highlight w:val="none"/>
        </w:rPr>
        <w:t xml:space="preserve"> </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208" w:name="_Toc11581"/>
      <w:bookmarkStart w:id="209" w:name="_Toc19910"/>
      <w:bookmarkStart w:id="210" w:name="_Toc19105"/>
      <w:r>
        <w:rPr>
          <w:rFonts w:hint="eastAsia" w:ascii="Times New Roman" w:hAnsi="Times New Roman" w:eastAsia="宋体" w:cs="宋体"/>
          <w:color w:val="auto"/>
          <w:sz w:val="21"/>
          <w:szCs w:val="21"/>
          <w:highlight w:val="none"/>
        </w:rPr>
        <w:t xml:space="preserve">25.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过程的监控</w:t>
      </w:r>
      <w:bookmarkEnd w:id="208"/>
      <w:bookmarkEnd w:id="209"/>
      <w:bookmarkEnd w:id="210"/>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过程实行全程录音、录像监控，供应商在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过程中所进行的试图影响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结果的不公正活动，可能导致其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被拒绝。</w:t>
      </w:r>
    </w:p>
    <w:p>
      <w:pPr>
        <w:pStyle w:val="4"/>
        <w:pageBreakBefore w:val="0"/>
        <w:widowControl w:val="0"/>
        <w:numPr>
          <w:ilvl w:val="0"/>
          <w:numId w:val="6"/>
        </w:numPr>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211" w:name="_Toc531"/>
      <w:bookmarkStart w:id="212" w:name="_Toc26291"/>
      <w:bookmarkStart w:id="213" w:name="_Toc14787"/>
      <w:r>
        <w:rPr>
          <w:rFonts w:hint="eastAsia" w:ascii="Times New Roman" w:hAnsi="Times New Roman" w:eastAsia="宋体" w:cs="宋体"/>
          <w:color w:val="auto"/>
          <w:sz w:val="21"/>
          <w:szCs w:val="21"/>
          <w:highlight w:val="none"/>
        </w:rPr>
        <w:t>信用查询</w:t>
      </w:r>
      <w:bookmarkEnd w:id="211"/>
      <w:bookmarkEnd w:id="212"/>
      <w:bookmarkEnd w:id="213"/>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（1）查询渠道：“信用中国”网站(</w:t>
      </w:r>
      <w:r>
        <w:rPr>
          <w:rFonts w:hint="eastAsia" w:cs="宋体"/>
          <w:color w:val="auto"/>
          <w:sz w:val="21"/>
          <w:szCs w:val="21"/>
          <w:highlight w:val="none"/>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highlight w:val="none"/>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（2）查询时间：成交通知书发出前；</w:t>
      </w:r>
    </w:p>
    <w:p>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（3）信用信息查询记录和证据留存方式：在查询网站中直接打印查询记录，打印材料作为采购活动资料保存。</w:t>
      </w:r>
    </w:p>
    <w:p>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（4）信用信息使用规则：对在“信用中国”网站(</w:t>
      </w:r>
      <w:r>
        <w:rPr>
          <w:rFonts w:hint="eastAsia" w:cs="宋体"/>
          <w:color w:val="auto"/>
          <w:sz w:val="21"/>
          <w:szCs w:val="21"/>
          <w:highlight w:val="none"/>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highlight w:val="none"/>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渠道列入失信被执行人、</w:t>
      </w:r>
      <w:r>
        <w:rPr>
          <w:rFonts w:hint="eastAsia" w:cs="宋体"/>
          <w:color w:val="auto"/>
          <w:szCs w:val="21"/>
          <w:highlight w:val="none"/>
          <w:lang w:eastAsia="zh-CN"/>
        </w:rPr>
        <w:t>重大税收违法失信主体</w:t>
      </w:r>
      <w:r>
        <w:rPr>
          <w:rFonts w:hint="eastAsia" w:ascii="Times New Roman" w:hAnsi="Times New Roman" w:eastAsia="宋体" w:cs="宋体"/>
          <w:color w:val="auto"/>
          <w:szCs w:val="21"/>
          <w:highlight w:val="none"/>
        </w:rPr>
        <w:t>、政府采购严重违法失信行为记录名单及其他不符合《中华人民共和国政府采购法》第二十二条规定条件的供应商，不得参与政府采购活动，取消其成交候选人资格。采购人依法按照评审报告中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小组推荐成交候选人排序表确定排名第二的成交候选人为成交供应商或者重新组织采购。</w:t>
      </w:r>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214" w:name="_Toc9438"/>
      <w:bookmarkStart w:id="215" w:name="_Toc25468"/>
      <w:bookmarkStart w:id="216" w:name="_Toc27040"/>
      <w:r>
        <w:rPr>
          <w:rFonts w:hint="eastAsia" w:ascii="Times New Roman" w:hAnsi="Times New Roman" w:eastAsia="宋体" w:cs="宋体"/>
          <w:color w:val="auto"/>
          <w:sz w:val="21"/>
          <w:szCs w:val="21"/>
          <w:highlight w:val="none"/>
        </w:rPr>
        <w:t>27. 成交结果公告及成交通知书</w:t>
      </w:r>
      <w:bookmarkEnd w:id="214"/>
      <w:bookmarkEnd w:id="215"/>
      <w:bookmarkEnd w:id="216"/>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27.1 采购代理机构于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采用书面推荐供应商参加采购活动的，还应当公告采购人和评审专家的推荐意见。</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27.2 在发布成交公告的同时，采购代理机构向成交供应商发出成交通知书。成交供应商自接到通知之日起七个工作日内，办理成交通知书领取手续。</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27.3 采购代理机构无义务向未成交的供应商解释未成交原因和退还响应文件。</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val="0"/>
          <w:color w:val="auto"/>
          <w:szCs w:val="28"/>
          <w:highlight w:val="none"/>
        </w:rPr>
      </w:pPr>
      <w:bookmarkStart w:id="217" w:name="_Toc25593"/>
    </w:p>
    <w:p>
      <w:pPr>
        <w:pStyle w:val="2"/>
        <w:pageBreakBefore w:val="0"/>
        <w:widowControl w:val="0"/>
        <w:tabs>
          <w:tab w:val="left" w:pos="567"/>
        </w:tabs>
        <w:kinsoku/>
        <w:wordWrap/>
        <w:overflowPunct/>
        <w:topLinePunct w:val="0"/>
        <w:bidi w:val="0"/>
        <w:spacing w:line="440" w:lineRule="exact"/>
        <w:jc w:val="center"/>
        <w:textAlignment w:val="auto"/>
        <w:rPr>
          <w:rFonts w:hint="eastAsia" w:ascii="Times New Roman" w:hAnsi="Times New Roman" w:eastAsia="宋体" w:cs="宋体"/>
          <w:b/>
          <w:bCs w:val="0"/>
          <w:color w:val="auto"/>
          <w:szCs w:val="28"/>
          <w:highlight w:val="none"/>
        </w:rPr>
      </w:pPr>
      <w:bookmarkStart w:id="218" w:name="_Toc6429"/>
      <w:bookmarkStart w:id="219" w:name="_Toc24102"/>
      <w:bookmarkStart w:id="220" w:name="_Toc29248"/>
      <w:r>
        <w:rPr>
          <w:rFonts w:hint="eastAsia" w:ascii="Times New Roman" w:hAnsi="Times New Roman" w:eastAsia="宋体" w:cs="宋体"/>
          <w:b/>
          <w:bCs w:val="0"/>
          <w:color w:val="auto"/>
          <w:szCs w:val="28"/>
          <w:highlight w:val="none"/>
        </w:rPr>
        <w:t>五、签订合同</w:t>
      </w:r>
      <w:bookmarkEnd w:id="217"/>
      <w:bookmarkEnd w:id="218"/>
      <w:bookmarkEnd w:id="219"/>
      <w:bookmarkEnd w:id="220"/>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highlight w:val="none"/>
        </w:rPr>
      </w:pPr>
      <w:bookmarkStart w:id="221" w:name="_Toc1032"/>
      <w:bookmarkStart w:id="222" w:name="_Toc26520"/>
      <w:bookmarkStart w:id="223" w:name="_Toc1593"/>
      <w:r>
        <w:rPr>
          <w:rFonts w:hint="eastAsia" w:ascii="Times New Roman" w:hAnsi="Times New Roman" w:eastAsia="宋体" w:cs="宋体"/>
          <w:color w:val="auto"/>
          <w:sz w:val="21"/>
          <w:szCs w:val="21"/>
          <w:highlight w:val="none"/>
        </w:rPr>
        <w:t>28. 履约保证金</w:t>
      </w:r>
      <w:bookmarkEnd w:id="221"/>
      <w:bookmarkEnd w:id="222"/>
      <w:bookmarkEnd w:id="223"/>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宋体" w:hAnsi="宋体" w:cs="宋体"/>
          <w:color w:val="auto"/>
          <w:sz w:val="21"/>
          <w:szCs w:val="21"/>
          <w:highlight w:val="none"/>
          <w:lang w:val="en-US" w:eastAsia="zh-CN"/>
        </w:rPr>
      </w:pPr>
      <w:bookmarkStart w:id="224" w:name="_Toc15790"/>
      <w:bookmarkStart w:id="225" w:name="_Toc4956"/>
      <w:bookmarkStart w:id="226" w:name="_Toc22004"/>
      <w:r>
        <w:rPr>
          <w:rFonts w:hint="eastAsia" w:ascii="宋体" w:hAnsi="宋体" w:cs="宋体"/>
          <w:color w:val="auto"/>
          <w:sz w:val="21"/>
          <w:szCs w:val="21"/>
          <w:highlight w:val="none"/>
          <w:lang w:val="en-US" w:eastAsia="zh-CN"/>
        </w:rPr>
        <w:t>本项目不收取</w:t>
      </w:r>
      <w:r>
        <w:rPr>
          <w:rFonts w:hint="eastAsia" w:ascii="宋体" w:hAnsi="宋体" w:eastAsia="宋体" w:cs="宋体"/>
          <w:color w:val="auto"/>
          <w:sz w:val="21"/>
          <w:szCs w:val="21"/>
          <w:highlight w:val="none"/>
          <w:lang w:val="en-US" w:eastAsia="zh-CN"/>
        </w:rPr>
        <w:t>履约保证金</w:t>
      </w:r>
      <w:r>
        <w:rPr>
          <w:rFonts w:hint="eastAsia" w:ascii="宋体" w:hAnsi="宋体" w:cs="宋体"/>
          <w:color w:val="auto"/>
          <w:sz w:val="21"/>
          <w:szCs w:val="21"/>
          <w:highlight w:val="none"/>
          <w:lang w:val="en-US" w:eastAsia="zh-CN"/>
        </w:rPr>
        <w:t>。</w:t>
      </w:r>
    </w:p>
    <w:p>
      <w:pPr>
        <w:pStyle w:val="4"/>
        <w:pageBreakBefore w:val="0"/>
        <w:widowControl w:val="0"/>
        <w:kinsoku/>
        <w:wordWrap/>
        <w:overflowPunct/>
        <w:topLinePunct w:val="0"/>
        <w:bidi w:val="0"/>
        <w:spacing w:before="0" w:after="0" w:line="44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 签订合同</w:t>
      </w:r>
      <w:bookmarkEnd w:id="224"/>
      <w:bookmarkEnd w:id="225"/>
      <w:bookmarkEnd w:id="226"/>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29.1 签订合同时间：</w:t>
      </w:r>
      <w:r>
        <w:rPr>
          <w:rFonts w:hint="default" w:ascii="Times New Roman" w:hAnsi="Times New Roman" w:eastAsia="宋体" w:cs="Times New Roman"/>
          <w:b/>
          <w:bCs/>
          <w:color w:val="auto"/>
          <w:szCs w:val="21"/>
          <w:highlight w:val="none"/>
          <w:lang w:eastAsia="zh-CN"/>
        </w:rPr>
        <w:t>成交通知书</w:t>
      </w:r>
      <w:r>
        <w:rPr>
          <w:rFonts w:hint="default" w:ascii="Times New Roman" w:hAnsi="Times New Roman" w:eastAsia="宋体" w:cs="Times New Roman"/>
          <w:b/>
          <w:bCs/>
          <w:color w:val="auto"/>
          <w:szCs w:val="21"/>
          <w:highlight w:val="none"/>
        </w:rPr>
        <w:t>发出之日起</w:t>
      </w:r>
      <w:r>
        <w:rPr>
          <w:rFonts w:hint="eastAsia" w:cs="Times New Roman"/>
          <w:b/>
          <w:bCs/>
          <w:color w:val="auto"/>
          <w:szCs w:val="21"/>
          <w:highlight w:val="none"/>
          <w:lang w:val="en-US" w:eastAsia="zh-CN"/>
        </w:rPr>
        <w:t>八个工作</w:t>
      </w:r>
      <w:r>
        <w:rPr>
          <w:rFonts w:hint="default" w:ascii="Times New Roman" w:hAnsi="Times New Roman" w:eastAsia="宋体" w:cs="Times New Roman"/>
          <w:b/>
          <w:bCs/>
          <w:color w:val="auto"/>
          <w:szCs w:val="21"/>
          <w:highlight w:val="none"/>
        </w:rPr>
        <w:t>日内签订合同。成交供应商领取成交通知书后，应按规定与采购人签订合同。</w:t>
      </w:r>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29.2 如成交供应商有下列情形之一的，情节严重的，由财政部门将其列入不良行为记录名单，在一至三年内禁止参加政府采购活动，并予以通报。采购代理机构可从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小组推荐的成交候选人中按顺序重新确定成交供应商或重新组织采购。拒绝签订政府采购合同的成交供应商不得参加对该项目重新开展的采购活动。</w:t>
      </w:r>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（1）成交后不与采购人签订合同的（不可抗力除外）；</w:t>
      </w:r>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（2）将成交项目转让给他人，或者在响应文件中未说明，且未经采购人同意，将成交项目分包给他人的；</w:t>
      </w:r>
    </w:p>
    <w:p>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（3）拒绝履行合同义务的。</w:t>
      </w:r>
    </w:p>
    <w:p>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default" w:ascii="Times New Roman" w:hAnsi="Times New Roman" w:eastAsia="宋体" w:cs="Times New Roman"/>
          <w:color w:val="auto"/>
          <w:szCs w:val="21"/>
          <w:highlight w:val="none"/>
        </w:rPr>
        <w:t>29.3 合同备案存档：</w:t>
      </w: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p>
      <w:pPr>
        <w:pStyle w:val="2"/>
        <w:pageBreakBefore w:val="0"/>
        <w:widowControl w:val="0"/>
        <w:tabs>
          <w:tab w:val="left" w:pos="567"/>
        </w:tabs>
        <w:kinsoku/>
        <w:wordWrap/>
        <w:overflowPunct/>
        <w:topLinePunct w:val="0"/>
        <w:bidi w:val="0"/>
        <w:spacing w:line="440" w:lineRule="exact"/>
        <w:jc w:val="center"/>
        <w:textAlignment w:val="auto"/>
        <w:rPr>
          <w:rFonts w:hint="eastAsia" w:ascii="Times New Roman" w:hAnsi="Times New Roman" w:eastAsia="宋体" w:cs="宋体"/>
          <w:b/>
          <w:bCs w:val="0"/>
          <w:color w:val="auto"/>
          <w:szCs w:val="28"/>
          <w:highlight w:val="none"/>
        </w:rPr>
      </w:pPr>
      <w:bookmarkStart w:id="227" w:name="_Toc11467"/>
      <w:bookmarkStart w:id="228" w:name="_Toc16348"/>
      <w:bookmarkStart w:id="229" w:name="_Toc17898"/>
      <w:bookmarkStart w:id="230" w:name="_Toc1631"/>
      <w:r>
        <w:rPr>
          <w:rFonts w:hint="eastAsia" w:ascii="Times New Roman" w:hAnsi="Times New Roman" w:eastAsia="宋体" w:cs="宋体"/>
          <w:b/>
          <w:bCs w:val="0"/>
          <w:color w:val="auto"/>
          <w:szCs w:val="28"/>
          <w:highlight w:val="none"/>
        </w:rPr>
        <w:t>六、其他事项</w:t>
      </w:r>
      <w:bookmarkEnd w:id="227"/>
      <w:bookmarkEnd w:id="228"/>
      <w:bookmarkEnd w:id="229"/>
      <w:bookmarkEnd w:id="230"/>
    </w:p>
    <w:p>
      <w:pPr>
        <w:pStyle w:val="4"/>
        <w:pageBreakBefore w:val="0"/>
        <w:widowControl w:val="0"/>
        <w:kinsoku/>
        <w:wordWrap/>
        <w:overflowPunct/>
        <w:topLinePunct w:val="0"/>
        <w:bidi w:val="0"/>
        <w:spacing w:before="0" w:after="0" w:line="440" w:lineRule="exact"/>
        <w:ind w:firstLine="420" w:firstLineChars="200"/>
        <w:textAlignment w:val="auto"/>
        <w:rPr>
          <w:rFonts w:hint="eastAsia" w:ascii="Times New Roman" w:hAnsi="Times New Roman" w:eastAsia="宋体" w:cs="宋体"/>
          <w:color w:val="auto"/>
          <w:sz w:val="21"/>
          <w:szCs w:val="21"/>
          <w:highlight w:val="none"/>
        </w:rPr>
      </w:pPr>
      <w:bookmarkStart w:id="231" w:name="_Toc29572"/>
      <w:bookmarkStart w:id="232" w:name="_Toc17296"/>
      <w:bookmarkStart w:id="233" w:name="_Toc28647"/>
      <w:r>
        <w:rPr>
          <w:rFonts w:hint="eastAsia" w:ascii="Times New Roman" w:hAnsi="Times New Roman" w:eastAsia="宋体" w:cs="宋体"/>
          <w:color w:val="auto"/>
          <w:sz w:val="21"/>
          <w:szCs w:val="21"/>
          <w:highlight w:val="none"/>
        </w:rPr>
        <w:t>30. 采购代理服务费</w:t>
      </w:r>
      <w:bookmarkEnd w:id="231"/>
      <w:bookmarkEnd w:id="232"/>
      <w:bookmarkEnd w:id="233"/>
    </w:p>
    <w:p>
      <w:pPr>
        <w:spacing w:line="360" w:lineRule="auto"/>
        <w:ind w:firstLine="420" w:firstLineChars="200"/>
        <w:rPr>
          <w:rFonts w:ascii="宋体" w:hAnsi="宋体" w:cs="宋体"/>
          <w:color w:val="auto"/>
          <w:szCs w:val="21"/>
          <w:highlight w:val="none"/>
        </w:rPr>
      </w:pPr>
      <w:bookmarkStart w:id="234" w:name="_Toc9779"/>
      <w:bookmarkStart w:id="235" w:name="_Toc12374"/>
      <w:r>
        <w:rPr>
          <w:rFonts w:hint="eastAsia" w:ascii="Times New Roman" w:hAnsi="Times New Roman" w:eastAsia="宋体" w:cs="Times New Roman"/>
          <w:color w:val="auto"/>
          <w:highlight w:val="none"/>
          <w:lang w:val="en-US" w:eastAsia="zh-CN"/>
        </w:rPr>
        <w:t>30.1</w:t>
      </w:r>
      <w:r>
        <w:rPr>
          <w:rFonts w:hint="eastAsia" w:ascii="Times New Roman" w:hAnsi="Times New Roman" w:eastAsia="宋体" w:cs="Times New Roman"/>
          <w:color w:val="auto"/>
          <w:highlight w:val="none"/>
        </w:rPr>
        <w:t>.</w:t>
      </w:r>
      <w:r>
        <w:rPr>
          <w:rFonts w:hint="eastAsia" w:ascii="宋体" w:hAnsi="宋体" w:cs="宋体"/>
          <w:color w:val="auto"/>
          <w:szCs w:val="21"/>
          <w:highlight w:val="none"/>
        </w:rPr>
        <w:t>成交供应商领取成交通知书前，参照计价格[2002]1980号《招标代理服务收费管理暂行办法》服务类收费标准向</w:t>
      </w:r>
      <w:r>
        <w:rPr>
          <w:rFonts w:hint="eastAsia" w:ascii="宋体" w:hAnsi="宋体" w:cs="宋体"/>
          <w:color w:val="auto"/>
          <w:szCs w:val="21"/>
          <w:highlight w:val="none"/>
          <w:lang w:eastAsia="zh-CN"/>
        </w:rPr>
        <w:t>广西瑞冠工程咨询有限公司</w:t>
      </w:r>
      <w:r>
        <w:rPr>
          <w:rFonts w:hint="eastAsia" w:ascii="宋体" w:hAnsi="宋体" w:cs="宋体"/>
          <w:color w:val="auto"/>
          <w:szCs w:val="21"/>
          <w:highlight w:val="none"/>
        </w:rPr>
        <w:t>一次性付清代理服务费</w:t>
      </w:r>
      <w:r>
        <w:rPr>
          <w:rFonts w:hint="eastAsia" w:ascii="宋体" w:hAnsi="宋体" w:cs="宋体"/>
          <w:color w:val="auto"/>
          <w:highlight w:val="none"/>
          <w:lang w:eastAsia="zh-CN"/>
        </w:rPr>
        <w:t>，服务费不足</w:t>
      </w:r>
      <w:r>
        <w:rPr>
          <w:rFonts w:hint="eastAsia" w:ascii="宋体" w:hAnsi="宋体" w:cs="宋体"/>
          <w:color w:val="auto"/>
          <w:highlight w:val="none"/>
          <w:lang w:val="en-US" w:eastAsia="zh-CN"/>
        </w:rPr>
        <w:t>6000元按6000元收取</w:t>
      </w:r>
      <w:r>
        <w:rPr>
          <w:rFonts w:hint="eastAsia" w:ascii="宋体" w:hAnsi="宋体" w:cs="宋体"/>
          <w:color w:val="auto"/>
          <w:szCs w:val="21"/>
          <w:highlight w:val="none"/>
        </w:rPr>
        <w:t>。</w:t>
      </w:r>
    </w:p>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招标代理服务收费标准</w:t>
      </w:r>
    </w:p>
    <w:tbl>
      <w:tblPr>
        <w:tblStyle w:val="5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2340"/>
        <w:gridCol w:w="2198"/>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869" w:type="dxa"/>
          </w:tcPr>
          <w:p>
            <w:pPr>
              <w:pStyle w:val="27"/>
              <w:spacing w:line="320" w:lineRule="exact"/>
              <w:ind w:left="25"/>
              <w:rPr>
                <w:rFonts w:hAnsi="宋体" w:cs="宋体"/>
                <w:color w:val="auto"/>
                <w:szCs w:val="21"/>
                <w:highlight w:val="none"/>
              </w:rPr>
            </w:pPr>
            <w:r>
              <w:rPr>
                <w:rFonts w:hint="eastAsia"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9" name="直接连接符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BUzTWAAAACAEAAA8AAAAAAAAAAQAgAAAAIgAAAGRycy9kb3ducmV2LnhtbFBLAQIUABQAAAAI&#10;AIdO4kDFunrv7wEAAN0DAAAOAAAAAAAAAAEAIAAAACUBAABkcnMvZTJvRG9jLnhtbFBLBQYAAAAA&#10;BgAGAFkBAACGBQAAAAA=&#10;">
                      <v:fill on="f" focussize="0,0"/>
                      <v:stroke color="#000000" joinstyle="round"/>
                      <v:imagedata o:title=""/>
                      <o:lock v:ext="edit" aspectratio="f"/>
                    </v:line>
                  </w:pict>
                </mc:Fallback>
              </mc:AlternateContent>
            </w:r>
            <w:r>
              <w:rPr>
                <w:rFonts w:hint="eastAsia" w:hAnsi="宋体" w:cs="宋体"/>
                <w:color w:val="auto"/>
                <w:szCs w:val="21"/>
                <w:highlight w:val="none"/>
              </w:rPr>
              <w:t>费率           服务类型</w:t>
            </w:r>
          </w:p>
          <w:p>
            <w:pPr>
              <w:pStyle w:val="27"/>
              <w:spacing w:line="320" w:lineRule="exact"/>
              <w:ind w:left="25"/>
              <w:rPr>
                <w:rFonts w:hAnsi="宋体" w:cs="宋体"/>
                <w:color w:val="auto"/>
                <w:szCs w:val="21"/>
                <w:highlight w:val="none"/>
              </w:rPr>
            </w:pPr>
            <w:r>
              <w:rPr>
                <w:rFonts w:hint="eastAsia" w:hAnsi="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 name="直接连接符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H3TI8vMBAADfAwAADgAAAAAAAAABACAAAAAlAQAAZHJzL2Uyb0RvYy54bWxQSwUG&#10;AAAAAAYABgBZAQAAigUAAAAA&#10;">
                      <v:fill on="f" focussize="0,0"/>
                      <v:stroke color="#000000" joinstyle="round"/>
                      <v:imagedata o:title=""/>
                      <o:lock v:ext="edit" aspectratio="f"/>
                    </v:line>
                  </w:pict>
                </mc:Fallback>
              </mc:AlternateContent>
            </w:r>
          </w:p>
          <w:p>
            <w:pPr>
              <w:pStyle w:val="27"/>
              <w:spacing w:line="320" w:lineRule="exact"/>
              <w:ind w:left="25"/>
              <w:rPr>
                <w:rFonts w:hAnsi="宋体" w:cs="宋体"/>
                <w:color w:val="auto"/>
                <w:szCs w:val="21"/>
                <w:highlight w:val="none"/>
              </w:rPr>
            </w:pPr>
            <w:r>
              <w:rPr>
                <w:rFonts w:hint="eastAsia" w:hAnsi="宋体" w:cs="宋体"/>
                <w:color w:val="auto"/>
                <w:szCs w:val="21"/>
                <w:highlight w:val="none"/>
              </w:rPr>
              <w:t>中标金额（万元）</w:t>
            </w:r>
          </w:p>
        </w:tc>
        <w:tc>
          <w:tcPr>
            <w:tcW w:w="2340" w:type="dxa"/>
            <w:vAlign w:val="center"/>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货物招标</w:t>
            </w:r>
          </w:p>
        </w:tc>
        <w:tc>
          <w:tcPr>
            <w:tcW w:w="2198" w:type="dxa"/>
            <w:vAlign w:val="center"/>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服务招标</w:t>
            </w:r>
          </w:p>
        </w:tc>
        <w:tc>
          <w:tcPr>
            <w:tcW w:w="2531" w:type="dxa"/>
            <w:vAlign w:val="center"/>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69" w:type="dxa"/>
          </w:tcPr>
          <w:p>
            <w:pPr>
              <w:pStyle w:val="27"/>
              <w:spacing w:line="320" w:lineRule="exact"/>
              <w:ind w:left="25"/>
              <w:rPr>
                <w:rFonts w:hAnsi="宋体" w:cs="宋体"/>
                <w:color w:val="auto"/>
                <w:szCs w:val="21"/>
                <w:highlight w:val="none"/>
              </w:rPr>
            </w:pPr>
            <w:r>
              <w:rPr>
                <w:rFonts w:hint="eastAsia" w:hAnsi="宋体" w:cs="宋体"/>
                <w:color w:val="auto"/>
                <w:szCs w:val="21"/>
                <w:highlight w:val="none"/>
              </w:rPr>
              <w:t>100以下</w:t>
            </w:r>
          </w:p>
        </w:tc>
        <w:tc>
          <w:tcPr>
            <w:tcW w:w="2340"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1.5%</w:t>
            </w:r>
          </w:p>
        </w:tc>
        <w:tc>
          <w:tcPr>
            <w:tcW w:w="2198"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1.5%</w:t>
            </w:r>
          </w:p>
        </w:tc>
        <w:tc>
          <w:tcPr>
            <w:tcW w:w="2531"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69" w:type="dxa"/>
          </w:tcPr>
          <w:p>
            <w:pPr>
              <w:pStyle w:val="27"/>
              <w:spacing w:line="320" w:lineRule="exact"/>
              <w:ind w:left="25"/>
              <w:rPr>
                <w:rFonts w:hAnsi="宋体" w:cs="宋体"/>
                <w:color w:val="auto"/>
                <w:szCs w:val="21"/>
                <w:highlight w:val="none"/>
              </w:rPr>
            </w:pPr>
            <w:r>
              <w:rPr>
                <w:rFonts w:hint="eastAsia" w:hAnsi="宋体" w:cs="宋体"/>
                <w:color w:val="auto"/>
                <w:szCs w:val="21"/>
                <w:highlight w:val="none"/>
              </w:rPr>
              <w:t>100-500</w:t>
            </w:r>
          </w:p>
        </w:tc>
        <w:tc>
          <w:tcPr>
            <w:tcW w:w="2340"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1.1%</w:t>
            </w:r>
          </w:p>
        </w:tc>
        <w:tc>
          <w:tcPr>
            <w:tcW w:w="2198"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0.8%</w:t>
            </w:r>
          </w:p>
        </w:tc>
        <w:tc>
          <w:tcPr>
            <w:tcW w:w="2531"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69" w:type="dxa"/>
          </w:tcPr>
          <w:p>
            <w:pPr>
              <w:pStyle w:val="27"/>
              <w:spacing w:line="320" w:lineRule="exact"/>
              <w:ind w:left="25"/>
              <w:rPr>
                <w:rFonts w:hAnsi="宋体" w:cs="宋体"/>
                <w:color w:val="auto"/>
                <w:szCs w:val="21"/>
                <w:highlight w:val="none"/>
              </w:rPr>
            </w:pPr>
            <w:r>
              <w:rPr>
                <w:rFonts w:hint="eastAsia" w:hAnsi="宋体" w:cs="宋体"/>
                <w:color w:val="auto"/>
                <w:szCs w:val="21"/>
                <w:highlight w:val="none"/>
              </w:rPr>
              <w:t>500-1000</w:t>
            </w:r>
          </w:p>
        </w:tc>
        <w:tc>
          <w:tcPr>
            <w:tcW w:w="2340"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0.8%</w:t>
            </w:r>
          </w:p>
        </w:tc>
        <w:tc>
          <w:tcPr>
            <w:tcW w:w="2198"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0.45%</w:t>
            </w:r>
          </w:p>
        </w:tc>
        <w:tc>
          <w:tcPr>
            <w:tcW w:w="2531"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69" w:type="dxa"/>
          </w:tcPr>
          <w:p>
            <w:pPr>
              <w:pStyle w:val="27"/>
              <w:spacing w:line="320" w:lineRule="exact"/>
              <w:ind w:left="25"/>
              <w:rPr>
                <w:rFonts w:hAnsi="宋体" w:cs="宋体"/>
                <w:color w:val="auto"/>
                <w:szCs w:val="21"/>
                <w:highlight w:val="none"/>
              </w:rPr>
            </w:pPr>
            <w:r>
              <w:rPr>
                <w:rFonts w:hint="eastAsia" w:hAnsi="宋体" w:cs="宋体"/>
                <w:color w:val="auto"/>
                <w:szCs w:val="21"/>
                <w:highlight w:val="none"/>
              </w:rPr>
              <w:t>1000-5000</w:t>
            </w:r>
          </w:p>
        </w:tc>
        <w:tc>
          <w:tcPr>
            <w:tcW w:w="2340"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0.5%</w:t>
            </w:r>
          </w:p>
        </w:tc>
        <w:tc>
          <w:tcPr>
            <w:tcW w:w="2198"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0.25%</w:t>
            </w:r>
          </w:p>
        </w:tc>
        <w:tc>
          <w:tcPr>
            <w:tcW w:w="2531"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869" w:type="dxa"/>
          </w:tcPr>
          <w:p>
            <w:pPr>
              <w:pStyle w:val="27"/>
              <w:spacing w:line="320" w:lineRule="exact"/>
              <w:ind w:left="25"/>
              <w:rPr>
                <w:rFonts w:hAnsi="宋体" w:cs="宋体"/>
                <w:color w:val="auto"/>
                <w:szCs w:val="21"/>
                <w:highlight w:val="none"/>
              </w:rPr>
            </w:pPr>
            <w:r>
              <w:rPr>
                <w:rFonts w:hint="eastAsia" w:hAnsi="宋体" w:cs="宋体"/>
                <w:color w:val="auto"/>
                <w:szCs w:val="21"/>
                <w:highlight w:val="none"/>
              </w:rPr>
              <w:t>5000-10000</w:t>
            </w:r>
          </w:p>
        </w:tc>
        <w:tc>
          <w:tcPr>
            <w:tcW w:w="2340"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0.25%</w:t>
            </w:r>
          </w:p>
        </w:tc>
        <w:tc>
          <w:tcPr>
            <w:tcW w:w="2198"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0.1%</w:t>
            </w:r>
          </w:p>
        </w:tc>
        <w:tc>
          <w:tcPr>
            <w:tcW w:w="2531" w:type="dxa"/>
          </w:tcPr>
          <w:p>
            <w:pPr>
              <w:pStyle w:val="27"/>
              <w:spacing w:line="320" w:lineRule="exact"/>
              <w:ind w:left="25"/>
              <w:jc w:val="center"/>
              <w:rPr>
                <w:rFonts w:hAnsi="宋体" w:cs="宋体"/>
                <w:color w:val="auto"/>
                <w:szCs w:val="21"/>
                <w:highlight w:val="none"/>
              </w:rPr>
            </w:pPr>
            <w:r>
              <w:rPr>
                <w:rFonts w:hint="eastAsia" w:hAnsi="宋体" w:cs="宋体"/>
                <w:color w:val="auto"/>
                <w:szCs w:val="21"/>
                <w:highlight w:val="none"/>
              </w:rPr>
              <w:t>0.2%</w:t>
            </w:r>
          </w:p>
        </w:tc>
      </w:tr>
    </w:tbl>
    <w:p>
      <w:pPr>
        <w:spacing w:line="360" w:lineRule="auto"/>
        <w:ind w:firstLine="420" w:firstLineChars="200"/>
        <w:rPr>
          <w:rFonts w:hint="eastAsia" w:ascii="Times New Roman" w:hAnsi="Times New Roman" w:eastAsia="宋体" w:cs="宋体"/>
          <w:b/>
          <w:bCs/>
          <w:color w:val="auto"/>
          <w:highlight w:val="none"/>
        </w:rPr>
      </w:pPr>
      <w:r>
        <w:rPr>
          <w:rFonts w:hint="eastAsia" w:ascii="宋体" w:hAnsi="宋体" w:cs="宋体"/>
          <w:color w:val="auto"/>
          <w:highlight w:val="none"/>
        </w:rPr>
        <w:t>注：招标代理服务收费按差额定率累进法计算。</w:t>
      </w:r>
    </w:p>
    <w:p>
      <w:pPr>
        <w:spacing w:before="0" w:after="0" w:line="400" w:lineRule="exact"/>
        <w:ind w:firstLine="422"/>
        <w:rPr>
          <w:rFonts w:hint="eastAsia" w:ascii="Times New Roman" w:hAnsi="Times New Roman" w:eastAsia="宋体" w:cs="宋体"/>
          <w:b w:val="0"/>
          <w:bCs/>
          <w:color w:val="auto"/>
          <w:highlight w:val="none"/>
        </w:rPr>
      </w:pPr>
      <w:r>
        <w:rPr>
          <w:rFonts w:hint="eastAsia" w:ascii="Times New Roman" w:hAnsi="Times New Roman" w:eastAsia="宋体" w:cs="宋体"/>
          <w:b w:val="0"/>
          <w:bCs/>
          <w:color w:val="auto"/>
          <w:highlight w:val="none"/>
          <w:lang w:val="en-US" w:eastAsia="zh-CN"/>
        </w:rPr>
        <w:t>30.</w:t>
      </w:r>
      <w:r>
        <w:rPr>
          <w:rFonts w:hint="eastAsia" w:cs="宋体"/>
          <w:b w:val="0"/>
          <w:bCs/>
          <w:color w:val="auto"/>
          <w:highlight w:val="none"/>
          <w:lang w:val="en-US" w:eastAsia="zh-CN"/>
        </w:rPr>
        <w:t>2</w:t>
      </w:r>
      <w:r>
        <w:rPr>
          <w:rFonts w:hint="eastAsia" w:ascii="Times New Roman" w:hAnsi="Times New Roman" w:eastAsia="宋体" w:cs="宋体"/>
          <w:b w:val="0"/>
          <w:bCs/>
          <w:color w:val="auto"/>
          <w:highlight w:val="none"/>
          <w:lang w:val="en-US" w:eastAsia="zh-CN"/>
        </w:rPr>
        <w:t>采购</w:t>
      </w:r>
      <w:r>
        <w:rPr>
          <w:rFonts w:hint="eastAsia" w:ascii="Times New Roman" w:hAnsi="Times New Roman" w:eastAsia="宋体" w:cs="宋体"/>
          <w:b w:val="0"/>
          <w:bCs/>
          <w:color w:val="auto"/>
          <w:highlight w:val="none"/>
        </w:rPr>
        <w:t>代理服务费缴纳账户：</w:t>
      </w:r>
    </w:p>
    <w:p>
      <w:pPr>
        <w:pStyle w:val="27"/>
        <w:shd w:val="clear" w:color="auto" w:fill="auto"/>
        <w:spacing w:line="320" w:lineRule="exact"/>
        <w:ind w:firstLine="735" w:firstLineChars="350"/>
        <w:rPr>
          <w:rFonts w:hint="eastAsia" w:hAnsi="宋体" w:cs="宋体"/>
          <w:bCs/>
          <w:color w:val="auto"/>
          <w:szCs w:val="21"/>
          <w:highlight w:val="none"/>
        </w:rPr>
      </w:pPr>
      <w:bookmarkStart w:id="236" w:name="_Toc22751"/>
      <w:r>
        <w:rPr>
          <w:rFonts w:hint="eastAsia" w:hAnsi="宋体" w:cs="宋体"/>
          <w:bCs/>
          <w:color w:val="auto"/>
          <w:szCs w:val="21"/>
          <w:highlight w:val="none"/>
        </w:rPr>
        <w:t>开户名称：</w:t>
      </w:r>
      <w:r>
        <w:rPr>
          <w:rFonts w:hint="eastAsia" w:hAnsi="宋体" w:cs="宋体"/>
          <w:bCs/>
          <w:color w:val="auto"/>
          <w:szCs w:val="21"/>
          <w:highlight w:val="none"/>
          <w:lang w:eastAsia="zh-CN"/>
        </w:rPr>
        <w:t>广西瑞冠工程咨询有限公司</w:t>
      </w:r>
      <w:r>
        <w:rPr>
          <w:rFonts w:hint="eastAsia" w:hAnsi="宋体" w:cs="宋体"/>
          <w:bCs/>
          <w:color w:val="auto"/>
          <w:szCs w:val="21"/>
          <w:highlight w:val="none"/>
        </w:rPr>
        <w:t xml:space="preserve">      </w:t>
      </w:r>
    </w:p>
    <w:p>
      <w:pPr>
        <w:pStyle w:val="27"/>
        <w:shd w:val="clear" w:color="auto" w:fill="auto"/>
        <w:spacing w:line="320" w:lineRule="exact"/>
        <w:ind w:firstLine="735" w:firstLineChars="350"/>
        <w:rPr>
          <w:rFonts w:hint="eastAsia" w:hAnsi="宋体" w:cs="宋体"/>
          <w:bCs/>
          <w:color w:val="auto"/>
          <w:szCs w:val="21"/>
          <w:highlight w:val="none"/>
        </w:rPr>
      </w:pPr>
      <w:r>
        <w:rPr>
          <w:rFonts w:hint="eastAsia" w:hAnsi="宋体" w:cs="宋体"/>
          <w:bCs/>
          <w:color w:val="auto"/>
          <w:szCs w:val="21"/>
          <w:highlight w:val="none"/>
        </w:rPr>
        <w:t>开户银行：桂林银行股份有限公司桂林分行营业部</w:t>
      </w:r>
    </w:p>
    <w:p>
      <w:pPr>
        <w:shd w:val="clear" w:color="auto" w:fill="auto"/>
        <w:spacing w:line="400" w:lineRule="exact"/>
        <w:ind w:firstLine="411" w:firstLineChars="196"/>
        <w:outlineLvl w:val="1"/>
        <w:rPr>
          <w:rFonts w:hint="eastAsia" w:ascii="宋体" w:hAnsi="宋体" w:cs="宋体"/>
          <w:b/>
          <w:color w:val="auto"/>
          <w:szCs w:val="21"/>
          <w:highlight w:val="none"/>
        </w:rPr>
      </w:pPr>
      <w:r>
        <w:rPr>
          <w:rFonts w:hint="eastAsia" w:hAnsi="宋体" w:cs="宋体"/>
          <w:bCs/>
          <w:color w:val="auto"/>
          <w:szCs w:val="21"/>
          <w:highlight w:val="none"/>
        </w:rPr>
        <w:t xml:space="preserve">   </w:t>
      </w:r>
      <w:bookmarkStart w:id="237" w:name="_Toc246"/>
      <w:bookmarkStart w:id="238" w:name="_Toc20789"/>
      <w:r>
        <w:rPr>
          <w:rFonts w:hint="eastAsia" w:hAnsi="宋体" w:cs="宋体"/>
          <w:bCs/>
          <w:color w:val="auto"/>
          <w:szCs w:val="21"/>
          <w:highlight w:val="none"/>
        </w:rPr>
        <w:t>账    号：000402087100010</w:t>
      </w:r>
      <w:bookmarkEnd w:id="237"/>
      <w:bookmarkEnd w:id="238"/>
      <w:r>
        <w:rPr>
          <w:rFonts w:hint="eastAsia" w:hAnsi="宋体" w:cs="宋体"/>
          <w:color w:val="auto"/>
          <w:highlight w:val="none"/>
        </w:rPr>
        <w:t xml:space="preserve"> </w:t>
      </w:r>
    </w:p>
    <w:p>
      <w:pPr>
        <w:pageBreakBefore w:val="0"/>
        <w:widowControl w:val="0"/>
        <w:kinsoku/>
        <w:wordWrap/>
        <w:overflowPunct/>
        <w:topLinePunct w:val="0"/>
        <w:bidi w:val="0"/>
        <w:spacing w:line="440" w:lineRule="exact"/>
        <w:ind w:firstLine="420" w:firstLineChars="200"/>
        <w:textAlignment w:val="auto"/>
        <w:outlineLvl w:val="2"/>
        <w:rPr>
          <w:rFonts w:hint="eastAsia" w:ascii="Times New Roman" w:hAnsi="Times New Roman" w:eastAsia="宋体" w:cs="宋体"/>
          <w:color w:val="auto"/>
          <w:szCs w:val="21"/>
          <w:highlight w:val="none"/>
        </w:rPr>
      </w:pPr>
      <w:r>
        <w:rPr>
          <w:rStyle w:val="99"/>
          <w:rFonts w:hint="eastAsia" w:ascii="Times New Roman" w:hAnsi="Times New Roman" w:eastAsia="宋体" w:cs="宋体"/>
          <w:color w:val="auto"/>
          <w:sz w:val="21"/>
          <w:szCs w:val="21"/>
          <w:highlight w:val="none"/>
        </w:rPr>
        <w:t xml:space="preserve">31. </w:t>
      </w:r>
      <w:bookmarkEnd w:id="234"/>
      <w:bookmarkEnd w:id="235"/>
      <w:r>
        <w:rPr>
          <w:rStyle w:val="99"/>
          <w:rFonts w:hint="eastAsia" w:cs="宋体"/>
          <w:color w:val="auto"/>
          <w:sz w:val="21"/>
          <w:szCs w:val="21"/>
          <w:highlight w:val="none"/>
          <w:lang w:eastAsia="zh-CN"/>
        </w:rPr>
        <w:t>解释权</w:t>
      </w:r>
      <w:r>
        <w:rPr>
          <w:rFonts w:hint="eastAsia" w:ascii="Times New Roman" w:hAnsi="Times New Roman" w:eastAsia="宋体" w:cs="宋体"/>
          <w:color w:val="auto"/>
          <w:szCs w:val="21"/>
          <w:highlight w:val="none"/>
        </w:rPr>
        <w:t>：</w:t>
      </w:r>
      <w:bookmarkEnd w:id="236"/>
    </w:p>
    <w:p>
      <w:pPr>
        <w:wordWrap w:val="0"/>
        <w:spacing w:line="360" w:lineRule="exact"/>
        <w:ind w:firstLine="420" w:firstLineChars="200"/>
        <w:rPr>
          <w:rFonts w:hint="default" w:ascii="宋体" w:hAnsi="宋体"/>
          <w:color w:val="auto"/>
          <w:szCs w:val="21"/>
          <w:highlight w:val="none"/>
        </w:rPr>
      </w:pPr>
      <w:bookmarkStart w:id="239" w:name="_Toc32738"/>
      <w:bookmarkStart w:id="240" w:name="_Toc14912"/>
      <w:r>
        <w:rPr>
          <w:rStyle w:val="272"/>
          <w:rFonts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pPr>
        <w:pageBreakBefore w:val="0"/>
        <w:widowControl w:val="0"/>
        <w:kinsoku/>
        <w:wordWrap/>
        <w:overflowPunct/>
        <w:topLinePunct w:val="0"/>
        <w:bidi w:val="0"/>
        <w:spacing w:line="440" w:lineRule="exact"/>
        <w:ind w:firstLine="420" w:firstLineChars="200"/>
        <w:textAlignment w:val="auto"/>
        <w:outlineLvl w:val="2"/>
        <w:rPr>
          <w:rFonts w:hint="default" w:ascii="Times New Roman" w:hAnsi="Times New Roman" w:eastAsia="宋体"/>
          <w:color w:val="auto"/>
          <w:highlight w:val="none"/>
          <w:lang w:val="en-US" w:eastAsia="zh-CN"/>
        </w:rPr>
      </w:pPr>
      <w:r>
        <w:rPr>
          <w:rStyle w:val="99"/>
          <w:rFonts w:hint="eastAsia" w:ascii="Times New Roman" w:hAnsi="Times New Roman" w:eastAsia="宋体" w:cs="宋体"/>
          <w:color w:val="auto"/>
          <w:sz w:val="21"/>
          <w:szCs w:val="21"/>
          <w:highlight w:val="none"/>
        </w:rPr>
        <w:t>32. 监督</w:t>
      </w:r>
      <w:r>
        <w:rPr>
          <w:rStyle w:val="99"/>
          <w:rFonts w:hint="eastAsia" w:ascii="Times New Roman" w:hAnsi="Times New Roman" w:cs="宋体"/>
          <w:color w:val="auto"/>
          <w:sz w:val="21"/>
          <w:szCs w:val="21"/>
          <w:highlight w:val="none"/>
          <w:lang w:eastAsia="zh-CN"/>
        </w:rPr>
        <w:t>管理</w:t>
      </w:r>
      <w:r>
        <w:rPr>
          <w:rStyle w:val="99"/>
          <w:rFonts w:hint="eastAsia" w:ascii="Times New Roman" w:hAnsi="Times New Roman" w:eastAsia="宋体" w:cs="宋体"/>
          <w:color w:val="auto"/>
          <w:sz w:val="21"/>
          <w:szCs w:val="21"/>
          <w:highlight w:val="none"/>
        </w:rPr>
        <w:t>机构</w:t>
      </w:r>
      <w:bookmarkEnd w:id="239"/>
      <w:r>
        <w:rPr>
          <w:rFonts w:hint="eastAsia" w:ascii="Times New Roman" w:hAnsi="Times New Roman" w:eastAsia="宋体" w:cs="宋体"/>
          <w:color w:val="auto"/>
          <w:szCs w:val="21"/>
          <w:highlight w:val="none"/>
        </w:rPr>
        <w:t>：</w:t>
      </w:r>
      <w:bookmarkEnd w:id="240"/>
      <w:r>
        <w:rPr>
          <w:rFonts w:hint="eastAsia" w:ascii="宋体" w:hAnsi="宋体"/>
          <w:color w:val="auto"/>
          <w:szCs w:val="21"/>
          <w:highlight w:val="none"/>
          <w:lang w:eastAsia="zh-CN"/>
        </w:rPr>
        <w:t>资源县财政局</w:t>
      </w:r>
      <w:r>
        <w:rPr>
          <w:rFonts w:hint="eastAsia" w:ascii="宋体" w:hAnsi="宋体"/>
          <w:color w:val="auto"/>
          <w:szCs w:val="21"/>
          <w:highlight w:val="none"/>
        </w:rPr>
        <w:t xml:space="preserve">     电话：</w:t>
      </w:r>
      <w:r>
        <w:rPr>
          <w:rFonts w:hint="eastAsia" w:ascii="宋体" w:hAnsi="宋体" w:cs="宋体"/>
          <w:color w:val="auto"/>
          <w:szCs w:val="21"/>
          <w:highlight w:val="none"/>
          <w:lang w:eastAsia="zh-CN"/>
        </w:rPr>
        <w:t>0773-4315648</w:t>
      </w:r>
      <w:r>
        <w:rPr>
          <w:rFonts w:hint="eastAsia"/>
          <w:color w:val="auto"/>
          <w:highlight w:val="none"/>
          <w:lang w:val="en-US" w:eastAsia="zh-CN"/>
        </w:rPr>
        <w:t xml:space="preserve">          </w:t>
      </w:r>
    </w:p>
    <w:p>
      <w:pPr>
        <w:rPr>
          <w:rStyle w:val="99"/>
          <w:rFonts w:hint="eastAsia" w:ascii="Times New Roman" w:hAnsi="Times New Roman" w:cs="宋体"/>
          <w:color w:val="auto"/>
          <w:sz w:val="21"/>
          <w:szCs w:val="21"/>
          <w:highlight w:val="none"/>
          <w:lang w:val="en-US" w:eastAsia="zh-CN"/>
        </w:rPr>
      </w:pPr>
      <w:bookmarkStart w:id="241" w:name="_Toc23144"/>
      <w:r>
        <w:rPr>
          <w:rStyle w:val="99"/>
          <w:rFonts w:hint="eastAsia" w:ascii="Times New Roman" w:hAnsi="Times New Roman" w:cs="宋体"/>
          <w:color w:val="auto"/>
          <w:sz w:val="21"/>
          <w:szCs w:val="21"/>
          <w:highlight w:val="none"/>
          <w:lang w:val="en-US" w:eastAsia="zh-CN"/>
        </w:rPr>
        <w:br w:type="page"/>
      </w:r>
    </w:p>
    <w:p>
      <w:pPr>
        <w:pageBreakBefore w:val="0"/>
        <w:widowControl w:val="0"/>
        <w:kinsoku/>
        <w:wordWrap/>
        <w:overflowPunct/>
        <w:topLinePunct w:val="0"/>
        <w:bidi w:val="0"/>
        <w:spacing w:line="440" w:lineRule="exact"/>
        <w:ind w:firstLine="420" w:firstLineChars="200"/>
        <w:textAlignment w:val="auto"/>
        <w:outlineLvl w:val="2"/>
        <w:rPr>
          <w:rStyle w:val="99"/>
          <w:rFonts w:hint="eastAsia" w:ascii="Times New Roman" w:hAnsi="Times New Roman" w:cs="宋体"/>
          <w:color w:val="auto"/>
          <w:sz w:val="21"/>
          <w:szCs w:val="21"/>
          <w:highlight w:val="none"/>
          <w:lang w:eastAsia="zh-CN"/>
        </w:rPr>
      </w:pPr>
      <w:r>
        <w:rPr>
          <w:rStyle w:val="99"/>
          <w:rFonts w:hint="eastAsia" w:ascii="Times New Roman" w:hAnsi="Times New Roman" w:cs="宋体"/>
          <w:color w:val="auto"/>
          <w:sz w:val="21"/>
          <w:szCs w:val="21"/>
          <w:highlight w:val="none"/>
          <w:lang w:val="en-US" w:eastAsia="zh-CN"/>
        </w:rPr>
        <w:t>33</w:t>
      </w:r>
      <w:r>
        <w:rPr>
          <w:rStyle w:val="99"/>
          <w:rFonts w:hint="eastAsia" w:ascii="Times New Roman" w:hAnsi="Times New Roman" w:cs="宋体"/>
          <w:color w:val="auto"/>
          <w:sz w:val="21"/>
          <w:szCs w:val="21"/>
          <w:highlight w:val="none"/>
          <w:lang w:eastAsia="zh-CN"/>
        </w:rPr>
        <w:t>. 广西线上“政采贷</w:t>
      </w:r>
      <w:r>
        <w:rPr>
          <w:rStyle w:val="99"/>
          <w:rFonts w:hint="eastAsia" w:ascii="Times New Roman" w:hAnsi="Times New Roman" w:cs="宋体"/>
          <w:color w:val="auto"/>
          <w:sz w:val="21"/>
          <w:szCs w:val="21"/>
          <w:highlight w:val="none"/>
          <w:lang w:val="en-US" w:eastAsia="zh-CN"/>
        </w:rPr>
        <w:t>”</w:t>
      </w:r>
      <w:r>
        <w:rPr>
          <w:rStyle w:val="99"/>
          <w:rFonts w:hint="eastAsia" w:ascii="Times New Roman" w:hAnsi="Times New Roman" w:cs="宋体"/>
          <w:color w:val="auto"/>
          <w:sz w:val="21"/>
          <w:szCs w:val="21"/>
          <w:highlight w:val="none"/>
          <w:lang w:eastAsia="zh-CN"/>
        </w:rPr>
        <w:t>政策告知函</w:t>
      </w:r>
      <w:bookmarkEnd w:id="241"/>
    </w:p>
    <w:p>
      <w:pPr>
        <w:spacing w:line="580" w:lineRule="exact"/>
        <w:jc w:val="center"/>
        <w:rPr>
          <w:rFonts w:hint="eastAsia" w:ascii="Times New Roman" w:hAnsi="Times New Roman" w:eastAsia="宋体" w:cs="宋体"/>
          <w:color w:val="auto"/>
          <w:sz w:val="32"/>
          <w:szCs w:val="32"/>
          <w:highlight w:val="none"/>
        </w:rPr>
      </w:pPr>
    </w:p>
    <w:p>
      <w:pPr>
        <w:spacing w:line="580" w:lineRule="exact"/>
        <w:jc w:val="center"/>
        <w:rPr>
          <w:rFonts w:hint="eastAsia" w:ascii="Times New Roman" w:hAnsi="Times New Roman" w:eastAsia="宋体" w:cs="宋体"/>
          <w:color w:val="auto"/>
          <w:sz w:val="32"/>
          <w:szCs w:val="32"/>
          <w:highlight w:val="none"/>
        </w:rPr>
      </w:pPr>
      <w:r>
        <w:rPr>
          <w:rFonts w:hint="eastAsia" w:ascii="Times New Roman" w:hAnsi="Times New Roman" w:eastAsia="宋体" w:cs="宋体"/>
          <w:color w:val="auto"/>
          <w:sz w:val="32"/>
          <w:szCs w:val="32"/>
          <w:highlight w:val="none"/>
        </w:rPr>
        <w:t>广西线上“政采贷”政策告知函</w:t>
      </w:r>
    </w:p>
    <w:p>
      <w:pPr>
        <w:spacing w:line="580" w:lineRule="exact"/>
        <w:ind w:firstLine="420" w:firstLineChars="200"/>
        <w:rPr>
          <w:rFonts w:hint="eastAsia" w:ascii="Times New Roman" w:hAnsi="Times New Roman" w:eastAsia="宋体" w:cs="宋体"/>
          <w:color w:val="auto"/>
          <w:szCs w:val="32"/>
          <w:highlight w:val="none"/>
        </w:rPr>
      </w:pPr>
    </w:p>
    <w:p>
      <w:pPr>
        <w:spacing w:line="580" w:lineRule="exac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各供应商：</w:t>
      </w:r>
    </w:p>
    <w:p>
      <w:pPr>
        <w:spacing w:line="580" w:lineRule="exact"/>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欢迎贵公司参与广西政府采购活动！</w:t>
      </w:r>
    </w:p>
    <w:p>
      <w:pPr>
        <w:spacing w:line="580" w:lineRule="exact"/>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Times New Roman" w:hAnsi="Times New Roman" w:eastAsia="宋体" w:cs="宋体"/>
          <w:color w:val="auto"/>
          <w:kern w:val="2"/>
          <w:sz w:val="21"/>
          <w:szCs w:val="21"/>
          <w:highlight w:val="none"/>
          <w:lang w:val="en-US" w:eastAsia="zh-CN" w:bidi="ar-SA"/>
        </w:rPr>
        <w:t>银行业金融机构</w:t>
      </w:r>
      <w:r>
        <w:rPr>
          <w:rFonts w:hint="eastAsia" w:ascii="Times New Roman" w:hAnsi="Times New Roman" w:eastAsia="宋体" w:cs="宋体"/>
          <w:color w:val="auto"/>
          <w:szCs w:val="21"/>
          <w:highlight w:val="none"/>
        </w:rPr>
        <w:t xml:space="preserve">申请贷款，融资机构将根据《中国人民银行南宁中心支行 </w:t>
      </w:r>
      <w:r>
        <w:rPr>
          <w:rFonts w:hint="eastAsia" w:cs="宋体"/>
          <w:color w:val="auto"/>
          <w:szCs w:val="21"/>
          <w:highlight w:val="none"/>
          <w:lang w:eastAsia="zh-CN"/>
        </w:rPr>
        <w:t>广西壮族自治区财政厅</w:t>
      </w:r>
      <w:r>
        <w:rPr>
          <w:rFonts w:hint="eastAsia" w:ascii="Times New Roman" w:hAnsi="Times New Roman" w:eastAsia="宋体" w:cs="宋体"/>
          <w:color w:val="auto"/>
          <w:szCs w:val="21"/>
          <w:highlight w:val="none"/>
        </w:rPr>
        <w:t>关于推广线上“政采贷”融资模式的通知》（南宁银发〔2021〕</w:t>
      </w:r>
      <w:r>
        <w:rPr>
          <w:rFonts w:hint="eastAsia" w:ascii="Times New Roman" w:hAnsi="Times New Roman" w:eastAsia="宋体" w:cs="宋体"/>
          <w:color w:val="auto"/>
          <w:szCs w:val="21"/>
          <w:highlight w:val="none"/>
          <w:lang w:val="en-US" w:eastAsia="zh-CN"/>
        </w:rPr>
        <w:t>258</w:t>
      </w:r>
      <w:r>
        <w:rPr>
          <w:rFonts w:hint="eastAsia" w:ascii="Times New Roman" w:hAnsi="Times New Roman" w:eastAsia="宋体" w:cs="宋体"/>
          <w:color w:val="auto"/>
          <w:szCs w:val="21"/>
          <w:highlight w:val="none"/>
        </w:rPr>
        <w:t>号），按照双方自愿的原则提供便捷、优惠的贷款服务。</w:t>
      </w:r>
    </w:p>
    <w:p>
      <w:pPr>
        <w:spacing w:line="580" w:lineRule="exact"/>
        <w:ind w:firstLine="420" w:firstLineChars="200"/>
        <w:rPr>
          <w:rFonts w:hint="eastAsia" w:ascii="Times New Roman" w:hAnsi="Times New Roman"/>
          <w:b/>
          <w:color w:val="auto"/>
          <w:kern w:val="0"/>
          <w:sz w:val="24"/>
          <w:highlight w:val="none"/>
        </w:rPr>
      </w:pPr>
      <w:r>
        <w:rPr>
          <w:rFonts w:hint="eastAsia" w:ascii="Times New Roman" w:hAnsi="Times New Roman" w:eastAsia="宋体" w:cs="宋体"/>
          <w:color w:val="auto"/>
          <w:szCs w:val="21"/>
          <w:highlight w:val="none"/>
        </w:rPr>
        <w:t>相关金融产品和</w:t>
      </w:r>
      <w:r>
        <w:rPr>
          <w:rFonts w:hint="eastAsia" w:ascii="Times New Roman" w:hAnsi="Times New Roman" w:eastAsia="宋体" w:cs="宋体"/>
          <w:color w:val="auto"/>
          <w:kern w:val="2"/>
          <w:sz w:val="21"/>
          <w:szCs w:val="21"/>
          <w:highlight w:val="none"/>
          <w:lang w:val="en-US" w:eastAsia="zh-CN" w:bidi="ar-SA"/>
        </w:rPr>
        <w:t>银行业金融</w:t>
      </w:r>
      <w:r>
        <w:rPr>
          <w:rFonts w:hint="eastAsia" w:ascii="Times New Roman" w:hAnsi="Times New Roman" w:eastAsia="宋体" w:cs="宋体"/>
          <w:color w:val="auto"/>
          <w:szCs w:val="21"/>
          <w:highlight w:val="none"/>
          <w:lang w:val="en-US" w:eastAsia="zh-CN"/>
        </w:rPr>
        <w:t>机构</w:t>
      </w:r>
      <w:r>
        <w:rPr>
          <w:rFonts w:hint="eastAsia" w:ascii="Times New Roman" w:hAnsi="Times New Roman" w:eastAsia="宋体" w:cs="宋体"/>
          <w:color w:val="auto"/>
          <w:szCs w:val="21"/>
          <w:highlight w:val="none"/>
        </w:rPr>
        <w:t>联系方式，可在中征应收账款融资服务平台查询</w:t>
      </w:r>
      <w:r>
        <w:rPr>
          <w:rFonts w:hint="eastAsia" w:ascii="Times New Roman" w:hAnsi="Times New Roman" w:eastAsia="宋体" w:cs="宋体"/>
          <w:color w:val="auto"/>
          <w:szCs w:val="21"/>
          <w:highlight w:val="none"/>
          <w:lang w:eastAsia="zh-CN"/>
        </w:rPr>
        <w:t>（网址：</w:t>
      </w:r>
      <w:r>
        <w:rPr>
          <w:rFonts w:hint="eastAsia" w:ascii="Times New Roman" w:hAnsi="Times New Roman" w:eastAsia="宋体" w:cs="宋体"/>
          <w:color w:val="auto"/>
          <w:szCs w:val="21"/>
          <w:highlight w:val="none"/>
          <w:lang w:eastAsia="zh-CN"/>
        </w:rPr>
        <w:fldChar w:fldCharType="begin"/>
      </w:r>
      <w:r>
        <w:rPr>
          <w:rFonts w:hint="eastAsia" w:ascii="Times New Roman" w:hAnsi="Times New Roman" w:eastAsia="宋体" w:cs="宋体"/>
          <w:color w:val="auto"/>
          <w:szCs w:val="21"/>
          <w:highlight w:val="none"/>
          <w:lang w:eastAsia="zh-CN"/>
        </w:rPr>
        <w:instrText xml:space="preserve"> HYPERLINK "https://www.crcrfsp.com/" </w:instrText>
      </w:r>
      <w:r>
        <w:rPr>
          <w:rFonts w:hint="eastAsia" w:ascii="Times New Roman" w:hAnsi="Times New Roman" w:eastAsia="宋体" w:cs="宋体"/>
          <w:color w:val="auto"/>
          <w:szCs w:val="21"/>
          <w:highlight w:val="none"/>
          <w:lang w:eastAsia="zh-CN"/>
        </w:rPr>
        <w:fldChar w:fldCharType="separate"/>
      </w:r>
      <w:r>
        <w:rPr>
          <w:rFonts w:hint="eastAsia" w:ascii="Times New Roman" w:hAnsi="Times New Roman" w:eastAsia="宋体" w:cs="宋体"/>
          <w:color w:val="auto"/>
          <w:szCs w:val="21"/>
          <w:highlight w:val="none"/>
          <w:u w:val="single"/>
          <w:lang w:eastAsia="zh-CN"/>
        </w:rPr>
        <w:t>https://www.crcrfsp.com/</w:t>
      </w:r>
      <w:r>
        <w:rPr>
          <w:rFonts w:hint="eastAsia" w:ascii="Times New Roman" w:hAnsi="Times New Roman" w:eastAsia="宋体" w:cs="宋体"/>
          <w:color w:val="auto"/>
          <w:szCs w:val="21"/>
          <w:highlight w:val="none"/>
          <w:lang w:eastAsia="zh-CN"/>
        </w:rPr>
        <w:fldChar w:fldCharType="end"/>
      </w:r>
      <w:r>
        <w:rPr>
          <w:rFonts w:hint="eastAsia" w:ascii="Times New Roman" w:hAnsi="Times New Roman" w:eastAsia="宋体" w:cs="宋体"/>
          <w:color w:val="auto"/>
          <w:szCs w:val="21"/>
          <w:highlight w:val="none"/>
          <w:lang w:eastAsia="zh-CN"/>
        </w:rPr>
        <w:t>，客服电话：</w:t>
      </w:r>
      <w:r>
        <w:rPr>
          <w:rFonts w:hint="eastAsia" w:ascii="Times New Roman" w:hAnsi="Times New Roman" w:eastAsia="宋体" w:cs="宋体"/>
          <w:color w:val="auto"/>
          <w:szCs w:val="21"/>
          <w:highlight w:val="none"/>
          <w:lang w:val="en-US" w:eastAsia="zh-CN"/>
        </w:rPr>
        <w:t>400-009-0001</w:t>
      </w:r>
      <w:r>
        <w:rPr>
          <w:rFonts w:hint="eastAsia" w:ascii="Times New Roman" w:hAnsi="Times New Roman"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textAlignment w:val="auto"/>
        <w:outlineLvl w:val="1"/>
        <w:rPr>
          <w:rFonts w:ascii="Times New Roman" w:hAnsi="Times New Roman" w:eastAsia="宋体"/>
          <w:b/>
          <w:color w:val="auto"/>
          <w:kern w:val="0"/>
          <w:sz w:val="24"/>
          <w:highlight w:val="none"/>
        </w:rPr>
      </w:pPr>
      <w:r>
        <w:rPr>
          <w:rFonts w:hint="eastAsia" w:ascii="Times New Roman" w:hAnsi="Times New Roman"/>
          <w:b/>
          <w:color w:val="auto"/>
          <w:kern w:val="0"/>
          <w:sz w:val="24"/>
          <w:highlight w:val="none"/>
        </w:rPr>
        <w:br w:type="page"/>
      </w:r>
      <w:bookmarkStart w:id="242" w:name="_Toc29822"/>
      <w:r>
        <w:rPr>
          <w:rFonts w:hint="eastAsia" w:ascii="Times New Roman" w:hAnsi="Times New Roman" w:eastAsia="宋体"/>
          <w:b/>
          <w:color w:val="auto"/>
          <w:kern w:val="0"/>
          <w:sz w:val="24"/>
          <w:highlight w:val="none"/>
        </w:rPr>
        <w:t>附件：</w:t>
      </w:r>
      <w:bookmarkEnd w:id="24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Times New Roman" w:hAnsi="Times New Roman" w:eastAsia="华文中宋" w:cs="华文中宋"/>
          <w:color w:val="auto"/>
          <w:sz w:val="30"/>
          <w:szCs w:val="30"/>
          <w:highlight w:val="none"/>
          <w:lang w:val="zh-CN" w:eastAsia="zh-CN"/>
        </w:rPr>
      </w:pPr>
      <w:bookmarkStart w:id="243" w:name="_Toc10684"/>
      <w:bookmarkStart w:id="244" w:name="_Toc8255"/>
      <w:bookmarkStart w:id="245" w:name="_Toc23958"/>
      <w:r>
        <w:rPr>
          <w:rFonts w:hint="eastAsia" w:ascii="Times New Roman" w:hAnsi="Times New Roman" w:eastAsia="华文中宋" w:cs="华文中宋"/>
          <w:color w:val="auto"/>
          <w:sz w:val="30"/>
          <w:szCs w:val="30"/>
          <w:highlight w:val="none"/>
          <w:lang w:val="zh-CN" w:eastAsia="zh-CN"/>
        </w:rPr>
        <w:t>质疑函（格式）</w:t>
      </w:r>
      <w:bookmarkEnd w:id="243"/>
      <w:bookmarkEnd w:id="244"/>
      <w:bookmarkEnd w:id="245"/>
    </w:p>
    <w:p>
      <w:pPr>
        <w:spacing w:line="360" w:lineRule="auto"/>
        <w:ind w:firstLine="420" w:firstLineChars="200"/>
        <w:contextualSpacing/>
        <w:rPr>
          <w:rFonts w:ascii="Times New Roman" w:hAnsi="Times New Roman" w:eastAsia="宋体" w:cs="Times New Roman"/>
          <w:b/>
          <w:bCs/>
          <w:color w:val="auto"/>
          <w:kern w:val="0"/>
          <w:sz w:val="21"/>
          <w:szCs w:val="21"/>
          <w:highlight w:val="none"/>
          <w:lang w:val="zh-CN" w:eastAsia="zh-CN"/>
        </w:rPr>
      </w:pPr>
      <w:r>
        <w:rPr>
          <w:rFonts w:hint="eastAsia" w:ascii="Times New Roman" w:hAnsi="Times New Roman" w:eastAsia="宋体" w:cs="Times New Roman"/>
          <w:b/>
          <w:bCs/>
          <w:color w:val="auto"/>
          <w:kern w:val="0"/>
          <w:sz w:val="21"/>
          <w:szCs w:val="21"/>
          <w:highlight w:val="none"/>
          <w:lang w:val="zh-CN" w:eastAsia="zh-CN"/>
        </w:rPr>
        <w:t>一、质疑供应商基本信息：</w:t>
      </w:r>
    </w:p>
    <w:p>
      <w:pPr>
        <w:spacing w:line="360" w:lineRule="auto"/>
        <w:ind w:firstLine="420" w:firstLineChars="200"/>
        <w:contextualSpacing/>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zh-CN" w:eastAsia="zh-CN"/>
        </w:rPr>
        <w:t>质疑供应商：</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firstLine="420" w:firstLineChars="200"/>
        <w:contextualSpacing/>
        <w:rPr>
          <w:rFonts w:hint="eastAsia" w:ascii="Times New Roman" w:hAnsi="Times New Roman" w:eastAsia="宋体" w:cs="Times New Roman"/>
          <w:bCs/>
          <w:color w:val="auto"/>
          <w:kern w:val="0"/>
          <w:sz w:val="21"/>
          <w:szCs w:val="21"/>
          <w:highlight w:val="none"/>
          <w:lang w:val="zh-CN" w:eastAsia="zh-CN"/>
        </w:rPr>
      </w:pPr>
      <w:r>
        <w:rPr>
          <w:rFonts w:ascii="Times New Roman" w:hAnsi="Times New Roman" w:eastAsia="宋体" w:cs="Times New Roman"/>
          <w:bCs/>
          <w:color w:val="auto"/>
          <w:kern w:val="0"/>
          <w:sz w:val="21"/>
          <w:szCs w:val="21"/>
          <w:highlight w:val="none"/>
          <w:lang w:val="zh-CN" w:eastAsia="zh-CN"/>
        </w:rPr>
        <w:t>地址</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ascii="Times New Roman" w:hAnsi="Times New Roman" w:eastAsia="宋体" w:cs="Times New Roman"/>
          <w:bCs/>
          <w:color w:val="auto"/>
          <w:kern w:val="0"/>
          <w:sz w:val="21"/>
          <w:szCs w:val="21"/>
          <w:highlight w:val="none"/>
          <w:lang w:val="zh-CN" w:eastAsia="zh-CN"/>
        </w:rPr>
        <w:t>邮编</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firstLine="420" w:firstLineChars="200"/>
        <w:contextualSpacing/>
        <w:rPr>
          <w:rFonts w:hint="eastAsia" w:ascii="Times New Roman" w:hAnsi="Times New Roman" w:eastAsia="宋体" w:cs="Times New Roman"/>
          <w:bCs/>
          <w:color w:val="auto"/>
          <w:kern w:val="0"/>
          <w:sz w:val="21"/>
          <w:szCs w:val="21"/>
          <w:highlight w:val="none"/>
          <w:lang w:val="zh-CN" w:eastAsia="zh-CN"/>
        </w:rPr>
      </w:pPr>
      <w:r>
        <w:rPr>
          <w:rFonts w:ascii="Times New Roman" w:hAnsi="Times New Roman" w:eastAsia="宋体" w:cs="Times New Roman"/>
          <w:bCs/>
          <w:color w:val="auto"/>
          <w:kern w:val="0"/>
          <w:sz w:val="21"/>
          <w:szCs w:val="21"/>
          <w:highlight w:val="none"/>
          <w:lang w:val="zh-CN" w:eastAsia="zh-CN"/>
        </w:rPr>
        <w:t>联系人</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ascii="Times New Roman" w:hAnsi="Times New Roman" w:eastAsia="宋体" w:cs="Times New Roman"/>
          <w:bCs/>
          <w:color w:val="auto"/>
          <w:kern w:val="0"/>
          <w:sz w:val="21"/>
          <w:szCs w:val="21"/>
          <w:highlight w:val="none"/>
          <w:lang w:val="zh-CN" w:eastAsia="zh-CN"/>
        </w:rPr>
        <w:t>联系电话</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firstLine="420" w:firstLineChars="200"/>
        <w:contextualSpacing/>
        <w:rPr>
          <w:rFonts w:hint="eastAsia" w:ascii="Times New Roman" w:hAnsi="Times New Roman" w:eastAsia="宋体" w:cs="Times New Roman"/>
          <w:bCs/>
          <w:color w:val="auto"/>
          <w:kern w:val="0"/>
          <w:sz w:val="21"/>
          <w:szCs w:val="21"/>
          <w:highlight w:val="none"/>
          <w:lang w:val="zh-CN" w:eastAsia="zh-CN"/>
        </w:rPr>
      </w:pPr>
      <w:r>
        <w:rPr>
          <w:rFonts w:hint="eastAsia" w:ascii="Times New Roman" w:hAnsi="Times New Roman" w:eastAsia="宋体" w:cs="Times New Roman"/>
          <w:bCs/>
          <w:color w:val="auto"/>
          <w:kern w:val="0"/>
          <w:sz w:val="21"/>
          <w:szCs w:val="21"/>
          <w:highlight w:val="none"/>
          <w:lang w:val="zh-CN" w:eastAsia="zh-CN"/>
        </w:rPr>
        <w:t>授权代表：</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firstLine="420" w:firstLineChars="200"/>
        <w:contextualSpacing/>
        <w:rPr>
          <w:rFonts w:hint="eastAsia" w:ascii="Times New Roman" w:hAnsi="Times New Roman" w:eastAsia="宋体" w:cs="Times New Roman"/>
          <w:bCs/>
          <w:color w:val="auto"/>
          <w:kern w:val="0"/>
          <w:sz w:val="21"/>
          <w:szCs w:val="21"/>
          <w:highlight w:val="none"/>
          <w:u w:val="single"/>
          <w:lang w:val="zh-CN" w:eastAsia="zh-CN"/>
        </w:rPr>
      </w:pPr>
      <w:r>
        <w:rPr>
          <w:rFonts w:ascii="Times New Roman" w:hAnsi="Times New Roman" w:eastAsia="宋体" w:cs="Times New Roman"/>
          <w:bCs/>
          <w:color w:val="auto"/>
          <w:kern w:val="0"/>
          <w:sz w:val="21"/>
          <w:szCs w:val="21"/>
          <w:highlight w:val="none"/>
          <w:lang w:val="zh-CN" w:eastAsia="zh-CN"/>
        </w:rPr>
        <w:t>联系</w:t>
      </w:r>
      <w:r>
        <w:rPr>
          <w:rFonts w:hint="eastAsia" w:ascii="Times New Roman" w:hAnsi="Times New Roman" w:eastAsia="宋体" w:cs="Times New Roman"/>
          <w:bCs/>
          <w:color w:val="auto"/>
          <w:kern w:val="0"/>
          <w:sz w:val="21"/>
          <w:szCs w:val="21"/>
          <w:highlight w:val="none"/>
          <w:lang w:val="zh-CN" w:eastAsia="zh-CN"/>
        </w:rPr>
        <w:t>电话：</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firstLine="420" w:firstLineChars="200"/>
        <w:contextualSpacing/>
        <w:rPr>
          <w:rFonts w:hint="eastAsia" w:ascii="Times New Roman" w:hAnsi="Times New Roman" w:eastAsia="宋体" w:cs="Times New Roman"/>
          <w:bCs/>
          <w:color w:val="auto"/>
          <w:kern w:val="0"/>
          <w:sz w:val="21"/>
          <w:szCs w:val="21"/>
          <w:highlight w:val="none"/>
          <w:lang w:val="zh-CN" w:eastAsia="zh-CN"/>
        </w:rPr>
      </w:pPr>
      <w:r>
        <w:rPr>
          <w:rFonts w:ascii="Times New Roman" w:hAnsi="Times New Roman" w:eastAsia="宋体" w:cs="Times New Roman"/>
          <w:bCs/>
          <w:color w:val="auto"/>
          <w:kern w:val="0"/>
          <w:sz w:val="21"/>
          <w:szCs w:val="21"/>
          <w:highlight w:val="none"/>
          <w:lang w:val="zh-CN" w:eastAsia="zh-CN"/>
        </w:rPr>
        <w:t>地址</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ascii="Times New Roman" w:hAnsi="Times New Roman" w:eastAsia="宋体" w:cs="Times New Roman"/>
          <w:bCs/>
          <w:color w:val="auto"/>
          <w:kern w:val="0"/>
          <w:sz w:val="21"/>
          <w:szCs w:val="21"/>
          <w:highlight w:val="none"/>
          <w:lang w:val="zh-CN" w:eastAsia="zh-CN"/>
        </w:rPr>
        <w:t>邮编</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firstLine="420" w:firstLineChars="200"/>
        <w:contextualSpacing/>
        <w:rPr>
          <w:rFonts w:hint="eastAsia" w:ascii="Times New Roman" w:hAnsi="Times New Roman" w:eastAsia="宋体" w:cs="Times New Roman"/>
          <w:b/>
          <w:bCs/>
          <w:color w:val="auto"/>
          <w:kern w:val="0"/>
          <w:sz w:val="21"/>
          <w:szCs w:val="21"/>
          <w:highlight w:val="none"/>
          <w:lang w:val="zh-CN" w:eastAsia="zh-CN"/>
        </w:rPr>
      </w:pPr>
      <w:r>
        <w:rPr>
          <w:rFonts w:hint="eastAsia" w:ascii="Times New Roman" w:hAnsi="Times New Roman" w:eastAsia="宋体" w:cs="Times New Roman"/>
          <w:b/>
          <w:bCs/>
          <w:color w:val="auto"/>
          <w:kern w:val="0"/>
          <w:sz w:val="21"/>
          <w:szCs w:val="21"/>
          <w:highlight w:val="none"/>
          <w:lang w:val="zh-CN" w:eastAsia="zh-CN"/>
        </w:rPr>
        <w:t>二、质疑项目基本情况：</w:t>
      </w:r>
    </w:p>
    <w:p>
      <w:pPr>
        <w:spacing w:line="360" w:lineRule="auto"/>
        <w:ind w:left="25" w:leftChars="12" w:firstLine="413" w:firstLineChars="197"/>
        <w:contextualSpacing/>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zh-CN" w:eastAsia="zh-CN"/>
        </w:rPr>
        <w:t>质疑</w:t>
      </w:r>
      <w:r>
        <w:rPr>
          <w:rFonts w:hint="eastAsia" w:ascii="Times New Roman" w:hAnsi="Times New Roman" w:eastAsia="宋体" w:cs="Times New Roman"/>
          <w:color w:val="auto"/>
          <w:kern w:val="0"/>
          <w:sz w:val="21"/>
          <w:szCs w:val="21"/>
          <w:highlight w:val="none"/>
          <w:lang w:val="zh-CN" w:eastAsia="zh-CN"/>
        </w:rPr>
        <w:t>项目的名称：</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hint="eastAsia" w:ascii="Times New Roman" w:hAnsi="Times New Roman" w:eastAsia="宋体" w:cs="Times New Roman"/>
          <w:bCs/>
          <w:color w:val="auto"/>
          <w:kern w:val="0"/>
          <w:sz w:val="21"/>
          <w:szCs w:val="21"/>
          <w:highlight w:val="none"/>
          <w:u w:val="single"/>
          <w:lang w:val="en-US" w:eastAsia="zh-CN"/>
        </w:rPr>
        <w:t xml:space="preserve">                   </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bCs/>
          <w:color w:val="auto"/>
          <w:kern w:val="0"/>
          <w:sz w:val="21"/>
          <w:szCs w:val="21"/>
          <w:highlight w:val="none"/>
          <w:lang w:val="zh-CN" w:eastAsia="zh-CN"/>
        </w:rPr>
        <w:t>质疑</w:t>
      </w:r>
      <w:r>
        <w:rPr>
          <w:rFonts w:hint="eastAsia" w:ascii="Times New Roman" w:hAnsi="Times New Roman" w:eastAsia="宋体" w:cs="Times New Roman"/>
          <w:color w:val="auto"/>
          <w:kern w:val="0"/>
          <w:sz w:val="21"/>
          <w:szCs w:val="21"/>
          <w:highlight w:val="none"/>
          <w:lang w:val="zh-CN" w:eastAsia="zh-CN"/>
        </w:rPr>
        <w:t>项目的编号：</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hint="eastAsia" w:ascii="Times New Roman" w:hAnsi="Times New Roman" w:eastAsia="宋体" w:cs="Times New Roman"/>
          <w:bCs/>
          <w:color w:val="auto"/>
          <w:kern w:val="0"/>
          <w:sz w:val="21"/>
          <w:szCs w:val="21"/>
          <w:highlight w:val="none"/>
          <w:u w:val="single"/>
          <w:lang w:val="en-US" w:eastAsia="zh-CN"/>
        </w:rPr>
        <w:t xml:space="preserve">                    </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left="25" w:leftChars="12" w:firstLine="413" w:firstLineChars="197"/>
        <w:contextualSpacing/>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zh-CN" w:eastAsia="zh-CN"/>
        </w:rPr>
        <w:t>采购人名称：</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hint="eastAsia" w:ascii="Times New Roman" w:hAnsi="Times New Roman" w:eastAsia="宋体" w:cs="Times New Roman"/>
          <w:bCs/>
          <w:color w:val="auto"/>
          <w:kern w:val="0"/>
          <w:sz w:val="21"/>
          <w:szCs w:val="21"/>
          <w:highlight w:val="none"/>
          <w:u w:val="single"/>
          <w:lang w:val="en-US" w:eastAsia="zh-CN"/>
        </w:rPr>
        <w:t xml:space="preserve">         </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hint="eastAsia" w:ascii="Times New Roman" w:hAnsi="Times New Roman" w:eastAsia="宋体" w:cs="Times New Roman"/>
          <w:bCs/>
          <w:color w:val="auto"/>
          <w:kern w:val="0"/>
          <w:sz w:val="21"/>
          <w:szCs w:val="21"/>
          <w:highlight w:val="none"/>
          <w:u w:val="single"/>
          <w:lang w:val="en-US" w:eastAsia="zh-CN"/>
        </w:rPr>
        <w:t xml:space="preserve">              </w:t>
      </w: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质疑事项：</w:t>
      </w: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□采购文件   采购文件获取日期：</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lang w:val="zh-CN" w:eastAsia="zh-CN"/>
        </w:rPr>
        <w:t>采购</w:t>
      </w:r>
      <w:r>
        <w:rPr>
          <w:rFonts w:hint="eastAsia" w:ascii="Times New Roman" w:hAnsi="Times New Roman" w:eastAsia="宋体" w:cs="Times New Roman"/>
          <w:color w:val="auto"/>
          <w:kern w:val="0"/>
          <w:sz w:val="21"/>
          <w:szCs w:val="21"/>
          <w:highlight w:val="none"/>
          <w:lang w:val="zh-CN" w:eastAsia="zh-CN"/>
        </w:rPr>
        <w:t xml:space="preserve">过程   </w:t>
      </w:r>
    </w:p>
    <w:p>
      <w:pPr>
        <w:spacing w:line="360" w:lineRule="auto"/>
        <w:ind w:left="25" w:leftChars="12" w:firstLine="413" w:firstLineChars="197"/>
        <w:contextualSpacing/>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lang w:val="zh-CN" w:eastAsia="zh-CN"/>
        </w:rPr>
        <w:t>成交</w:t>
      </w:r>
      <w:r>
        <w:rPr>
          <w:rFonts w:hint="eastAsia" w:ascii="Times New Roman" w:hAnsi="Times New Roman" w:eastAsia="宋体" w:cs="Times New Roman"/>
          <w:color w:val="auto"/>
          <w:kern w:val="0"/>
          <w:sz w:val="21"/>
          <w:szCs w:val="21"/>
          <w:highlight w:val="none"/>
          <w:lang w:val="zh-CN" w:eastAsia="zh-CN"/>
        </w:rPr>
        <w:t xml:space="preserve">结果   </w:t>
      </w:r>
    </w:p>
    <w:p>
      <w:pPr>
        <w:spacing w:line="360" w:lineRule="auto"/>
        <w:ind w:left="25" w:leftChars="12" w:firstLine="411" w:firstLineChars="196"/>
        <w:contextualSpacing/>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三、质疑事项具体内容</w:t>
      </w: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质疑事项1：</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事实依据：</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法律依据：</w:t>
      </w:r>
      <w:r>
        <w:rPr>
          <w:rFonts w:hint="eastAsia" w:ascii="Times New Roman" w:hAnsi="Times New Roman" w:eastAsia="宋体" w:cs="Times New Roman"/>
          <w:color w:val="auto"/>
          <w:kern w:val="0"/>
          <w:sz w:val="21"/>
          <w:szCs w:val="21"/>
          <w:highlight w:val="none"/>
          <w:u w:val="single"/>
          <w:lang w:val="zh-CN" w:eastAsia="zh-CN"/>
        </w:rPr>
        <w:t xml:space="preserve">                                                        </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质疑事项2</w:t>
      </w: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ascii="Times New Roman" w:hAnsi="Times New Roman" w:eastAsia="宋体" w:cs="Times New Roman"/>
          <w:color w:val="auto"/>
          <w:kern w:val="0"/>
          <w:sz w:val="21"/>
          <w:szCs w:val="21"/>
          <w:highlight w:val="none"/>
          <w:lang w:val="zh-CN" w:eastAsia="zh-CN"/>
        </w:rPr>
        <w:t>……</w:t>
      </w: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四、与质疑事项相关的质疑请求：</w:t>
      </w: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请求：</w:t>
      </w:r>
      <w:r>
        <w:rPr>
          <w:rFonts w:hint="eastAsia" w:ascii="Times New Roman" w:hAnsi="Times New Roman" w:eastAsia="宋体" w:cs="Times New Roman"/>
          <w:bCs/>
          <w:color w:val="auto"/>
          <w:kern w:val="0"/>
          <w:sz w:val="21"/>
          <w:szCs w:val="21"/>
          <w:highlight w:val="none"/>
          <w:u w:val="single"/>
          <w:lang w:val="zh-CN" w:eastAsia="zh-CN"/>
        </w:rPr>
        <w:t xml:space="preserve">                                                                </w:t>
      </w:r>
    </w:p>
    <w:p>
      <w:pPr>
        <w:spacing w:line="360" w:lineRule="auto"/>
        <w:ind w:left="25" w:leftChars="12" w:firstLine="308" w:firstLineChars="147"/>
        <w:contextualSpacing/>
        <w:rPr>
          <w:rFonts w:hint="eastAsia" w:ascii="Times New Roman" w:hAnsi="Times New Roman" w:eastAsia="宋体" w:cs="Times New Roman"/>
          <w:color w:val="auto"/>
          <w:kern w:val="0"/>
          <w:sz w:val="21"/>
          <w:szCs w:val="21"/>
          <w:highlight w:val="none"/>
          <w:lang w:val="zh-CN" w:eastAsia="zh-CN"/>
        </w:rPr>
      </w:pP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签字（签章）：                                       公章：</w:t>
      </w:r>
    </w:p>
    <w:p>
      <w:pPr>
        <w:spacing w:line="360" w:lineRule="auto"/>
        <w:ind w:left="25" w:leftChars="12" w:firstLine="308" w:firstLineChars="147"/>
        <w:contextualSpacing/>
        <w:rPr>
          <w:rFonts w:hint="eastAsia" w:ascii="Times New Roman" w:hAnsi="Times New Roman" w:eastAsia="宋体" w:cs="Times New Roman"/>
          <w:color w:val="auto"/>
          <w:kern w:val="0"/>
          <w:sz w:val="21"/>
          <w:szCs w:val="21"/>
          <w:highlight w:val="none"/>
          <w:lang w:val="zh-CN" w:eastAsia="zh-CN"/>
        </w:rPr>
      </w:pPr>
    </w:p>
    <w:p>
      <w:pPr>
        <w:spacing w:line="360" w:lineRule="auto"/>
        <w:ind w:left="25" w:leftChars="12" w:firstLine="413" w:firstLineChars="197"/>
        <w:contextualSpacing/>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日期：</w:t>
      </w:r>
    </w:p>
    <w:p>
      <w:pPr>
        <w:spacing w:line="360" w:lineRule="auto"/>
        <w:contextualSpacing/>
        <w:rPr>
          <w:rFonts w:hint="eastAsia" w:ascii="Times New Roman" w:hAnsi="Times New Roman" w:eastAsia="宋体" w:cs="Times New Roman"/>
          <w:b/>
          <w:color w:val="auto"/>
          <w:kern w:val="0"/>
          <w:sz w:val="21"/>
          <w:szCs w:val="21"/>
          <w:highlight w:val="none"/>
          <w:lang w:val="zh-CN" w:eastAsia="zh-CN"/>
        </w:rPr>
      </w:pPr>
    </w:p>
    <w:p>
      <w:pPr>
        <w:spacing w:line="360" w:lineRule="auto"/>
        <w:contextualSpacing/>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说明：</w:t>
      </w:r>
    </w:p>
    <w:p>
      <w:pPr>
        <w:spacing w:line="360" w:lineRule="auto"/>
        <w:ind w:left="25" w:leftChars="12" w:firstLine="308" w:firstLineChars="147"/>
        <w:contextualSpacing/>
        <w:rPr>
          <w:rFonts w:hint="eastAsia" w:ascii="Times New Roman" w:hAnsi="Times New Roman" w:eastAsia="宋体" w:cs="Times New Roman"/>
          <w:b/>
          <w:bCs/>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1、供应商提出质疑时，应提交质疑函和必要的证明材料</w:t>
      </w:r>
      <w:r>
        <w:rPr>
          <w:rFonts w:hint="eastAsia" w:ascii="Times New Roman" w:hAnsi="Times New Roman" w:eastAsia="宋体" w:cs="Times New Roman"/>
          <w:b/>
          <w:bCs/>
          <w:color w:val="auto"/>
          <w:kern w:val="0"/>
          <w:sz w:val="21"/>
          <w:szCs w:val="21"/>
          <w:highlight w:val="none"/>
          <w:lang w:val="zh-CN" w:eastAsia="zh-CN"/>
        </w:rPr>
        <w:t>。</w:t>
      </w:r>
    </w:p>
    <w:p>
      <w:pPr>
        <w:spacing w:line="360" w:lineRule="auto"/>
        <w:ind w:left="25" w:leftChars="12" w:firstLine="308" w:firstLineChars="147"/>
        <w:contextualSpacing/>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08" w:firstLineChars="147"/>
        <w:contextualSpacing/>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3、质疑函的质疑事项应具体、明确，并有必要的事实依据和法律依据。</w:t>
      </w:r>
    </w:p>
    <w:p>
      <w:pPr>
        <w:spacing w:line="360" w:lineRule="auto"/>
        <w:ind w:left="25" w:leftChars="12" w:firstLine="308" w:firstLineChars="147"/>
        <w:contextualSpacing/>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4、质疑函的质疑请求应与质疑事项相关。</w:t>
      </w:r>
    </w:p>
    <w:p>
      <w:pPr>
        <w:spacing w:line="360" w:lineRule="auto"/>
        <w:ind w:left="25" w:leftChars="12" w:firstLine="308" w:firstLineChars="147"/>
        <w:contextualSpacing/>
        <w:rPr>
          <w:rFonts w:hint="eastAsia" w:ascii="Times New Roman" w:hAnsi="Times New Roman" w:eastAsia="宋体" w:cs="Times New Roman"/>
          <w:b/>
          <w:color w:val="auto"/>
          <w:kern w:val="0"/>
          <w:sz w:val="20"/>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5、质疑供应商为法人或者其他组织的，质疑函应由法定代表人、主要负责人，或者其授权代表签字或者盖章，并加盖公章。</w:t>
      </w:r>
    </w:p>
    <w:p>
      <w:pPr>
        <w:snapToGrid w:val="0"/>
        <w:rPr>
          <w:rFonts w:hint="eastAsia" w:ascii="Times New Roman" w:hAnsi="Times New Roman" w:eastAsia="宋体" w:cs="Times New Roman"/>
          <w:b/>
          <w:color w:val="auto"/>
          <w:kern w:val="0"/>
          <w:sz w:val="24"/>
          <w:szCs w:val="24"/>
          <w:highlight w:val="none"/>
          <w:lang w:val="zh-CN" w:eastAsia="zh-CN"/>
        </w:rPr>
      </w:pPr>
    </w:p>
    <w:p>
      <w:pPr>
        <w:spacing w:line="460" w:lineRule="exact"/>
        <w:jc w:val="center"/>
        <w:rPr>
          <w:rFonts w:hint="eastAsia"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Times New Roman" w:hAnsi="Times New Roman" w:eastAsia="华文中宋" w:cs="华文中宋"/>
          <w:color w:val="auto"/>
          <w:sz w:val="30"/>
          <w:szCs w:val="30"/>
          <w:highlight w:val="none"/>
          <w:lang w:val="zh-CN" w:eastAsia="zh-CN"/>
        </w:rPr>
      </w:pPr>
      <w:bookmarkStart w:id="246" w:name="_Toc12768"/>
      <w:bookmarkStart w:id="247" w:name="_Toc9540"/>
      <w:bookmarkStart w:id="248" w:name="_Toc13697"/>
      <w:r>
        <w:rPr>
          <w:rFonts w:hint="eastAsia" w:ascii="Times New Roman" w:hAnsi="Times New Roman" w:eastAsia="华文中宋" w:cs="华文中宋"/>
          <w:color w:val="auto"/>
          <w:sz w:val="30"/>
          <w:szCs w:val="30"/>
          <w:highlight w:val="none"/>
          <w:lang w:val="zh-CN" w:eastAsia="zh-CN"/>
        </w:rPr>
        <w:t>投诉书（格式）</w:t>
      </w:r>
      <w:bookmarkEnd w:id="246"/>
      <w:bookmarkEnd w:id="247"/>
      <w:bookmarkEnd w:id="248"/>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b/>
          <w:bCs/>
          <w:color w:val="auto"/>
          <w:kern w:val="0"/>
          <w:sz w:val="21"/>
          <w:szCs w:val="21"/>
          <w:highlight w:val="none"/>
          <w:lang w:val="zh-CN" w:eastAsia="zh-CN"/>
        </w:rPr>
      </w:pPr>
      <w:r>
        <w:rPr>
          <w:rFonts w:hint="eastAsia" w:ascii="Times New Roman" w:hAnsi="Times New Roman" w:eastAsia="宋体" w:cs="Times New Roman"/>
          <w:b/>
          <w:bCs/>
          <w:color w:val="auto"/>
          <w:kern w:val="0"/>
          <w:sz w:val="21"/>
          <w:szCs w:val="21"/>
          <w:highlight w:val="none"/>
          <w:lang w:val="zh-CN" w:eastAsia="zh-CN"/>
        </w:rPr>
        <w:t>一、投诉相关主体基本情况：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zh-CN" w:eastAsia="zh-CN"/>
        </w:rPr>
        <w:t>供应商：</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lang w:val="zh-CN" w:eastAsia="zh-CN"/>
        </w:rPr>
      </w:pPr>
      <w:r>
        <w:rPr>
          <w:rFonts w:ascii="Times New Roman" w:hAnsi="Times New Roman" w:eastAsia="宋体" w:cs="Times New Roman"/>
          <w:bCs/>
          <w:color w:val="auto"/>
          <w:kern w:val="0"/>
          <w:sz w:val="21"/>
          <w:szCs w:val="21"/>
          <w:highlight w:val="none"/>
          <w:lang w:val="zh-CN" w:eastAsia="zh-CN"/>
        </w:rPr>
        <w:t>地址</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ascii="Times New Roman" w:hAnsi="Times New Roman" w:eastAsia="宋体" w:cs="Times New Roman"/>
          <w:bCs/>
          <w:color w:val="auto"/>
          <w:kern w:val="0"/>
          <w:sz w:val="21"/>
          <w:szCs w:val="21"/>
          <w:highlight w:val="none"/>
          <w:lang w:val="zh-CN" w:eastAsia="zh-CN"/>
        </w:rPr>
        <w:t>邮编</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zh-CN" w:eastAsia="zh-CN"/>
        </w:rPr>
        <w:t>法定代表人/主要负责人：</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lang w:val="zh-CN" w:eastAsia="zh-CN"/>
        </w:rPr>
      </w:pPr>
      <w:r>
        <w:rPr>
          <w:rFonts w:ascii="Times New Roman" w:hAnsi="Times New Roman" w:eastAsia="宋体" w:cs="Times New Roman"/>
          <w:bCs/>
          <w:color w:val="auto"/>
          <w:kern w:val="0"/>
          <w:sz w:val="21"/>
          <w:szCs w:val="21"/>
          <w:highlight w:val="none"/>
          <w:lang w:val="zh-CN" w:eastAsia="zh-CN"/>
        </w:rPr>
        <w:t>联系电话</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zh-CN" w:eastAsia="zh-CN"/>
        </w:rPr>
        <w:t>授权代表：</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ascii="Times New Roman" w:hAnsi="Times New Roman" w:eastAsia="宋体" w:cs="Times New Roman"/>
          <w:bCs/>
          <w:color w:val="auto"/>
          <w:kern w:val="0"/>
          <w:sz w:val="21"/>
          <w:szCs w:val="21"/>
          <w:highlight w:val="none"/>
          <w:lang w:val="zh-CN" w:eastAsia="zh-CN"/>
        </w:rPr>
        <w:t>联系</w:t>
      </w:r>
      <w:r>
        <w:rPr>
          <w:rFonts w:hint="eastAsia" w:ascii="Times New Roman" w:hAnsi="Times New Roman" w:eastAsia="宋体" w:cs="Times New Roman"/>
          <w:bCs/>
          <w:color w:val="auto"/>
          <w:kern w:val="0"/>
          <w:sz w:val="21"/>
          <w:szCs w:val="21"/>
          <w:highlight w:val="none"/>
          <w:lang w:val="zh-CN" w:eastAsia="zh-CN"/>
        </w:rPr>
        <w:t>电话：</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u w:val="single"/>
          <w:lang w:val="zh-CN" w:eastAsia="zh-CN"/>
        </w:rPr>
      </w:pPr>
      <w:r>
        <w:rPr>
          <w:rFonts w:ascii="Times New Roman" w:hAnsi="Times New Roman" w:eastAsia="宋体" w:cs="Times New Roman"/>
          <w:bCs/>
          <w:color w:val="auto"/>
          <w:kern w:val="0"/>
          <w:sz w:val="21"/>
          <w:szCs w:val="21"/>
          <w:highlight w:val="none"/>
          <w:lang w:val="zh-CN" w:eastAsia="zh-CN"/>
        </w:rPr>
        <w:t>地址</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lang w:val="zh-CN" w:eastAsia="zh-CN"/>
        </w:rPr>
      </w:pPr>
      <w:r>
        <w:rPr>
          <w:rFonts w:ascii="Times New Roman" w:hAnsi="Times New Roman" w:eastAsia="宋体" w:cs="Times New Roman"/>
          <w:bCs/>
          <w:color w:val="auto"/>
          <w:kern w:val="0"/>
          <w:sz w:val="21"/>
          <w:szCs w:val="21"/>
          <w:highlight w:val="none"/>
          <w:lang w:val="zh-CN" w:eastAsia="zh-CN"/>
        </w:rPr>
        <w:t>邮编</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hint="eastAsia" w:ascii="Times New Roman" w:hAnsi="Times New Roman" w:eastAsia="宋体" w:cs="Times New Roman"/>
          <w:bCs/>
          <w:color w:val="auto"/>
          <w:kern w:val="0"/>
          <w:sz w:val="21"/>
          <w:szCs w:val="21"/>
          <w:highlight w:val="non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lang w:val="zh-CN" w:eastAsia="zh-CN"/>
        </w:rPr>
      </w:pPr>
      <w:r>
        <w:rPr>
          <w:rFonts w:hint="eastAsia" w:ascii="Times New Roman" w:hAnsi="Times New Roman" w:eastAsia="宋体" w:cs="Times New Roman"/>
          <w:bCs/>
          <w:color w:val="auto"/>
          <w:kern w:val="0"/>
          <w:sz w:val="21"/>
          <w:szCs w:val="21"/>
          <w:highlight w:val="none"/>
          <w:lang w:val="zh-CN" w:eastAsia="zh-CN"/>
        </w:rPr>
        <w:t>被投诉人1：</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zh-CN" w:eastAsia="zh-CN"/>
        </w:rPr>
        <w:t>地址：</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lang w:val="zh-CN" w:eastAsia="zh-CN"/>
        </w:rPr>
      </w:pPr>
      <w:r>
        <w:rPr>
          <w:rFonts w:ascii="Times New Roman" w:hAnsi="Times New Roman" w:eastAsia="宋体" w:cs="Times New Roman"/>
          <w:bCs/>
          <w:color w:val="auto"/>
          <w:kern w:val="0"/>
          <w:sz w:val="21"/>
          <w:szCs w:val="21"/>
          <w:highlight w:val="none"/>
          <w:lang w:val="zh-CN" w:eastAsia="zh-CN"/>
        </w:rPr>
        <w:t>邮编</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hint="eastAsia" w:ascii="Times New Roman" w:hAnsi="Times New Roman" w:eastAsia="宋体" w:cs="Times New Roman"/>
          <w:bCs/>
          <w:color w:val="auto"/>
          <w:kern w:val="0"/>
          <w:sz w:val="21"/>
          <w:szCs w:val="21"/>
          <w:highlight w:val="non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zh-CN" w:eastAsia="zh-CN"/>
        </w:rPr>
        <w:t>联系人：</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ascii="Times New Roman" w:hAnsi="Times New Roman" w:eastAsia="宋体" w:cs="Times New Roman"/>
          <w:bCs/>
          <w:color w:val="auto"/>
          <w:kern w:val="0"/>
          <w:sz w:val="21"/>
          <w:szCs w:val="21"/>
          <w:highlight w:val="none"/>
          <w:lang w:val="zh-CN" w:eastAsia="zh-CN"/>
        </w:rPr>
        <w:t>联系</w:t>
      </w:r>
      <w:r>
        <w:rPr>
          <w:rFonts w:hint="eastAsia" w:ascii="Times New Roman" w:hAnsi="Times New Roman" w:eastAsia="宋体" w:cs="Times New Roman"/>
          <w:bCs/>
          <w:color w:val="auto"/>
          <w:kern w:val="0"/>
          <w:sz w:val="21"/>
          <w:szCs w:val="21"/>
          <w:highlight w:val="none"/>
          <w:lang w:val="zh-CN" w:eastAsia="zh-CN"/>
        </w:rPr>
        <w:t>电话：</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lang w:val="zh-CN" w:eastAsia="zh-CN"/>
        </w:rPr>
      </w:pPr>
      <w:r>
        <w:rPr>
          <w:rFonts w:hint="eastAsia" w:ascii="Times New Roman" w:hAnsi="Times New Roman" w:eastAsia="宋体" w:cs="Times New Roman"/>
          <w:bCs/>
          <w:color w:val="auto"/>
          <w:kern w:val="0"/>
          <w:sz w:val="21"/>
          <w:szCs w:val="21"/>
          <w:highlight w:val="none"/>
          <w:lang w:val="zh-CN" w:eastAsia="zh-CN"/>
        </w:rPr>
        <w:t>被投诉人2：</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lang w:val="zh-CN" w:eastAsia="zh-CN"/>
        </w:rPr>
      </w:pPr>
      <w:r>
        <w:rPr>
          <w:rFonts w:ascii="Times New Roman" w:hAnsi="Times New Roman" w:eastAsia="宋体" w:cs="Times New Roman"/>
          <w:bCs/>
          <w:color w:val="auto"/>
          <w:kern w:val="0"/>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zh-CN" w:eastAsia="zh-CN"/>
        </w:rPr>
        <w:t>相关供应商：</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u w:val="single"/>
          <w:lang w:val="zh-CN" w:eastAsia="zh-CN"/>
        </w:rPr>
      </w:pPr>
      <w:r>
        <w:rPr>
          <w:rFonts w:ascii="Times New Roman" w:hAnsi="Times New Roman" w:eastAsia="宋体" w:cs="Times New Roman"/>
          <w:bCs/>
          <w:color w:val="auto"/>
          <w:kern w:val="0"/>
          <w:sz w:val="21"/>
          <w:szCs w:val="21"/>
          <w:highlight w:val="none"/>
          <w:lang w:val="zh-CN" w:eastAsia="zh-CN"/>
        </w:rPr>
        <w:t>地址</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ascii="Times New Roman" w:hAnsi="Times New Roman" w:eastAsia="宋体" w:cs="Times New Roman"/>
          <w:bCs/>
          <w:color w:val="auto"/>
          <w:kern w:val="0"/>
          <w:sz w:val="21"/>
          <w:szCs w:val="21"/>
          <w:highlight w:val="none"/>
          <w:lang w:val="zh-CN" w:eastAsia="zh-CN"/>
        </w:rPr>
        <w:t>邮编</w:t>
      </w:r>
      <w:r>
        <w:rPr>
          <w:rFonts w:hint="eastAsia" w:ascii="Times New Roman" w:hAnsi="Times New Roman" w:eastAsia="宋体" w:cs="Times New Roman"/>
          <w:bCs/>
          <w:color w:val="auto"/>
          <w:kern w:val="0"/>
          <w:sz w:val="21"/>
          <w:szCs w:val="21"/>
          <w:highlight w:val="none"/>
          <w:lang w:val="zh-CN" w:eastAsia="zh-CN"/>
        </w:rPr>
        <w:t>：</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lang w:val="zh-CN" w:eastAsia="zh-CN"/>
        </w:rPr>
      </w:pPr>
      <w:r>
        <w:rPr>
          <w:rFonts w:hint="eastAsia" w:ascii="Times New Roman" w:hAnsi="Times New Roman" w:eastAsia="宋体" w:cs="Times New Roman"/>
          <w:bCs/>
          <w:color w:val="auto"/>
          <w:kern w:val="0"/>
          <w:sz w:val="21"/>
          <w:szCs w:val="21"/>
          <w:highlight w:val="none"/>
          <w:lang w:val="zh-CN" w:eastAsia="zh-CN"/>
        </w:rPr>
        <w:t>联系人：</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ascii="Times New Roman" w:hAnsi="Times New Roman" w:eastAsia="宋体" w:cs="Times New Roman"/>
          <w:bCs/>
          <w:color w:val="auto"/>
          <w:kern w:val="0"/>
          <w:sz w:val="21"/>
          <w:szCs w:val="21"/>
          <w:highlight w:val="none"/>
          <w:lang w:val="zh-CN" w:eastAsia="zh-CN"/>
        </w:rPr>
        <w:t>联系</w:t>
      </w:r>
      <w:r>
        <w:rPr>
          <w:rFonts w:hint="eastAsia" w:ascii="Times New Roman" w:hAnsi="Times New Roman" w:eastAsia="宋体" w:cs="Times New Roman"/>
          <w:bCs/>
          <w:color w:val="auto"/>
          <w:kern w:val="0"/>
          <w:sz w:val="21"/>
          <w:szCs w:val="21"/>
          <w:highlight w:val="none"/>
          <w:lang w:val="zh-CN" w:eastAsia="zh-CN"/>
        </w:rPr>
        <w:t>电话：</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
          <w:bCs/>
          <w:color w:val="auto"/>
          <w:kern w:val="0"/>
          <w:sz w:val="21"/>
          <w:szCs w:val="21"/>
          <w:highlight w:val="none"/>
          <w:lang w:val="zh-CN" w:eastAsia="zh-CN"/>
        </w:rPr>
      </w:pPr>
      <w:r>
        <w:rPr>
          <w:rFonts w:hint="eastAsia" w:ascii="Times New Roman" w:hAnsi="Times New Roman" w:eastAsia="宋体" w:cs="Times New Roman"/>
          <w:b/>
          <w:bCs/>
          <w:color w:val="auto"/>
          <w:kern w:val="0"/>
          <w:sz w:val="21"/>
          <w:szCs w:val="21"/>
          <w:highlight w:val="none"/>
          <w:lang w:val="zh-CN" w:eastAsia="zh-CN"/>
        </w:rPr>
        <w:t>二、投诉项目基本情况：</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highlight w:val="none"/>
          <w:lang w:val="zh-CN"/>
        </w:rPr>
      </w:pPr>
      <w:r>
        <w:rPr>
          <w:rFonts w:hint="eastAsia" w:ascii="Times New Roman" w:hAnsi="Times New Roman" w:eastAsia="宋体" w:cs="Times New Roman"/>
          <w:bCs/>
          <w:color w:val="auto"/>
          <w:kern w:val="0"/>
          <w:sz w:val="21"/>
          <w:szCs w:val="21"/>
          <w:highlight w:val="none"/>
          <w:lang w:val="zh-CN" w:eastAsia="zh-CN"/>
        </w:rPr>
        <w:t>采购</w:t>
      </w:r>
      <w:r>
        <w:rPr>
          <w:rFonts w:hint="eastAsia" w:ascii="Times New Roman" w:hAnsi="Times New Roman" w:eastAsia="宋体" w:cs="Times New Roman"/>
          <w:color w:val="auto"/>
          <w:kern w:val="0"/>
          <w:sz w:val="21"/>
          <w:szCs w:val="21"/>
          <w:highlight w:val="none"/>
          <w:lang w:val="zh-CN" w:eastAsia="zh-CN"/>
        </w:rPr>
        <w:t>项目的名称：</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hint="eastAsia" w:ascii="Times New Roman" w:hAnsi="Times New Roman" w:eastAsia="宋体" w:cs="Times New Roman"/>
          <w:bCs/>
          <w:color w:val="auto"/>
          <w:kern w:val="0"/>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zh-CN" w:eastAsia="zh-CN"/>
        </w:rPr>
        <w:t>采购</w:t>
      </w:r>
      <w:r>
        <w:rPr>
          <w:rFonts w:hint="eastAsia" w:ascii="Times New Roman" w:hAnsi="Times New Roman" w:eastAsia="宋体" w:cs="Times New Roman"/>
          <w:color w:val="auto"/>
          <w:kern w:val="0"/>
          <w:sz w:val="21"/>
          <w:szCs w:val="21"/>
          <w:highlight w:val="none"/>
          <w:lang w:val="zh-CN" w:eastAsia="zh-CN"/>
        </w:rPr>
        <w:t>项目的编号：</w:t>
      </w:r>
      <w:r>
        <w:rPr>
          <w:rFonts w:hint="eastAsia" w:ascii="Times New Roman" w:hAnsi="Times New Roman" w:eastAsia="宋体" w:cs="Times New Roman"/>
          <w:bCs/>
          <w:color w:val="auto"/>
          <w:kern w:val="0"/>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eastAsia="宋体" w:cs="Times New Roman"/>
          <w:color w:val="auto"/>
          <w:kern w:val="0"/>
          <w:sz w:val="21"/>
          <w:szCs w:val="21"/>
          <w:highlight w:val="none"/>
          <w:lang w:val="zh-CN" w:eastAsia="zh-CN"/>
        </w:rPr>
        <w:t>采购人名称：</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hint="eastAsia" w:ascii="Times New Roman" w:hAnsi="Times New Roman" w:eastAsia="宋体" w:cs="Times New Roman"/>
          <w:bCs/>
          <w:color w:val="auto"/>
          <w:kern w:val="0"/>
          <w:sz w:val="21"/>
          <w:szCs w:val="21"/>
          <w:highlight w:val="none"/>
          <w:u w:val="single"/>
          <w:lang w:val="en-US" w:eastAsia="zh-CN"/>
        </w:rPr>
        <w:t xml:space="preserve">           </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hint="eastAsia" w:ascii="Times New Roman" w:hAnsi="Times New Roman" w:eastAsia="宋体" w:cs="Times New Roman"/>
          <w:bCs/>
          <w:color w:val="auto"/>
          <w:kern w:val="0"/>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eastAsia="宋体" w:cs="Times New Roman"/>
          <w:color w:val="auto"/>
          <w:kern w:val="0"/>
          <w:sz w:val="21"/>
          <w:szCs w:val="21"/>
          <w:highlight w:val="none"/>
          <w:lang w:val="zh-CN" w:eastAsia="zh-CN"/>
        </w:rPr>
        <w:t>代理机构名称：</w:t>
      </w:r>
      <w:r>
        <w:rPr>
          <w:rFonts w:hint="eastAsia" w:ascii="Times New Roman" w:hAnsi="Times New Roman" w:eastAsia="宋体" w:cs="Times New Roman"/>
          <w:bCs/>
          <w:color w:val="auto"/>
          <w:kern w:val="0"/>
          <w:sz w:val="21"/>
          <w:szCs w:val="21"/>
          <w:highlight w:val="none"/>
          <w:u w:val="single"/>
          <w:lang w:val="en-US" w:eastAsia="zh-CN"/>
        </w:rPr>
        <w:t xml:space="preserve">               </w:t>
      </w:r>
      <w:r>
        <w:rPr>
          <w:rFonts w:hint="eastAsia" w:ascii="Times New Roman" w:hAnsi="Times New Roman" w:eastAsia="宋体" w:cs="Times New Roman"/>
          <w:bCs/>
          <w:color w:val="auto"/>
          <w:kern w:val="0"/>
          <w:sz w:val="21"/>
          <w:szCs w:val="21"/>
          <w:highlight w:val="none"/>
          <w:u w:val="single"/>
          <w:lang w:val="zh-CN" w:eastAsia="zh-CN"/>
        </w:rPr>
        <w:t xml:space="preserve"> </w:t>
      </w:r>
      <w:r>
        <w:rPr>
          <w:rFonts w:hint="eastAsia" w:ascii="Times New Roman" w:hAnsi="Times New Roman" w:eastAsia="宋体" w:cs="Times New Roman"/>
          <w:bCs/>
          <w:color w:val="auto"/>
          <w:kern w:val="0"/>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en-US" w:eastAsia="zh-CN"/>
        </w:rPr>
        <w:t>采购</w:t>
      </w:r>
      <w:r>
        <w:rPr>
          <w:rFonts w:hint="eastAsia" w:ascii="Times New Roman" w:hAnsi="Times New Roman" w:eastAsia="宋体" w:cs="Times New Roman"/>
          <w:bCs/>
          <w:color w:val="auto"/>
          <w:kern w:val="0"/>
          <w:sz w:val="21"/>
          <w:szCs w:val="21"/>
          <w:highlight w:val="none"/>
          <w:lang w:val="zh-CN" w:eastAsia="zh-CN"/>
        </w:rPr>
        <w:t>文件公告：</w:t>
      </w:r>
      <w:r>
        <w:rPr>
          <w:rFonts w:hint="eastAsia" w:ascii="Times New Roman" w:hAnsi="Times New Roman" w:eastAsia="宋体" w:cs="Times New Roman"/>
          <w:bCs/>
          <w:color w:val="auto"/>
          <w:kern w:val="0"/>
          <w:sz w:val="21"/>
          <w:szCs w:val="21"/>
          <w:highlight w:val="none"/>
          <w:u w:val="single"/>
          <w:lang w:val="zh-CN" w:eastAsia="zh-CN"/>
        </w:rPr>
        <w:t>是/否</w:t>
      </w:r>
      <w:r>
        <w:rPr>
          <w:rFonts w:hint="eastAsia" w:ascii="Times New Roman" w:hAnsi="Times New Roman" w:eastAsia="宋体" w:cs="Times New Roman"/>
          <w:bCs/>
          <w:color w:val="auto"/>
          <w:kern w:val="0"/>
          <w:sz w:val="21"/>
          <w:szCs w:val="21"/>
          <w:highlight w:val="none"/>
          <w:lang w:val="zh-CN" w:eastAsia="zh-CN"/>
        </w:rPr>
        <w:t>公告期限：</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Cs/>
          <w:color w:val="auto"/>
          <w:kern w:val="0"/>
          <w:sz w:val="21"/>
          <w:szCs w:val="21"/>
          <w:highlight w:val="none"/>
          <w:lang w:val="zh-CN" w:eastAsia="zh-CN"/>
        </w:rPr>
        <w:t>采购结果公告：</w:t>
      </w:r>
      <w:r>
        <w:rPr>
          <w:rFonts w:hint="eastAsia" w:ascii="Times New Roman" w:hAnsi="Times New Roman" w:eastAsia="宋体" w:cs="Times New Roman"/>
          <w:bCs/>
          <w:color w:val="auto"/>
          <w:kern w:val="0"/>
          <w:sz w:val="21"/>
          <w:szCs w:val="21"/>
          <w:highlight w:val="none"/>
          <w:u w:val="single"/>
          <w:lang w:val="zh-CN" w:eastAsia="zh-CN"/>
        </w:rPr>
        <w:t>是/否</w:t>
      </w:r>
      <w:r>
        <w:rPr>
          <w:rFonts w:hint="eastAsia" w:ascii="Times New Roman" w:hAnsi="Times New Roman" w:eastAsia="宋体" w:cs="Times New Roman"/>
          <w:bCs/>
          <w:color w:val="auto"/>
          <w:kern w:val="0"/>
          <w:sz w:val="21"/>
          <w:szCs w:val="21"/>
          <w:highlight w:val="none"/>
          <w:lang w:val="zh-CN" w:eastAsia="zh-CN"/>
        </w:rPr>
        <w:t>公告期限：</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25" w:leftChars="12" w:firstLine="411" w:firstLineChars="196"/>
        <w:textAlignment w:val="auto"/>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三、质疑基本情况</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投诉人于</w:t>
      </w:r>
      <w:r>
        <w:rPr>
          <w:rFonts w:hint="eastAsia" w:ascii="Times New Roman" w:hAnsi="Times New Roman" w:eastAsia="宋体" w:cs="Times New Roman"/>
          <w:color w:val="auto"/>
          <w:kern w:val="0"/>
          <w:sz w:val="21"/>
          <w:szCs w:val="21"/>
          <w:highlight w:val="none"/>
          <w:u w:val="single"/>
          <w:lang w:val="zh-CN" w:eastAsia="zh-CN"/>
        </w:rPr>
        <w:t xml:space="preserve">      </w:t>
      </w:r>
      <w:r>
        <w:rPr>
          <w:rFonts w:hint="eastAsia" w:ascii="Times New Roman" w:hAnsi="Times New Roman" w:eastAsia="宋体" w:cs="Times New Roman"/>
          <w:color w:val="auto"/>
          <w:kern w:val="0"/>
          <w:sz w:val="21"/>
          <w:szCs w:val="21"/>
          <w:highlight w:val="none"/>
          <w:lang w:val="zh-CN" w:eastAsia="zh-CN"/>
        </w:rPr>
        <w:t>年</w:t>
      </w:r>
      <w:r>
        <w:rPr>
          <w:rFonts w:hint="eastAsia" w:ascii="Times New Roman" w:hAnsi="Times New Roman" w:eastAsia="宋体" w:cs="Times New Roman"/>
          <w:color w:val="auto"/>
          <w:kern w:val="0"/>
          <w:sz w:val="21"/>
          <w:szCs w:val="21"/>
          <w:highlight w:val="none"/>
          <w:u w:val="single"/>
          <w:lang w:val="zh-CN" w:eastAsia="zh-CN"/>
        </w:rPr>
        <w:t xml:space="preserve">   </w:t>
      </w:r>
      <w:r>
        <w:rPr>
          <w:rFonts w:hint="eastAsia" w:ascii="Times New Roman" w:hAnsi="Times New Roman" w:eastAsia="宋体" w:cs="Times New Roman"/>
          <w:color w:val="auto"/>
          <w:kern w:val="0"/>
          <w:sz w:val="21"/>
          <w:szCs w:val="21"/>
          <w:highlight w:val="none"/>
          <w:lang w:val="zh-CN" w:eastAsia="zh-CN"/>
        </w:rPr>
        <w:t>月</w:t>
      </w:r>
      <w:r>
        <w:rPr>
          <w:rFonts w:hint="eastAsia" w:ascii="Times New Roman" w:hAnsi="Times New Roman" w:eastAsia="宋体" w:cs="Times New Roman"/>
          <w:color w:val="auto"/>
          <w:kern w:val="0"/>
          <w:sz w:val="21"/>
          <w:szCs w:val="21"/>
          <w:highlight w:val="none"/>
          <w:u w:val="single"/>
          <w:lang w:val="zh-CN" w:eastAsia="zh-CN"/>
        </w:rPr>
        <w:t xml:space="preserve">   </w:t>
      </w:r>
      <w:r>
        <w:rPr>
          <w:rFonts w:hint="eastAsia" w:ascii="Times New Roman" w:hAnsi="Times New Roman" w:eastAsia="宋体" w:cs="Times New Roman"/>
          <w:color w:val="auto"/>
          <w:kern w:val="0"/>
          <w:sz w:val="21"/>
          <w:szCs w:val="21"/>
          <w:highlight w:val="none"/>
          <w:lang w:val="zh-CN" w:eastAsia="zh-CN"/>
        </w:rPr>
        <w:t>日，向</w:t>
      </w:r>
      <w:r>
        <w:rPr>
          <w:rFonts w:hint="eastAsia" w:ascii="Times New Roman" w:hAnsi="Times New Roman" w:eastAsia="宋体" w:cs="Times New Roman"/>
          <w:color w:val="auto"/>
          <w:kern w:val="0"/>
          <w:sz w:val="21"/>
          <w:szCs w:val="21"/>
          <w:highlight w:val="none"/>
          <w:u w:val="single"/>
          <w:lang w:val="zh-CN" w:eastAsia="zh-CN"/>
        </w:rPr>
        <w:t xml:space="preserve">                                </w:t>
      </w:r>
      <w:r>
        <w:rPr>
          <w:rFonts w:hint="eastAsia" w:ascii="Times New Roman" w:hAnsi="Times New Roman" w:eastAsia="宋体" w:cs="Times New Roman"/>
          <w:color w:val="auto"/>
          <w:kern w:val="0"/>
          <w:sz w:val="21"/>
          <w:szCs w:val="21"/>
          <w:highlight w:val="none"/>
          <w:lang w:val="zh-CN" w:eastAsia="zh-CN"/>
        </w:rPr>
        <w:t>提出质疑，质疑事项为：</w:t>
      </w:r>
    </w:p>
    <w:p>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color w:val="auto"/>
          <w:kern w:val="0"/>
          <w:sz w:val="21"/>
          <w:szCs w:val="21"/>
          <w:highlight w:val="none"/>
          <w:lang w:val="zh-CN" w:eastAsia="zh-CN"/>
        </w:rPr>
        <w:t xml:space="preserve">    </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zh-CN" w:eastAsia="zh-CN"/>
        </w:rPr>
        <w:t xml:space="preserve">    </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bCs/>
          <w:color w:val="auto"/>
          <w:kern w:val="0"/>
          <w:sz w:val="21"/>
          <w:szCs w:val="21"/>
          <w:highlight w:val="none"/>
          <w:u w:val="single"/>
          <w:lang w:val="zh-CN" w:eastAsia="zh-CN"/>
        </w:rPr>
        <w:t>采购人/代理机构</w:t>
      </w:r>
      <w:r>
        <w:rPr>
          <w:rFonts w:hint="eastAsia" w:ascii="Times New Roman" w:hAnsi="Times New Roman" w:eastAsia="宋体" w:cs="Times New Roman"/>
          <w:bCs/>
          <w:color w:val="auto"/>
          <w:kern w:val="0"/>
          <w:sz w:val="21"/>
          <w:szCs w:val="21"/>
          <w:highlight w:val="none"/>
          <w:lang w:val="zh-CN" w:eastAsia="zh-CN"/>
        </w:rPr>
        <w:t>于</w:t>
      </w:r>
      <w:r>
        <w:rPr>
          <w:rFonts w:hint="eastAsia" w:ascii="Times New Roman" w:hAnsi="Times New Roman" w:eastAsia="宋体" w:cs="Times New Roman"/>
          <w:color w:val="auto"/>
          <w:kern w:val="0"/>
          <w:sz w:val="21"/>
          <w:szCs w:val="21"/>
          <w:highlight w:val="none"/>
          <w:u w:val="single"/>
          <w:lang w:val="zh-CN" w:eastAsia="zh-CN"/>
        </w:rPr>
        <w:t xml:space="preserve">      </w:t>
      </w:r>
      <w:r>
        <w:rPr>
          <w:rFonts w:hint="eastAsia" w:ascii="Times New Roman" w:hAnsi="Times New Roman" w:eastAsia="宋体" w:cs="Times New Roman"/>
          <w:color w:val="auto"/>
          <w:kern w:val="0"/>
          <w:sz w:val="21"/>
          <w:szCs w:val="21"/>
          <w:highlight w:val="none"/>
          <w:lang w:val="zh-CN" w:eastAsia="zh-CN"/>
        </w:rPr>
        <w:t>年</w:t>
      </w:r>
      <w:r>
        <w:rPr>
          <w:rFonts w:hint="eastAsia" w:ascii="Times New Roman" w:hAnsi="Times New Roman" w:eastAsia="宋体" w:cs="Times New Roman"/>
          <w:color w:val="auto"/>
          <w:kern w:val="0"/>
          <w:sz w:val="21"/>
          <w:szCs w:val="21"/>
          <w:highlight w:val="none"/>
          <w:u w:val="single"/>
          <w:lang w:val="zh-CN" w:eastAsia="zh-CN"/>
        </w:rPr>
        <w:t xml:space="preserve">   </w:t>
      </w:r>
      <w:r>
        <w:rPr>
          <w:rFonts w:hint="eastAsia" w:ascii="Times New Roman" w:hAnsi="Times New Roman" w:eastAsia="宋体" w:cs="Times New Roman"/>
          <w:color w:val="auto"/>
          <w:kern w:val="0"/>
          <w:sz w:val="21"/>
          <w:szCs w:val="21"/>
          <w:highlight w:val="none"/>
          <w:lang w:val="zh-CN" w:eastAsia="zh-CN"/>
        </w:rPr>
        <w:t>月</w:t>
      </w:r>
      <w:r>
        <w:rPr>
          <w:rFonts w:hint="eastAsia" w:ascii="Times New Roman" w:hAnsi="Times New Roman" w:eastAsia="宋体" w:cs="Times New Roman"/>
          <w:color w:val="auto"/>
          <w:kern w:val="0"/>
          <w:sz w:val="21"/>
          <w:szCs w:val="21"/>
          <w:highlight w:val="none"/>
          <w:u w:val="single"/>
          <w:lang w:val="zh-CN" w:eastAsia="zh-CN"/>
        </w:rPr>
        <w:t xml:space="preserve">   </w:t>
      </w:r>
      <w:r>
        <w:rPr>
          <w:rFonts w:hint="eastAsia" w:ascii="Times New Roman" w:hAnsi="Times New Roman" w:eastAsia="宋体" w:cs="Times New Roman"/>
          <w:color w:val="auto"/>
          <w:kern w:val="0"/>
          <w:sz w:val="21"/>
          <w:szCs w:val="21"/>
          <w:highlight w:val="none"/>
          <w:lang w:val="zh-CN" w:eastAsia="zh-CN"/>
        </w:rPr>
        <w:t>日，</w:t>
      </w:r>
      <w:r>
        <w:rPr>
          <w:rFonts w:hint="eastAsia" w:ascii="Times New Roman" w:hAnsi="Times New Roman" w:eastAsia="宋体" w:cs="Times New Roman"/>
          <w:bCs/>
          <w:color w:val="auto"/>
          <w:kern w:val="0"/>
          <w:sz w:val="21"/>
          <w:szCs w:val="21"/>
          <w:highlight w:val="none"/>
          <w:lang w:val="zh-CN" w:eastAsia="zh-CN"/>
        </w:rPr>
        <w:t>就质疑事项作出了答复/没有在法定期限内作出答复。</w:t>
      </w:r>
    </w:p>
    <w:p>
      <w:pPr>
        <w:keepNext w:val="0"/>
        <w:keepLines w:val="0"/>
        <w:pageBreakBefore w:val="0"/>
        <w:widowControl w:val="0"/>
        <w:kinsoku/>
        <w:wordWrap/>
        <w:overflowPunct/>
        <w:topLinePunct w:val="0"/>
        <w:autoSpaceDE/>
        <w:autoSpaceDN/>
        <w:bidi w:val="0"/>
        <w:adjustRightInd/>
        <w:spacing w:line="400" w:lineRule="exact"/>
        <w:ind w:left="25" w:leftChars="12" w:firstLine="411" w:firstLineChars="196"/>
        <w:textAlignment w:val="auto"/>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四、投诉事项具体内容</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color w:val="auto"/>
          <w:kern w:val="0"/>
          <w:sz w:val="21"/>
          <w:szCs w:val="21"/>
          <w:highlight w:val="none"/>
          <w:lang w:val="zh-CN" w:eastAsia="zh-CN"/>
        </w:rPr>
        <w:t>投诉事项1：</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zh-CN" w:eastAsia="zh-CN"/>
        </w:rPr>
        <w:t>事实依据：</w:t>
      </w:r>
      <w:r>
        <w:rPr>
          <w:rFonts w:hint="eastAsia" w:ascii="Times New Roman" w:hAnsi="Times New Roman" w:eastAsia="宋体" w:cs="Times New Roman"/>
          <w:color w:val="auto"/>
          <w:kern w:val="0"/>
          <w:sz w:val="21"/>
          <w:szCs w:val="21"/>
          <w:highlight w:val="none"/>
          <w:lang w:val="zh-CN" w:eastAsia="zh-CN"/>
        </w:rPr>
        <w:t xml:space="preserve"> </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zh-CN" w:eastAsia="zh-CN"/>
        </w:rPr>
        <w:t>法律依据：</w:t>
      </w:r>
      <w:r>
        <w:rPr>
          <w:rFonts w:hint="eastAsia" w:ascii="Times New Roman" w:hAnsi="Times New Roman" w:eastAsia="宋体" w:cs="Times New Roman"/>
          <w:color w:val="auto"/>
          <w:kern w:val="0"/>
          <w:sz w:val="21"/>
          <w:szCs w:val="21"/>
          <w:highlight w:val="none"/>
          <w:lang w:val="zh-CN" w:eastAsia="zh-CN"/>
        </w:rPr>
        <w:t xml:space="preserve"> </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Cs/>
          <w:color w:val="auto"/>
          <w:kern w:val="0"/>
          <w:sz w:val="21"/>
          <w:szCs w:val="21"/>
          <w:highlight w:val="none"/>
          <w:u w:val="single"/>
          <w:lang w:val="zh-CN" w:eastAsia="zh-CN"/>
        </w:rPr>
      </w:pPr>
      <w:r>
        <w:rPr>
          <w:rFonts w:hint="eastAsia" w:ascii="Times New Roman" w:hAnsi="Times New Roman" w:eastAsia="宋体" w:cs="Times New Roman"/>
          <w:bCs/>
          <w:color w:val="auto"/>
          <w:kern w:val="0"/>
          <w:sz w:val="21"/>
          <w:szCs w:val="21"/>
          <w:highlight w:val="none"/>
          <w:lang w:val="zh-CN" w:eastAsia="zh-CN"/>
        </w:rPr>
        <w:t xml:space="preserve"> </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 xml:space="preserve">投诉事项2  </w:t>
      </w:r>
      <w:r>
        <w:rPr>
          <w:rFonts w:hint="eastAsia" w:ascii="Times New Roman" w:hAnsi="Times New Roman" w:eastAsia="宋体" w:cs="Times New Roman"/>
          <w:bCs/>
          <w:color w:val="auto"/>
          <w:kern w:val="0"/>
          <w:sz w:val="21"/>
          <w:szCs w:val="21"/>
          <w:highlight w:val="none"/>
          <w:lang w:val="zh-CN"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highlight w:val="none"/>
          <w:lang w:val="zh-CN" w:eastAsia="zh-CN"/>
        </w:rPr>
      </w:pPr>
      <w:r>
        <w:rPr>
          <w:rFonts w:ascii="Times New Roman" w:hAnsi="Times New Roman" w:eastAsia="宋体" w:cs="Times New Roman"/>
          <w:bCs/>
          <w:color w:val="auto"/>
          <w:kern w:val="0"/>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pacing w:line="400" w:lineRule="exact"/>
        <w:ind w:left="25" w:leftChars="12" w:firstLine="411" w:firstLineChars="196"/>
        <w:textAlignment w:val="auto"/>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五、与投诉事项相关的投诉请求：</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请求：</w:t>
      </w:r>
      <w:r>
        <w:rPr>
          <w:rFonts w:hint="eastAsia" w:ascii="Times New Roman" w:hAnsi="Times New Roman" w:eastAsia="宋体" w:cs="Times New Roman"/>
          <w:bCs/>
          <w:color w:val="auto"/>
          <w:kern w:val="0"/>
          <w:sz w:val="21"/>
          <w:szCs w:val="21"/>
          <w:highlight w:val="none"/>
          <w:u w:val="single"/>
          <w:lang w:val="zh-CN"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highlight w:val="none"/>
          <w:lang w:val="zh-CN" w:eastAsia="zh-CN"/>
        </w:rPr>
      </w:pP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签字（签章）：                                       公章：</w:t>
      </w:r>
    </w:p>
    <w:p>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highlight w:val="none"/>
          <w:lang w:val="zh-CN" w:eastAsia="zh-CN"/>
        </w:rPr>
      </w:pP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日期：</w:t>
      </w:r>
    </w:p>
    <w:p>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highlight w:val="none"/>
          <w:lang w:val="zh-CN"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highlight w:val="none"/>
          <w:lang w:val="zh-CN"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说明：</w:t>
      </w:r>
    </w:p>
    <w:p>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
          <w:bCs/>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1、投诉人提起投诉时，应当提交投诉书和必要的证明材料，并按照被投诉人和与投诉事项有关的供应商数量提供投诉书副本</w:t>
      </w:r>
      <w:r>
        <w:rPr>
          <w:rFonts w:hint="eastAsia" w:ascii="Times New Roman" w:hAnsi="Times New Roman" w:eastAsia="宋体" w:cs="Times New Roman"/>
          <w:b/>
          <w:bCs/>
          <w:color w:val="auto"/>
          <w:kern w:val="0"/>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3、投诉书应简要列明质疑事项，质疑函、质疑答复等作为附件材料提供。</w:t>
      </w:r>
    </w:p>
    <w:p>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4、投诉书的投诉事项应具体、明确，并有必要的事实依据和法律依据。</w:t>
      </w:r>
    </w:p>
    <w:p>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
          <w:color w:val="auto"/>
          <w:kern w:val="0"/>
          <w:sz w:val="21"/>
          <w:szCs w:val="21"/>
          <w:highlight w:val="none"/>
          <w:lang w:val="zh-CN" w:eastAsia="zh-CN"/>
        </w:rPr>
      </w:pPr>
      <w:r>
        <w:rPr>
          <w:rFonts w:hint="eastAsia" w:ascii="Times New Roman" w:hAnsi="Times New Roman" w:eastAsia="宋体" w:cs="Times New Roman"/>
          <w:b/>
          <w:color w:val="auto"/>
          <w:kern w:val="0"/>
          <w:sz w:val="21"/>
          <w:szCs w:val="21"/>
          <w:highlight w:val="none"/>
          <w:lang w:val="zh-CN" w:eastAsia="zh-CN"/>
        </w:rPr>
        <w:t>5、投诉书的投诉请求应与投诉事项相关。</w:t>
      </w:r>
    </w:p>
    <w:p>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color w:val="auto"/>
          <w:highlight w:val="none"/>
          <w:lang w:eastAsia="zh-CN"/>
        </w:rPr>
      </w:pPr>
      <w:r>
        <w:rPr>
          <w:rFonts w:hint="eastAsia" w:ascii="Times New Roman" w:hAnsi="Times New Roman" w:eastAsia="宋体" w:cs="Times New Roman"/>
          <w:b/>
          <w:color w:val="auto"/>
          <w:kern w:val="0"/>
          <w:sz w:val="21"/>
          <w:szCs w:val="21"/>
          <w:highlight w:val="none"/>
          <w:lang w:val="zh-CN" w:eastAsia="zh-CN"/>
        </w:rPr>
        <w:t>6、投诉人为法人或者其他组织的，投诉书应由法定代表人、主要负责人，或者其授权代表签字或者盖章，并加盖公章。</w:t>
      </w:r>
    </w:p>
    <w:p>
      <w:pPr>
        <w:jc w:val="center"/>
        <w:outlineLvl w:val="9"/>
        <w:rPr>
          <w:rFonts w:hint="eastAsia" w:ascii="宋体" w:hAnsi="宋体"/>
          <w:b/>
          <w:color w:val="auto"/>
          <w:sz w:val="32"/>
          <w:szCs w:val="32"/>
          <w:highlight w:val="none"/>
        </w:rPr>
      </w:pPr>
      <w:bookmarkStart w:id="249" w:name="_Toc28939"/>
      <w:bookmarkStart w:id="250" w:name="_Toc6272"/>
      <w:bookmarkStart w:id="251" w:name="_Toc2989"/>
      <w:r>
        <w:rPr>
          <w:rFonts w:hint="eastAsia" w:ascii="Times New Roman" w:hAnsi="Times New Roman"/>
          <w:color w:val="auto"/>
          <w:sz w:val="32"/>
          <w:szCs w:val="32"/>
          <w:highlight w:val="none"/>
        </w:rPr>
        <w:br w:type="page"/>
      </w:r>
      <w:bookmarkStart w:id="252" w:name="_Toc30080"/>
    </w:p>
    <w:p>
      <w:pPr>
        <w:numPr>
          <w:ilvl w:val="0"/>
          <w:numId w:val="7"/>
        </w:numPr>
        <w:jc w:val="center"/>
        <w:rPr>
          <w:rFonts w:hint="eastAsia" w:ascii="Times New Roman" w:hAnsi="Times New Roman" w:eastAsia="华文中宋" w:cs="华文中宋"/>
          <w:b/>
          <w:bCs/>
          <w:color w:val="auto"/>
          <w:kern w:val="2"/>
          <w:sz w:val="32"/>
          <w:szCs w:val="32"/>
          <w:highlight w:val="none"/>
          <w:lang w:val="en-US" w:eastAsia="zh-CN" w:bidi="ar-SA"/>
        </w:rPr>
      </w:pPr>
      <w:r>
        <w:rPr>
          <w:rFonts w:hint="eastAsia" w:ascii="Times New Roman" w:hAnsi="Times New Roman" w:eastAsia="华文中宋" w:cs="华文中宋"/>
          <w:b/>
          <w:bCs/>
          <w:color w:val="auto"/>
          <w:kern w:val="2"/>
          <w:sz w:val="32"/>
          <w:szCs w:val="32"/>
          <w:highlight w:val="none"/>
          <w:lang w:val="en-US" w:eastAsia="zh-CN" w:bidi="ar-SA"/>
        </w:rPr>
        <w:t xml:space="preserve"> </w:t>
      </w:r>
      <w:r>
        <w:rPr>
          <w:rFonts w:hint="eastAsia" w:ascii="Times New Roman" w:hAnsi="Times New Roman" w:eastAsia="华文中宋" w:cs="华文中宋"/>
          <w:b/>
          <w:bCs/>
          <w:color w:val="auto"/>
          <w:sz w:val="32"/>
          <w:szCs w:val="32"/>
          <w:highlight w:val="none"/>
          <w:lang w:val="en-US" w:eastAsia="zh-CN"/>
        </w:rPr>
        <w:t>工程量</w:t>
      </w:r>
      <w:r>
        <w:rPr>
          <w:rFonts w:hint="eastAsia" w:ascii="Times New Roman" w:hAnsi="Times New Roman" w:eastAsia="华文中宋" w:cs="华文中宋"/>
          <w:b/>
          <w:bCs/>
          <w:color w:val="auto"/>
          <w:kern w:val="2"/>
          <w:sz w:val="32"/>
          <w:szCs w:val="32"/>
          <w:highlight w:val="none"/>
          <w:lang w:val="en-US" w:eastAsia="zh-CN" w:bidi="ar-SA"/>
        </w:rPr>
        <w:t>清单</w:t>
      </w:r>
      <w:bookmarkEnd w:id="249"/>
      <w:bookmarkEnd w:id="250"/>
      <w:bookmarkEnd w:id="252"/>
    </w:p>
    <w:p>
      <w:pPr>
        <w:numPr>
          <w:ilvl w:val="0"/>
          <w:numId w:val="0"/>
        </w:numPr>
        <w:jc w:val="both"/>
        <w:rPr>
          <w:rFonts w:hint="eastAsia" w:ascii="Times New Roman" w:hAnsi="Times New Roman" w:eastAsia="华文中宋" w:cs="华文中宋"/>
          <w:b/>
          <w:bCs/>
          <w:color w:val="auto"/>
          <w:kern w:val="2"/>
          <w:sz w:val="32"/>
          <w:szCs w:val="32"/>
          <w:highlight w:val="none"/>
          <w:lang w:val="en-US" w:eastAsia="zh-CN" w:bidi="ar-SA"/>
        </w:rPr>
      </w:pPr>
    </w:p>
    <w:p>
      <w:pPr>
        <w:numPr>
          <w:ilvl w:val="0"/>
          <w:numId w:val="0"/>
        </w:numPr>
        <w:jc w:val="both"/>
        <w:rPr>
          <w:rFonts w:hint="eastAsia" w:ascii="Times New Roman" w:hAnsi="Times New Roman" w:eastAsia="华文中宋" w:cs="华文中宋"/>
          <w:b/>
          <w:bCs/>
          <w:color w:val="auto"/>
          <w:kern w:val="2"/>
          <w:sz w:val="32"/>
          <w:szCs w:val="32"/>
          <w:highlight w:val="none"/>
          <w:lang w:val="en-US" w:eastAsia="zh-CN" w:bidi="ar-SA"/>
        </w:rPr>
      </w:pPr>
    </w:p>
    <w:p>
      <w:pPr>
        <w:numPr>
          <w:ilvl w:val="0"/>
          <w:numId w:val="0"/>
        </w:numPr>
        <w:jc w:val="both"/>
        <w:rPr>
          <w:rFonts w:hint="eastAsia" w:ascii="Times New Roman" w:hAnsi="Times New Roman" w:eastAsia="华文中宋" w:cs="华文中宋"/>
          <w:b/>
          <w:bCs/>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val="0"/>
        <w:spacing w:line="360" w:lineRule="auto"/>
        <w:jc w:val="center"/>
        <w:textAlignment w:val="auto"/>
        <w:outlineLvl w:val="1"/>
        <w:rPr>
          <w:rFonts w:hint="eastAsia" w:ascii="Times New Roman" w:hAnsi="Times New Roman" w:cs="宋体"/>
          <w:b/>
          <w:color w:val="auto"/>
          <w:sz w:val="24"/>
          <w:szCs w:val="24"/>
          <w:highlight w:val="none"/>
        </w:rPr>
      </w:pPr>
      <w:bookmarkStart w:id="253" w:name="_Toc22397"/>
      <w:r>
        <w:rPr>
          <w:rFonts w:hint="eastAsia" w:ascii="Times New Roman" w:hAnsi="Times New Roman" w:cs="宋体"/>
          <w:b/>
          <w:color w:val="auto"/>
          <w:sz w:val="24"/>
          <w:szCs w:val="24"/>
          <w:highlight w:val="none"/>
        </w:rPr>
        <w:t>工程量清单（另册）</w:t>
      </w:r>
    </w:p>
    <w:p>
      <w:pPr>
        <w:keepNext w:val="0"/>
        <w:keepLines w:val="0"/>
        <w:pageBreakBefore w:val="0"/>
        <w:tabs>
          <w:tab w:val="left" w:pos="210"/>
        </w:tabs>
        <w:kinsoku/>
        <w:wordWrap/>
        <w:overflowPunct/>
        <w:topLinePunct w:val="0"/>
        <w:autoSpaceDE/>
        <w:autoSpaceDN/>
        <w:bidi w:val="0"/>
        <w:spacing w:line="360" w:lineRule="auto"/>
        <w:jc w:val="center"/>
        <w:textAlignment w:val="auto"/>
        <w:rPr>
          <w:rFonts w:hint="eastAsia" w:ascii="Times New Roman" w:hAnsi="Times New Roman" w:eastAsia="宋体"/>
          <w:color w:val="auto"/>
          <w:highlight w:val="none"/>
          <w:lang w:eastAsia="zh-CN"/>
        </w:rPr>
      </w:pPr>
      <w:r>
        <w:rPr>
          <w:rFonts w:hint="eastAsia" w:ascii="Times New Roman" w:hAnsi="Times New Roman" w:eastAsia="宋体"/>
          <w:color w:val="auto"/>
          <w:highlight w:val="none"/>
          <w:lang w:eastAsia="zh-CN"/>
        </w:rPr>
        <w:t>工程量清单是本竞争</w:t>
      </w:r>
      <w:r>
        <w:rPr>
          <w:rFonts w:hint="eastAsia" w:ascii="Times New Roman" w:hAnsi="Times New Roman" w:eastAsia="宋体"/>
          <w:color w:val="auto"/>
          <w:highlight w:val="none"/>
          <w:lang w:val="en-US" w:eastAsia="zh-CN"/>
        </w:rPr>
        <w:t>性</w:t>
      </w:r>
      <w:r>
        <w:rPr>
          <w:rFonts w:hint="eastAsia"/>
          <w:color w:val="auto"/>
          <w:highlight w:val="none"/>
          <w:lang w:val="en-US" w:eastAsia="zh-CN"/>
        </w:rPr>
        <w:t>谈判</w:t>
      </w:r>
      <w:r>
        <w:rPr>
          <w:rFonts w:hint="eastAsia" w:ascii="Times New Roman" w:hAnsi="Times New Roman" w:eastAsia="宋体"/>
          <w:color w:val="auto"/>
          <w:highlight w:val="none"/>
          <w:lang w:eastAsia="zh-CN"/>
        </w:rPr>
        <w:t>文件的一个重要组成部分</w:t>
      </w:r>
      <w:bookmarkEnd w:id="253"/>
      <w:r>
        <w:rPr>
          <w:rFonts w:hint="eastAsia" w:eastAsia="宋体"/>
          <w:color w:val="auto"/>
          <w:highlight w:val="none"/>
          <w:lang w:eastAsia="zh-CN"/>
        </w:rPr>
        <w:t>。</w:t>
      </w:r>
    </w:p>
    <w:p>
      <w:pPr>
        <w:rPr>
          <w:rFonts w:hint="eastAsia" w:ascii="Times New Roman" w:hAnsi="Times New Roman"/>
          <w:color w:val="auto"/>
          <w:highlight w:val="none"/>
          <w:lang w:eastAsia="zh-CN"/>
        </w:rPr>
      </w:pPr>
    </w:p>
    <w:p>
      <w:pPr>
        <w:jc w:val="center"/>
        <w:outlineLvl w:val="0"/>
        <w:rPr>
          <w:rFonts w:hint="eastAsia" w:ascii="Times New Roman" w:hAnsi="Times New Roman" w:eastAsia="华文中宋" w:cs="华文中宋"/>
          <w:b/>
          <w:bCs/>
          <w:color w:val="auto"/>
          <w:sz w:val="32"/>
          <w:szCs w:val="32"/>
          <w:highlight w:val="none"/>
        </w:rPr>
      </w:pPr>
      <w:bookmarkStart w:id="254" w:name="_Toc26783"/>
      <w:bookmarkStart w:id="255" w:name="_Toc10833"/>
      <w:r>
        <w:rPr>
          <w:rFonts w:hint="eastAsia" w:ascii="Times New Roman" w:hAnsi="Times New Roman" w:eastAsia="华文中宋" w:cs="华文中宋"/>
          <w:b/>
          <w:bCs/>
          <w:color w:val="auto"/>
          <w:sz w:val="32"/>
          <w:szCs w:val="32"/>
          <w:highlight w:val="none"/>
          <w:lang w:eastAsia="zh-CN"/>
        </w:rPr>
        <w:br w:type="page"/>
      </w:r>
      <w:bookmarkStart w:id="256" w:name="_Toc25073"/>
      <w:r>
        <w:rPr>
          <w:rFonts w:hint="eastAsia" w:ascii="Times New Roman" w:hAnsi="Times New Roman" w:eastAsia="华文中宋" w:cs="华文中宋"/>
          <w:b/>
          <w:bCs/>
          <w:color w:val="auto"/>
          <w:sz w:val="32"/>
          <w:szCs w:val="32"/>
          <w:highlight w:val="none"/>
          <w:lang w:eastAsia="zh-CN"/>
        </w:rPr>
        <w:t>第四章</w:t>
      </w:r>
      <w:r>
        <w:rPr>
          <w:rFonts w:hint="eastAsia" w:ascii="Times New Roman" w:hAnsi="Times New Roman" w:eastAsia="华文中宋" w:cs="华文中宋"/>
          <w:b/>
          <w:bCs/>
          <w:color w:val="auto"/>
          <w:sz w:val="32"/>
          <w:szCs w:val="32"/>
          <w:highlight w:val="none"/>
          <w:lang w:val="en-US" w:eastAsia="zh-CN"/>
        </w:rPr>
        <w:t xml:space="preserve">  </w:t>
      </w:r>
      <w:r>
        <w:rPr>
          <w:rFonts w:hint="eastAsia" w:ascii="Times New Roman" w:hAnsi="Times New Roman" w:eastAsia="华文中宋" w:cs="华文中宋"/>
          <w:b/>
          <w:bCs/>
          <w:color w:val="auto"/>
          <w:sz w:val="32"/>
          <w:szCs w:val="32"/>
          <w:highlight w:val="none"/>
        </w:rPr>
        <w:t>评审办法</w:t>
      </w:r>
      <w:bookmarkEnd w:id="251"/>
      <w:bookmarkEnd w:id="254"/>
      <w:bookmarkEnd w:id="255"/>
      <w:bookmarkEnd w:id="256"/>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一、评审依据</w:t>
      </w:r>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1.评审依据：谈判小组以谈判文件和响应文件为评审依据。</w:t>
      </w:r>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2.根据财库〔2012〕69号文规定，采购人和采购代理机构、竞争性谈判小组成员要严格遵守政府采购相关法律制度，依法履行各自职责，公正、客观、审慎地组织和参与评审工作。</w:t>
      </w:r>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二、评审办法</w:t>
      </w:r>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1.谈判小组应当从满足竞争性谈判文件全部实质性响应要求的供应商中，按照评审报价由低到高顺序提出3名以上（含3名）成交候选人。</w:t>
      </w:r>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桂林市农村公路建设市场施工企业信用等级高优先、施工组织设计方案优先原则排序。</w:t>
      </w:r>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三、成交候选人确定原则</w:t>
      </w:r>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auto"/>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auto"/>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auto"/>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（2）采购单位应当确定谈判小组推荐排名第一的成交候选人为成交供应商。</w:t>
      </w:r>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）排名第一的成交候选人放弃成交、因不可抗力提出不能履行合同，或者谈判文件规定应当提交履约保证金</w:t>
      </w:r>
      <w:r>
        <w:rPr>
          <w:rFonts w:hint="eastAsia" w:cs="宋体"/>
          <w:color w:val="auto"/>
          <w:sz w:val="21"/>
          <w:szCs w:val="21"/>
          <w:highlight w:val="none"/>
          <w:lang w:eastAsia="zh-CN"/>
        </w:rPr>
        <w:t>（</w:t>
      </w:r>
      <w:r>
        <w:rPr>
          <w:rFonts w:hint="eastAsia" w:cs="宋体"/>
          <w:color w:val="auto"/>
          <w:sz w:val="21"/>
          <w:szCs w:val="21"/>
          <w:highlight w:val="none"/>
          <w:lang w:val="en-US" w:eastAsia="zh-CN"/>
        </w:rPr>
        <w:t>如有</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rPr>
        <w:t>而在规定的期限内未能提交的，或因失信行为被取消成交候选人资格的，采购单位可以确定排名第二的成交候选人为成交供应商。</w:t>
      </w:r>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）排名第二的成交候选人因前款规定的同样原因不能签订合同的，采购单位可以确定排名第三的成交候选人为成交供应商。</w:t>
      </w:r>
    </w:p>
    <w:p>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小组可以取消该供应商的成交候选资格，按顺序由排在其后面的供应商递补，以此类推。</w:t>
      </w:r>
    </w:p>
    <w:p>
      <w:pPr>
        <w:rPr>
          <w:rFonts w:hint="eastAsia" w:ascii="Times New Roman" w:hAnsi="Times New Roman"/>
          <w:color w:val="auto"/>
          <w:highlight w:val="none"/>
        </w:rPr>
      </w:pPr>
      <w:r>
        <w:rPr>
          <w:rFonts w:hint="eastAsia" w:ascii="Times New Roman" w:hAnsi="Times New Roman"/>
          <w:color w:val="auto"/>
          <w:highlight w:val="none"/>
        </w:rPr>
        <w:br w:type="page"/>
      </w:r>
    </w:p>
    <w:p>
      <w:pPr>
        <w:pStyle w:val="23"/>
        <w:rPr>
          <w:rFonts w:hint="eastAsia" w:ascii="Times New Roman" w:hAnsi="Times New Roman"/>
          <w:color w:val="auto"/>
          <w:highlight w:val="none"/>
        </w:rPr>
      </w:pPr>
    </w:p>
    <w:p>
      <w:pPr>
        <w:keepNext w:val="0"/>
        <w:keepLines w:val="0"/>
        <w:pageBreakBefore w:val="0"/>
        <w:kinsoku/>
        <w:wordWrap/>
        <w:overflowPunct/>
        <w:topLinePunct w:val="0"/>
        <w:autoSpaceDE/>
        <w:autoSpaceDN/>
        <w:bidi w:val="0"/>
        <w:snapToGrid/>
        <w:spacing w:line="280" w:lineRule="exact"/>
        <w:ind w:right="0" w:rightChars="0"/>
        <w:textAlignment w:val="auto"/>
        <w:outlineLvl w:val="1"/>
        <w:rPr>
          <w:rFonts w:hint="eastAsia" w:ascii="Times New Roman" w:hAnsi="Times New Roman" w:eastAsia="宋体" w:cs="宋体"/>
          <w:b/>
          <w:bCs/>
          <w:color w:val="auto"/>
          <w:sz w:val="24"/>
          <w:highlight w:val="none"/>
        </w:rPr>
      </w:pPr>
      <w:bookmarkStart w:id="257" w:name="_Toc16533"/>
      <w:r>
        <w:rPr>
          <w:rFonts w:hint="eastAsia" w:ascii="Times New Roman" w:hAnsi="Times New Roman" w:eastAsia="宋体" w:cs="宋体"/>
          <w:b/>
          <w:bCs/>
          <w:color w:val="auto"/>
          <w:sz w:val="24"/>
          <w:highlight w:val="none"/>
        </w:rPr>
        <w:t>附表</w:t>
      </w:r>
      <w:bookmarkEnd w:id="257"/>
    </w:p>
    <w:p>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Times New Roman" w:hAnsi="Times New Roman" w:eastAsia="宋体" w:cs="宋体"/>
          <w:b/>
          <w:bCs/>
          <w:color w:val="auto"/>
          <w:kern w:val="0"/>
          <w:sz w:val="30"/>
          <w:szCs w:val="30"/>
          <w:highlight w:val="none"/>
        </w:rPr>
      </w:pPr>
      <w:bookmarkStart w:id="258" w:name="_Toc28361_WPSOffice_Level2"/>
      <w:r>
        <w:rPr>
          <w:rFonts w:hint="eastAsia" w:ascii="Times New Roman" w:hAnsi="Times New Roman" w:eastAsia="宋体" w:cs="宋体"/>
          <w:b/>
          <w:bCs/>
          <w:color w:val="auto"/>
          <w:kern w:val="0"/>
          <w:sz w:val="30"/>
          <w:szCs w:val="30"/>
          <w:highlight w:val="none"/>
        </w:rPr>
        <w:t>统计上大中小微型企业划分标准</w:t>
      </w:r>
      <w:bookmarkEnd w:id="258"/>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21"/>
                <w:highlight w:val="none"/>
              </w:rPr>
            </w:pPr>
            <w:r>
              <w:rPr>
                <w:rFonts w:hint="eastAsia" w:ascii="Times New Roman" w:hAnsi="Times New Roman" w:eastAsia="宋体" w:cs="宋体"/>
                <w:b/>
                <w:bCs/>
                <w:color w:val="auto"/>
                <w:kern w:val="0"/>
                <w:sz w:val="18"/>
                <w:szCs w:val="21"/>
                <w:highlight w:val="none"/>
              </w:rPr>
              <w:t>行业名称</w:t>
            </w:r>
          </w:p>
        </w:tc>
        <w:tc>
          <w:tcPr>
            <w:tcW w:w="1369" w:type="dxa"/>
            <w:shd w:val="clear" w:color="auto" w:fill="8DB3E2"/>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指标名称</w:t>
            </w:r>
          </w:p>
        </w:tc>
        <w:tc>
          <w:tcPr>
            <w:tcW w:w="709" w:type="dxa"/>
            <w:shd w:val="clear" w:color="auto" w:fill="8DB3E2"/>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lang w:eastAsia="zh-CN"/>
              </w:rPr>
            </w:pPr>
            <w:r>
              <w:rPr>
                <w:rFonts w:hint="eastAsia" w:ascii="Times New Roman" w:hAnsi="Times New Roman" w:eastAsia="宋体" w:cs="宋体"/>
                <w:b/>
                <w:bCs/>
                <w:color w:val="auto"/>
                <w:kern w:val="0"/>
                <w:sz w:val="18"/>
                <w:szCs w:val="18"/>
                <w:highlight w:val="none"/>
              </w:rPr>
              <w:t>计量</w:t>
            </w:r>
          </w:p>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单位</w:t>
            </w:r>
          </w:p>
        </w:tc>
        <w:tc>
          <w:tcPr>
            <w:tcW w:w="1125" w:type="dxa"/>
            <w:shd w:val="clear" w:color="auto" w:fill="8DB3E2"/>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大型</w:t>
            </w:r>
          </w:p>
        </w:tc>
        <w:tc>
          <w:tcPr>
            <w:tcW w:w="1701" w:type="dxa"/>
            <w:shd w:val="clear" w:color="auto" w:fill="8DB3E2"/>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中型</w:t>
            </w:r>
          </w:p>
        </w:tc>
        <w:tc>
          <w:tcPr>
            <w:tcW w:w="1426" w:type="dxa"/>
            <w:shd w:val="clear" w:color="auto" w:fill="8DB3E2"/>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小型</w:t>
            </w:r>
          </w:p>
        </w:tc>
        <w:tc>
          <w:tcPr>
            <w:tcW w:w="992" w:type="dxa"/>
            <w:shd w:val="clear" w:color="auto" w:fill="8DB3E2"/>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农、林、牧、渔业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50≤Y＜500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工业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2000≤Y＜40000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建筑业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Y≥80000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6000≤Y＜80000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300≤Y＜6000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Z≥80000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5000≤Z＜80000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300≤Z＜5000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批发业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20≤X＜200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5≤X＜20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5000≤Y＜40000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零售业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10≤X＜50 </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100≤Y＜500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交通运输业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3000≤Y＜30000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200≤Y＜3000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仓储业*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1000≤Y＜30000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邮政业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2000≤Y＜30000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住宿业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餐饮业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信息传输业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r>
              <w:rPr>
                <w:rFonts w:hint="eastAsia" w:ascii="Times New Roman" w:hAnsi="Times New Roman" w:eastAsia="宋体" w:cs="宋体"/>
                <w:color w:val="auto"/>
                <w:spacing w:val="-12"/>
                <w:kern w:val="0"/>
                <w:sz w:val="18"/>
                <w:szCs w:val="18"/>
                <w:highlight w:val="none"/>
              </w:rPr>
              <w:t>软件和信息技术服</w:t>
            </w:r>
            <w:r>
              <w:rPr>
                <w:rFonts w:hint="eastAsia" w:ascii="Times New Roman" w:hAnsi="Times New Roman" w:eastAsia="宋体" w:cs="宋体"/>
                <w:color w:val="auto"/>
                <w:kern w:val="0"/>
                <w:sz w:val="18"/>
                <w:szCs w:val="18"/>
                <w:highlight w:val="none"/>
              </w:rPr>
              <w:t>务业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房地产开发经营</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1000≤Y＜200000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2000≤Z＜5000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物业管理</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租赁和商务服务业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Z≥120000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8000≤Z＜120000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100≤Z＜8000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其他未列明行业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bl>
    <w:p>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说明：</w:t>
      </w:r>
    </w:p>
    <w:p>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1.大型、中型和小型企业须同时满足所列指标的下限，否则下划一档；微型企业只须满足所列指标中的一项即可。</w:t>
      </w:r>
    </w:p>
    <w:p>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7"/>
        <w:keepNext w:val="0"/>
        <w:keepLines w:val="0"/>
        <w:pageBreakBefore w:val="0"/>
        <w:kinsoku/>
        <w:wordWrap/>
        <w:overflowPunct/>
        <w:topLinePunct w:val="0"/>
        <w:autoSpaceDE/>
        <w:autoSpaceDN/>
        <w:bidi w:val="0"/>
        <w:snapToGrid/>
        <w:spacing w:beforeLines="0" w:afterLines="0" w:line="440" w:lineRule="exact"/>
        <w:ind w:right="0" w:rightChars="0" w:firstLine="452" w:firstLineChars="20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59" w:name="_Toc4774"/>
      <w:bookmarkStart w:id="260" w:name="_Toc8466"/>
    </w:p>
    <w:p>
      <w:pPr>
        <w:pStyle w:val="12"/>
        <w:rPr>
          <w:rFonts w:hint="eastAsia" w:ascii="Times New Roman" w:hAnsi="Times New Roman" w:eastAsia="宋体" w:cs="宋体"/>
          <w:color w:val="auto"/>
          <w:spacing w:val="8"/>
          <w:kern w:val="0"/>
          <w:sz w:val="24"/>
          <w:szCs w:val="24"/>
          <w:highlight w:val="none"/>
        </w:rPr>
      </w:pPr>
    </w:p>
    <w:p>
      <w:pPr>
        <w:numPr>
          <w:ilvl w:val="0"/>
          <w:numId w:val="8"/>
        </w:numPr>
        <w:jc w:val="center"/>
        <w:outlineLvl w:val="0"/>
        <w:rPr>
          <w:rFonts w:hint="eastAsia" w:ascii="Times New Roman" w:hAnsi="Times New Roman" w:eastAsia="华文中宋" w:cs="华文中宋"/>
          <w:b/>
          <w:bCs/>
          <w:color w:val="auto"/>
          <w:sz w:val="32"/>
          <w:szCs w:val="32"/>
          <w:highlight w:val="none"/>
        </w:rPr>
      </w:pPr>
      <w:bookmarkStart w:id="261" w:name="_Toc25717"/>
      <w:bookmarkStart w:id="262" w:name="_Toc11185"/>
      <w:r>
        <w:rPr>
          <w:rFonts w:hint="eastAsia" w:ascii="Times New Roman" w:hAnsi="Times New Roman" w:eastAsia="华文中宋" w:cs="华文中宋"/>
          <w:b/>
          <w:bCs/>
          <w:color w:val="auto"/>
          <w:sz w:val="32"/>
          <w:szCs w:val="32"/>
          <w:highlight w:val="none"/>
          <w:lang w:eastAsia="zh-CN"/>
        </w:rPr>
        <w:br w:type="page"/>
      </w:r>
      <w:bookmarkStart w:id="263" w:name="_Toc2307"/>
      <w:r>
        <w:rPr>
          <w:rFonts w:hint="eastAsia" w:ascii="Times New Roman" w:hAnsi="Times New Roman" w:eastAsia="华文中宋" w:cs="华文中宋"/>
          <w:b/>
          <w:bCs/>
          <w:color w:val="auto"/>
          <w:sz w:val="32"/>
          <w:szCs w:val="32"/>
          <w:highlight w:val="none"/>
          <w:lang w:val="en-US" w:eastAsia="zh-CN"/>
        </w:rPr>
        <w:t xml:space="preserve"> </w:t>
      </w:r>
      <w:r>
        <w:rPr>
          <w:rFonts w:hint="eastAsia" w:ascii="Times New Roman" w:hAnsi="Times New Roman" w:eastAsia="华文中宋" w:cs="华文中宋"/>
          <w:b/>
          <w:bCs/>
          <w:color w:val="auto"/>
          <w:sz w:val="32"/>
          <w:szCs w:val="32"/>
          <w:highlight w:val="none"/>
        </w:rPr>
        <w:t>采购合同（合同主要条款及格式）</w:t>
      </w:r>
      <w:bookmarkEnd w:id="259"/>
      <w:bookmarkEnd w:id="260"/>
      <w:bookmarkEnd w:id="261"/>
      <w:bookmarkEnd w:id="262"/>
      <w:bookmarkEnd w:id="263"/>
    </w:p>
    <w:p>
      <w:pPr>
        <w:rPr>
          <w:rFonts w:hint="eastAsia" w:ascii="宋体" w:hAnsi="宋体" w:eastAsia="宋体" w:cs="宋体"/>
          <w:color w:val="auto"/>
          <w:highlight w:val="none"/>
        </w:rPr>
      </w:pPr>
      <w:bookmarkStart w:id="264" w:name="EBe4492df5c1fb463b91bc9a11a1a58b1e"/>
    </w:p>
    <w:p>
      <w:pPr>
        <w:rPr>
          <w:rFonts w:hint="eastAsia" w:ascii="宋体" w:hAnsi="宋体" w:eastAsia="宋体" w:cs="宋体"/>
          <w:color w:val="auto"/>
          <w:sz w:val="20"/>
          <w:highlight w:val="none"/>
        </w:rPr>
      </w:pPr>
      <w:r>
        <w:rPr>
          <w:rFonts w:hint="eastAsia" w:ascii="宋体" w:hAnsi="宋体" w:eastAsia="宋体" w:cs="宋体"/>
          <w:color w:val="auto"/>
          <w:sz w:val="20"/>
          <w:highlight w:val="none"/>
        </w:rPr>
        <w:t xml:space="preserve"> </w:t>
      </w:r>
      <w:bookmarkEnd w:id="264"/>
    </w:p>
    <w:p>
      <w:pPr>
        <w:pStyle w:val="4"/>
        <w:shd w:val="clear"/>
        <w:jc w:val="center"/>
        <w:rPr>
          <w:rFonts w:ascii="宋体" w:hAnsi="宋体" w:cs="宋体"/>
          <w:color w:val="auto"/>
          <w:sz w:val="21"/>
          <w:szCs w:val="21"/>
          <w:highlight w:val="none"/>
        </w:rPr>
      </w:pPr>
      <w:bookmarkStart w:id="265" w:name="_Toc142662801"/>
      <w:bookmarkStart w:id="266" w:name="_Toc180225667"/>
      <w:r>
        <w:rPr>
          <w:rFonts w:hint="eastAsia" w:ascii="宋体" w:hAnsi="宋体" w:cs="宋体"/>
          <w:color w:val="auto"/>
          <w:sz w:val="21"/>
          <w:szCs w:val="21"/>
          <w:highlight w:val="none"/>
        </w:rPr>
        <w:t>第一节  通用合同条款</w:t>
      </w:r>
    </w:p>
    <w:p>
      <w:pPr>
        <w:shd w:val="clear"/>
        <w:tabs>
          <w:tab w:val="left" w:pos="1080"/>
        </w:tabs>
        <w:ind w:left="-359" w:leftChars="-171" w:firstLine="420"/>
        <w:rPr>
          <w:rFonts w:ascii="宋体" w:hAnsi="宋体" w:cs="宋体"/>
          <w:color w:val="auto"/>
          <w:szCs w:val="21"/>
          <w:highlight w:val="none"/>
        </w:rPr>
      </w:pPr>
    </w:p>
    <w:p>
      <w:pPr>
        <w:shd w:val="clear"/>
        <w:tabs>
          <w:tab w:val="left" w:pos="1080"/>
        </w:tabs>
        <w:ind w:left="-359" w:leftChars="-171" w:firstLine="420"/>
        <w:rPr>
          <w:rStyle w:val="188"/>
          <w:rFonts w:cs="宋体"/>
          <w:color w:val="auto"/>
          <w:sz w:val="21"/>
          <w:szCs w:val="21"/>
          <w:highlight w:val="none"/>
        </w:rPr>
      </w:pPr>
      <w:r>
        <w:rPr>
          <w:rFonts w:hint="eastAsia" w:ascii="宋体" w:hAnsi="宋体" w:cs="宋体"/>
          <w:color w:val="auto"/>
          <w:szCs w:val="21"/>
          <w:highlight w:val="none"/>
        </w:rPr>
        <w:t>“</w:t>
      </w:r>
      <w:r>
        <w:rPr>
          <w:rStyle w:val="188"/>
          <w:rFonts w:hint="eastAsia" w:cs="宋体"/>
          <w:color w:val="auto"/>
          <w:sz w:val="21"/>
          <w:szCs w:val="21"/>
          <w:highlight w:val="none"/>
        </w:rPr>
        <w:t>通用合同条款”采用中华人民共和国交通运输部《公路工程标准施工招标文件》（2018年版）的“通用合同条款”</w:t>
      </w:r>
    </w:p>
    <w:p>
      <w:pPr>
        <w:shd w:val="clear"/>
        <w:tabs>
          <w:tab w:val="left" w:pos="1080"/>
        </w:tabs>
        <w:spacing w:line="400" w:lineRule="exact"/>
        <w:ind w:left="420" w:firstLine="420"/>
        <w:rPr>
          <w:rFonts w:ascii="宋体" w:hAnsi="宋体" w:cs="宋体"/>
          <w:color w:val="auto"/>
          <w:szCs w:val="21"/>
          <w:highlight w:val="none"/>
        </w:rPr>
      </w:pPr>
    </w:p>
    <w:p>
      <w:pPr>
        <w:shd w:val="clear"/>
        <w:tabs>
          <w:tab w:val="left" w:pos="1080"/>
        </w:tabs>
        <w:spacing w:line="400" w:lineRule="exact"/>
        <w:ind w:left="420" w:firstLine="420"/>
        <w:rPr>
          <w:rFonts w:ascii="宋体" w:hAnsi="宋体" w:cs="宋体"/>
          <w:color w:val="auto"/>
          <w:szCs w:val="21"/>
          <w:highlight w:val="none"/>
        </w:rPr>
      </w:pPr>
    </w:p>
    <w:p>
      <w:pPr>
        <w:shd w:val="clear"/>
        <w:tabs>
          <w:tab w:val="left" w:pos="1080"/>
        </w:tabs>
        <w:spacing w:line="400" w:lineRule="exact"/>
        <w:ind w:left="420" w:firstLine="420"/>
        <w:rPr>
          <w:rFonts w:ascii="宋体" w:hAnsi="宋体" w:cs="宋体"/>
          <w:color w:val="auto"/>
          <w:szCs w:val="21"/>
          <w:highlight w:val="none"/>
        </w:rPr>
      </w:pPr>
    </w:p>
    <w:p>
      <w:pPr>
        <w:shd w:val="clear"/>
        <w:tabs>
          <w:tab w:val="left" w:pos="1080"/>
        </w:tabs>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注：</w:t>
      </w:r>
      <w:r>
        <w:rPr>
          <w:rStyle w:val="188"/>
          <w:rFonts w:hint="eastAsia" w:cs="宋体"/>
          <w:color w:val="auto"/>
          <w:sz w:val="21"/>
          <w:szCs w:val="21"/>
          <w:highlight w:val="none"/>
        </w:rPr>
        <w:t>《公路工程标准施工招标文件》（2018年版）</w:t>
      </w:r>
      <w:r>
        <w:rPr>
          <w:rFonts w:hint="eastAsia" w:ascii="宋体" w:hAnsi="宋体" w:cs="宋体"/>
          <w:color w:val="auto"/>
          <w:szCs w:val="21"/>
          <w:highlight w:val="none"/>
        </w:rPr>
        <w:t>）由供应商自行到书店购买。</w:t>
      </w:r>
    </w:p>
    <w:p>
      <w:pPr>
        <w:shd w:val="clear"/>
        <w:tabs>
          <w:tab w:val="left" w:pos="1080"/>
        </w:tabs>
        <w:spacing w:line="400" w:lineRule="exact"/>
        <w:ind w:left="-359" w:leftChars="-171" w:firstLine="422"/>
        <w:jc w:val="center"/>
        <w:rPr>
          <w:rFonts w:ascii="宋体" w:hAnsi="宋体" w:cs="宋体"/>
          <w:b/>
          <w:color w:val="auto"/>
          <w:szCs w:val="21"/>
          <w:highlight w:val="none"/>
        </w:rPr>
      </w:pPr>
    </w:p>
    <w:bookmarkEnd w:id="265"/>
    <w:bookmarkEnd w:id="266"/>
    <w:p>
      <w:pPr>
        <w:shd w:val="clea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bidi="zh-CN"/>
        </w:rPr>
      </w:pPr>
    </w:p>
    <w:p>
      <w:pPr>
        <w:widowControl/>
        <w:shd w:val="clear"/>
        <w:snapToGrid w:val="0"/>
        <w:textAlignment w:val="baseline"/>
        <w:rPr>
          <w:rFonts w:hint="eastAsia"/>
          <w:color w:val="auto"/>
          <w:highlight w:val="none"/>
        </w:rPr>
      </w:pPr>
    </w:p>
    <w:p>
      <w:pPr>
        <w:widowControl/>
        <w:shd w:val="clear"/>
        <w:snapToGrid w:val="0"/>
        <w:textAlignment w:val="baseline"/>
        <w:rPr>
          <w:rFonts w:hint="eastAsia"/>
          <w:color w:val="auto"/>
          <w:highlight w:val="none"/>
        </w:rPr>
      </w:pPr>
    </w:p>
    <w:p>
      <w:pPr>
        <w:widowControl/>
        <w:shd w:val="clear"/>
        <w:snapToGrid w:val="0"/>
        <w:textAlignment w:val="baseline"/>
        <w:rPr>
          <w:rFonts w:hint="eastAsia"/>
          <w:color w:val="auto"/>
          <w:highlight w:val="none"/>
        </w:rPr>
      </w:pPr>
    </w:p>
    <w:p>
      <w:pPr>
        <w:widowControl/>
        <w:shd w:val="clear"/>
        <w:snapToGrid w:val="0"/>
        <w:textAlignment w:val="baseline"/>
        <w:rPr>
          <w:rFonts w:hint="eastAsia"/>
          <w:color w:val="auto"/>
          <w:highlight w:val="none"/>
        </w:rPr>
      </w:pPr>
    </w:p>
    <w:p>
      <w:pPr>
        <w:widowControl/>
        <w:shd w:val="clear"/>
        <w:snapToGrid w:val="0"/>
        <w:textAlignment w:val="baseline"/>
        <w:rPr>
          <w:rFonts w:hint="eastAsia"/>
          <w:color w:val="auto"/>
          <w:highlight w:val="none"/>
        </w:rPr>
      </w:pPr>
    </w:p>
    <w:p>
      <w:pPr>
        <w:widowControl/>
        <w:shd w:val="clear"/>
        <w:snapToGrid w:val="0"/>
        <w:textAlignment w:val="baseline"/>
        <w:rPr>
          <w:rFonts w:hint="eastAsia"/>
          <w:color w:val="auto"/>
          <w:highlight w:val="none"/>
        </w:rPr>
      </w:pPr>
    </w:p>
    <w:p>
      <w:pPr>
        <w:widowControl/>
        <w:shd w:val="clear"/>
        <w:snapToGrid w:val="0"/>
        <w:textAlignment w:val="baseline"/>
        <w:rPr>
          <w:rFonts w:hint="eastAsia"/>
          <w:color w:val="auto"/>
          <w:highlight w:val="none"/>
        </w:rPr>
      </w:pPr>
    </w:p>
    <w:p>
      <w:pPr>
        <w:shd w:val="clear"/>
        <w:spacing w:line="440" w:lineRule="atLeast"/>
        <w:jc w:val="center"/>
        <w:rPr>
          <w:rFonts w:hint="eastAsia"/>
          <w:b/>
          <w:color w:val="auto"/>
          <w:sz w:val="24"/>
          <w:highlight w:val="none"/>
        </w:rPr>
      </w:pPr>
    </w:p>
    <w:p>
      <w:pPr>
        <w:pStyle w:val="19"/>
        <w:shd w:val="clear"/>
        <w:rPr>
          <w:rFonts w:hint="eastAsia"/>
          <w:b/>
          <w:color w:val="auto"/>
          <w:sz w:val="24"/>
          <w:highlight w:val="none"/>
        </w:rPr>
      </w:pPr>
    </w:p>
    <w:p>
      <w:pPr>
        <w:shd w:val="clear"/>
        <w:rPr>
          <w:rFonts w:hint="eastAsia"/>
          <w:b/>
          <w:color w:val="auto"/>
          <w:sz w:val="24"/>
          <w:highlight w:val="none"/>
        </w:rPr>
      </w:pPr>
    </w:p>
    <w:p>
      <w:pPr>
        <w:pStyle w:val="19"/>
        <w:shd w:val="clear"/>
        <w:rPr>
          <w:rFonts w:hint="eastAsia"/>
          <w:b/>
          <w:color w:val="auto"/>
          <w:sz w:val="24"/>
          <w:highlight w:val="none"/>
        </w:rPr>
      </w:pPr>
    </w:p>
    <w:p>
      <w:pPr>
        <w:shd w:val="clear"/>
        <w:rPr>
          <w:rFonts w:hint="eastAsia"/>
          <w:b/>
          <w:color w:val="auto"/>
          <w:sz w:val="24"/>
          <w:highlight w:val="none"/>
        </w:rPr>
      </w:pPr>
    </w:p>
    <w:p>
      <w:pPr>
        <w:pStyle w:val="19"/>
        <w:shd w:val="clear"/>
        <w:rPr>
          <w:rFonts w:hint="eastAsia"/>
          <w:b/>
          <w:color w:val="auto"/>
          <w:sz w:val="24"/>
          <w:highlight w:val="none"/>
        </w:rPr>
      </w:pPr>
    </w:p>
    <w:p>
      <w:pPr>
        <w:shd w:val="clear"/>
        <w:rPr>
          <w:rFonts w:hint="eastAsia"/>
          <w:b/>
          <w:color w:val="auto"/>
          <w:sz w:val="24"/>
          <w:highlight w:val="none"/>
        </w:rPr>
      </w:pPr>
    </w:p>
    <w:p>
      <w:pPr>
        <w:pStyle w:val="19"/>
        <w:shd w:val="clear"/>
        <w:rPr>
          <w:rFonts w:hint="eastAsia"/>
          <w:b/>
          <w:color w:val="auto"/>
          <w:sz w:val="24"/>
          <w:highlight w:val="none"/>
        </w:rPr>
      </w:pPr>
    </w:p>
    <w:p>
      <w:pPr>
        <w:shd w:val="clear"/>
        <w:rPr>
          <w:rFonts w:hint="eastAsia"/>
          <w:b/>
          <w:color w:val="auto"/>
          <w:sz w:val="24"/>
          <w:highlight w:val="none"/>
        </w:rPr>
      </w:pPr>
    </w:p>
    <w:p>
      <w:pPr>
        <w:pStyle w:val="19"/>
        <w:shd w:val="clear"/>
        <w:rPr>
          <w:rFonts w:hint="eastAsia"/>
          <w:b/>
          <w:color w:val="auto"/>
          <w:sz w:val="24"/>
          <w:highlight w:val="none"/>
        </w:rPr>
      </w:pPr>
    </w:p>
    <w:p>
      <w:pPr>
        <w:shd w:val="clear"/>
        <w:rPr>
          <w:rFonts w:hint="eastAsia"/>
          <w:b/>
          <w:color w:val="auto"/>
          <w:sz w:val="24"/>
          <w:highlight w:val="none"/>
        </w:rPr>
      </w:pPr>
    </w:p>
    <w:p>
      <w:pPr>
        <w:pStyle w:val="19"/>
        <w:shd w:val="clear"/>
        <w:rPr>
          <w:rFonts w:hint="eastAsia"/>
          <w:b/>
          <w:color w:val="auto"/>
          <w:sz w:val="24"/>
          <w:highlight w:val="none"/>
        </w:rPr>
      </w:pPr>
    </w:p>
    <w:p>
      <w:pPr>
        <w:shd w:val="clear"/>
        <w:rPr>
          <w:rFonts w:hint="eastAsia"/>
          <w:b/>
          <w:color w:val="auto"/>
          <w:sz w:val="24"/>
          <w:highlight w:val="none"/>
        </w:rPr>
      </w:pPr>
    </w:p>
    <w:p>
      <w:pPr>
        <w:pStyle w:val="19"/>
        <w:shd w:val="clear"/>
        <w:rPr>
          <w:rFonts w:hint="eastAsia"/>
          <w:b/>
          <w:color w:val="auto"/>
          <w:sz w:val="24"/>
          <w:highlight w:val="none"/>
        </w:rPr>
      </w:pPr>
    </w:p>
    <w:p>
      <w:pPr>
        <w:shd w:val="clear"/>
        <w:rPr>
          <w:rFonts w:hint="eastAsia"/>
          <w:b/>
          <w:color w:val="auto"/>
          <w:sz w:val="24"/>
          <w:highlight w:val="none"/>
        </w:rPr>
      </w:pPr>
    </w:p>
    <w:p>
      <w:pPr>
        <w:pStyle w:val="19"/>
        <w:shd w:val="clear"/>
        <w:rPr>
          <w:rFonts w:hint="eastAsia"/>
          <w:b/>
          <w:color w:val="auto"/>
          <w:sz w:val="24"/>
          <w:highlight w:val="none"/>
        </w:rPr>
      </w:pPr>
    </w:p>
    <w:p>
      <w:pPr>
        <w:shd w:val="clear"/>
        <w:rPr>
          <w:rFonts w:hint="eastAsia"/>
          <w:b/>
          <w:color w:val="auto"/>
          <w:sz w:val="24"/>
          <w:highlight w:val="none"/>
        </w:rPr>
      </w:pPr>
    </w:p>
    <w:p>
      <w:pPr>
        <w:pStyle w:val="19"/>
        <w:shd w:val="clear"/>
        <w:rPr>
          <w:rFonts w:hint="eastAsia"/>
          <w:b/>
          <w:color w:val="auto"/>
          <w:sz w:val="24"/>
          <w:highlight w:val="none"/>
        </w:rPr>
      </w:pPr>
    </w:p>
    <w:p>
      <w:pPr>
        <w:shd w:val="clear"/>
        <w:rPr>
          <w:rFonts w:hint="eastAsia"/>
          <w:b/>
          <w:color w:val="auto"/>
          <w:sz w:val="24"/>
          <w:highlight w:val="none"/>
        </w:rPr>
      </w:pPr>
    </w:p>
    <w:p>
      <w:pPr>
        <w:pStyle w:val="19"/>
        <w:shd w:val="clear"/>
        <w:rPr>
          <w:rFonts w:hint="eastAsia"/>
          <w:b/>
          <w:color w:val="auto"/>
          <w:sz w:val="24"/>
          <w:highlight w:val="none"/>
        </w:rPr>
      </w:pPr>
    </w:p>
    <w:p>
      <w:pPr>
        <w:shd w:val="clear"/>
        <w:rPr>
          <w:rFonts w:hint="eastAsia"/>
          <w:b/>
          <w:color w:val="auto"/>
          <w:sz w:val="24"/>
          <w:highlight w:val="none"/>
        </w:rPr>
      </w:pPr>
    </w:p>
    <w:p>
      <w:pPr>
        <w:pStyle w:val="4"/>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第二节  专用合同条款</w:t>
      </w:r>
    </w:p>
    <w:p>
      <w:pPr>
        <w:shd w:val="clear"/>
        <w:ind w:left="840"/>
        <w:rPr>
          <w:rFonts w:ascii="宋体" w:hAnsi="宋体" w:cs="宋体"/>
          <w:color w:val="auto"/>
          <w:szCs w:val="21"/>
          <w:highlight w:val="none"/>
        </w:rPr>
      </w:pPr>
    </w:p>
    <w:p>
      <w:pPr>
        <w:pStyle w:val="5"/>
        <w:shd w:val="clear"/>
        <w:jc w:val="center"/>
        <w:rPr>
          <w:rFonts w:ascii="宋体" w:hAnsi="宋体" w:cs="宋体"/>
          <w:color w:val="auto"/>
          <w:sz w:val="21"/>
          <w:szCs w:val="21"/>
          <w:highlight w:val="none"/>
        </w:rPr>
      </w:pPr>
      <w:bookmarkStart w:id="267" w:name="_Toc394929413"/>
      <w:r>
        <w:rPr>
          <w:rFonts w:hint="eastAsia" w:ascii="宋体" w:hAnsi="宋体" w:cs="宋体"/>
          <w:color w:val="auto"/>
          <w:sz w:val="21"/>
          <w:szCs w:val="21"/>
          <w:highlight w:val="none"/>
        </w:rPr>
        <w:t>A.公路工程专用合同条款</w:t>
      </w:r>
      <w:bookmarkEnd w:id="267"/>
    </w:p>
    <w:p>
      <w:pPr>
        <w:shd w:val="clear"/>
        <w:tabs>
          <w:tab w:val="left" w:pos="1080"/>
        </w:tabs>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hd w:val="clear"/>
        <w:tabs>
          <w:tab w:val="left" w:pos="1080"/>
        </w:tabs>
        <w:ind w:firstLine="420"/>
        <w:rPr>
          <w:rFonts w:ascii="宋体" w:hAnsi="宋体" w:cs="宋体"/>
          <w:b/>
          <w:color w:val="auto"/>
          <w:szCs w:val="21"/>
          <w:highlight w:val="none"/>
        </w:rPr>
      </w:pPr>
      <w:r>
        <w:rPr>
          <w:rFonts w:hint="eastAsia" w:ascii="宋体" w:hAnsi="宋体" w:cs="宋体"/>
          <w:color w:val="auto"/>
          <w:szCs w:val="21"/>
          <w:highlight w:val="none"/>
        </w:rPr>
        <w:t>“</w:t>
      </w:r>
      <w:r>
        <w:rPr>
          <w:rStyle w:val="188"/>
          <w:rFonts w:hint="eastAsia" w:cs="宋体"/>
          <w:color w:val="auto"/>
          <w:sz w:val="21"/>
          <w:szCs w:val="21"/>
          <w:highlight w:val="none"/>
        </w:rPr>
        <w:t>公路工程专用合同条款”采用交通运输部《公路工程标准施工招标文件》（2018年版）的“公路工程专用合同条款”</w:t>
      </w:r>
    </w:p>
    <w:p>
      <w:pPr>
        <w:shd w:val="clear"/>
        <w:tabs>
          <w:tab w:val="left" w:pos="1080"/>
        </w:tabs>
        <w:ind w:left="-359" w:leftChars="-171" w:firstLine="422"/>
        <w:jc w:val="center"/>
        <w:rPr>
          <w:rFonts w:ascii="宋体" w:hAnsi="宋体" w:cs="宋体"/>
          <w:b/>
          <w:color w:val="auto"/>
          <w:szCs w:val="21"/>
          <w:highlight w:val="none"/>
        </w:rPr>
      </w:pPr>
    </w:p>
    <w:p>
      <w:pPr>
        <w:pStyle w:val="19"/>
        <w:shd w:val="clear"/>
        <w:rPr>
          <w:rFonts w:hint="eastAsia"/>
          <w:color w:val="auto"/>
          <w:highlight w:val="none"/>
        </w:rPr>
        <w:sectPr>
          <w:footerReference r:id="rId6" w:type="first"/>
          <w:footerReference r:id="rId5" w:type="default"/>
          <w:pgSz w:w="11906" w:h="16838"/>
          <w:pgMar w:top="1134" w:right="1286" w:bottom="1134" w:left="1134" w:header="720" w:footer="720" w:gutter="0"/>
          <w:pgNumType w:fmt="decimal" w:start="1"/>
          <w:cols w:space="720" w:num="1"/>
          <w:titlePg/>
          <w:docGrid w:type="linesAndChars" w:linePitch="331" w:charSpace="0"/>
        </w:sectPr>
      </w:pPr>
    </w:p>
    <w:p>
      <w:pPr>
        <w:pStyle w:val="5"/>
        <w:shd w:val="clear"/>
        <w:jc w:val="center"/>
        <w:rPr>
          <w:rFonts w:ascii="宋体" w:hAnsi="宋体" w:cs="宋体"/>
          <w:color w:val="auto"/>
          <w:sz w:val="21"/>
          <w:szCs w:val="21"/>
          <w:highlight w:val="none"/>
        </w:rPr>
      </w:pPr>
      <w:bookmarkStart w:id="268" w:name="_Toc394929414"/>
      <w:r>
        <w:rPr>
          <w:rFonts w:hint="eastAsia" w:ascii="宋体" w:hAnsi="宋体" w:cs="宋体"/>
          <w:color w:val="auto"/>
          <w:sz w:val="21"/>
          <w:szCs w:val="21"/>
          <w:highlight w:val="none"/>
        </w:rPr>
        <w:t>B.项目专用合同条款</w:t>
      </w:r>
      <w:bookmarkEnd w:id="268"/>
    </w:p>
    <w:p>
      <w:pPr>
        <w:shd w:val="clear"/>
        <w:tabs>
          <w:tab w:val="left" w:pos="1080"/>
        </w:tabs>
        <w:spacing w:line="340" w:lineRule="exact"/>
        <w:ind w:firstLine="480"/>
        <w:rPr>
          <w:rFonts w:ascii="宋体" w:hAnsi="宋体" w:cs="宋体"/>
          <w:color w:val="auto"/>
          <w:szCs w:val="21"/>
          <w:highlight w:val="none"/>
        </w:rPr>
      </w:pPr>
    </w:p>
    <w:p>
      <w:pPr>
        <w:shd w:val="clear"/>
        <w:tabs>
          <w:tab w:val="left" w:pos="1080"/>
        </w:tabs>
        <w:spacing w:line="360" w:lineRule="auto"/>
        <w:ind w:firstLine="482"/>
        <w:rPr>
          <w:rFonts w:ascii="宋体" w:hAnsi="宋体" w:cs="宋体"/>
          <w:b/>
          <w:color w:val="auto"/>
          <w:szCs w:val="21"/>
          <w:highlight w:val="none"/>
        </w:rPr>
      </w:pPr>
      <w:r>
        <w:rPr>
          <w:rFonts w:hint="eastAsia" w:ascii="宋体" w:hAnsi="宋体" w:cs="宋体"/>
          <w:b/>
          <w:color w:val="auto"/>
          <w:szCs w:val="21"/>
          <w:highlight w:val="none"/>
        </w:rPr>
        <w:t>说明：</w:t>
      </w:r>
    </w:p>
    <w:p>
      <w:pPr>
        <w:shd w:val="clear"/>
        <w:tabs>
          <w:tab w:val="left" w:pos="1080"/>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1.采购人在根据《公路工程标准施工招标文件》编制项目采购文件中的“项目专用合同条款”时，可根据</w:t>
      </w:r>
      <w:r>
        <w:rPr>
          <w:rFonts w:hint="eastAsia" w:ascii="宋体" w:hAnsi="宋体" w:cs="宋体"/>
          <w:color w:val="auto"/>
          <w:szCs w:val="21"/>
          <w:highlight w:val="none"/>
          <w:lang w:eastAsia="zh-CN"/>
        </w:rPr>
        <w:t>采购项目</w:t>
      </w:r>
      <w:r>
        <w:rPr>
          <w:rFonts w:hint="eastAsia" w:ascii="宋体" w:hAnsi="宋体" w:cs="宋体"/>
          <w:color w:val="auto"/>
          <w:szCs w:val="21"/>
          <w:highlight w:val="none"/>
        </w:rPr>
        <w:t>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pPr>
        <w:shd w:val="clear"/>
        <w:tabs>
          <w:tab w:val="left" w:pos="1080"/>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2.项目专用合同条款的编号应与通用合同条款和公路工程专用合同条款一致。</w:t>
      </w:r>
    </w:p>
    <w:p>
      <w:pPr>
        <w:shd w:val="clear"/>
        <w:tabs>
          <w:tab w:val="left" w:pos="1080"/>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3.项目专用合同条款可对下列内容进行补充和细化：</w:t>
      </w:r>
    </w:p>
    <w:p>
      <w:pPr>
        <w:shd w:val="clear"/>
        <w:tabs>
          <w:tab w:val="left" w:pos="1080"/>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hd w:val="clear"/>
        <w:tabs>
          <w:tab w:val="left" w:pos="1080"/>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shd w:val="clear"/>
        <w:tabs>
          <w:tab w:val="left" w:pos="1080"/>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（3）其他需要补充、细化的内容。</w:t>
      </w:r>
    </w:p>
    <w:p>
      <w:pPr>
        <w:pStyle w:val="3"/>
        <w:shd w:val="clear"/>
        <w:spacing w:before="0" w:after="0" w:line="240" w:lineRule="auto"/>
        <w:jc w:val="center"/>
        <w:rPr>
          <w:rFonts w:hint="eastAsia"/>
          <w:color w:val="auto"/>
          <w:sz w:val="32"/>
          <w:szCs w:val="32"/>
          <w:highlight w:val="none"/>
        </w:rPr>
      </w:pPr>
    </w:p>
    <w:p>
      <w:pPr>
        <w:shd w:val="clear"/>
        <w:rPr>
          <w:rFonts w:hint="eastAsia"/>
          <w:color w:val="auto"/>
          <w:sz w:val="32"/>
          <w:szCs w:val="32"/>
          <w:highlight w:val="none"/>
        </w:rPr>
      </w:pPr>
    </w:p>
    <w:p>
      <w:pPr>
        <w:pStyle w:val="19"/>
        <w:shd w:val="clear"/>
        <w:rPr>
          <w:rFonts w:hint="eastAsia"/>
          <w:color w:val="auto"/>
          <w:sz w:val="32"/>
          <w:szCs w:val="32"/>
          <w:highlight w:val="none"/>
        </w:rPr>
      </w:pPr>
    </w:p>
    <w:p>
      <w:pPr>
        <w:shd w:val="clear"/>
        <w:rPr>
          <w:rFonts w:hint="eastAsia"/>
          <w:color w:val="auto"/>
          <w:sz w:val="32"/>
          <w:szCs w:val="32"/>
          <w:highlight w:val="none"/>
        </w:rPr>
      </w:pPr>
    </w:p>
    <w:p>
      <w:pPr>
        <w:pStyle w:val="19"/>
        <w:shd w:val="clear"/>
        <w:rPr>
          <w:rFonts w:hint="eastAsia"/>
          <w:color w:val="auto"/>
          <w:sz w:val="32"/>
          <w:szCs w:val="32"/>
          <w:highlight w:val="none"/>
        </w:rPr>
      </w:pPr>
    </w:p>
    <w:p>
      <w:pPr>
        <w:shd w:val="clear"/>
        <w:rPr>
          <w:rFonts w:hint="eastAsia"/>
          <w:color w:val="auto"/>
          <w:sz w:val="32"/>
          <w:szCs w:val="32"/>
          <w:highlight w:val="none"/>
        </w:rPr>
      </w:pPr>
    </w:p>
    <w:p>
      <w:pPr>
        <w:pStyle w:val="19"/>
        <w:shd w:val="clear"/>
        <w:rPr>
          <w:rFonts w:hint="eastAsia"/>
          <w:color w:val="auto"/>
          <w:sz w:val="32"/>
          <w:szCs w:val="32"/>
          <w:highlight w:val="none"/>
        </w:rPr>
      </w:pPr>
    </w:p>
    <w:p>
      <w:pPr>
        <w:shd w:val="clear"/>
        <w:rPr>
          <w:rFonts w:hint="eastAsia"/>
          <w:color w:val="auto"/>
          <w:sz w:val="32"/>
          <w:szCs w:val="32"/>
          <w:highlight w:val="none"/>
        </w:rPr>
      </w:pPr>
    </w:p>
    <w:p>
      <w:pPr>
        <w:pStyle w:val="19"/>
        <w:shd w:val="clear"/>
        <w:rPr>
          <w:rFonts w:hint="eastAsia"/>
          <w:color w:val="auto"/>
          <w:sz w:val="32"/>
          <w:szCs w:val="32"/>
          <w:highlight w:val="none"/>
        </w:rPr>
      </w:pPr>
    </w:p>
    <w:p>
      <w:pPr>
        <w:shd w:val="clear"/>
        <w:rPr>
          <w:rFonts w:hint="eastAsia"/>
          <w:color w:val="auto"/>
          <w:sz w:val="32"/>
          <w:szCs w:val="32"/>
          <w:highlight w:val="none"/>
        </w:rPr>
      </w:pPr>
    </w:p>
    <w:p>
      <w:pPr>
        <w:pStyle w:val="19"/>
        <w:shd w:val="clear"/>
        <w:rPr>
          <w:rFonts w:hint="eastAsia"/>
          <w:color w:val="auto"/>
          <w:sz w:val="32"/>
          <w:szCs w:val="32"/>
          <w:highlight w:val="none"/>
        </w:rPr>
      </w:pPr>
    </w:p>
    <w:p>
      <w:pPr>
        <w:shd w:val="clear"/>
        <w:rPr>
          <w:rFonts w:hint="eastAsia"/>
          <w:color w:val="auto"/>
          <w:sz w:val="32"/>
          <w:szCs w:val="32"/>
          <w:highlight w:val="none"/>
        </w:rPr>
      </w:pPr>
    </w:p>
    <w:p>
      <w:pPr>
        <w:shd w:val="clear"/>
        <w:rPr>
          <w:rFonts w:hint="eastAsia"/>
          <w:color w:val="auto"/>
          <w:sz w:val="32"/>
          <w:szCs w:val="32"/>
          <w:highlight w:val="none"/>
        </w:rPr>
      </w:pPr>
    </w:p>
    <w:p>
      <w:pPr>
        <w:shd w:val="clear"/>
        <w:rPr>
          <w:rFonts w:hint="eastAsia"/>
          <w:color w:val="auto"/>
          <w:sz w:val="32"/>
          <w:szCs w:val="32"/>
          <w:highlight w:val="none"/>
        </w:rPr>
      </w:pPr>
    </w:p>
    <w:p>
      <w:pPr>
        <w:shd w:val="clear"/>
        <w:rPr>
          <w:rFonts w:hint="eastAsia"/>
          <w:color w:val="auto"/>
          <w:sz w:val="32"/>
          <w:szCs w:val="32"/>
          <w:highlight w:val="none"/>
        </w:rPr>
      </w:pPr>
    </w:p>
    <w:p>
      <w:pPr>
        <w:pStyle w:val="19"/>
        <w:shd w:val="clear"/>
        <w:rPr>
          <w:rFonts w:hint="eastAsia"/>
          <w:color w:val="auto"/>
          <w:sz w:val="32"/>
          <w:szCs w:val="32"/>
          <w:highlight w:val="none"/>
        </w:rPr>
      </w:pPr>
    </w:p>
    <w:p>
      <w:pPr>
        <w:shd w:val="clear"/>
        <w:rPr>
          <w:rFonts w:hint="eastAsia"/>
          <w:color w:val="auto"/>
          <w:highlight w:val="none"/>
        </w:rPr>
      </w:pPr>
    </w:p>
    <w:p>
      <w:pPr>
        <w:keepNext w:val="0"/>
        <w:keepLines w:val="0"/>
        <w:pageBreakBefore w:val="0"/>
        <w:shd w:val="clear"/>
        <w:kinsoku/>
        <w:wordWrap/>
        <w:overflowPunct/>
        <w:topLinePunct w:val="0"/>
        <w:autoSpaceDE/>
        <w:autoSpaceDN/>
        <w:bidi w:val="0"/>
        <w:adjustRightInd/>
        <w:snapToGrid/>
        <w:spacing w:line="400" w:lineRule="exact"/>
        <w:ind w:firstLine="0"/>
        <w:jc w:val="center"/>
        <w:textAlignment w:val="auto"/>
        <w:rPr>
          <w:rFonts w:hint="eastAsia" w:ascii="宋体" w:hAnsi="宋体" w:cs="宋体"/>
          <w:color w:val="auto"/>
          <w:szCs w:val="21"/>
          <w:highlight w:val="none"/>
        </w:rPr>
      </w:pPr>
    </w:p>
    <w:p>
      <w:pPr>
        <w:keepNext w:val="0"/>
        <w:keepLines w:val="0"/>
        <w:pageBreakBefore w:val="0"/>
        <w:shd w:val="clear"/>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项目专用合同条款数据表</w:t>
      </w:r>
    </w:p>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textAlignment w:val="auto"/>
        <w:rPr>
          <w:rFonts w:ascii="宋体" w:hAnsi="宋体" w:cs="宋体"/>
          <w:color w:val="auto"/>
          <w:szCs w:val="21"/>
          <w:highlight w:val="none"/>
        </w:rPr>
      </w:pPr>
      <w:r>
        <w:rPr>
          <w:rFonts w:hint="eastAsia" w:ascii="宋体" w:hAnsi="宋体" w:cs="宋体"/>
          <w:b/>
          <w:color w:val="auto"/>
          <w:szCs w:val="21"/>
          <w:highlight w:val="none"/>
        </w:rPr>
        <w:t>说明：</w:t>
      </w:r>
      <w:r>
        <w:rPr>
          <w:rFonts w:hint="eastAsia" w:ascii="宋体" w:hAnsi="宋体" w:cs="宋体"/>
          <w:color w:val="auto"/>
          <w:szCs w:val="21"/>
          <w:highlight w:val="none"/>
        </w:rPr>
        <w:t>本数据表是项目专用合同条款中适用于本项目的信息和数据的归纳与提示，是项目专用合同条款的组成部分。第</w:t>
      </w:r>
      <w:r>
        <w:rPr>
          <w:rFonts w:hint="eastAsia" w:ascii="宋体" w:hAnsi="宋体" w:cs="宋体"/>
          <w:color w:val="auto"/>
          <w:szCs w:val="21"/>
          <w:highlight w:val="none"/>
          <w:lang w:eastAsia="zh-CN"/>
        </w:rPr>
        <w:t>七</w:t>
      </w:r>
      <w:r>
        <w:rPr>
          <w:rFonts w:hint="eastAsia" w:ascii="宋体" w:hAnsi="宋体" w:cs="宋体"/>
          <w:color w:val="auto"/>
          <w:szCs w:val="21"/>
          <w:highlight w:val="none"/>
        </w:rPr>
        <w:t>章“响应文件</w:t>
      </w:r>
      <w:r>
        <w:rPr>
          <w:rFonts w:hint="eastAsia" w:ascii="宋体" w:hAnsi="宋体" w:cs="宋体"/>
          <w:color w:val="auto"/>
          <w:szCs w:val="21"/>
          <w:highlight w:val="none"/>
          <w:lang w:eastAsia="zh-CN"/>
        </w:rPr>
        <w:t>（格式）</w:t>
      </w:r>
      <w:r>
        <w:rPr>
          <w:rFonts w:hint="eastAsia" w:ascii="宋体" w:hAnsi="宋体" w:cs="宋体"/>
          <w:color w:val="auto"/>
          <w:szCs w:val="21"/>
          <w:highlight w:val="none"/>
        </w:rPr>
        <w:t>”的</w:t>
      </w:r>
      <w:r>
        <w:rPr>
          <w:rFonts w:hint="eastAsia" w:ascii="宋体" w:hAnsi="宋体" w:cs="宋体"/>
          <w:color w:val="auto"/>
          <w:szCs w:val="21"/>
          <w:highlight w:val="none"/>
          <w:lang w:eastAsia="zh-CN"/>
        </w:rPr>
        <w:t>响应函</w:t>
      </w:r>
      <w:r>
        <w:rPr>
          <w:rFonts w:hint="eastAsia" w:ascii="宋体" w:hAnsi="宋体" w:cs="宋体"/>
          <w:color w:val="auto"/>
          <w:szCs w:val="21"/>
          <w:highlight w:val="none"/>
        </w:rPr>
        <w:t>附录中的数据（供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确认）与本表所列有重复。编写采购文件的单位应仔细校核，不使数据出现差错或不一致。</w:t>
      </w:r>
    </w:p>
    <w:tbl>
      <w:tblPr>
        <w:tblStyle w:val="53"/>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条目号</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1.1.2.2</w:t>
            </w:r>
          </w:p>
        </w:tc>
        <w:tc>
          <w:tcPr>
            <w:tcW w:w="720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cs="宋体"/>
                <w:color w:val="auto"/>
                <w:szCs w:val="21"/>
                <w:highlight w:val="none"/>
                <w:lang w:val="en-US" w:eastAsia="zh-CN"/>
              </w:rPr>
              <w:t>资源县财政局中峰财政所</w:t>
            </w:r>
          </w:p>
          <w:p>
            <w:pPr>
              <w:keepNext w:val="0"/>
              <w:keepLines w:val="0"/>
              <w:pageBreakBefore w:val="0"/>
              <w:widowControl w:val="0"/>
              <w:shd w:val="clear"/>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广西桂林市资源县中峰镇财政所</w:t>
            </w:r>
          </w:p>
          <w:p>
            <w:pPr>
              <w:keepNext w:val="0"/>
              <w:keepLines w:val="0"/>
              <w:pageBreakBefore w:val="0"/>
              <w:widowControl w:val="0"/>
              <w:shd w:val="clear"/>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1.1.2.6</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监 理 人：待定</w:t>
            </w:r>
          </w:p>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地    址：                     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1.1.4.5</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缺陷责任期：自实际交工日期起计算</w:t>
            </w:r>
            <w:r>
              <w:rPr>
                <w:rFonts w:hint="eastAsia" w:ascii="宋体" w:hAnsi="宋体" w:cs="宋体"/>
                <w:color w:val="auto"/>
                <w:szCs w:val="21"/>
                <w:highlight w:val="none"/>
                <w:u w:val="singl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1.6.3</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图纸需要修改和补充的，应由监理人取得发包人同意后，在该工程或工程相应部位施工前</w:t>
            </w:r>
            <w:r>
              <w:rPr>
                <w:rFonts w:hint="eastAsia" w:ascii="宋体" w:hAnsi="宋体" w:cs="宋体"/>
                <w:b/>
                <w:color w:val="auto"/>
                <w:szCs w:val="21"/>
                <w:highlight w:val="none"/>
                <w:u w:val="single"/>
                <w:lang w:val="en-US" w:eastAsia="zh-CN"/>
              </w:rPr>
              <w:t>14</w:t>
            </w:r>
            <w:r>
              <w:rPr>
                <w:rFonts w:hint="eastAsia" w:ascii="宋体" w:hAnsi="宋体" w:cs="宋体"/>
                <w:color w:val="auto"/>
                <w:szCs w:val="21"/>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3.1.1</w:t>
            </w:r>
          </w:p>
        </w:tc>
        <w:tc>
          <w:tcPr>
            <w:tcW w:w="720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监理人在行使下列权力前需要经发包人事先批准：</w:t>
            </w:r>
          </w:p>
          <w:p>
            <w:pPr>
              <w:keepNext w:val="0"/>
              <w:keepLines w:val="0"/>
              <w:pageBreakBefore w:val="0"/>
              <w:widowControl w:val="0"/>
              <w:shd w:val="clear"/>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（6）根据第15.3款发出的变更指示，其单项工程变更涉及的金额超过了该单项工程签约合同价的</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%或累计变更超过了签约合同价的</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%（即凡涉及费用调整的均应事先取得发包人的专门批准）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5.2.1</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发包人是否提供材料或施工设备：否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6.2</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发包人是否提供施工设备和临时设施：否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8.1.1</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b/>
                <w:color w:val="auto"/>
                <w:szCs w:val="21"/>
                <w:highlight w:val="none"/>
                <w:u w:val="single"/>
              </w:rPr>
            </w:pPr>
            <w:r>
              <w:rPr>
                <w:rFonts w:hint="eastAsia" w:ascii="宋体" w:hAnsi="宋体" w:cs="宋体"/>
                <w:color w:val="auto"/>
                <w:szCs w:val="21"/>
                <w:highlight w:val="none"/>
              </w:rPr>
              <w:t>发包人提供测量基准点、基准线和水准点及其书面资料的期限：</w:t>
            </w:r>
            <w:r>
              <w:rPr>
                <w:rFonts w:hint="eastAsia" w:ascii="宋体" w:hAnsi="宋体" w:cs="宋体"/>
                <w:b/>
                <w:color w:val="auto"/>
                <w:szCs w:val="21"/>
                <w:highlight w:val="none"/>
                <w:u w:val="single"/>
              </w:rPr>
              <w:t>15天</w:t>
            </w:r>
          </w:p>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承包人将施工控制网资料报送监理人审批的期限：</w:t>
            </w:r>
            <w:r>
              <w:rPr>
                <w:rFonts w:hint="eastAsia" w:ascii="宋体" w:hAnsi="宋体" w:cs="宋体"/>
                <w:b/>
                <w:color w:val="auto"/>
                <w:szCs w:val="21"/>
                <w:highlight w:val="none"/>
                <w:u w:val="singl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9</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11.5</w:t>
            </w:r>
          </w:p>
        </w:tc>
        <w:tc>
          <w:tcPr>
            <w:tcW w:w="7205" w:type="dxa"/>
            <w:noWrap w:val="0"/>
            <w:vAlign w:val="center"/>
          </w:tcPr>
          <w:p>
            <w:pPr>
              <w:pStyle w:val="17"/>
              <w:keepNext w:val="0"/>
              <w:keepLines w:val="0"/>
              <w:pageBreakBefore w:val="0"/>
              <w:widowControl w:val="0"/>
              <w:shd w:val="clear"/>
              <w:kinsoku/>
              <w:wordWrap/>
              <w:overflowPunct/>
              <w:topLinePunct w:val="0"/>
              <w:autoSpaceDE/>
              <w:autoSpaceDN/>
              <w:bidi w:val="0"/>
              <w:adjustRightInd/>
              <w:snapToGrid/>
              <w:spacing w:line="400" w:lineRule="exact"/>
              <w:ind w:firstLine="0"/>
              <w:textAlignment w:val="auto"/>
              <w:rPr>
                <w:rFonts w:ascii="宋体" w:hAnsi="宋体" w:cs="宋体"/>
                <w:color w:val="auto"/>
                <w:szCs w:val="21"/>
                <w:highlight w:val="none"/>
              </w:rPr>
            </w:pPr>
            <w:r>
              <w:rPr>
                <w:rFonts w:hint="eastAsia" w:ascii="宋体" w:hAnsi="宋体" w:cs="宋体"/>
                <w:color w:val="auto"/>
                <w:szCs w:val="21"/>
                <w:highlight w:val="none"/>
              </w:rPr>
              <w:t>逾期交工违约金：</w:t>
            </w:r>
            <w:r>
              <w:rPr>
                <w:rFonts w:hint="eastAsia" w:ascii="宋体" w:hAnsi="宋体" w:cs="宋体"/>
                <w:color w:val="auto"/>
                <w:szCs w:val="21"/>
                <w:highlight w:val="none"/>
                <w:u w:val="single"/>
              </w:rPr>
              <w:t>1000元</w:t>
            </w:r>
            <w:r>
              <w:rPr>
                <w:rFonts w:hint="eastAsia" w:ascii="宋体" w:hAnsi="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11.5</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vertAlign w:val="superscript"/>
              </w:rPr>
            </w:pPr>
            <w:r>
              <w:rPr>
                <w:rFonts w:hint="eastAsia" w:ascii="宋体" w:hAnsi="宋体" w:cs="宋体"/>
                <w:color w:val="auto"/>
                <w:szCs w:val="21"/>
                <w:highlight w:val="none"/>
              </w:rPr>
              <w:t>逾期交工违约金限额：</w:t>
            </w:r>
            <w:r>
              <w:rPr>
                <w:rFonts w:hint="eastAsia" w:ascii="宋体" w:hAnsi="宋体" w:eastAsia="宋体" w:cs="宋体"/>
                <w:color w:val="auto"/>
                <w:sz w:val="21"/>
                <w:szCs w:val="21"/>
                <w:highlight w:val="none"/>
                <w:u w:val="single"/>
              </w:rPr>
              <w:t>3%</w:t>
            </w:r>
            <w:r>
              <w:rPr>
                <w:rFonts w:hint="eastAsia" w:ascii="宋体" w:hAnsi="宋体" w:cs="宋体"/>
                <w:color w:val="auto"/>
                <w:szCs w:val="21"/>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11</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11.6</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提前交工的奖金：</w:t>
            </w:r>
            <w:r>
              <w:rPr>
                <w:rFonts w:hint="eastAsia" w:ascii="宋体" w:hAnsi="宋体" w:cs="宋体"/>
                <w:color w:val="auto"/>
                <w:szCs w:val="21"/>
                <w:highlight w:val="none"/>
                <w:lang w:eastAsia="zh-CN"/>
              </w:rPr>
              <w:t>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12</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11.6</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提前交工的奖金限额：</w:t>
            </w:r>
            <w:r>
              <w:rPr>
                <w:rFonts w:hint="eastAsia" w:ascii="宋体" w:hAnsi="宋体" w:cs="宋体"/>
                <w:color w:val="auto"/>
                <w:szCs w:val="21"/>
                <w:highlight w:val="none"/>
                <w:u w:val="none"/>
                <w:lang w:eastAsia="zh-CN"/>
              </w:rPr>
              <w:t>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13</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15.5.2</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删除本条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14</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16.1</w:t>
            </w:r>
          </w:p>
        </w:tc>
        <w:tc>
          <w:tcPr>
            <w:tcW w:w="7205" w:type="dxa"/>
            <w:noWrap w:val="0"/>
            <w:vAlign w:val="center"/>
          </w:tcPr>
          <w:p>
            <w:pPr>
              <w:pStyle w:val="6"/>
              <w:keepNext/>
              <w:keepLines/>
              <w:pageBreakBefore w:val="0"/>
              <w:widowControl w:val="0"/>
              <w:shd w:val="clear"/>
              <w:kinsoku/>
              <w:wordWrap/>
              <w:overflowPunct/>
              <w:topLinePunct w:val="0"/>
              <w:autoSpaceDE/>
              <w:autoSpaceDN/>
              <w:bidi w:val="0"/>
              <w:adjustRightInd/>
              <w:snapToGrid/>
              <w:spacing w:before="0" w:after="0" w:line="300" w:lineRule="exact"/>
              <w:ind w:right="0"/>
              <w:jc w:val="both"/>
              <w:textAlignment w:val="auto"/>
              <w:rPr>
                <w:rFonts w:ascii="宋体" w:hAnsi="宋体" w:cs="宋体"/>
                <w:color w:val="auto"/>
                <w:szCs w:val="21"/>
                <w:highlight w:val="none"/>
              </w:rPr>
            </w:pPr>
            <w:r>
              <w:rPr>
                <w:rFonts w:hint="eastAsia" w:ascii="宋体" w:hAnsi="宋体" w:cs="宋体"/>
                <w:b w:val="0"/>
                <w:bCs w:val="0"/>
                <w:color w:val="auto"/>
                <w:kern w:val="2"/>
                <w:sz w:val="21"/>
                <w:szCs w:val="21"/>
                <w:highlight w:val="none"/>
                <w:lang w:val="en-US" w:eastAsia="zh-CN" w:bidi="ar-SA"/>
              </w:rPr>
              <w:t>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15</w:t>
            </w:r>
          </w:p>
        </w:tc>
        <w:tc>
          <w:tcPr>
            <w:tcW w:w="1272"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17.2.1</w:t>
            </w:r>
          </w:p>
        </w:tc>
        <w:tc>
          <w:tcPr>
            <w:tcW w:w="7205" w:type="dxa"/>
            <w:noWrap w:val="0"/>
            <w:vAlign w:val="center"/>
          </w:tcPr>
          <w:p>
            <w:pPr>
              <w:keepNext w:val="0"/>
              <w:keepLines w:val="0"/>
              <w:pageBreakBefore w:val="0"/>
              <w:widowControl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开工预付款金额：</w:t>
            </w:r>
            <w:r>
              <w:rPr>
                <w:rFonts w:hint="eastAsia" w:ascii="宋体" w:hAnsi="宋体" w:cs="宋体"/>
                <w:color w:val="auto"/>
                <w:szCs w:val="21"/>
                <w:highlight w:val="none"/>
                <w:u w:val="single"/>
                <w:lang w:val="en-US" w:eastAsia="zh-CN"/>
              </w:rPr>
              <w:t>无</w:t>
            </w:r>
          </w:p>
        </w:tc>
      </w:tr>
    </w:tbl>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textAlignment w:val="auto"/>
        <w:rPr>
          <w:rFonts w:ascii="宋体" w:hAnsi="宋体" w:cs="宋体"/>
          <w:color w:val="auto"/>
          <w:szCs w:val="21"/>
          <w:highlight w:val="none"/>
        </w:rPr>
      </w:pPr>
    </w:p>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textAlignment w:val="auto"/>
        <w:rPr>
          <w:rFonts w:ascii="宋体" w:hAnsi="宋体" w:cs="宋体"/>
          <w:color w:val="auto"/>
          <w:szCs w:val="21"/>
          <w:highlight w:val="none"/>
        </w:rPr>
      </w:pPr>
      <w:r>
        <w:rPr>
          <w:rFonts w:hint="eastAsia" w:ascii="宋体" w:hAnsi="宋体" w:cs="宋体"/>
          <w:color w:val="auto"/>
          <w:szCs w:val="21"/>
          <w:highlight w:val="none"/>
        </w:rPr>
        <w:br w:type="page"/>
      </w:r>
    </w:p>
    <w:tbl>
      <w:tblPr>
        <w:tblStyle w:val="53"/>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20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条目号</w:t>
            </w:r>
          </w:p>
        </w:tc>
        <w:tc>
          <w:tcPr>
            <w:tcW w:w="7215" w:type="dxa"/>
            <w:gridSpan w:val="2"/>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16</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17.2.1</w:t>
            </w:r>
          </w:p>
        </w:tc>
        <w:tc>
          <w:tcPr>
            <w:tcW w:w="7215" w:type="dxa"/>
            <w:gridSpan w:val="2"/>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color w:val="auto"/>
                <w:sz w:val="21"/>
                <w:szCs w:val="21"/>
                <w:highlight w:val="none"/>
                <w:lang w:eastAsia="zh-CN"/>
              </w:rPr>
              <w:t>材料、设备预付款比例：</w:t>
            </w:r>
            <w:r>
              <w:rPr>
                <w:rFonts w:hint="eastAsia"/>
                <w:color w:val="auto"/>
                <w:sz w:val="21"/>
                <w:szCs w:val="21"/>
                <w:highlight w:val="none"/>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17</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17.3.2</w:t>
            </w:r>
          </w:p>
        </w:tc>
        <w:tc>
          <w:tcPr>
            <w:tcW w:w="7215" w:type="dxa"/>
            <w:gridSpan w:val="2"/>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承包人在每个付款周期末向监理人提交进度付款申请单的份数：</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18</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17.3.3(1)</w:t>
            </w:r>
          </w:p>
        </w:tc>
        <w:tc>
          <w:tcPr>
            <w:tcW w:w="7215" w:type="dxa"/>
            <w:gridSpan w:val="2"/>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进度付款证书最低限额：</w:t>
            </w:r>
            <w:r>
              <w:rPr>
                <w:rFonts w:hint="eastAsia" w:ascii="宋体" w:hAnsi="宋体" w:cs="宋体"/>
                <w:b/>
                <w:color w:val="auto"/>
                <w:szCs w:val="21"/>
                <w:highlight w:val="none"/>
                <w:u w:val="single"/>
              </w:rPr>
              <w:t>5%</w:t>
            </w:r>
            <w:r>
              <w:rPr>
                <w:rFonts w:hint="eastAsia" w:ascii="宋体" w:hAnsi="宋体" w:cs="宋体"/>
                <w:color w:val="auto"/>
                <w:szCs w:val="21"/>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17.3.3(2)</w:t>
            </w:r>
          </w:p>
        </w:tc>
        <w:tc>
          <w:tcPr>
            <w:tcW w:w="7215" w:type="dxa"/>
            <w:gridSpan w:val="2"/>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逾期付款违约金的的利率：/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20</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17.4.1</w:t>
            </w:r>
          </w:p>
        </w:tc>
        <w:tc>
          <w:tcPr>
            <w:tcW w:w="7215" w:type="dxa"/>
            <w:gridSpan w:val="2"/>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质量保证金限额：3%签约合同价格。</w:t>
            </w:r>
          </w:p>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 xml:space="preserve">质量保证金的利息计算方式：不计息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21</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17.5.1</w:t>
            </w:r>
          </w:p>
        </w:tc>
        <w:tc>
          <w:tcPr>
            <w:tcW w:w="7215" w:type="dxa"/>
            <w:gridSpan w:val="2"/>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承包人向监理人提交交工付款申请单（包括相关证明材料）的份数：6份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17.6.1</w:t>
            </w:r>
          </w:p>
        </w:tc>
        <w:tc>
          <w:tcPr>
            <w:tcW w:w="7215" w:type="dxa"/>
            <w:gridSpan w:val="2"/>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承包人向监理人提交最终结清申请单（包括相关证明材料）的份数：6份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23</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18.2</w:t>
            </w:r>
          </w:p>
        </w:tc>
        <w:tc>
          <w:tcPr>
            <w:tcW w:w="7215" w:type="dxa"/>
            <w:gridSpan w:val="2"/>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竣工资料的份数：</w:t>
            </w:r>
            <w:r>
              <w:rPr>
                <w:rFonts w:hint="eastAsia" w:ascii="宋体" w:hAnsi="宋体" w:cs="宋体"/>
                <w:b/>
                <w:color w:val="auto"/>
                <w:szCs w:val="21"/>
                <w:highlight w:val="none"/>
              </w:rPr>
              <w:t>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24</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18.5.1</w:t>
            </w:r>
          </w:p>
        </w:tc>
        <w:tc>
          <w:tcPr>
            <w:tcW w:w="7215" w:type="dxa"/>
            <w:gridSpan w:val="2"/>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单位工程或工程设备是否需投入施工期运行：是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25</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18.6.1</w:t>
            </w:r>
          </w:p>
        </w:tc>
        <w:tc>
          <w:tcPr>
            <w:tcW w:w="7215" w:type="dxa"/>
            <w:gridSpan w:val="2"/>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本工程及工程设备是否进行试运行：</w:t>
            </w:r>
            <w:r>
              <w:rPr>
                <w:rFonts w:hint="eastAsia" w:ascii="宋体" w:hAnsi="宋体" w:cs="宋体"/>
                <w:color w:val="auto"/>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exac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26</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19.7</w:t>
            </w:r>
          </w:p>
        </w:tc>
        <w:tc>
          <w:tcPr>
            <w:tcW w:w="7207"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保修期：自实际交工日期起计算5年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88" w:hRule="exac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27</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20.1</w:t>
            </w:r>
          </w:p>
        </w:tc>
        <w:tc>
          <w:tcPr>
            <w:tcW w:w="7207" w:type="dxa"/>
            <w:noWrap w:val="0"/>
            <w:vAlign w:val="center"/>
          </w:tcPr>
          <w:p>
            <w:pPr>
              <w:pStyle w:val="17"/>
              <w:keepNext w:val="0"/>
              <w:keepLines w:val="0"/>
              <w:pageBreakBefore w:val="0"/>
              <w:shd w:val="clear"/>
              <w:kinsoku/>
              <w:wordWrap/>
              <w:overflowPunct/>
              <w:topLinePunct w:val="0"/>
              <w:autoSpaceDE/>
              <w:autoSpaceDN/>
              <w:bidi w:val="0"/>
              <w:adjustRightInd/>
              <w:snapToGrid/>
              <w:spacing w:line="400" w:lineRule="exact"/>
              <w:ind w:firstLine="0"/>
              <w:textAlignment w:val="auto"/>
              <w:rPr>
                <w:rFonts w:ascii="宋体" w:hAnsi="宋体" w:cs="宋体"/>
                <w:color w:val="auto"/>
                <w:szCs w:val="21"/>
                <w:highlight w:val="none"/>
              </w:rPr>
            </w:pPr>
            <w:r>
              <w:rPr>
                <w:rFonts w:hint="eastAsia" w:ascii="宋体" w:hAnsi="宋体" w:cs="宋体"/>
                <w:color w:val="auto"/>
                <w:szCs w:val="21"/>
                <w:highlight w:val="none"/>
              </w:rPr>
              <w:t>建筑工程一切险的保险费率：修改为承包人应充分考虑并对本项目进行投保，如出现保险事故保险金不足以补偿损失的，应有承包人负责补偿。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51" w:hRule="atLeas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28</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20.4.2</w:t>
            </w:r>
          </w:p>
        </w:tc>
        <w:tc>
          <w:tcPr>
            <w:tcW w:w="7207" w:type="dxa"/>
            <w:noWrap w:val="0"/>
            <w:vAlign w:val="center"/>
          </w:tcPr>
          <w:p>
            <w:pPr>
              <w:pStyle w:val="17"/>
              <w:keepNext w:val="0"/>
              <w:keepLines w:val="0"/>
              <w:pageBreakBefore w:val="0"/>
              <w:shd w:val="clear"/>
              <w:kinsoku/>
              <w:wordWrap/>
              <w:overflowPunct/>
              <w:topLinePunct w:val="0"/>
              <w:autoSpaceDE/>
              <w:autoSpaceDN/>
              <w:bidi w:val="0"/>
              <w:adjustRightInd/>
              <w:snapToGrid/>
              <w:spacing w:line="400" w:lineRule="exact"/>
              <w:ind w:firstLine="0"/>
              <w:textAlignment w:val="auto"/>
              <w:rPr>
                <w:rFonts w:ascii="宋体" w:hAnsi="宋体" w:cs="宋体"/>
                <w:color w:val="auto"/>
                <w:szCs w:val="21"/>
                <w:highlight w:val="none"/>
              </w:rPr>
            </w:pPr>
            <w:r>
              <w:rPr>
                <w:rFonts w:hint="eastAsia" w:ascii="宋体" w:hAnsi="宋体" w:cs="宋体"/>
                <w:color w:val="auto"/>
                <w:szCs w:val="21"/>
                <w:highlight w:val="none"/>
              </w:rPr>
              <w:t>改为承包人应充分考虑并对本项目进行投保，如出现保险事故保险金不足以补偿损失的，应有承包人负责补偿。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29</w:t>
            </w:r>
          </w:p>
        </w:tc>
        <w:tc>
          <w:tcPr>
            <w:tcW w:w="1260"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24.1</w:t>
            </w:r>
          </w:p>
        </w:tc>
        <w:tc>
          <w:tcPr>
            <w:tcW w:w="7207" w:type="dxa"/>
            <w:noWrap w:val="0"/>
            <w:vAlign w:val="center"/>
          </w:tcPr>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争议的最终解决方式：仲裁或诉讼</w:t>
            </w:r>
          </w:p>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如采用仲裁，仲裁委员会名称：</w:t>
            </w:r>
            <w:r>
              <w:rPr>
                <w:rFonts w:hint="eastAsia" w:ascii="宋体" w:hAnsi="宋体" w:cs="宋体"/>
                <w:color w:val="auto"/>
                <w:szCs w:val="21"/>
                <w:highlight w:val="none"/>
                <w:lang w:eastAsia="zh-CN"/>
              </w:rPr>
              <w:t>桂林</w:t>
            </w:r>
            <w:r>
              <w:rPr>
                <w:rFonts w:hint="eastAsia" w:ascii="宋体" w:hAnsi="宋体" w:cs="宋体"/>
                <w:color w:val="auto"/>
                <w:szCs w:val="21"/>
                <w:highlight w:val="none"/>
              </w:rPr>
              <w:t>仲裁委员会</w:t>
            </w:r>
          </w:p>
          <w:p>
            <w:pPr>
              <w:keepNext w:val="0"/>
              <w:keepLines w:val="0"/>
              <w:pageBreakBefore w:val="0"/>
              <w:shd w:val="clear"/>
              <w:tabs>
                <w:tab w:val="left" w:pos="1080"/>
              </w:tabs>
              <w:kinsoku/>
              <w:wordWrap/>
              <w:overflowPunct/>
              <w:topLinePunct w:val="0"/>
              <w:autoSpaceDE/>
              <w:autoSpaceDN/>
              <w:bidi w:val="0"/>
              <w:adjustRightInd/>
              <w:snapToGrid/>
              <w:spacing w:line="400" w:lineRule="exact"/>
              <w:ind w:firstLine="0"/>
              <w:jc w:val="left"/>
              <w:textAlignment w:val="auto"/>
              <w:rPr>
                <w:rFonts w:ascii="宋体" w:hAnsi="宋体" w:cs="宋体"/>
                <w:color w:val="auto"/>
                <w:szCs w:val="21"/>
                <w:highlight w:val="none"/>
              </w:rPr>
            </w:pPr>
            <w:r>
              <w:rPr>
                <w:rFonts w:hint="eastAsia" w:ascii="宋体" w:hAnsi="宋体" w:cs="宋体"/>
                <w:color w:val="auto"/>
                <w:szCs w:val="21"/>
                <w:highlight w:val="none"/>
              </w:rPr>
              <w:t>如采用诉讼，向合同履行地人民法院起诉</w:t>
            </w:r>
          </w:p>
        </w:tc>
      </w:tr>
    </w:tbl>
    <w:p>
      <w:pPr>
        <w:pStyle w:val="3"/>
        <w:shd w:val="clear"/>
        <w:spacing w:before="0" w:after="0" w:line="240" w:lineRule="auto"/>
        <w:jc w:val="center"/>
        <w:rPr>
          <w:rFonts w:hint="eastAsia"/>
          <w:color w:val="auto"/>
          <w:sz w:val="32"/>
          <w:szCs w:val="32"/>
          <w:highlight w:val="none"/>
        </w:rPr>
      </w:pPr>
    </w:p>
    <w:p>
      <w:pPr>
        <w:shd w:val="clear"/>
        <w:jc w:val="center"/>
        <w:outlineLvl w:val="2"/>
        <w:rPr>
          <w:rFonts w:hint="eastAsia" w:ascii="宋体" w:hAnsi="宋体" w:cs="宋体"/>
          <w:color w:val="auto"/>
          <w:sz w:val="28"/>
          <w:szCs w:val="28"/>
          <w:highlight w:val="none"/>
        </w:rPr>
      </w:pPr>
    </w:p>
    <w:p>
      <w:pPr>
        <w:shd w:val="clear"/>
        <w:jc w:val="center"/>
        <w:outlineLvl w:val="2"/>
        <w:rPr>
          <w:rFonts w:hint="eastAsia" w:ascii="宋体" w:hAnsi="宋体" w:cs="宋体"/>
          <w:color w:val="auto"/>
          <w:sz w:val="28"/>
          <w:szCs w:val="28"/>
          <w:highlight w:val="none"/>
        </w:rPr>
      </w:pPr>
    </w:p>
    <w:p>
      <w:pPr>
        <w:shd w:val="clear"/>
        <w:jc w:val="center"/>
        <w:outlineLvl w:val="2"/>
        <w:rPr>
          <w:rFonts w:hint="eastAsia" w:ascii="宋体" w:hAnsi="宋体" w:cs="宋体"/>
          <w:color w:val="auto"/>
          <w:sz w:val="28"/>
          <w:szCs w:val="28"/>
          <w:highlight w:val="none"/>
        </w:rPr>
      </w:pPr>
    </w:p>
    <w:p>
      <w:pPr>
        <w:shd w:val="clear"/>
        <w:jc w:val="center"/>
        <w:outlineLvl w:val="2"/>
        <w:rPr>
          <w:rFonts w:hint="eastAsia" w:ascii="宋体" w:hAnsi="宋体" w:cs="宋体"/>
          <w:color w:val="auto"/>
          <w:sz w:val="28"/>
          <w:szCs w:val="28"/>
          <w:highlight w:val="none"/>
        </w:rPr>
      </w:pPr>
    </w:p>
    <w:p>
      <w:pPr>
        <w:shd w:val="clear"/>
        <w:jc w:val="center"/>
        <w:outlineLvl w:val="2"/>
        <w:rPr>
          <w:rFonts w:hint="eastAsia" w:ascii="宋体" w:hAnsi="宋体" w:cs="宋体"/>
          <w:color w:val="auto"/>
          <w:sz w:val="28"/>
          <w:szCs w:val="28"/>
          <w:highlight w:val="none"/>
        </w:rPr>
      </w:pPr>
    </w:p>
    <w:p>
      <w:pPr>
        <w:shd w:val="clear"/>
        <w:jc w:val="center"/>
        <w:outlineLvl w:val="2"/>
        <w:rPr>
          <w:rFonts w:hint="eastAsia" w:ascii="宋体" w:hAnsi="宋体" w:cs="宋体"/>
          <w:color w:val="auto"/>
          <w:sz w:val="28"/>
          <w:szCs w:val="28"/>
          <w:highlight w:val="none"/>
        </w:rPr>
      </w:pPr>
    </w:p>
    <w:p>
      <w:pPr>
        <w:shd w:val="clear"/>
        <w:jc w:val="center"/>
        <w:outlineLvl w:val="2"/>
        <w:rPr>
          <w:rFonts w:hint="eastAsia" w:ascii="宋体" w:hAnsi="宋体" w:cs="宋体"/>
          <w:color w:val="auto"/>
          <w:sz w:val="28"/>
          <w:szCs w:val="28"/>
          <w:highlight w:val="none"/>
        </w:rPr>
      </w:pPr>
    </w:p>
    <w:p>
      <w:pPr>
        <w:shd w:val="clear"/>
        <w:jc w:val="center"/>
        <w:outlineLvl w:val="2"/>
        <w:rPr>
          <w:rFonts w:hint="eastAsia" w:ascii="宋体" w:hAnsi="宋体" w:cs="宋体"/>
          <w:color w:val="auto"/>
          <w:sz w:val="28"/>
          <w:szCs w:val="28"/>
          <w:highlight w:val="none"/>
        </w:rPr>
      </w:pPr>
    </w:p>
    <w:p>
      <w:pPr>
        <w:shd w:val="clear"/>
        <w:jc w:val="center"/>
        <w:outlineLvl w:val="2"/>
        <w:rPr>
          <w:rFonts w:hint="eastAsia" w:ascii="宋体" w:hAnsi="宋体" w:cs="宋体"/>
          <w:color w:val="auto"/>
          <w:sz w:val="28"/>
          <w:szCs w:val="28"/>
          <w:highlight w:val="none"/>
        </w:rPr>
      </w:pPr>
    </w:p>
    <w:p>
      <w:pPr>
        <w:shd w:val="clear"/>
        <w:jc w:val="center"/>
        <w:outlineLvl w:val="2"/>
        <w:rPr>
          <w:rFonts w:hint="eastAsia" w:ascii="宋体" w:hAnsi="宋体" w:cs="宋体"/>
          <w:color w:val="auto"/>
          <w:sz w:val="28"/>
          <w:szCs w:val="28"/>
          <w:highlight w:val="none"/>
        </w:rPr>
      </w:pPr>
    </w:p>
    <w:p>
      <w:pPr>
        <w:pStyle w:val="19"/>
        <w:shd w:val="clear"/>
        <w:rPr>
          <w:rFonts w:hint="eastAsia"/>
          <w:color w:val="auto"/>
          <w:highlight w:val="none"/>
        </w:rPr>
      </w:pPr>
    </w:p>
    <w:p>
      <w:pPr>
        <w:pageBreakBefore w:val="0"/>
        <w:shd w:val="clear"/>
        <w:kinsoku/>
        <w:wordWrap/>
        <w:overflowPunct/>
        <w:topLinePunct w:val="0"/>
        <w:autoSpaceDE/>
        <w:autoSpaceDN/>
        <w:bidi w:val="0"/>
        <w:snapToGrid/>
        <w:spacing w:line="440" w:lineRule="exact"/>
        <w:ind w:left="0" w:leftChars="0" w:right="0"/>
        <w:jc w:val="center"/>
        <w:textAlignment w:val="auto"/>
        <w:outlineLvl w:val="2"/>
        <w:rPr>
          <w:rFonts w:ascii="宋体" w:hAnsi="宋体" w:cs="宋体"/>
          <w:color w:val="auto"/>
          <w:sz w:val="28"/>
          <w:szCs w:val="28"/>
          <w:highlight w:val="none"/>
        </w:rPr>
      </w:pPr>
      <w:r>
        <w:rPr>
          <w:rFonts w:hint="eastAsia" w:ascii="宋体" w:hAnsi="宋体" w:cs="宋体"/>
          <w:color w:val="auto"/>
          <w:sz w:val="28"/>
          <w:szCs w:val="28"/>
          <w:highlight w:val="none"/>
        </w:rPr>
        <w:t>项目专用合同条款</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4.1  承包人的一般义务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4.1.10  其他义务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）（增加）承包人应履行的其他义务：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a.与本工程项目相关的审计和稽查、检查、视察等活动，承包人应高度重视并有义务委派专人积极予以配合。</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b.发包人和监理有权监督检查承包人的供货合同。</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c.对项目使用的原有道路的维护和管理，以确保正常通行。</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d.维护社会稳定，避免发生因承包人原因引起施工队伍或施工引起周边群众等群体性上访事件</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e.承包人应自觉接受交通主管部门、质量监督单位、公路管理机构的监督，对指出的问题进行认真的整改，及时报告处理结果。</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修改为：合同实施时承包人应投入足够的技术和管理人员以满足工程施工需要，发包人要求承包人应投入本合同的最低人员要求见合同附件四（含相应要求的备选人员），在不少于合同附件四要求前提下，为确保工程进度，监理工程师有权要求承包人增加相应技术和管理人员以满足施工需要。</w:t>
      </w:r>
    </w:p>
    <w:p>
      <w:pPr>
        <w:pageBreakBefore w:val="0"/>
        <w:shd w:val="clear"/>
        <w:kinsoku/>
        <w:wordWrap/>
        <w:overflowPunct/>
        <w:topLinePunct w:val="0"/>
        <w:autoSpaceDE/>
        <w:autoSpaceDN/>
        <w:bidi w:val="0"/>
        <w:adjustRightInd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4.1.11(增加) 承包人响应“美丽广西·清洁乡村”行动</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4.6  承包人人员的管理</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（增加）4.6.5  项目经理、总工每月驻工地现场时间不应少于2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天，项目经理、总工及主要管理人员，技术骨干离开工地必须向监理书面请假，并经项目建设管理机构相关负责人、监理工程师书面同意方能离开，否则视为违约并按22.1款执行。项目经理和总工必需有一人在场，不能同时离开。</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4.9工程价款应专款专用</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在原条款末增加：项目法人向承包人支付的预付款、工程进度款等为本工程的专款专用资金，承包人违反下述规定的，项目法人将中止其任何款项的支付。</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（1）凡不在项目法人指定银行开户的承包人，项目法人将不对其支付任何款项。</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根据中国人民银行有关规定，每个承包人只能在一个银行开立一个结算帐户，不允许多头开户。项目法人按合同条款规定对承包人支付的款项，只对合同规定的法人或者法人代表的授权代理人支付，不对其内部独立核算单位或经批准的分包人直接支付（合同有专项规定者除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的工资，其次是材料价款以及工程建设直接的成本。</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在合同执行期间，为确保工程建设资金专款专用，承包人在收到业主支付的款项后，须向业主提供资金使用计划，详细说明资金使用流向，经业主批准并在业主的监督下使用，必须优先支付工人特别是的工资，其次是材料价款以及工程建设直接的成本。</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4.11 不利物质条件</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4.11.1 不利物质条件的范围：</w:t>
      </w:r>
      <w:r>
        <w:rPr>
          <w:rFonts w:hint="eastAsia" w:ascii="宋体" w:hAnsi="宋体" w:cs="宋体"/>
          <w:color w:val="auto"/>
          <w:sz w:val="21"/>
          <w:szCs w:val="21"/>
          <w:highlight w:val="none"/>
          <w:u w:val="single"/>
        </w:rPr>
        <w:t xml:space="preserve">  / </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7.3 场外交通</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（增加）7.3.3为保证道路交通安全及运输畅通，承包人应采取以下措施：</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监理人可指令采取任何措施疏通，一切费用由承包人承担。</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7.3.4 承包人应加强文明施工，保障道路通畅的管理</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（1）承包人在施工期内应按国家、交通主管部门与公路管理机构有关文明施工，保障畅通的规定组织施工，对出现的交通堵塞无条件地采取措施进行疏通。</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对于旧路改建或养护大中修工程项目：破坏旧路必须作出交通维持与恢复路面通行条件方案并必须取得监理工程师与项目建设办公室的书面批准，未经批准进行旧路开挖与填筑的，项目建设办公室和监理工程师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9.2  承包人的施工安全责任</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9.2.5 条款末增加： 如项目法人或监理在日常检查中发现承包人用于危险路段、有安全隐患路段施工安全防护的设施和用具（含交通标志牌、安全危险告知牌、安全隐患告知牌等）不齐全或缺乏，并且承包人没有按规定及时添置安放的情况，则项目法人及监理工程师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pPr>
        <w:pageBreakBefore w:val="0"/>
        <w:shd w:val="clear"/>
        <w:tabs>
          <w:tab w:val="left" w:pos="1080"/>
        </w:tabs>
        <w:kinsoku/>
        <w:wordWrap/>
        <w:overflowPunct/>
        <w:topLinePunct w:val="0"/>
        <w:autoSpaceDE/>
        <w:autoSpaceDN/>
        <w:bidi w:val="0"/>
        <w:snapToGrid/>
        <w:spacing w:line="440" w:lineRule="exact"/>
        <w:ind w:left="0" w:leftChars="0" w:right="0"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9.6运营中的公路道路施工安全（增加）</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9.6.1承包人进场施工前需到路政部门和安监部门办理上路施工许可证和安全监督等手续，签订路上施工安全协议书，并接受监督。</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9.6.2 在运营公路上进行施工，必须严格执行国家颁布的《公路法》、《安全生产法》、《道路交通标志和标线》（GB5768-1999）、《公路工程施工安全技术规程》（JTJ076）、《公路养护安全作业规程》（JTG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要求的主要施工管理人员在现场时应挂戴统一制作的上岗牌做标识，每个施工点的现场应摆放由业主规定统一格式的施工公示牌。</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报价时要充分考虑上述设施所需费用，以及施工、生活用水用电的费用，所需费用由</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考虑在有关报价中，业主不单独进行计量支付。施工标志牌的制作应符合国家有关标准的规定，标志牌版面的反光膜应不低于国标GB5768-1999《道路交通标志和标线》的三级标准。</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9.6.6破除的公路废弃材料应集中废弃到弃土场。</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bookmarkStart w:id="269" w:name="OLE_LINK2"/>
      <w:bookmarkStart w:id="270" w:name="OLE_LINK1"/>
      <w:r>
        <w:rPr>
          <w:rFonts w:hint="eastAsia" w:ascii="宋体" w:hAnsi="宋体" w:cs="宋体"/>
          <w:color w:val="auto"/>
          <w:sz w:val="21"/>
          <w:szCs w:val="21"/>
          <w:highlight w:val="none"/>
        </w:rPr>
        <w:t>9.6.7大修工程施工时，应设置相应防护措施确保公路行人及车流的安全畅通，由于未采用防护措施或防护措施不力而造成公路上行人、车流受影响的，由承包人承担其责任。</w:t>
      </w:r>
    </w:p>
    <w:bookmarkEnd w:id="269"/>
    <w:bookmarkEnd w:id="270"/>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9.6.8承包人不得在公路路面上拌和公路材料。</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9.6.9承包人须将拟施工点报监理人审批后，方可进行施工。</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10.1  合同进度计划</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承包人编制施工方案的内容：承包人应在签订合同协议书后7天内，向监理人提交2份其格式和内容符合监理人规定的工程进度计划，以及为完成该计划而建议采用的实施性的施工安排和施工方案的说明。监理人应在收到该计划后7天内审查同意或提出修改意见，否则该进度计划视为已得到批准。经监理人批准的施工进度计划称为合同进度计划，是控制合同工程进度的依据。工程进度计划应按照关键线路网络图和主要工作横道图两种形式分别绘制，并应包括每月预计完成的工作量和形象进度。</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11.4  异常恶劣的气候条件</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异常恶劣的气候条件的范围：对本项目而言，指发生烈度7度（含7度）以上地震、龙卷风、施工场地受淹超过项目法人提供的设计图纸指明的设计洪水水位引起的延误的情况。</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b/>
          <w:bCs/>
          <w:color w:val="auto"/>
          <w:sz w:val="21"/>
          <w:szCs w:val="21"/>
          <w:highlight w:val="none"/>
        </w:rPr>
      </w:pPr>
      <w:r>
        <w:rPr>
          <w:rFonts w:hint="eastAsia" w:ascii="宋体" w:hAnsi="宋体" w:cs="宋体"/>
          <w:color w:val="auto"/>
          <w:sz w:val="21"/>
          <w:szCs w:val="21"/>
          <w:highlight w:val="none"/>
        </w:rPr>
        <w:t>增加：异常恶劣的气候条件，政府及有关部门预先有预报的，由于承包人没有应急措施或没有采取应急措施的，造成的损失和工期延误，由承包人负责。</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b w:val="0"/>
          <w:bCs w:val="0"/>
          <w:color w:val="auto"/>
          <w:sz w:val="21"/>
          <w:szCs w:val="21"/>
          <w:highlight w:val="none"/>
        </w:rPr>
      </w:pPr>
      <w:r>
        <w:rPr>
          <w:rFonts w:hint="eastAsia" w:ascii="宋体" w:hAnsi="宋体" w:cs="宋体"/>
          <w:color w:val="auto"/>
          <w:sz w:val="21"/>
          <w:szCs w:val="21"/>
          <w:highlight w:val="none"/>
        </w:rPr>
        <w:t>（增加）11.8 其它进度要求</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（1）承包人应加强工程进度计划管理，努力实现均衡组织施工的目标。</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a.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b.路面碎石材料的采备应与路基施工进度同步，以保证路面施工进度。</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c.桥梁、主要涵洞、高大支挡结构、旧路改建（破坏旧路路面）的路面等关键工程及分项应有独立详细的施工组织设计，并采取措施确保落实。</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12．暂停施工</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12. 1承包人暂停施工的责任</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公路工程专用合同条款12.1.(6）项约定:</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(6）由承包人承担的其他暂停施工：</w:t>
      </w:r>
      <w:r>
        <w:rPr>
          <w:rFonts w:hint="eastAsia" w:ascii="宋体" w:hAnsi="宋体" w:cs="宋体"/>
          <w:color w:val="auto"/>
          <w:sz w:val="21"/>
          <w:szCs w:val="21"/>
          <w:highlight w:val="none"/>
          <w:u w:val="single"/>
        </w:rPr>
        <w:t xml:space="preserve">   ／  </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bookmarkStart w:id="271" w:name="_Toc179632761"/>
      <w:bookmarkStart w:id="272" w:name="_Toc152042522"/>
      <w:bookmarkStart w:id="273" w:name="_Toc144974714"/>
      <w:bookmarkStart w:id="274" w:name="_Toc152045743"/>
      <w:r>
        <w:rPr>
          <w:rFonts w:hint="eastAsia" w:ascii="宋体" w:hAnsi="宋体" w:cs="宋体"/>
          <w:color w:val="auto"/>
          <w:sz w:val="21"/>
          <w:szCs w:val="21"/>
          <w:highlight w:val="none"/>
        </w:rPr>
        <w:t>13.3承包人的质量检查</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增加内容：</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（1）落实质量责任制和质量保证体系</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分项工程施工现场应实行质量责任牌管理，写明作业内容、项目质量管理责任人（施工单位、监理单位、建设管理机构）和质量管理举报电话； </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（2）认真执行质量检查制度：</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施工作业管理的专业工程师在测量、试验工程师配合下完成施工自检并作施工记录（工艺及原材料使用等）；</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质检工程师在测量、试验工程师配合下加强中间质量检测，严格控制工序质量，及时完成工序、分项完工检验并提交质量检验记录，收集工序、分项资料与检验申请经项目总工签认后报送监理工程师。</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试验、测量工程师根据施工质检需要完成试验与测量作业并及时交检验结果报告专业工程师、质检工程师。</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(3)质量管理记录的原始记录包括作业记录、测量记录、试验记录、检验记录及验收记录，地基、基础、填挖交界碾压，墙台背回填等隐蔽工程应摄象或照相作为现场记录保存。</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 承包人应加强文明施工，保障道路通畅的管理</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a.承包人在施工期内应按国家、交通主管部门与公路管理机构文明施工，保障畅通的有关规定组织施工，对出现的交通堵塞无条件地采取措施进行疏通。</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b.旧路改建工程项目</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(i)破坏旧路必须作出交通维持与恢复路面通行条件方案并必须取得监理工程师与业主的批准，未经批准进行旧路开挖与填筑的，业主和监理工程师 有权责令停工，并由承包人恢复原良好的通车条件，并需承担一切费用。</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(ii)不得在道路上堆放材料或占道施工影响交通。路基、路面施工应避免出现晴天扬尘，雨天打滑影响安全与交通和影响群众生活、生产的现象。维持交通的路基施工应保证表面平整，保证通畅。</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(5) 承包人应自觉接受交通主管部门、质量监督单位、公路管理机构的监督，对指出的问题进行认真的整改，及时报告处理结果。</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在整个施工过程中，监理工程师、业主对承包人履行责任有权进行监督，并向承包人提出整改要求。承包人应认真履行责任，执行业主、监理工程师的指令，否则将按第22.1款视为承包人违约。</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13.5工程隐蔽部位覆盖前的检查</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（增加）13.5.1项补充：</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隐蔽部位覆盖前应经监理人检查确认,分阶段(工序)进行拍摄或照相,并向监理人提供相关影像相片等书面资料作为计量支付的依据，否则不应给予计量.</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15.3 变更</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（增加）15.3.5项补充： 设计变更除遵守交通运输部、交通运输厅的现行设计变更管理办法外，还应执行《广西壮族自治区公路管理局关于印发&lt;广西壮族自治区普通干线公路养护工程管理实施细则（修订）&gt;的通知》（桂路养发〔2018〕105号）</w:t>
      </w:r>
      <w:r>
        <w:rPr>
          <w:rFonts w:hint="eastAsia" w:ascii="宋体" w:hAnsi="宋体" w:cs="宋体"/>
          <w:color w:val="auto"/>
          <w:sz w:val="21"/>
          <w:szCs w:val="21"/>
          <w:highlight w:val="none"/>
          <w:lang w:val="en-US" w:eastAsia="zh-CN"/>
        </w:rPr>
        <w:t>及</w:t>
      </w:r>
      <w:r>
        <w:rPr>
          <w:rFonts w:hint="eastAsia" w:ascii="宋体" w:hAnsi="宋体" w:cs="宋体"/>
          <w:color w:val="auto"/>
          <w:sz w:val="21"/>
          <w:szCs w:val="21"/>
          <w:highlight w:val="none"/>
          <w:lang w:eastAsia="zh-CN"/>
        </w:rPr>
        <w:t>广西壮族自治区桂林公路发展中心关于印发普通国省干线公路小修保养管理办法等五制度的通知（桂林路养发〔2022〕92号）</w:t>
      </w:r>
      <w:r>
        <w:rPr>
          <w:rFonts w:hint="eastAsia" w:ascii="宋体" w:hAnsi="宋体" w:cs="宋体"/>
          <w:color w:val="auto"/>
          <w:sz w:val="21"/>
          <w:szCs w:val="21"/>
          <w:highlight w:val="none"/>
          <w:lang w:val="en-US" w:eastAsia="zh-CN"/>
        </w:rPr>
        <w:t>文</w:t>
      </w:r>
      <w:r>
        <w:rPr>
          <w:rFonts w:hint="eastAsia" w:ascii="宋体" w:hAnsi="宋体" w:cs="宋体"/>
          <w:color w:val="auto"/>
          <w:sz w:val="21"/>
          <w:szCs w:val="21"/>
          <w:highlight w:val="none"/>
        </w:rPr>
        <w:t>中有关变更的规定。</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kern w:val="44"/>
          <w:sz w:val="21"/>
          <w:szCs w:val="21"/>
          <w:highlight w:val="none"/>
        </w:rPr>
        <w:t>16. 价格调整</w:t>
      </w:r>
    </w:p>
    <w:p>
      <w:pPr>
        <w:keepNext/>
        <w:keepLines/>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kern w:val="44"/>
          <w:sz w:val="21"/>
          <w:szCs w:val="21"/>
          <w:highlight w:val="none"/>
        </w:rPr>
      </w:pPr>
      <w:r>
        <w:rPr>
          <w:rFonts w:hint="eastAsia" w:ascii="宋体" w:hAnsi="宋体" w:cs="宋体"/>
          <w:color w:val="auto"/>
          <w:kern w:val="44"/>
          <w:sz w:val="21"/>
          <w:szCs w:val="21"/>
          <w:highlight w:val="none"/>
        </w:rPr>
        <w:t>16.1 物价波动引起的价格调整</w:t>
      </w:r>
    </w:p>
    <w:p>
      <w:pPr>
        <w:pStyle w:val="19"/>
        <w:pageBreakBefore w:val="0"/>
        <w:shd w:val="clear"/>
        <w:kinsoku/>
        <w:wordWrap/>
        <w:overflowPunct/>
        <w:topLinePunct w:val="0"/>
        <w:autoSpaceDE/>
        <w:autoSpaceDN/>
        <w:bidi w:val="0"/>
        <w:snapToGrid/>
        <w:spacing w:after="0"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在合同执行期间（包括工期拖延期间）由于人工、材料和设备价格的上涨而引起工程施工成本增加的风险由承包人自行承担，合同价格不会因此而调整。</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17.1 计量</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17.1.5 本项目工程量清单中总额价子目的支付原则和支付进度：</w:t>
      </w:r>
    </w:p>
    <w:p>
      <w:pPr>
        <w:pageBreakBefore w:val="0"/>
        <w:shd w:val="clear"/>
        <w:kinsoku/>
        <w:wordWrap/>
        <w:overflowPunct/>
        <w:topLinePunct w:val="0"/>
        <w:autoSpaceDE/>
        <w:autoSpaceDN/>
        <w:bidi w:val="0"/>
        <w:snapToGrid/>
        <w:spacing w:line="440" w:lineRule="exact"/>
        <w:ind w:left="0" w:leftChars="0" w:right="0" w:firstLine="422" w:firstLineChars="200"/>
        <w:textAlignment w:val="auto"/>
        <w:rPr>
          <w:rFonts w:ascii="宋体" w:hAnsi="宋体" w:cs="宋体"/>
          <w:b/>
          <w:bCs/>
          <w:color w:val="auto"/>
          <w:sz w:val="21"/>
          <w:szCs w:val="21"/>
          <w:highlight w:val="none"/>
          <w:lang w:bidi="zh-CN"/>
        </w:rPr>
      </w:pPr>
      <w:r>
        <w:rPr>
          <w:rFonts w:hint="eastAsia" w:ascii="宋体" w:hAnsi="宋体" w:cs="宋体"/>
          <w:b/>
          <w:bCs/>
          <w:color w:val="auto"/>
          <w:sz w:val="21"/>
          <w:szCs w:val="21"/>
          <w:highlight w:val="none"/>
          <w:lang w:val="en-US" w:bidi="zh-CN"/>
        </w:rPr>
        <w:t xml:space="preserve">   </w:t>
      </w:r>
      <w:r>
        <w:rPr>
          <w:rFonts w:hint="eastAsia" w:ascii="宋体" w:hAnsi="宋体" w:cs="宋体"/>
          <w:b/>
          <w:bCs/>
          <w:color w:val="auto"/>
          <w:sz w:val="21"/>
          <w:szCs w:val="21"/>
          <w:highlight w:val="none"/>
          <w:u w:val="single"/>
          <w:lang w:val="en-US" w:bidi="zh-CN"/>
        </w:rPr>
        <w:t xml:space="preserve"> 本</w:t>
      </w:r>
      <w:r>
        <w:rPr>
          <w:rFonts w:hint="eastAsia" w:ascii="宋体" w:hAnsi="宋体" w:eastAsia="宋体" w:cs="宋体"/>
          <w:b/>
          <w:bCs/>
          <w:color w:val="auto"/>
          <w:sz w:val="21"/>
          <w:szCs w:val="21"/>
          <w:highlight w:val="none"/>
          <w:u w:val="single"/>
          <w:lang w:eastAsia="zh-CN"/>
        </w:rPr>
        <w:t>工程</w:t>
      </w:r>
      <w:r>
        <w:rPr>
          <w:rFonts w:hint="eastAsia" w:ascii="宋体" w:hAnsi="宋体" w:cs="宋体"/>
          <w:b/>
          <w:bCs/>
          <w:color w:val="auto"/>
          <w:sz w:val="21"/>
          <w:szCs w:val="21"/>
          <w:highlight w:val="none"/>
          <w:u w:val="single"/>
          <w:lang w:val="en-US" w:eastAsia="zh-CN"/>
        </w:rPr>
        <w:t>原则上按月支付进度款，支付比例为已完成工程量的80%；工程完工且</w:t>
      </w:r>
      <w:r>
        <w:rPr>
          <w:rFonts w:hint="eastAsia" w:ascii="宋体" w:hAnsi="宋体" w:eastAsia="宋体" w:cs="宋体"/>
          <w:b/>
          <w:bCs/>
          <w:color w:val="auto"/>
          <w:sz w:val="21"/>
          <w:szCs w:val="21"/>
          <w:highlight w:val="none"/>
          <w:u w:val="single"/>
        </w:rPr>
        <w:t>验收达到质量要求</w:t>
      </w:r>
      <w:r>
        <w:rPr>
          <w:rFonts w:hint="eastAsia" w:ascii="宋体" w:hAnsi="宋体" w:eastAsia="宋体" w:cs="宋体"/>
          <w:b/>
          <w:bCs/>
          <w:color w:val="auto"/>
          <w:sz w:val="21"/>
          <w:szCs w:val="21"/>
          <w:highlight w:val="none"/>
          <w:u w:val="single"/>
          <w:lang w:eastAsia="zh-CN"/>
        </w:rPr>
        <w:t>标准</w:t>
      </w:r>
      <w:r>
        <w:rPr>
          <w:rFonts w:hint="eastAsia" w:ascii="宋体" w:hAnsi="宋体" w:eastAsia="宋体" w:cs="宋体"/>
          <w:b/>
          <w:bCs/>
          <w:color w:val="auto"/>
          <w:sz w:val="21"/>
          <w:szCs w:val="21"/>
          <w:highlight w:val="none"/>
          <w:u w:val="single"/>
        </w:rPr>
        <w:t>，结算经财政审计部门审定后，工程款支付至结算总价的</w:t>
      </w:r>
      <w:r>
        <w:rPr>
          <w:rFonts w:hint="eastAsia" w:ascii="宋体" w:hAnsi="宋体" w:eastAsia="宋体" w:cs="宋体"/>
          <w:b/>
          <w:bCs/>
          <w:color w:val="auto"/>
          <w:sz w:val="21"/>
          <w:szCs w:val="21"/>
          <w:highlight w:val="none"/>
          <w:u w:val="single"/>
          <w:lang w:val="en-US" w:eastAsia="zh-CN"/>
        </w:rPr>
        <w:t>100</w:t>
      </w:r>
      <w:r>
        <w:rPr>
          <w:rFonts w:hint="eastAsia" w:ascii="宋体" w:hAnsi="宋体" w:eastAsia="宋体" w:cs="宋体"/>
          <w:b/>
          <w:bCs/>
          <w:color w:val="auto"/>
          <w:sz w:val="21"/>
          <w:szCs w:val="21"/>
          <w:highlight w:val="none"/>
          <w:u w:val="single"/>
          <w:lang w:eastAsia="zh-CN"/>
        </w:rPr>
        <w:t>%。（本项目质保金3%由乙方从基本账户缴纳到采购人质保金专户，待质保期到期后申请退还。）</w:t>
      </w:r>
    </w:p>
    <w:p>
      <w:pPr>
        <w:pStyle w:val="6"/>
        <w:keepNext w:val="0"/>
        <w:keepLines w:val="0"/>
        <w:pageBreakBefore w:val="0"/>
        <w:shd w:val="clear"/>
        <w:kinsoku/>
        <w:wordWrap/>
        <w:overflowPunct/>
        <w:topLinePunct w:val="0"/>
        <w:autoSpaceDE/>
        <w:autoSpaceDN/>
        <w:bidi w:val="0"/>
        <w:adjustRightInd/>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17.2</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预付款</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17.2.1</w:t>
      </w:r>
      <w:r>
        <w:rPr>
          <w:rFonts w:hint="eastAsia" w:ascii="宋体" w:hAnsi="宋体" w:eastAsia="宋体" w:cs="宋体"/>
          <w:color w:val="auto"/>
          <w:sz w:val="21"/>
          <w:szCs w:val="21"/>
          <w:highlight w:val="none"/>
        </w:rPr>
        <w:t>开工预付款金额：</w:t>
      </w:r>
      <w:r>
        <w:rPr>
          <w:rFonts w:hint="eastAsia" w:ascii="宋体" w:hAnsi="宋体" w:cs="宋体"/>
          <w:color w:val="auto"/>
          <w:sz w:val="21"/>
          <w:szCs w:val="21"/>
          <w:highlight w:val="none"/>
          <w:u w:val="single"/>
          <w:lang w:eastAsia="zh-CN"/>
        </w:rPr>
        <w:t>无</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开工预付款的金额在项目专用合同条款数据表中约定。在承包人签订了合同协议书并提交了履约保证金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后，且在承包人承诺的主要设备进场后，承包人向项目法人提供资金使用计划，经批准后在项目法人的监督下用于工程建设直接费上，一次</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支付完毕。</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17.2.2预付款的扣回与还清</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pPr>
        <w:pStyle w:val="6"/>
        <w:keepNext w:val="0"/>
        <w:keepLines w:val="0"/>
        <w:pageBreakBefore w:val="0"/>
        <w:shd w:val="clear"/>
        <w:kinsoku/>
        <w:wordWrap/>
        <w:overflowPunct/>
        <w:topLinePunct w:val="0"/>
        <w:autoSpaceDE/>
        <w:autoSpaceDN/>
        <w:bidi w:val="0"/>
        <w:adjustRightInd/>
        <w:snapToGrid/>
        <w:spacing w:before="0" w:after="0" w:line="440" w:lineRule="exact"/>
        <w:ind w:left="0" w:leftChars="0" w:right="0" w:firstLine="422" w:firstLineChars="200"/>
        <w:jc w:val="both"/>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color w:val="auto"/>
          <w:sz w:val="21"/>
          <w:szCs w:val="21"/>
          <w:highlight w:val="none"/>
        </w:rPr>
        <w:t>17.3工程进度付款</w:t>
      </w:r>
    </w:p>
    <w:p>
      <w:pPr>
        <w:keepNext w:val="0"/>
        <w:keepLines w:val="0"/>
        <w:pageBreakBefore w:val="0"/>
        <w:shd w:val="clear"/>
        <w:tabs>
          <w:tab w:val="left" w:pos="1080"/>
        </w:tabs>
        <w:kinsoku/>
        <w:wordWrap/>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17.3.5 农民工工资保证金的缴存时间：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p>
    <w:p>
      <w:pPr>
        <w:keepNext w:val="0"/>
        <w:keepLines w:val="0"/>
        <w:pageBreakBefore w:val="0"/>
        <w:widowControl/>
        <w:shd w:val="clear"/>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cs="宋体"/>
          <w:color w:val="auto"/>
          <w:sz w:val="21"/>
          <w:szCs w:val="21"/>
          <w:highlight w:val="none"/>
          <w:u w:val="none"/>
        </w:rPr>
        <w:t>农民工工资保证金的缴存金额：</w:t>
      </w:r>
      <w:r>
        <w:rPr>
          <w:rFonts w:hint="eastAsia" w:ascii="宋体" w:hAnsi="宋体" w:cs="宋体"/>
          <w:color w:val="auto"/>
          <w:sz w:val="21"/>
          <w:szCs w:val="21"/>
          <w:highlight w:val="none"/>
          <w:u w:val="none"/>
          <w:lang w:val="en-US" w:eastAsia="zh-CN"/>
        </w:rPr>
        <w:t>/</w:t>
      </w:r>
    </w:p>
    <w:p>
      <w:pPr>
        <w:keepNext w:val="0"/>
        <w:keepLines w:val="0"/>
        <w:pageBreakBefore w:val="0"/>
        <w:widowControl/>
        <w:shd w:val="clear"/>
        <w:kinsoku/>
        <w:wordWrap/>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 w:val="21"/>
          <w:szCs w:val="21"/>
          <w:highlight w:val="none"/>
          <w:u w:val="none"/>
        </w:rPr>
      </w:pPr>
      <w:r>
        <w:rPr>
          <w:rFonts w:hint="eastAsia" w:ascii="宋体" w:hAnsi="宋体" w:cs="宋体"/>
          <w:color w:val="auto"/>
          <w:sz w:val="21"/>
          <w:szCs w:val="21"/>
          <w:highlight w:val="none"/>
          <w:u w:val="none"/>
        </w:rPr>
        <w:t>17.3.6  项目满足合同约定的工程质量、档案管理等支付条件的，发包人须在收到发票后30日内将近支付到承包人账户，不得以机构变动、人员更替、政策调整等为由延迟付款，不得将合同中未规定的义务作为向承包人付款的条件。</w:t>
      </w:r>
    </w:p>
    <w:p>
      <w:pPr>
        <w:pageBreakBefore w:val="0"/>
        <w:shd w:val="clear"/>
        <w:tabs>
          <w:tab w:val="left" w:pos="1080"/>
        </w:tabs>
        <w:kinsoku/>
        <w:wordWrap/>
        <w:overflowPunct/>
        <w:topLinePunct w:val="0"/>
        <w:autoSpaceDE/>
        <w:autoSpaceDN/>
        <w:bidi w:val="0"/>
        <w:snapToGrid/>
        <w:spacing w:line="440" w:lineRule="exact"/>
        <w:ind w:left="0" w:leftChars="0" w:right="0"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17.5款增加：竣工结算审核</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本工程最终竣工结算达到《自治区本级财政投资评审实施办法》（桂财办〔2015〕70号）规定的评审范围，需报财政部门审定，承包人所编制的工程竣工资料经发包人审核后，送到财政部门之日起，承包人所遗漏的与工程造价有关的签证不再作为结算审核依据，按自动放弃处理。</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（2）如承包人报送的工程结算总价过高，造成该结算审减率超过6%以上的，则超出6%以上部分的审核费由承包人承担，费用由发包人从承包人工程结算款中扣除。计算公式如下：</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审减率=（送审造价-审定造价）/送审造价*100%；</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当审减率大于6%时，承包人应承担的审核费=（净审减额-送审额*6%）*3.5%。</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结算审核约定：发包人完成竣工付款的期限：竣工结算报告经三方签字盖章后28天内。</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18.9 竣工文件</w:t>
      </w:r>
    </w:p>
    <w:p>
      <w:pPr>
        <w:pageBreakBefore w:val="0"/>
        <w:shd w:val="clear"/>
        <w:tabs>
          <w:tab w:val="left" w:pos="1080"/>
        </w:tabs>
        <w:kinsoku/>
        <w:wordWrap/>
        <w:overflowPunct/>
        <w:topLinePunct w:val="0"/>
        <w:autoSpaceDE/>
        <w:autoSpaceDN/>
        <w:bidi w:val="0"/>
        <w:snapToGrid/>
        <w:spacing w:line="440" w:lineRule="exact"/>
        <w:ind w:left="0" w:leftChars="0" w:right="0" w:firstLine="422" w:firstLineChars="200"/>
        <w:textAlignment w:val="auto"/>
        <w:rPr>
          <w:rFonts w:ascii="宋体" w:hAnsi="宋体" w:cs="宋体"/>
          <w:color w:val="auto"/>
          <w:sz w:val="21"/>
          <w:szCs w:val="21"/>
          <w:highlight w:val="none"/>
        </w:rPr>
      </w:pPr>
      <w:r>
        <w:rPr>
          <w:rStyle w:val="188"/>
          <w:rFonts w:hint="eastAsia" w:cs="宋体"/>
          <w:color w:val="auto"/>
          <w:sz w:val="21"/>
          <w:szCs w:val="21"/>
          <w:highlight w:val="none"/>
        </w:rPr>
        <w:t>（增加）</w:t>
      </w:r>
      <w:r>
        <w:rPr>
          <w:rFonts w:hint="eastAsia" w:ascii="宋体" w:hAnsi="宋体" w:cs="宋体"/>
          <w:color w:val="auto"/>
          <w:sz w:val="21"/>
          <w:szCs w:val="21"/>
          <w:highlight w:val="none"/>
        </w:rPr>
        <w:t>工程竣工文件的立卷归档按交通部《公路工程竣工文件材料立卷归档管理办法》（交办发[2010]382号）和广西壮族自治区公路管理局《广西公路网建设工程档案验收办法》执行。</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20保险</w:t>
      </w:r>
    </w:p>
    <w:bookmarkEnd w:id="271"/>
    <w:bookmarkEnd w:id="272"/>
    <w:bookmarkEnd w:id="273"/>
    <w:bookmarkEnd w:id="274"/>
    <w:p>
      <w:pPr>
        <w:pageBreakBefore w:val="0"/>
        <w:shd w:val="clear"/>
        <w:kinsoku/>
        <w:wordWrap/>
        <w:overflowPunct/>
        <w:topLinePunct w:val="0"/>
        <w:autoSpaceDE/>
        <w:autoSpaceDN/>
        <w:bidi w:val="0"/>
        <w:adjustRightInd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承包人须购买安全生产责任险，要求累计责任限额不</w:t>
      </w:r>
      <w:r>
        <w:rPr>
          <w:rFonts w:hint="eastAsia" w:ascii="宋体" w:hAnsi="宋体" w:cs="宋体"/>
          <w:color w:val="auto"/>
          <w:sz w:val="21"/>
          <w:szCs w:val="21"/>
          <w:highlight w:val="none"/>
          <w:lang w:eastAsia="zh-CN"/>
        </w:rPr>
        <w:t>低</w:t>
      </w:r>
      <w:r>
        <w:rPr>
          <w:rFonts w:hint="eastAsia" w:ascii="宋体" w:hAnsi="宋体" w:cs="宋体"/>
          <w:color w:val="auto"/>
          <w:sz w:val="21"/>
          <w:szCs w:val="21"/>
          <w:highlight w:val="none"/>
        </w:rPr>
        <w:t>于500万元，每次事故限额不</w:t>
      </w:r>
      <w:r>
        <w:rPr>
          <w:rFonts w:hint="eastAsia" w:ascii="宋体" w:hAnsi="宋体" w:cs="宋体"/>
          <w:color w:val="auto"/>
          <w:sz w:val="21"/>
          <w:szCs w:val="21"/>
          <w:highlight w:val="none"/>
          <w:lang w:eastAsia="zh-CN"/>
        </w:rPr>
        <w:t>低</w:t>
      </w:r>
      <w:r>
        <w:rPr>
          <w:rFonts w:hint="eastAsia" w:ascii="宋体" w:hAnsi="宋体" w:cs="宋体"/>
          <w:color w:val="auto"/>
          <w:sz w:val="21"/>
          <w:szCs w:val="21"/>
          <w:highlight w:val="none"/>
        </w:rPr>
        <w:t>于500万元，每人伤亡责任限额不</w:t>
      </w:r>
      <w:r>
        <w:rPr>
          <w:rFonts w:hint="eastAsia" w:ascii="宋体" w:hAnsi="宋体" w:cs="宋体"/>
          <w:color w:val="auto"/>
          <w:sz w:val="21"/>
          <w:szCs w:val="21"/>
          <w:highlight w:val="none"/>
          <w:lang w:eastAsia="zh-CN"/>
        </w:rPr>
        <w:t>低</w:t>
      </w:r>
      <w:r>
        <w:rPr>
          <w:rFonts w:hint="eastAsia" w:ascii="宋体" w:hAnsi="宋体" w:cs="宋体"/>
          <w:color w:val="auto"/>
          <w:sz w:val="21"/>
          <w:szCs w:val="21"/>
          <w:highlight w:val="none"/>
        </w:rPr>
        <w:t>于100万元，每人医疗费用责任限额不</w:t>
      </w:r>
      <w:r>
        <w:rPr>
          <w:rFonts w:hint="eastAsia" w:ascii="宋体" w:hAnsi="宋体" w:cs="宋体"/>
          <w:color w:val="auto"/>
          <w:sz w:val="21"/>
          <w:szCs w:val="21"/>
          <w:highlight w:val="none"/>
          <w:lang w:eastAsia="zh-CN"/>
        </w:rPr>
        <w:t>低</w:t>
      </w:r>
      <w:r>
        <w:rPr>
          <w:rFonts w:hint="eastAsia" w:ascii="宋体" w:hAnsi="宋体" w:cs="宋体"/>
          <w:color w:val="auto"/>
          <w:sz w:val="21"/>
          <w:szCs w:val="21"/>
          <w:highlight w:val="none"/>
        </w:rPr>
        <w:t>于30万元，三者财产损失赔偿限额不</w:t>
      </w:r>
      <w:r>
        <w:rPr>
          <w:rFonts w:hint="eastAsia" w:ascii="宋体" w:hAnsi="宋体" w:cs="宋体"/>
          <w:color w:val="auto"/>
          <w:sz w:val="21"/>
          <w:szCs w:val="21"/>
          <w:highlight w:val="none"/>
          <w:lang w:eastAsia="zh-CN"/>
        </w:rPr>
        <w:t>低</w:t>
      </w:r>
      <w:r>
        <w:rPr>
          <w:rFonts w:hint="eastAsia" w:ascii="宋体" w:hAnsi="宋体" w:cs="宋体"/>
          <w:color w:val="auto"/>
          <w:sz w:val="21"/>
          <w:szCs w:val="21"/>
          <w:highlight w:val="none"/>
        </w:rPr>
        <w:t>于150万元，保险期限为自施工队伍进场之日起至工程通过竣工验收时止。</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Style w:val="188"/>
          <w:rFonts w:cs="宋体"/>
          <w:color w:val="auto"/>
          <w:sz w:val="21"/>
          <w:szCs w:val="21"/>
          <w:highlight w:val="none"/>
        </w:rPr>
      </w:pPr>
      <w:r>
        <w:rPr>
          <w:rFonts w:hint="eastAsia" w:ascii="宋体" w:hAnsi="宋体" w:cs="宋体"/>
          <w:color w:val="auto"/>
          <w:sz w:val="21"/>
          <w:szCs w:val="21"/>
          <w:highlight w:val="none"/>
        </w:rPr>
        <w:t>施工合同签订后工程开工前</w:t>
      </w:r>
      <w:r>
        <w:rPr>
          <w:rFonts w:hint="eastAsia" w:ascii="宋体" w:hAnsi="宋体" w:cs="宋体"/>
          <w:b/>
          <w:bCs/>
          <w:color w:val="auto"/>
          <w:sz w:val="21"/>
          <w:szCs w:val="21"/>
          <w:highlight w:val="none"/>
        </w:rPr>
        <w:t>15</w:t>
      </w:r>
      <w:r>
        <w:rPr>
          <w:rFonts w:hint="eastAsia" w:ascii="宋体" w:hAnsi="宋体" w:cs="宋体"/>
          <w:color w:val="auto"/>
          <w:sz w:val="21"/>
          <w:szCs w:val="21"/>
          <w:highlight w:val="none"/>
        </w:rPr>
        <w:t>日，承包人必须与保险公司签订安全生产责任险的保险合同。</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21.1不可抗力的确认</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公路工程专用合同条款21. 1款</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21.1.1  (6）项目专用合同条款约定的其他情形：</w:t>
      </w:r>
      <w:r>
        <w:rPr>
          <w:rFonts w:hint="eastAsia" w:ascii="宋体" w:hAnsi="宋体" w:cs="宋体"/>
          <w:color w:val="auto"/>
          <w:sz w:val="21"/>
          <w:szCs w:val="21"/>
          <w:highlight w:val="none"/>
          <w:u w:val="single"/>
        </w:rPr>
        <w:t xml:space="preserve">   /  </w:t>
      </w:r>
    </w:p>
    <w:p>
      <w:pPr>
        <w:pStyle w:val="6"/>
        <w:pageBreakBefore w:val="0"/>
        <w:shd w:val="clear"/>
        <w:kinsoku/>
        <w:wordWrap/>
        <w:overflowPunct/>
        <w:topLinePunct w:val="0"/>
        <w:autoSpaceDE/>
        <w:autoSpaceDN/>
        <w:bidi w:val="0"/>
        <w:snapToGrid/>
        <w:spacing w:before="0" w:after="0" w:line="440" w:lineRule="exact"/>
        <w:ind w:left="0" w:leftChars="0" w:right="0" w:firstLine="422"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  承包人违约</w:t>
      </w:r>
    </w:p>
    <w:p>
      <w:pPr>
        <w:pageBreakBefore w:val="0"/>
        <w:shd w:val="clear"/>
        <w:kinsoku/>
        <w:wordWrap/>
        <w:overflowPunct/>
        <w:topLinePunct w:val="0"/>
        <w:autoSpaceDE/>
        <w:autoSpaceDN/>
        <w:bidi w:val="0"/>
        <w:snapToGrid/>
        <w:spacing w:line="440" w:lineRule="exact"/>
        <w:ind w:left="0" w:leftChars="0" w:right="0"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22.1.1承包人违约的情形</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(1)承包人违反第1.8款或第4.3款的约定，私自将合同的全部或部分权利转让给其他人，或私自将合同的全部或部分义务转移给其他人；</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(2)承包人违反第5.3款或第6.4款的约定，未经监理人批准，私自将已按合同约定进入施工场地的施工设备、临时设施、材料或工程设备撤离施工场地；</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(3)承包人违反第5.4款的约定使用了不合格材料或工程设备，工程质量达不到标准要求，又拒绝清理不合格工程；</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(4)承包人未能按合同进度计划及时完成合同约定的工作，己造成或预期造成工期延误；</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(5)承包人在缺陷责任期内，未能对工程接受证书所列的缺陷清单的内容或缺陷责任期内发生的缺陷进行修复，而又拒绝按监理人指示再进行修补；</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(6）承包人无法继续履行或明确表示不履行或实质上己停止履行合同；</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(7)承包人未能按期开工；</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(8)承包人违反第4.6款或第6.3款的规定，未按承诺或未按监理人的要求及时配备称职的主要管理人员、技术骨干或关键施工设备；</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(9)经监理人和发包人检查，发现承包人有安全问题或有违反安全管理规章制度的情况；</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(10）承包人不按合同约定履行义务的其他情况。</w:t>
      </w:r>
    </w:p>
    <w:p>
      <w:pPr>
        <w:pageBreakBefore w:val="0"/>
        <w:shd w:val="clear"/>
        <w:kinsoku/>
        <w:wordWrap/>
        <w:overflowPunct/>
        <w:topLinePunct w:val="0"/>
        <w:autoSpaceDE/>
        <w:autoSpaceDN/>
        <w:bidi w:val="0"/>
        <w:snapToGrid/>
        <w:spacing w:line="440" w:lineRule="exact"/>
        <w:ind w:left="0" w:leftChars="0" w:right="0"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22.1.2  对承包人违约的处理</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（1）承包人发生第22.1.1⑹目约定的违约情形时，发包人可通知承包人立即解除合同，并按有关法律处理。</w:t>
      </w:r>
    </w:p>
    <w:p>
      <w:pPr>
        <w:pageBreakBefore w:val="0"/>
        <w:shd w:val="clear"/>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（2）承包人发生第22.1.1⑹目约定以外的违约情形时，监理人可向承包人发出整改通知，要求其在指定的期限内改正。承包人应承担其违约所引起的费用增加和（或）工期延误。</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（3）经检查证明承包人已采取了有效措施纠正违约行为，具备复工条件的可由监理人签发复工通知进行复工。</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pPr>
        <w:pageBreakBefore w:val="0"/>
        <w:shd w:val="clear"/>
        <w:tabs>
          <w:tab w:val="left" w:pos="1080"/>
        </w:tabs>
        <w:kinsoku/>
        <w:wordWrap/>
        <w:overflowPunct/>
        <w:topLinePunct w:val="0"/>
        <w:autoSpaceDE/>
        <w:autoSpaceDN/>
        <w:bidi w:val="0"/>
        <w:snapToGrid/>
        <w:spacing w:line="440" w:lineRule="exact"/>
        <w:ind w:left="0" w:leftChars="0" w:right="0"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增加</w:t>
      </w:r>
    </w:p>
    <w:p>
      <w:pPr>
        <w:pageBreakBefore w:val="0"/>
        <w:shd w:val="clear"/>
        <w:tabs>
          <w:tab w:val="left" w:pos="1080"/>
        </w:tabs>
        <w:kinsoku/>
        <w:wordWrap/>
        <w:overflowPunct/>
        <w:topLinePunct w:val="0"/>
        <w:autoSpaceDE/>
        <w:autoSpaceDN/>
        <w:bidi w:val="0"/>
        <w:snapToGrid/>
        <w:spacing w:line="440" w:lineRule="exact"/>
        <w:ind w:left="0" w:leftChars="0" w:right="0"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（5）承包人发生第22.1.1项（5）目情形，按第19.2.4款规定处理；</w:t>
      </w:r>
    </w:p>
    <w:p>
      <w:pPr>
        <w:pageBreakBefore w:val="0"/>
        <w:shd w:val="clear"/>
        <w:tabs>
          <w:tab w:val="left" w:pos="1080"/>
        </w:tabs>
        <w:kinsoku/>
        <w:wordWrap/>
        <w:overflowPunct/>
        <w:topLinePunct w:val="0"/>
        <w:autoSpaceDE/>
        <w:autoSpaceDN/>
        <w:bidi w:val="0"/>
        <w:snapToGrid/>
        <w:spacing w:line="440" w:lineRule="exact"/>
        <w:ind w:left="0" w:leftChars="0" w:right="0"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（6）有22.1.1.（8）款行为或以下行为的，视为承包人违约，可对承包人处以以下的违约金：</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a.承包人更换主要人员的（不管是否经项目法人或监理工程师同意），项目经理处10万元/人次，总工（或技术负责人）处5万元/人次，其他主要人员（指结构专业工程师、路基路面专业工程师、测量工程师、计量工程师和试验工程师）处2万元/人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b．项目经理或项目技术负责人未经发包人同意擅自离开工地，每天课以违约金500元／人；若虽经批准离开工地但每月在工地天数不足22天（特殊情况经监理人批准报发包人同意例外）的，每不足一天课以违约金500元／人。其它主要技术骨干人员每月在工地天数不足22天（特殊情况经监理人批准报发包人同意例外）的,每不足一天课以违约金300元／人；</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c．主要设备没有按进度和合同规定承诺进场的处500元/日台。</w:t>
      </w:r>
    </w:p>
    <w:p>
      <w:pPr>
        <w:pageBreakBefore w:val="0"/>
        <w:shd w:val="clear"/>
        <w:tabs>
          <w:tab w:val="left" w:pos="1080"/>
        </w:tabs>
        <w:kinsoku/>
        <w:wordWrap/>
        <w:overflowPunct/>
        <w:topLinePunct w:val="0"/>
        <w:autoSpaceDE/>
        <w:autoSpaceDN/>
        <w:bidi w:val="0"/>
        <w:snapToGrid/>
        <w:spacing w:line="440" w:lineRule="exact"/>
        <w:ind w:left="0" w:leftChars="0" w:right="0"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（7）承包存在以下情形的，可对承包人处以以下违约金：</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a.发生质量事故，未按有关规定和时间向有关部门报告的,处2000元/次；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b.出现二、三级一般质量事故，且承包人负有直接责任，或不能证明其履行其职责的,可处5000元/次；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c.发生一级一般质量事故或重大质量事故，且承包人负有直接责任，或不能证明其履行其职责的,可处10000元/次；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d.因质量问题被地市级及以上交通主管部门、质量监督单位、公路管理机构通报（批评）的，可对承包人处以20000元违约金/次，红牌警告10000元/次，黄牌警告5000元/次。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e．出现一般安全生事故负有责任的或发生重大安全事故不按规定报告的,可处1000元/处·次。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f.出现重大安全生产事故负有责任的，可处10000元/处·次。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g．由于施工原因造成污染、破坏被群众向政府、主管单位投诉或被环保、水利部门责令整改的，处1000元/次。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j．劳务人员未按规定签订聘用合同并向项目法人、监理工程师报备的,处500元/人次。</w:t>
      </w:r>
    </w:p>
    <w:p>
      <w:pPr>
        <w:pageBreakBefore w:val="0"/>
        <w:shd w:val="clear"/>
        <w:tabs>
          <w:tab w:val="left" w:pos="1080"/>
        </w:tabs>
        <w:kinsoku/>
        <w:wordWrap/>
        <w:overflowPunct/>
        <w:topLinePunct w:val="0"/>
        <w:autoSpaceDE/>
        <w:autoSpaceDN/>
        <w:bidi w:val="0"/>
        <w:snapToGrid/>
        <w:spacing w:line="440" w:lineRule="exact"/>
        <w:ind w:left="0" w:leftChars="0" w:right="0"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（8）有以下情形的，可对承包人处以违约金。</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a.质量管理</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(a)出现下列行为之一可处200元/（人）次。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Ⅰ 分项工程施工现场无合格的施工责任牌；或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Ⅱ 分项工程施工现场无其相关责任人；或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Ⅲ 施工现场无基本的检测检验工具；或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Ⅳ 施工现场相关责任人无检查检验记录表；或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Ⅴ 现场已完成工作无检查记录。</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（b）出现以下行为之一，可处1000元/次。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Ⅰ　未按工序申请检验进入下一道工序的；或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Ⅱ　隐蔽工程记录文件不全；或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Ⅲ　施工试验检验频率不符合施工规范规定；或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Ⅳ　分项工程质量自检验收检验频率不符合质量评定标准规定的。</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（c）出现以下行为之一，可处2000元/次。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Ⅰ　出现质量问题，且承包人负有直接责任的，或不能证明其履行其职责的。或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Ⅱ　发生质量事故，未按有关规定和时间向有关部门报告的；</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Ⅲ　已经施工完成的工程没有按竣工文件收集归档管理办法要求依分项工程、工序将施工作业记录、测量记录、试验检测记录及工序报验审批记录等收集归档。</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（d ）出现以下行为之一，可处5000元/次。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Ⅰ　施工单位不接受质监机构监督；或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Ⅱ　出现二、三级一般质量事故，且承包人负有直接责任，或不能证明其履行其职责的；或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Ⅲ　未按规定建立合格的工地试验室的；或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Ⅳ　路基土石方，路面各结构层一次单项单点实体抽查合格率为50%—70%的；或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Ⅴ　使用主要材料（钢筋、水泥、沥青、碎石、砂、砂砾等）不合格的。或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Ⅷ　已经施工完成的工程无法提供按竣工文件收集归档管理办法要求应收集的分项工程、工序的施工作业记录、测量记录、试验检测记录及工序报验审批记录等质量管理文件的。</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（e）出现以下行为之一，可处10000元/次。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Ⅰ　发生一级一般质量事故或重大质量事故，且承包人负有直接责任，或不能证明其履行其职责的； </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Ⅱ　路基土石方，路面各结构一次单项单点实体抽查合格率在50%以下的（单点合格率计算以设计值为准，达不到设计值的点为不合格点，下同）；或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Ⅲ　砌筑、排水、小桥、涵洞等构造物，中小型预制构件，房建工程等一次单点实体抽查合格率小于50%的；或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Ⅳ　未按要求进行自检，弄虚作假、捏造数据、伪造试验报告的。</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（f）因质量问题被地市级及以上交通主管部门、质量监督单位、公路管理机构通报（批评）的，可对承包人处以100000元违约金，红牌警告50000元，黄牌警告30000元。</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（g）因</w:t>
      </w:r>
      <w:r>
        <w:rPr>
          <w:rFonts w:hint="eastAsia" w:ascii="宋体" w:hAnsi="宋体" w:cs="宋体"/>
          <w:color w:val="auto"/>
          <w:sz w:val="21"/>
          <w:szCs w:val="21"/>
          <w:highlight w:val="none"/>
          <w:u w:val="single"/>
        </w:rPr>
        <w:t>上级部门</w:t>
      </w:r>
      <w:r>
        <w:rPr>
          <w:rFonts w:hint="eastAsia" w:ascii="宋体" w:hAnsi="宋体" w:cs="宋体"/>
          <w:color w:val="auto"/>
          <w:sz w:val="21"/>
          <w:szCs w:val="21"/>
          <w:highlight w:val="none"/>
        </w:rPr>
        <w:t>对施工现场抽检不合格的，按每项对承包人处以100000元罚款。</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b．安全生产管理</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（a）出现下列行为之一可处200元/（人）次。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Ⅰ　需持证上岗人员无证上岗的；或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Ⅱ　需配戴安全防护用具作业的；或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Ⅲ　未经登记、安全培训教育上岗的。</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（b）出现下列行为之一可处500元/处次。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Ⅰ　无专职安全检查人员；或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Ⅱ　无安全生产检查日志；或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Ⅲ　作业点或危险施工路段安全标志不全；或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Ⅳ　安全标志（牌）、线（绳）不符国家规定的；或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Ⅴ　易燃易爆物品管理不符合管理要求。</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（c）出现下列行为之一可处1000元/处次。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Ⅰ　施工作业点或施工形成的危险路段无规定的安全标志；或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Ⅱ　需设安全防护设施的未按规定设置；或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Ⅲ　出现一般安全生事故负有责任的；或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Ⅳ　发生重大安全事故不按规定报告的。</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（d）出现下列行为之一可处10000元/处次。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出现重大安全生产事故负有责任的。</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c．文明施工与环境保护，交通通畅</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（a）路基路面施工扬尘影响交通安全的处500元/处天；</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（b）由于施工原因造成污染、破坏被群众向政府、主管单位投诉或被环保、水利部门责令整改的，处1000元/次。</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由于承包人原因包括不及时处理堵车造成交通堵塞，堵车30分钟至一小时的处5000元/次，堵车一小时至二小时的处1万元/次，堵车二小时以上的处每小时（不满1小时按1小时计）1万元，并建议上级主管单位进行通报。</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d．其他重要规定违约处理</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有下列行为之一的处500元/人次违约金并责令承包人进行整改。</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(a)  劳务人员未按规定签订聘用合同并向业主、监理工程师报备；或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(b )　签订的劳务合同不符合劳动法等法规要求；或</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 )　劳务人员未编入承包人施工班组，并持项目经理签发的劳务上岗证上岗。</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（11）上述被处的违约金在计量支付时从履约担保金中扣除，当扣除额达履约担保金总额30%时，承包人无条件进行足额补充。</w:t>
      </w:r>
    </w:p>
    <w:p>
      <w:pPr>
        <w:pageBreakBefore w:val="0"/>
        <w:shd w:val="clear"/>
        <w:tabs>
          <w:tab w:val="left" w:pos="1080"/>
        </w:tabs>
        <w:kinsoku/>
        <w:wordWrap/>
        <w:overflowPunct/>
        <w:topLinePunct w:val="0"/>
        <w:autoSpaceDE/>
        <w:autoSpaceDN/>
        <w:bidi w:val="0"/>
        <w:snapToGrid/>
        <w:spacing w:line="44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（12）业主（</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）按合同进行违约处理后，并不解除承包人按照国家法规与合同应承担的责任与义务。</w:t>
      </w:r>
    </w:p>
    <w:p>
      <w:pPr>
        <w:pStyle w:val="193"/>
        <w:pageBreakBefore w:val="0"/>
        <w:shd w:val="clear" w:color="auto"/>
        <w:kinsoku/>
        <w:wordWrap/>
        <w:overflowPunct/>
        <w:topLinePunct w:val="0"/>
        <w:autoSpaceDE/>
        <w:autoSpaceDN/>
        <w:bidi w:val="0"/>
        <w:snapToGrid/>
        <w:spacing w:line="440" w:lineRule="exact"/>
        <w:ind w:left="0" w:leftChars="0" w:right="0" w:firstLine="460" w:firstLineChars="200"/>
        <w:textAlignment w:val="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22.2  </w:t>
      </w:r>
      <w:r>
        <w:rPr>
          <w:rStyle w:val="140"/>
          <w:rFonts w:hint="eastAsia" w:ascii="宋体" w:hAnsi="宋体" w:eastAsia="宋体" w:cs="宋体"/>
          <w:b/>
          <w:bCs/>
          <w:color w:val="auto"/>
          <w:sz w:val="21"/>
          <w:szCs w:val="21"/>
          <w:highlight w:val="none"/>
        </w:rPr>
        <w:t>发包人违约</w:t>
      </w:r>
    </w:p>
    <w:p>
      <w:pPr>
        <w:pageBreakBefore w:val="0"/>
        <w:shd w:val="clear"/>
        <w:tabs>
          <w:tab w:val="left" w:leader="underscore" w:pos="8669"/>
        </w:tabs>
        <w:kinsoku/>
        <w:wordWrap/>
        <w:overflowPunct/>
        <w:topLinePunct w:val="0"/>
        <w:autoSpaceDE/>
        <w:autoSpaceDN/>
        <w:bidi w:val="0"/>
        <w:snapToGrid/>
        <w:spacing w:line="440" w:lineRule="exact"/>
        <w:ind w:left="0" w:leftChars="0" w:right="0" w:firstLine="420" w:firstLineChars="200"/>
        <w:textAlignment w:val="auto"/>
        <w:rPr>
          <w:rStyle w:val="151"/>
          <w:rFonts w:hint="eastAsia" w:ascii="宋体" w:hAnsi="宋体" w:eastAsia="宋体" w:cs="宋体"/>
          <w:color w:val="auto"/>
          <w:sz w:val="21"/>
          <w:szCs w:val="21"/>
          <w:highlight w:val="none"/>
          <w:u w:val="single"/>
        </w:rPr>
      </w:pPr>
      <w:r>
        <w:rPr>
          <w:rStyle w:val="151"/>
          <w:rFonts w:hint="eastAsia" w:ascii="宋体" w:hAnsi="宋体" w:eastAsia="宋体" w:cs="宋体"/>
          <w:color w:val="auto"/>
          <w:sz w:val="21"/>
          <w:szCs w:val="21"/>
          <w:highlight w:val="none"/>
        </w:rPr>
        <w:t>22.2.2发包人无正当理由不按时返还履约保证金、质量保证金的，发包人应向承包人支付的违约金如下：</w:t>
      </w:r>
      <w:r>
        <w:rPr>
          <w:rStyle w:val="151"/>
          <w:rFonts w:hint="eastAsia" w:ascii="宋体" w:hAnsi="宋体" w:eastAsia="宋体" w:cs="宋体"/>
          <w:color w:val="auto"/>
          <w:sz w:val="21"/>
          <w:szCs w:val="21"/>
          <w:highlight w:val="none"/>
          <w:u w:val="single"/>
        </w:rPr>
        <w:t xml:space="preserve">   /   </w:t>
      </w: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hint="eastAsia" w:ascii="宋体" w:hAnsi="宋体" w:cs="宋体"/>
          <w:b/>
          <w:bCs/>
          <w:color w:val="auto"/>
          <w:szCs w:val="21"/>
          <w:highlight w:val="none"/>
        </w:rPr>
      </w:pPr>
    </w:p>
    <w:p>
      <w:pPr>
        <w:shd w:val="clear"/>
        <w:tabs>
          <w:tab w:val="left" w:pos="4341"/>
        </w:tabs>
        <w:spacing w:before="41"/>
        <w:jc w:val="center"/>
        <w:outlineLvl w:val="1"/>
        <w:rPr>
          <w:rFonts w:ascii="宋体" w:hAnsi="宋体" w:cs="宋体"/>
          <w:b/>
          <w:bCs/>
          <w:color w:val="auto"/>
          <w:szCs w:val="21"/>
          <w:highlight w:val="none"/>
        </w:rPr>
      </w:pPr>
      <w:r>
        <w:rPr>
          <w:rFonts w:hint="eastAsia" w:ascii="宋体" w:hAnsi="宋体" w:cs="宋体"/>
          <w:b/>
          <w:bCs/>
          <w:color w:val="auto"/>
          <w:szCs w:val="21"/>
          <w:highlight w:val="none"/>
        </w:rPr>
        <w:t>第三节合同附件格式</w:t>
      </w:r>
    </w:p>
    <w:p>
      <w:pPr>
        <w:shd w:val="clear"/>
        <w:rPr>
          <w:rFonts w:ascii="宋体" w:hAnsi="宋体" w:cs="宋体"/>
          <w:color w:val="auto"/>
          <w:szCs w:val="21"/>
          <w:highlight w:val="none"/>
        </w:rPr>
        <w:sectPr>
          <w:pgSz w:w="11910" w:h="16850"/>
          <w:pgMar w:top="1134" w:right="1134" w:bottom="1134" w:left="1134" w:header="883" w:footer="884" w:gutter="0"/>
          <w:pgNumType w:fmt="decimal"/>
          <w:cols w:space="720" w:num="1"/>
        </w:sectPr>
      </w:pP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textAlignment w:val="auto"/>
        <w:outlineLvl w:val="2"/>
        <w:rPr>
          <w:rFonts w:ascii="宋体" w:hAnsi="宋体" w:cs="宋体"/>
          <w:color w:val="auto"/>
          <w:sz w:val="21"/>
          <w:szCs w:val="21"/>
          <w:highlight w:val="none"/>
        </w:rPr>
      </w:pPr>
      <w:r>
        <w:rPr>
          <w:rFonts w:hint="eastAsia" w:ascii="宋体" w:hAnsi="宋体" w:cs="宋体"/>
          <w:color w:val="auto"/>
          <w:sz w:val="21"/>
          <w:szCs w:val="21"/>
          <w:highlight w:val="none"/>
        </w:rPr>
        <w:t>附件一 合同协议书</w:t>
      </w: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 同 协 议 书</w:t>
      </w: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（发包人名称</w:t>
      </w:r>
      <w:r>
        <w:rPr>
          <w:rFonts w:hint="eastAsia" w:ascii="宋体" w:hAnsi="宋体" w:cs="宋体"/>
          <w:color w:val="auto"/>
          <w:spacing w:val="-60"/>
          <w:sz w:val="21"/>
          <w:szCs w:val="21"/>
          <w:highlight w:val="none"/>
        </w:rPr>
        <w:t>，</w:t>
      </w:r>
      <w:r>
        <w:rPr>
          <w:rFonts w:hint="eastAsia" w:ascii="宋体" w:hAnsi="宋体" w:cs="宋体"/>
          <w:color w:val="auto"/>
          <w:sz w:val="21"/>
          <w:szCs w:val="21"/>
          <w:highlight w:val="none"/>
        </w:rPr>
        <w:t>以下简称“发包人</w:t>
      </w:r>
      <w:r>
        <w:rPr>
          <w:rFonts w:hint="eastAsia" w:ascii="宋体" w:hAnsi="宋体" w:cs="宋体"/>
          <w:color w:val="auto"/>
          <w:spacing w:val="-30"/>
          <w:sz w:val="21"/>
          <w:szCs w:val="21"/>
          <w:highlight w:val="none"/>
        </w:rPr>
        <w:t>”）</w:t>
      </w:r>
      <w:r>
        <w:rPr>
          <w:rFonts w:hint="eastAsia" w:ascii="宋体" w:hAnsi="宋体" w:cs="宋体"/>
          <w:color w:val="auto"/>
          <w:sz w:val="21"/>
          <w:szCs w:val="21"/>
          <w:highlight w:val="none"/>
        </w:rPr>
        <w:t>为实施</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项目名</w:t>
      </w:r>
      <w:r>
        <w:rPr>
          <w:rFonts w:hint="eastAsia" w:ascii="宋体" w:hAnsi="宋体" w:cs="宋体"/>
          <w:color w:val="auto"/>
          <w:spacing w:val="-1"/>
          <w:sz w:val="21"/>
          <w:szCs w:val="21"/>
          <w:highlight w:val="none"/>
        </w:rPr>
        <w:t>称</w:t>
      </w:r>
      <w:r>
        <w:rPr>
          <w:rFonts w:hint="eastAsia" w:ascii="宋体" w:hAnsi="宋体" w:cs="宋体"/>
          <w:color w:val="auto"/>
          <w:spacing w:val="-120"/>
          <w:sz w:val="21"/>
          <w:szCs w:val="21"/>
          <w:highlight w:val="none"/>
        </w:rPr>
        <w:t>）</w:t>
      </w:r>
      <w:r>
        <w:rPr>
          <w:rFonts w:hint="eastAsia" w:ascii="宋体" w:hAnsi="宋体" w:cs="宋体"/>
          <w:color w:val="auto"/>
          <w:spacing w:val="-15"/>
          <w:sz w:val="21"/>
          <w:szCs w:val="21"/>
          <w:highlight w:val="none"/>
        </w:rPr>
        <w:t>，</w:t>
      </w:r>
      <w:r>
        <w:rPr>
          <w:rFonts w:hint="eastAsia" w:ascii="宋体" w:hAnsi="宋体" w:cs="宋体"/>
          <w:color w:val="auto"/>
          <w:sz w:val="21"/>
          <w:szCs w:val="21"/>
          <w:highlight w:val="none"/>
        </w:rPr>
        <w:t>已接受</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（承包人名称</w:t>
      </w:r>
      <w:r>
        <w:rPr>
          <w:rFonts w:hint="eastAsia" w:ascii="宋体" w:hAnsi="宋体" w:cs="宋体"/>
          <w:color w:val="auto"/>
          <w:spacing w:val="-15"/>
          <w:sz w:val="21"/>
          <w:szCs w:val="21"/>
          <w:highlight w:val="none"/>
        </w:rPr>
        <w:t>，</w:t>
      </w:r>
      <w:r>
        <w:rPr>
          <w:rFonts w:hint="eastAsia" w:ascii="宋体" w:hAnsi="宋体" w:cs="宋体"/>
          <w:color w:val="auto"/>
          <w:sz w:val="21"/>
          <w:szCs w:val="21"/>
          <w:highlight w:val="none"/>
        </w:rPr>
        <w:t>以下简称</w:t>
      </w:r>
      <w:r>
        <w:rPr>
          <w:rFonts w:hint="eastAsia" w:ascii="宋体" w:hAnsi="宋体" w:cs="宋体"/>
          <w:color w:val="auto"/>
          <w:spacing w:val="-1"/>
          <w:sz w:val="21"/>
          <w:szCs w:val="21"/>
          <w:highlight w:val="none"/>
        </w:rPr>
        <w:t>“</w:t>
      </w:r>
      <w:r>
        <w:rPr>
          <w:rFonts w:hint="eastAsia" w:ascii="宋体" w:hAnsi="宋体" w:cs="宋体"/>
          <w:color w:val="auto"/>
          <w:sz w:val="21"/>
          <w:szCs w:val="21"/>
          <w:highlight w:val="none"/>
        </w:rPr>
        <w:t>承包人</w:t>
      </w:r>
      <w:r>
        <w:rPr>
          <w:rFonts w:hint="eastAsia" w:ascii="宋体" w:hAnsi="宋体" w:cs="宋体"/>
          <w:color w:val="auto"/>
          <w:spacing w:val="-1"/>
          <w:sz w:val="21"/>
          <w:szCs w:val="21"/>
          <w:highlight w:val="none"/>
        </w:rPr>
        <w:t>”</w:t>
      </w:r>
      <w:r>
        <w:rPr>
          <w:rFonts w:hint="eastAsia" w:ascii="宋体" w:hAnsi="宋体" w:cs="宋体"/>
          <w:color w:val="auto"/>
          <w:spacing w:val="-15"/>
          <w:sz w:val="21"/>
          <w:szCs w:val="21"/>
          <w:highlight w:val="none"/>
        </w:rPr>
        <w:t>）</w:t>
      </w:r>
      <w:r>
        <w:rPr>
          <w:rFonts w:hint="eastAsia" w:ascii="宋体" w:hAnsi="宋体" w:cs="宋体"/>
          <w:color w:val="auto"/>
          <w:sz w:val="21"/>
          <w:szCs w:val="21"/>
          <w:highlight w:val="none"/>
        </w:rPr>
        <w:t>对</w:t>
      </w:r>
      <w:r>
        <w:rPr>
          <w:rFonts w:hint="eastAsia" w:ascii="宋体" w:hAnsi="宋体" w:cs="宋体"/>
          <w:color w:val="auto"/>
          <w:spacing w:val="1"/>
          <w:sz w:val="21"/>
          <w:szCs w:val="21"/>
          <w:highlight w:val="none"/>
        </w:rPr>
        <w:t>该</w:t>
      </w:r>
      <w:r>
        <w:rPr>
          <w:rFonts w:hint="eastAsia" w:ascii="宋体" w:hAnsi="宋体" w:cs="宋体"/>
          <w:color w:val="auto"/>
          <w:sz w:val="21"/>
          <w:szCs w:val="21"/>
          <w:highlight w:val="none"/>
        </w:rPr>
        <w:t>项目</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标段施工的投标。发包人和承包人共同达成如下协议。</w:t>
      </w:r>
    </w:p>
    <w:p>
      <w:pPr>
        <w:pStyle w:val="337"/>
        <w:keepNext/>
        <w:keepLines/>
        <w:pageBreakBefore w:val="0"/>
        <w:widowControl w:val="0"/>
        <w:numPr>
          <w:ilvl w:val="0"/>
          <w:numId w:val="0"/>
        </w:numPr>
        <w:shd w:val="clear"/>
        <w:tabs>
          <w:tab w:val="left" w:pos="1342"/>
          <w:tab w:val="left" w:pos="2224"/>
        </w:tabs>
        <w:kinsoku/>
        <w:wordWrap/>
        <w:overflowPunct/>
        <w:topLinePunct w:val="0"/>
        <w:bidi w:val="0"/>
        <w:adjustRightInd/>
        <w:snapToGrid/>
        <w:spacing w:line="400" w:lineRule="exact"/>
        <w:ind w:left="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cs="宋体"/>
          <w:color w:val="auto"/>
          <w:sz w:val="21"/>
          <w:szCs w:val="21"/>
          <w:highlight w:val="none"/>
        </w:rPr>
        <w:t>第标段由K＋至K＋，长约</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km，公路等级为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，设计速度为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rPr>
        <w:tab/>
      </w:r>
      <w:r>
        <w:rPr>
          <w:rFonts w:hint="eastAsia" w:cs="宋体"/>
          <w:color w:val="auto"/>
          <w:sz w:val="21"/>
          <w:szCs w:val="21"/>
          <w:highlight w:val="none"/>
          <w:u w:val="single"/>
          <w:lang w:val="en-US" w:eastAsia="zh-CN"/>
        </w:rPr>
        <w:t xml:space="preserve">  </w:t>
      </w:r>
      <w:r>
        <w:rPr>
          <w:rFonts w:hint="eastAsia" w:ascii="宋体" w:hAnsi="宋体" w:cs="宋体"/>
          <w:color w:val="auto"/>
          <w:spacing w:val="-8"/>
          <w:sz w:val="21"/>
          <w:szCs w:val="21"/>
          <w:highlight w:val="none"/>
        </w:rPr>
        <w:t>，</w:t>
      </w:r>
      <w:r>
        <w:rPr>
          <w:rFonts w:hint="eastAsia" w:ascii="宋体" w:hAnsi="宋体" w:cs="宋体"/>
          <w:color w:val="auto"/>
          <w:sz w:val="21"/>
          <w:szCs w:val="21"/>
          <w:highlight w:val="none"/>
        </w:rPr>
        <w:t>路面</w:t>
      </w:r>
      <w:r>
        <w:rPr>
          <w:rFonts w:hint="eastAsia" w:ascii="宋体" w:hAnsi="宋体" w:cs="宋体"/>
          <w:color w:val="auto"/>
          <w:sz w:val="21"/>
          <w:szCs w:val="21"/>
          <w:highlight w:val="none"/>
          <w:lang w:val="en-US" w:eastAsia="zh-CN"/>
        </w:rPr>
        <w:t xml:space="preserve">    </w:t>
      </w:r>
      <w:r>
        <w:rPr>
          <w:rFonts w:hint="eastAsia" w:ascii="宋体" w:hAnsi="宋体" w:cs="宋体"/>
          <w:color w:val="auto"/>
          <w:spacing w:val="-8"/>
          <w:sz w:val="21"/>
          <w:szCs w:val="21"/>
          <w:highlight w:val="none"/>
        </w:rPr>
        <w:t>，</w:t>
      </w:r>
      <w:r>
        <w:rPr>
          <w:rFonts w:hint="eastAsia" w:ascii="宋体" w:hAnsi="宋体" w:cs="宋体"/>
          <w:color w:val="auto"/>
          <w:sz w:val="21"/>
          <w:szCs w:val="21"/>
          <w:highlight w:val="none"/>
        </w:rPr>
        <w:t>有立交</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处</w:t>
      </w:r>
      <w:r>
        <w:rPr>
          <w:rFonts w:hint="eastAsia" w:ascii="宋体" w:hAnsi="宋体" w:cs="宋体"/>
          <w:color w:val="auto"/>
          <w:spacing w:val="-8"/>
          <w:sz w:val="21"/>
          <w:szCs w:val="21"/>
          <w:highlight w:val="none"/>
        </w:rPr>
        <w:t>；</w:t>
      </w:r>
      <w:r>
        <w:rPr>
          <w:rFonts w:hint="eastAsia" w:ascii="宋体" w:hAnsi="宋体" w:cs="宋体"/>
          <w:color w:val="auto"/>
          <w:sz w:val="21"/>
          <w:szCs w:val="21"/>
          <w:highlight w:val="none"/>
        </w:rPr>
        <w:t xml:space="preserve">特大桥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座</w:t>
      </w:r>
      <w:r>
        <w:rPr>
          <w:rFonts w:hint="eastAsia" w:ascii="宋体" w:hAnsi="宋体" w:cs="宋体"/>
          <w:color w:val="auto"/>
          <w:spacing w:val="-8"/>
          <w:sz w:val="21"/>
          <w:szCs w:val="21"/>
          <w:highlight w:val="none"/>
        </w:rPr>
        <w:t>，</w:t>
      </w:r>
      <w:r>
        <w:rPr>
          <w:rFonts w:hint="eastAsia" w:ascii="宋体" w:hAnsi="宋体" w:cs="宋体"/>
          <w:color w:val="auto"/>
          <w:sz w:val="21"/>
          <w:szCs w:val="21"/>
          <w:highlight w:val="none"/>
        </w:rPr>
        <w:t>计长</w:t>
      </w:r>
      <w:r>
        <w:rPr>
          <w:rFonts w:hint="eastAsia" w:ascii="宋体" w:hAnsi="宋体" w:cs="宋体"/>
          <w:color w:val="auto"/>
          <w:sz w:val="21"/>
          <w:szCs w:val="21"/>
          <w:highlight w:val="none"/>
          <w:lang w:val="en-US" w:eastAsia="zh-CN"/>
        </w:rPr>
        <w:t xml:space="preserve">  </w:t>
      </w:r>
      <w:r>
        <w:rPr>
          <w:rFonts w:hint="eastAsia" w:ascii="宋体" w:hAnsi="宋体" w:cs="宋体"/>
          <w:color w:val="auto"/>
          <w:spacing w:val="-4"/>
          <w:sz w:val="21"/>
          <w:szCs w:val="21"/>
          <w:highlight w:val="none"/>
        </w:rPr>
        <w:t>m；</w:t>
      </w:r>
      <w:r>
        <w:rPr>
          <w:rFonts w:hint="eastAsia" w:ascii="宋体" w:hAnsi="宋体" w:cs="宋体"/>
          <w:color w:val="auto"/>
          <w:sz w:val="21"/>
          <w:szCs w:val="21"/>
          <w:highlight w:val="none"/>
        </w:rPr>
        <w:t>大中桥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座，计长</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m；隧道座</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计长</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m 以及其他构造物工程等。</w:t>
      </w:r>
    </w:p>
    <w:p>
      <w:pPr>
        <w:pStyle w:val="337"/>
        <w:keepNext/>
        <w:keepLines/>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cs="宋体"/>
          <w:color w:val="auto"/>
          <w:sz w:val="21"/>
          <w:szCs w:val="21"/>
          <w:highlight w:val="none"/>
        </w:rPr>
        <w:t>下列文件应视为构成合同文件的组成部分：</w:t>
      </w:r>
    </w:p>
    <w:p>
      <w:pPr>
        <w:pStyle w:val="19"/>
        <w:keepNext/>
        <w:keepLines/>
        <w:pageBreakBefore w:val="0"/>
        <w:widowControl w:val="0"/>
        <w:shd w:val="clear"/>
        <w:kinsoku/>
        <w:wordWrap/>
        <w:overflowPunct/>
        <w:topLinePunct w:val="0"/>
        <w:bidi w:val="0"/>
        <w:adjustRightInd/>
        <w:snapToGrid/>
        <w:spacing w:after="0" w:line="400" w:lineRule="exact"/>
        <w:ind w:left="0" w:right="0" w:firstLine="408" w:firstLineChars="200"/>
        <w:textAlignment w:val="auto"/>
        <w:rPr>
          <w:rFonts w:ascii="宋体" w:hAnsi="宋体" w:cs="宋体"/>
          <w:color w:val="auto"/>
          <w:sz w:val="21"/>
          <w:szCs w:val="21"/>
          <w:highlight w:val="none"/>
        </w:rPr>
      </w:pPr>
      <w:r>
        <w:rPr>
          <w:rFonts w:hint="eastAsia" w:ascii="宋体" w:hAnsi="宋体" w:cs="宋体"/>
          <w:color w:val="auto"/>
          <w:spacing w:val="-3"/>
          <w:sz w:val="21"/>
          <w:szCs w:val="21"/>
          <w:highlight w:val="none"/>
        </w:rPr>
        <w:t>（1）</w:t>
      </w:r>
      <w:r>
        <w:rPr>
          <w:rFonts w:hint="eastAsia" w:ascii="宋体" w:hAnsi="宋体" w:cs="宋体"/>
          <w:color w:val="auto"/>
          <w:spacing w:val="-1"/>
          <w:sz w:val="21"/>
          <w:szCs w:val="21"/>
          <w:highlight w:val="none"/>
        </w:rPr>
        <w:t>本协议书及各种合同附件</w:t>
      </w:r>
      <w:r>
        <w:rPr>
          <w:rFonts w:hint="eastAsia" w:ascii="宋体" w:hAnsi="宋体" w:cs="宋体"/>
          <w:color w:val="auto"/>
          <w:sz w:val="21"/>
          <w:szCs w:val="21"/>
          <w:highlight w:val="none"/>
        </w:rPr>
        <w:t>（含评标期间和合同谈判过程中的澄清文件和</w:t>
      </w:r>
      <w:r>
        <w:rPr>
          <w:rFonts w:hint="eastAsia" w:ascii="宋体" w:hAnsi="宋体" w:cs="宋体"/>
          <w:color w:val="auto"/>
          <w:spacing w:val="-1"/>
          <w:sz w:val="21"/>
          <w:szCs w:val="21"/>
          <w:highlight w:val="none"/>
        </w:rPr>
        <w:t>补充资料</w:t>
      </w:r>
      <w:r>
        <w:rPr>
          <w:rFonts w:hint="eastAsia" w:ascii="宋体" w:hAnsi="宋体" w:cs="宋体"/>
          <w:color w:val="auto"/>
          <w:spacing w:val="-120"/>
          <w:sz w:val="21"/>
          <w:szCs w:val="21"/>
          <w:highlight w:val="none"/>
        </w:rPr>
        <w:t>）</w:t>
      </w:r>
      <w:r>
        <w:rPr>
          <w:rFonts w:hint="eastAsia" w:ascii="宋体" w:hAnsi="宋体" w:cs="宋体"/>
          <w:color w:val="auto"/>
          <w:sz w:val="21"/>
          <w:szCs w:val="21"/>
          <w:highlight w:val="none"/>
        </w:rPr>
        <w:t>；</w:t>
      </w:r>
    </w:p>
    <w:p>
      <w:pPr>
        <w:pStyle w:val="19"/>
        <w:keepNext/>
        <w:keepLines/>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成交通知书</w:t>
      </w:r>
      <w:r>
        <w:rPr>
          <w:rFonts w:hint="eastAsia" w:ascii="宋体" w:hAnsi="宋体" w:cs="宋体"/>
          <w:color w:val="auto"/>
          <w:sz w:val="21"/>
          <w:szCs w:val="21"/>
          <w:highlight w:val="none"/>
        </w:rPr>
        <w:t>；</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响应函</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响应函</w:t>
      </w:r>
      <w:r>
        <w:rPr>
          <w:rFonts w:hint="eastAsia" w:ascii="宋体" w:hAnsi="宋体" w:cs="宋体"/>
          <w:color w:val="auto"/>
          <w:sz w:val="21"/>
          <w:szCs w:val="21"/>
          <w:highlight w:val="none"/>
        </w:rPr>
        <w:t>附录；</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（4）项目专用合同条款；</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（5）公路工程专用合同条款；</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（6）通用合同条款；</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（7）工程量清单计量规则；</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（8）技术规范；</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（9）图纸；</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（10）已标价工程量清单；</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（11）承包人有关人员、设备投入的承诺及</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中的施工组织设计；</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（12）其他合同文件。</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上述合同文件互相补充和解释。如果合同文件之间存在矛盾或不一致之处， 以上述文件的排列顺序在先者为准。</w:t>
      </w:r>
    </w:p>
    <w:p>
      <w:pPr>
        <w:pStyle w:val="337"/>
        <w:keepNext w:val="0"/>
        <w:keepLines w:val="0"/>
        <w:pageBreakBefore w:val="0"/>
        <w:widowControl w:val="0"/>
        <w:numPr>
          <w:ilvl w:val="0"/>
          <w:numId w:val="0"/>
        </w:numPr>
        <w:shd w:val="clear"/>
        <w:tabs>
          <w:tab w:val="left" w:pos="1344"/>
          <w:tab w:val="left" w:pos="2584"/>
          <w:tab w:val="left" w:pos="4144"/>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cs="宋体"/>
          <w:color w:val="auto"/>
          <w:sz w:val="21"/>
          <w:szCs w:val="21"/>
          <w:highlight w:val="none"/>
        </w:rPr>
        <w:t>根据工程量清单所列的预计数量和单价或总额价计算</w:t>
      </w:r>
      <w:r>
        <w:rPr>
          <w:rFonts w:hint="eastAsia" w:ascii="宋体" w:hAnsi="宋体" w:cs="宋体"/>
          <w:color w:val="auto"/>
          <w:spacing w:val="5"/>
          <w:sz w:val="21"/>
          <w:szCs w:val="21"/>
          <w:highlight w:val="none"/>
        </w:rPr>
        <w:t>的</w:t>
      </w:r>
      <w:r>
        <w:rPr>
          <w:rFonts w:hint="eastAsia" w:ascii="宋体" w:hAnsi="宋体" w:cs="宋体"/>
          <w:color w:val="auto"/>
          <w:sz w:val="21"/>
          <w:szCs w:val="21"/>
          <w:highlight w:val="none"/>
        </w:rPr>
        <w:t>签约合同价：人民币（大写）</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元（¥</w:t>
      </w:r>
      <w:r>
        <w:rPr>
          <w:rFonts w:hint="eastAsia" w:ascii="宋体" w:hAnsi="宋体" w:cs="宋体"/>
          <w:color w:val="auto"/>
          <w:sz w:val="21"/>
          <w:szCs w:val="21"/>
          <w:highlight w:val="none"/>
          <w:u w:val="single"/>
        </w:rPr>
        <w:tab/>
      </w:r>
      <w:r>
        <w:rPr>
          <w:rFonts w:hint="eastAsia" w:ascii="宋体" w:hAnsi="宋体" w:cs="宋体"/>
          <w:color w:val="auto"/>
          <w:spacing w:val="-120"/>
          <w:sz w:val="21"/>
          <w:szCs w:val="21"/>
          <w:highlight w:val="none"/>
        </w:rPr>
        <w:t>）</w:t>
      </w:r>
      <w:r>
        <w:rPr>
          <w:rFonts w:hint="eastAsia" w:ascii="宋体" w:hAnsi="宋体" w:cs="宋体"/>
          <w:color w:val="auto"/>
          <w:sz w:val="21"/>
          <w:szCs w:val="21"/>
          <w:highlight w:val="none"/>
        </w:rPr>
        <w:t>。或：</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p>
    <w:p>
      <w:pPr>
        <w:pStyle w:val="337"/>
        <w:keepNext w:val="0"/>
        <w:keepLines w:val="0"/>
        <w:pageBreakBefore w:val="0"/>
        <w:widowControl w:val="0"/>
        <w:numPr>
          <w:ilvl w:val="0"/>
          <w:numId w:val="0"/>
        </w:numPr>
        <w:shd w:val="clear"/>
        <w:tabs>
          <w:tab w:val="left" w:pos="1342"/>
          <w:tab w:val="left" w:pos="4701"/>
          <w:tab w:val="left" w:pos="8782"/>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cs="宋体"/>
          <w:color w:val="auto"/>
          <w:sz w:val="21"/>
          <w:szCs w:val="21"/>
          <w:highlight w:val="none"/>
        </w:rPr>
        <w:t>承包人项目经理：</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。承包人项目总工：</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w:t>
      </w:r>
    </w:p>
    <w:p>
      <w:pPr>
        <w:pStyle w:val="337"/>
        <w:keepNext w:val="0"/>
        <w:keepLines w:val="0"/>
        <w:pageBreakBefore w:val="0"/>
        <w:widowControl w:val="0"/>
        <w:numPr>
          <w:ilvl w:val="0"/>
          <w:numId w:val="0"/>
        </w:numPr>
        <w:shd w:val="clear"/>
        <w:tabs>
          <w:tab w:val="left" w:pos="1342"/>
          <w:tab w:val="left" w:pos="4341"/>
          <w:tab w:val="left" w:pos="8662"/>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cs="宋体"/>
          <w:color w:val="auto"/>
          <w:sz w:val="21"/>
          <w:szCs w:val="21"/>
          <w:highlight w:val="none"/>
        </w:rPr>
        <w:t>工程质量符合</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标准。工程安全目标：</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cs="宋体"/>
          <w:color w:val="auto"/>
          <w:sz w:val="21"/>
          <w:szCs w:val="21"/>
          <w:highlight w:val="none"/>
        </w:rPr>
        <w:t>承包人承诺按合同约定承担工程的实施、完成及缺陷修复。</w:t>
      </w:r>
    </w:p>
    <w:p>
      <w:pPr>
        <w:pStyle w:val="337"/>
        <w:keepNext w:val="0"/>
        <w:keepLines w:val="0"/>
        <w:pageBreakBefore w:val="0"/>
        <w:widowControl w:val="0"/>
        <w:numPr>
          <w:ilvl w:val="0"/>
          <w:numId w:val="0"/>
        </w:numPr>
        <w:shd w:val="clear"/>
        <w:tabs>
          <w:tab w:val="left" w:pos="1065"/>
          <w:tab w:val="left" w:pos="1342"/>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7.</w:t>
      </w:r>
      <w:r>
        <w:rPr>
          <w:rFonts w:hint="eastAsia" w:ascii="宋体" w:hAnsi="宋体" w:cs="宋体"/>
          <w:color w:val="auto"/>
          <w:sz w:val="21"/>
          <w:szCs w:val="21"/>
          <w:highlight w:val="none"/>
        </w:rPr>
        <w:t>发包人承诺按合同约定的条件、时间和方式向承包人支付合同价款。</w:t>
      </w:r>
    </w:p>
    <w:p>
      <w:pPr>
        <w:pStyle w:val="337"/>
        <w:keepNext w:val="0"/>
        <w:keepLines w:val="0"/>
        <w:pageBreakBefore w:val="0"/>
        <w:widowControl w:val="0"/>
        <w:numPr>
          <w:ilvl w:val="0"/>
          <w:numId w:val="0"/>
        </w:numPr>
        <w:shd w:val="clear"/>
        <w:tabs>
          <w:tab w:val="left" w:pos="1342"/>
          <w:tab w:val="left" w:pos="5902"/>
        </w:tabs>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8.</w:t>
      </w:r>
      <w:r>
        <w:rPr>
          <w:rFonts w:hint="eastAsia" w:ascii="宋体" w:hAnsi="宋体" w:cs="宋体"/>
          <w:color w:val="auto"/>
          <w:sz w:val="21"/>
          <w:szCs w:val="21"/>
          <w:highlight w:val="none"/>
        </w:rPr>
        <w:t>承包人应按照监理人指示开工，工期为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个月或日历天。</w:t>
      </w:r>
    </w:p>
    <w:p>
      <w:pPr>
        <w:pStyle w:val="337"/>
        <w:keepNext w:val="0"/>
        <w:keepLines w:val="0"/>
        <w:pageBreakBefore w:val="0"/>
        <w:widowControl w:val="0"/>
        <w:numPr>
          <w:ilvl w:val="0"/>
          <w:numId w:val="0"/>
        </w:numPr>
        <w:shd w:val="clear"/>
        <w:tabs>
          <w:tab w:val="left" w:pos="1344"/>
        </w:tabs>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9.</w:t>
      </w:r>
      <w:r>
        <w:rPr>
          <w:rFonts w:hint="eastAsia" w:ascii="宋体" w:hAnsi="宋体" w:cs="宋体"/>
          <w:color w:val="auto"/>
          <w:sz w:val="21"/>
          <w:szCs w:val="21"/>
          <w:highlight w:val="none"/>
        </w:rPr>
        <w:t>本协议书在承包人提供履约保证金</w:t>
      </w:r>
      <w:r>
        <w:rPr>
          <w:rFonts w:hint="eastAsia" w:cs="宋体"/>
          <w:color w:val="auto"/>
          <w:sz w:val="21"/>
          <w:szCs w:val="21"/>
          <w:highlight w:val="none"/>
          <w:lang w:eastAsia="zh-CN"/>
        </w:rPr>
        <w:t>（</w:t>
      </w:r>
      <w:r>
        <w:rPr>
          <w:rFonts w:hint="eastAsia" w:cs="宋体"/>
          <w:color w:val="auto"/>
          <w:sz w:val="21"/>
          <w:szCs w:val="21"/>
          <w:highlight w:val="none"/>
          <w:lang w:val="en-US" w:eastAsia="zh-CN"/>
        </w:rPr>
        <w:t>如有</w:t>
      </w:r>
      <w:r>
        <w:rPr>
          <w:rFonts w:hint="eastAsia" w:cs="宋体"/>
          <w:color w:val="auto"/>
          <w:sz w:val="21"/>
          <w:szCs w:val="21"/>
          <w:highlight w:val="none"/>
          <w:lang w:eastAsia="zh-CN"/>
        </w:rPr>
        <w:t>）</w:t>
      </w:r>
      <w:r>
        <w:rPr>
          <w:rFonts w:hint="eastAsia" w:ascii="宋体" w:hAnsi="宋体" w:cs="宋体"/>
          <w:color w:val="auto"/>
          <w:sz w:val="21"/>
          <w:szCs w:val="21"/>
          <w:highlight w:val="none"/>
        </w:rPr>
        <w:t>后，由双方法定代表人或其委托代理人签署并加盖单位章后生效。全部工程完工后经交工验收合格、缺陷责任期满签发缺陷责任终止证书后失效。</w:t>
      </w:r>
    </w:p>
    <w:p>
      <w:pPr>
        <w:pStyle w:val="337"/>
        <w:keepNext w:val="0"/>
        <w:keepLines w:val="0"/>
        <w:pageBreakBefore w:val="0"/>
        <w:widowControl w:val="0"/>
        <w:numPr>
          <w:ilvl w:val="0"/>
          <w:numId w:val="0"/>
        </w:numPr>
        <w:shd w:val="clear"/>
        <w:tabs>
          <w:tab w:val="left" w:pos="1462"/>
          <w:tab w:val="left" w:pos="4581"/>
          <w:tab w:val="left" w:pos="8662"/>
        </w:tabs>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10.</w:t>
      </w:r>
      <w:r>
        <w:rPr>
          <w:rFonts w:hint="eastAsia" w:ascii="宋体" w:hAnsi="宋体" w:cs="宋体"/>
          <w:color w:val="auto"/>
          <w:sz w:val="21"/>
          <w:szCs w:val="21"/>
          <w:highlight w:val="none"/>
        </w:rPr>
        <w:t>本协议书正本二份、副本</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份，合同双方各执正本一份，副本</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份， 当正本与副本的内容不一致时，以正本为准。</w:t>
      </w:r>
    </w:p>
    <w:p>
      <w:pPr>
        <w:pStyle w:val="337"/>
        <w:keepNext w:val="0"/>
        <w:keepLines w:val="0"/>
        <w:pageBreakBefore w:val="0"/>
        <w:widowControl w:val="0"/>
        <w:numPr>
          <w:ilvl w:val="0"/>
          <w:numId w:val="0"/>
        </w:numPr>
        <w:shd w:val="clear"/>
        <w:tabs>
          <w:tab w:val="left" w:pos="1344"/>
        </w:tabs>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11.</w:t>
      </w:r>
      <w:r>
        <w:rPr>
          <w:rFonts w:hint="eastAsia" w:ascii="宋体" w:hAnsi="宋体" w:cs="宋体"/>
          <w:color w:val="auto"/>
          <w:sz w:val="21"/>
          <w:szCs w:val="21"/>
          <w:highlight w:val="none"/>
        </w:rPr>
        <w:t>合同未尽事宜，双方另行签订补充协议。补充协议是合同的组成部分。</w:t>
      </w:r>
    </w:p>
    <w:p>
      <w:pPr>
        <w:pStyle w:val="337"/>
        <w:keepNext w:val="0"/>
        <w:keepLines w:val="0"/>
        <w:pageBreakBefore w:val="0"/>
        <w:widowControl w:val="0"/>
        <w:numPr>
          <w:ilvl w:val="0"/>
          <w:numId w:val="0"/>
        </w:numPr>
        <w:shd w:val="clear"/>
        <w:tabs>
          <w:tab w:val="left" w:pos="1344"/>
        </w:tabs>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12.</w:t>
      </w:r>
      <w:r>
        <w:rPr>
          <w:rFonts w:hint="eastAsia" w:ascii="宋体" w:hAnsi="宋体" w:cs="宋体"/>
          <w:color w:val="auto"/>
          <w:sz w:val="21"/>
          <w:szCs w:val="21"/>
          <w:highlight w:val="none"/>
        </w:rPr>
        <w:t>合同签约地：</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p>
    <w:p>
      <w:pPr>
        <w:pStyle w:val="337"/>
        <w:keepNext w:val="0"/>
        <w:keepLines w:val="0"/>
        <w:pageBreakBefore w:val="0"/>
        <w:widowControl w:val="0"/>
        <w:numPr>
          <w:ilvl w:val="0"/>
          <w:numId w:val="0"/>
        </w:numPr>
        <w:shd w:val="clear"/>
        <w:tabs>
          <w:tab w:val="left" w:pos="1344"/>
        </w:tabs>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val="en-US" w:eastAsia="zh-CN"/>
        </w:rPr>
        <w:t>13.</w:t>
      </w:r>
      <w:r>
        <w:rPr>
          <w:rFonts w:hint="eastAsia" w:ascii="宋体" w:hAnsi="宋体" w:cs="宋体"/>
          <w:color w:val="auto"/>
          <w:sz w:val="21"/>
          <w:szCs w:val="21"/>
          <w:highlight w:val="none"/>
        </w:rPr>
        <w:t>其他：</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p>
    <w:p>
      <w:pPr>
        <w:pStyle w:val="19"/>
        <w:keepNext w:val="0"/>
        <w:keepLines w:val="0"/>
        <w:pageBreakBefore w:val="0"/>
        <w:widowControl w:val="0"/>
        <w:shd w:val="clear"/>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p>
    <w:p>
      <w:pPr>
        <w:pStyle w:val="19"/>
        <w:keepNext w:val="0"/>
        <w:keepLines w:val="0"/>
        <w:pageBreakBefore w:val="0"/>
        <w:widowControl w:val="0"/>
        <w:shd w:val="clear"/>
        <w:tabs>
          <w:tab w:val="left" w:pos="3151"/>
          <w:tab w:val="left" w:pos="4934"/>
          <w:tab w:val="left" w:pos="5174"/>
          <w:tab w:val="left" w:pos="7781"/>
        </w:tabs>
        <w:kinsoku/>
        <w:wordWrap/>
        <w:overflowPunct/>
        <w:topLinePunct w:val="0"/>
        <w:bidi w:val="0"/>
        <w:adjustRightInd/>
        <w:snapToGrid/>
        <w:spacing w:after="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w:t>
      </w:r>
      <w:r>
        <w:rPr>
          <w:rFonts w:hint="eastAsia" w:ascii="宋体" w:hAnsi="宋体" w:cs="宋体"/>
          <w:color w:val="auto"/>
          <w:spacing w:val="-17"/>
          <w:sz w:val="21"/>
          <w:szCs w:val="21"/>
          <w:highlight w:val="none"/>
        </w:rPr>
        <w:t>：</w:t>
      </w:r>
      <w:r>
        <w:rPr>
          <w:rFonts w:hint="eastAsia" w:ascii="宋体" w:hAnsi="宋体" w:cs="宋体"/>
          <w:color w:val="auto"/>
          <w:spacing w:val="-17"/>
          <w:sz w:val="21"/>
          <w:szCs w:val="21"/>
          <w:highlight w:val="none"/>
          <w:u w:val="single"/>
        </w:rPr>
        <w:tab/>
      </w:r>
      <w:r>
        <w:rPr>
          <w:rFonts w:hint="eastAsia" w:ascii="宋体" w:hAnsi="宋体" w:cs="宋体"/>
          <w:color w:val="auto"/>
          <w:sz w:val="21"/>
          <w:szCs w:val="21"/>
          <w:highlight w:val="none"/>
        </w:rPr>
        <w:t>（盖单位章）</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承包人</w:t>
      </w:r>
      <w:r>
        <w:rPr>
          <w:rFonts w:hint="eastAsia" w:ascii="宋体" w:hAnsi="宋体" w:cs="宋体"/>
          <w:color w:val="auto"/>
          <w:spacing w:val="-17"/>
          <w:sz w:val="21"/>
          <w:szCs w:val="21"/>
          <w:highlight w:val="none"/>
        </w:rPr>
        <w:t>：</w:t>
      </w:r>
      <w:r>
        <w:rPr>
          <w:rFonts w:hint="eastAsia" w:ascii="宋体" w:hAnsi="宋体" w:cs="宋体"/>
          <w:color w:val="auto"/>
          <w:spacing w:val="-17"/>
          <w:sz w:val="21"/>
          <w:szCs w:val="21"/>
          <w:highlight w:val="none"/>
          <w:u w:val="single"/>
        </w:rPr>
        <w:tab/>
      </w:r>
      <w:r>
        <w:rPr>
          <w:rFonts w:hint="eastAsia" w:ascii="宋体" w:hAnsi="宋体" w:cs="宋体"/>
          <w:color w:val="auto"/>
          <w:sz w:val="21"/>
          <w:szCs w:val="21"/>
          <w:highlight w:val="none"/>
        </w:rPr>
        <w:t xml:space="preserve">（盖单位章） </w:t>
      </w:r>
    </w:p>
    <w:p>
      <w:pPr>
        <w:pStyle w:val="19"/>
        <w:keepNext w:val="0"/>
        <w:keepLines w:val="0"/>
        <w:pageBreakBefore w:val="0"/>
        <w:widowControl w:val="0"/>
        <w:shd w:val="clear"/>
        <w:tabs>
          <w:tab w:val="left" w:pos="3151"/>
          <w:tab w:val="left" w:pos="4934"/>
          <w:tab w:val="left" w:pos="5174"/>
          <w:tab w:val="left" w:pos="7781"/>
        </w:tabs>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pacing w:val="-17"/>
          <w:sz w:val="21"/>
          <w:szCs w:val="21"/>
          <w:highlight w:val="none"/>
        </w:rPr>
        <w:t>：</w:t>
      </w:r>
      <w:r>
        <w:rPr>
          <w:rFonts w:hint="eastAsia" w:ascii="宋体" w:hAnsi="宋体" w:cs="宋体"/>
          <w:color w:val="auto"/>
          <w:sz w:val="21"/>
          <w:szCs w:val="21"/>
          <w:highlight w:val="none"/>
        </w:rPr>
        <w:t>（签字）</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r>
        <w:rPr>
          <w:rFonts w:hint="eastAsia" w:ascii="宋体" w:hAnsi="宋体" w:cs="宋体"/>
          <w:color w:val="auto"/>
          <w:spacing w:val="-16"/>
          <w:sz w:val="21"/>
          <w:szCs w:val="21"/>
          <w:highlight w:val="none"/>
        </w:rPr>
        <w:t>：</w:t>
      </w:r>
      <w:r>
        <w:rPr>
          <w:rFonts w:hint="eastAsia" w:ascii="宋体" w:hAnsi="宋体" w:cs="宋体"/>
          <w:color w:val="auto"/>
          <w:sz w:val="21"/>
          <w:szCs w:val="21"/>
          <w:highlight w:val="none"/>
        </w:rPr>
        <w:t>（签字）</w:t>
      </w:r>
    </w:p>
    <w:p>
      <w:pPr>
        <w:pStyle w:val="19"/>
        <w:keepNext w:val="0"/>
        <w:keepLines w:val="0"/>
        <w:pageBreakBefore w:val="0"/>
        <w:widowControl w:val="0"/>
        <w:shd w:val="clear"/>
        <w:tabs>
          <w:tab w:val="left" w:pos="2344"/>
          <w:tab w:val="left" w:pos="3184"/>
          <w:tab w:val="left" w:pos="4024"/>
          <w:tab w:val="left" w:pos="5945"/>
          <w:tab w:val="left" w:pos="7025"/>
          <w:tab w:val="left" w:pos="7865"/>
          <w:tab w:val="left" w:pos="8705"/>
        </w:tabs>
        <w:kinsoku/>
        <w:wordWrap/>
        <w:overflowPunct/>
        <w:topLinePunct w:val="0"/>
        <w:bidi w:val="0"/>
        <w:adjustRightInd/>
        <w:snapToGrid/>
        <w:spacing w:after="0" w:line="400" w:lineRule="exact"/>
        <w:ind w:left="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日</w:t>
      </w:r>
    </w:p>
    <w:p>
      <w:pPr>
        <w:keepNext w:val="0"/>
        <w:keepLines w:val="0"/>
        <w:pageBreakBefore w:val="0"/>
        <w:widowControl w:val="0"/>
        <w:shd w:val="clear"/>
        <w:kinsoku/>
        <w:wordWrap/>
        <w:overflowPunct/>
        <w:topLinePunct w:val="0"/>
        <w:bidi w:val="0"/>
        <w:adjustRightInd/>
        <w:snapToGrid/>
        <w:spacing w:line="400" w:lineRule="exact"/>
        <w:textAlignment w:val="auto"/>
        <w:rPr>
          <w:rFonts w:ascii="宋体" w:hAnsi="宋体" w:cs="宋体"/>
          <w:color w:val="auto"/>
          <w:sz w:val="21"/>
          <w:szCs w:val="21"/>
          <w:highlight w:val="none"/>
        </w:rPr>
      </w:pPr>
      <w:r>
        <w:rPr>
          <w:rFonts w:ascii="宋体" w:hAnsi="宋体" w:cs="宋体"/>
          <w:color w:val="auto"/>
          <w:sz w:val="21"/>
          <w:szCs w:val="21"/>
          <w:highlight w:val="none"/>
        </w:rPr>
        <w:br w:type="page"/>
      </w:r>
    </w:p>
    <w:p>
      <w:pPr>
        <w:pStyle w:val="19"/>
        <w:shd w:val="clear"/>
        <w:spacing w:before="66"/>
        <w:ind w:left="425"/>
        <w:outlineLvl w:val="2"/>
        <w:rPr>
          <w:rFonts w:hint="eastAsia" w:ascii="宋体" w:hAnsi="宋体" w:cs="宋体"/>
          <w:color w:val="auto"/>
          <w:szCs w:val="21"/>
          <w:highlight w:val="none"/>
        </w:rPr>
      </w:pPr>
      <w:r>
        <w:rPr>
          <w:rFonts w:hint="eastAsia" w:ascii="宋体" w:hAnsi="宋体" w:cs="宋体"/>
          <w:color w:val="auto"/>
          <w:szCs w:val="21"/>
          <w:highlight w:val="none"/>
        </w:rPr>
        <w:t>附件二 廉政合同</w:t>
      </w:r>
    </w:p>
    <w:p>
      <w:pPr>
        <w:shd w:val="clear"/>
        <w:jc w:val="center"/>
        <w:rPr>
          <w:color w:val="auto"/>
          <w:highlight w:val="none"/>
        </w:rPr>
      </w:pPr>
      <w:r>
        <w:rPr>
          <w:rFonts w:hint="eastAsia" w:ascii="宋体" w:hAnsi="宋体" w:cs="宋体"/>
          <w:color w:val="auto"/>
          <w:szCs w:val="21"/>
          <w:highlight w:val="none"/>
        </w:rPr>
        <w:t>廉政合同</w:t>
      </w:r>
    </w:p>
    <w:p>
      <w:pPr>
        <w:pStyle w:val="19"/>
        <w:shd w:val="clear"/>
        <w:spacing w:before="9"/>
        <w:rPr>
          <w:rFonts w:ascii="宋体" w:hAnsi="宋体" w:cs="宋体"/>
          <w:color w:val="auto"/>
          <w:szCs w:val="21"/>
          <w:highlight w:val="none"/>
        </w:rPr>
      </w:pPr>
    </w:p>
    <w:p>
      <w:pPr>
        <w:pStyle w:val="19"/>
        <w:keepNext w:val="0"/>
        <w:keepLines w:val="0"/>
        <w:pageBreakBefore w:val="0"/>
        <w:widowControl w:val="0"/>
        <w:shd w:val="clear"/>
        <w:tabs>
          <w:tab w:val="left" w:pos="2485"/>
          <w:tab w:val="left" w:pos="2824"/>
          <w:tab w:val="left" w:pos="7176"/>
          <w:tab w:val="left" w:pos="8139"/>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w:t>
      </w:r>
      <w:r>
        <w:rPr>
          <w:rFonts w:hint="eastAsia" w:ascii="宋体" w:hAnsi="宋体" w:cs="宋体"/>
          <w:color w:val="auto"/>
          <w:spacing w:val="-51"/>
          <w:sz w:val="21"/>
          <w:szCs w:val="21"/>
          <w:highlight w:val="none"/>
        </w:rPr>
        <w:t>据</w:t>
      </w:r>
      <w:r>
        <w:rPr>
          <w:rFonts w:hint="eastAsia" w:ascii="宋体" w:hAnsi="宋体" w:cs="宋体"/>
          <w:color w:val="auto"/>
          <w:sz w:val="21"/>
          <w:szCs w:val="21"/>
          <w:highlight w:val="none"/>
        </w:rPr>
        <w:t>《关于在交通基础设施建设中加强廉政建设的若干意见</w:t>
      </w:r>
      <w:r>
        <w:rPr>
          <w:rFonts w:hint="eastAsia" w:ascii="宋体" w:hAnsi="宋体" w:cs="宋体"/>
          <w:color w:val="auto"/>
          <w:spacing w:val="-51"/>
          <w:sz w:val="21"/>
          <w:szCs w:val="21"/>
          <w:highlight w:val="none"/>
        </w:rPr>
        <w:t>》</w:t>
      </w:r>
      <w:r>
        <w:rPr>
          <w:rFonts w:hint="eastAsia" w:ascii="宋体" w:hAnsi="宋体" w:cs="宋体"/>
          <w:color w:val="auto"/>
          <w:sz w:val="21"/>
          <w:szCs w:val="21"/>
          <w:highlight w:val="none"/>
        </w:rPr>
        <w:t>以及有关工程建设</w:t>
      </w:r>
      <w:r>
        <w:rPr>
          <w:rFonts w:hint="eastAsia" w:ascii="宋体" w:hAnsi="宋体" w:cs="宋体"/>
          <w:color w:val="auto"/>
          <w:spacing w:val="-29"/>
          <w:sz w:val="21"/>
          <w:szCs w:val="21"/>
          <w:highlight w:val="none"/>
        </w:rPr>
        <w:t>、</w:t>
      </w:r>
      <w:r>
        <w:rPr>
          <w:rFonts w:hint="eastAsia" w:ascii="宋体" w:hAnsi="宋体" w:cs="宋体"/>
          <w:color w:val="auto"/>
          <w:sz w:val="21"/>
          <w:szCs w:val="21"/>
          <w:highlight w:val="none"/>
        </w:rPr>
        <w:t>廉政建设的规定</w:t>
      </w:r>
      <w:r>
        <w:rPr>
          <w:rFonts w:hint="eastAsia" w:ascii="宋体" w:hAnsi="宋体" w:cs="宋体"/>
          <w:color w:val="auto"/>
          <w:spacing w:val="-29"/>
          <w:sz w:val="21"/>
          <w:szCs w:val="21"/>
          <w:highlight w:val="none"/>
        </w:rPr>
        <w:t>，</w:t>
      </w:r>
      <w:r>
        <w:rPr>
          <w:rFonts w:hint="eastAsia" w:ascii="宋体" w:hAnsi="宋体" w:cs="宋体"/>
          <w:color w:val="auto"/>
          <w:sz w:val="21"/>
          <w:szCs w:val="21"/>
          <w:highlight w:val="none"/>
        </w:rPr>
        <w:t>为做好工程建设中的党风廉政建设</w:t>
      </w:r>
      <w:r>
        <w:rPr>
          <w:rFonts w:hint="eastAsia" w:ascii="宋体" w:hAnsi="宋体" w:cs="宋体"/>
          <w:color w:val="auto"/>
          <w:spacing w:val="-29"/>
          <w:sz w:val="21"/>
          <w:szCs w:val="21"/>
          <w:highlight w:val="none"/>
        </w:rPr>
        <w:t>，</w:t>
      </w:r>
      <w:r>
        <w:rPr>
          <w:rFonts w:hint="eastAsia" w:ascii="宋体" w:hAnsi="宋体" w:cs="宋体"/>
          <w:color w:val="auto"/>
          <w:sz w:val="21"/>
          <w:szCs w:val="21"/>
          <w:highlight w:val="none"/>
        </w:rPr>
        <w:t>保证工程建设高效优质， 保证建设资金的安全和有效使用以及投资效益，</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（项目名称）的项目法人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（项目法人名称，以下简称“发包人”）与该项目</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标段的施工单</w:t>
      </w:r>
      <w:r>
        <w:rPr>
          <w:rFonts w:hint="eastAsia" w:ascii="宋体" w:hAnsi="宋体" w:cs="宋体"/>
          <w:color w:val="auto"/>
          <w:spacing w:val="-1"/>
          <w:sz w:val="21"/>
          <w:szCs w:val="21"/>
          <w:highlight w:val="none"/>
        </w:rPr>
        <w:t>位</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（施工单位名称，以下简称</w:t>
      </w:r>
      <w:r>
        <w:rPr>
          <w:rFonts w:hint="eastAsia" w:ascii="宋体" w:hAnsi="宋体" w:cs="宋体"/>
          <w:color w:val="auto"/>
          <w:spacing w:val="-1"/>
          <w:sz w:val="21"/>
          <w:szCs w:val="21"/>
          <w:highlight w:val="none"/>
        </w:rPr>
        <w:t>“</w:t>
      </w:r>
      <w:r>
        <w:rPr>
          <w:rFonts w:hint="eastAsia" w:ascii="宋体" w:hAnsi="宋体" w:cs="宋体"/>
          <w:color w:val="auto"/>
          <w:sz w:val="21"/>
          <w:szCs w:val="21"/>
          <w:highlight w:val="none"/>
        </w:rPr>
        <w:t>承包人</w:t>
      </w:r>
      <w:r>
        <w:rPr>
          <w:rFonts w:hint="eastAsia" w:ascii="宋体" w:hAnsi="宋体" w:cs="宋体"/>
          <w:color w:val="auto"/>
          <w:spacing w:val="-1"/>
          <w:sz w:val="21"/>
          <w:szCs w:val="21"/>
          <w:highlight w:val="none"/>
        </w:rPr>
        <w:t>”</w:t>
      </w:r>
      <w:r>
        <w:rPr>
          <w:rFonts w:hint="eastAsia" w:ascii="宋体" w:hAnsi="宋体" w:cs="宋体"/>
          <w:color w:val="auto"/>
          <w:spacing w:val="-120"/>
          <w:sz w:val="21"/>
          <w:szCs w:val="21"/>
          <w:highlight w:val="none"/>
        </w:rPr>
        <w:t>）</w:t>
      </w:r>
      <w:r>
        <w:rPr>
          <w:rFonts w:hint="eastAsia" w:ascii="宋体" w:hAnsi="宋体" w:cs="宋体"/>
          <w:color w:val="auto"/>
          <w:sz w:val="21"/>
          <w:szCs w:val="21"/>
          <w:highlight w:val="none"/>
        </w:rPr>
        <w:t>，特</w:t>
      </w:r>
      <w:r>
        <w:rPr>
          <w:rFonts w:hint="eastAsia" w:ascii="宋体" w:hAnsi="宋体" w:cs="宋体"/>
          <w:color w:val="auto"/>
          <w:spacing w:val="1"/>
          <w:sz w:val="21"/>
          <w:szCs w:val="21"/>
          <w:highlight w:val="none"/>
        </w:rPr>
        <w:t>订</w:t>
      </w:r>
      <w:r>
        <w:rPr>
          <w:rFonts w:hint="eastAsia" w:ascii="宋体" w:hAnsi="宋体" w:cs="宋体"/>
          <w:color w:val="auto"/>
          <w:sz w:val="21"/>
          <w:szCs w:val="21"/>
          <w:highlight w:val="none"/>
        </w:rPr>
        <w:t>立如下合同。</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发包人和承包人双方的权利和义务</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（1）严格遵守党的政策规定和国家有关法律法规及交通运输部的有关规定。</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（2）严格执行</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标段施工合同文件，自觉按合同办事。</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hint="eastAsia" w:ascii="宋体" w:hAnsi="宋体" w:cs="宋体"/>
          <w:color w:val="auto"/>
          <w:spacing w:val="-13"/>
          <w:sz w:val="21"/>
          <w:szCs w:val="21"/>
          <w:highlight w:val="none"/>
        </w:rPr>
      </w:pPr>
      <w:r>
        <w:rPr>
          <w:rFonts w:hint="eastAsia" w:ascii="宋体" w:hAnsi="宋体" w:cs="宋体"/>
          <w:color w:val="auto"/>
          <w:sz w:val="21"/>
          <w:szCs w:val="21"/>
          <w:highlight w:val="none"/>
        </w:rPr>
        <w:t>（3）双方的业务活动坚持公开、公正、诚信、透明的原则（法律认定的商业秘密和合同文件另有规定除外</w:t>
      </w:r>
      <w:r>
        <w:rPr>
          <w:rFonts w:hint="eastAsia" w:ascii="宋体" w:hAnsi="宋体" w:cs="宋体"/>
          <w:color w:val="auto"/>
          <w:spacing w:val="-82"/>
          <w:sz w:val="21"/>
          <w:szCs w:val="21"/>
          <w:highlight w:val="none"/>
        </w:rPr>
        <w:t>）</w:t>
      </w:r>
      <w:r>
        <w:rPr>
          <w:rFonts w:hint="eastAsia" w:ascii="宋体" w:hAnsi="宋体" w:cs="宋体"/>
          <w:color w:val="auto"/>
          <w:spacing w:val="-13"/>
          <w:sz w:val="21"/>
          <w:szCs w:val="21"/>
          <w:highlight w:val="none"/>
        </w:rPr>
        <w:t>，不得损害国家和集体利益，不得违反工程建设管理规章制度。</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（4）建立健全廉政制度，开展廉政教育，设立廉政告示牌，公布举报电话， 监督并认真查处违法违纪行为。</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（5）发现对方在业务活动中有违反廉政规定的行为，有及时提醒对方纠正的权利和义务。</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（6）发现对方严重违反本合同义务条款的行为，有向其上级有关部门举报、建议给予处理并要求告知处理结果的权利。</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发包人的义务</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（1）发包人及其工作人员不得索要或接受承包人的礼金、有价证券和贵重物品，不得让承包人报销任何应由发包人或发包人工作人员个人支付的费用等。</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（2）发包人工作人员不得参加承包人安排的超标准宴请和娱乐活动；不得接受承包人提供的通信工具、交通工具和高档办公用品等。</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（3）发包人及其工作人员不得要求或者接受承包人为其住房装修、婚丧嫁娶活动、配偶子女的工作安排以及出国出境、旅游等提供方便等。</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（4）发包人工作人员及其配偶、子女不得从事与发包人工程有关的材料设备供应、工程分包、劳务等经济活动等。</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pacing w:val="-104"/>
          <w:sz w:val="21"/>
          <w:szCs w:val="21"/>
          <w:highlight w:val="none"/>
        </w:rPr>
        <w:t>）</w:t>
      </w:r>
      <w:r>
        <w:rPr>
          <w:rFonts w:hint="eastAsia" w:ascii="宋体" w:hAnsi="宋体" w:cs="宋体"/>
          <w:color w:val="auto"/>
          <w:sz w:val="21"/>
          <w:szCs w:val="21"/>
          <w:highlight w:val="none"/>
        </w:rPr>
        <w:t>发包人及其工作人员不得以任何理由向承包人推荐分包单位或推销材料，不得要求承包人购买合同规定外的材料和设备。</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（6）发包人工作人员要秉公办事，不准营私舞弊，不准利用职权从事各种个人有偿中介活动和安排个人施工队伍。</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承包人的义务</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（1）承包人不得以任何理由向发包人及其工作人员行贿或馈赠礼金、有价证券、贵重礼品。</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（2）承包人不得以任何名义为发包人及其工作人员报销应由发包人单位或个人支付的任何费用。</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pacing w:val="-104"/>
          <w:sz w:val="21"/>
          <w:szCs w:val="21"/>
          <w:highlight w:val="none"/>
        </w:rPr>
        <w:t>）</w:t>
      </w:r>
      <w:r>
        <w:rPr>
          <w:rFonts w:hint="eastAsia" w:ascii="宋体" w:hAnsi="宋体" w:cs="宋体"/>
          <w:color w:val="auto"/>
          <w:sz w:val="21"/>
          <w:szCs w:val="21"/>
          <w:highlight w:val="none"/>
        </w:rPr>
        <w:t>承包人不得以任何理由安排发包人工作人员参加超标准宴请及娱乐活动。</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（4）承包人不得为发包人单位和个人购置或提供通信工具、交通工具和高档办公用品等。</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违约责任</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384" w:firstLineChars="200"/>
        <w:textAlignment w:val="auto"/>
        <w:rPr>
          <w:rFonts w:hint="eastAsia" w:ascii="宋体" w:hAnsi="宋体" w:cs="宋体"/>
          <w:color w:val="auto"/>
          <w:spacing w:val="-8"/>
          <w:sz w:val="21"/>
          <w:szCs w:val="21"/>
          <w:highlight w:val="none"/>
        </w:rPr>
      </w:pPr>
      <w:r>
        <w:rPr>
          <w:rFonts w:hint="eastAsia" w:ascii="宋体" w:hAnsi="宋体" w:cs="宋体"/>
          <w:color w:val="auto"/>
          <w:spacing w:val="-9"/>
          <w:sz w:val="21"/>
          <w:szCs w:val="21"/>
          <w:highlight w:val="none"/>
        </w:rPr>
        <w:t>（1）</w:t>
      </w:r>
      <w:r>
        <w:rPr>
          <w:rFonts w:hint="eastAsia" w:ascii="宋体" w:hAnsi="宋体" w:cs="宋体"/>
          <w:color w:val="auto"/>
          <w:spacing w:val="-4"/>
          <w:sz w:val="21"/>
          <w:szCs w:val="21"/>
          <w:highlight w:val="none"/>
        </w:rPr>
        <w:t xml:space="preserve">发包人及其工作人员违反本合同第 </w:t>
      </w:r>
      <w:r>
        <w:rPr>
          <w:rFonts w:hint="eastAsia" w:ascii="宋体" w:hAnsi="宋体" w:cs="宋体"/>
          <w:color w:val="auto"/>
          <w:sz w:val="21"/>
          <w:szCs w:val="21"/>
          <w:highlight w:val="none"/>
        </w:rPr>
        <w:t>1</w:t>
      </w:r>
      <w:r>
        <w:rPr>
          <w:rFonts w:hint="eastAsia" w:ascii="宋体" w:hAnsi="宋体" w:cs="宋体"/>
          <w:color w:val="auto"/>
          <w:spacing w:val="-27"/>
          <w:sz w:val="21"/>
          <w:szCs w:val="21"/>
          <w:highlight w:val="none"/>
        </w:rPr>
        <w:t>、</w:t>
      </w:r>
      <w:r>
        <w:rPr>
          <w:rFonts w:hint="eastAsia" w:ascii="宋体" w:hAnsi="宋体" w:cs="宋体"/>
          <w:color w:val="auto"/>
          <w:sz w:val="21"/>
          <w:szCs w:val="21"/>
          <w:highlight w:val="none"/>
        </w:rPr>
        <w:t xml:space="preserve">2 </w:t>
      </w:r>
      <w:r>
        <w:rPr>
          <w:rFonts w:hint="eastAsia" w:ascii="宋体" w:hAnsi="宋体" w:cs="宋体"/>
          <w:color w:val="auto"/>
          <w:spacing w:val="-8"/>
          <w:sz w:val="21"/>
          <w:szCs w:val="21"/>
          <w:highlight w:val="none"/>
        </w:rPr>
        <w:t>条，按管理权限，依据有关规定给予党纪、政纪或组织处理；涉嫌犯罪的，移交司法机关追究刑事责任；给承包人单位造成经济损失的，应予以赔偿。</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384" w:firstLineChars="200"/>
        <w:textAlignment w:val="auto"/>
        <w:rPr>
          <w:rFonts w:ascii="宋体" w:hAnsi="宋体" w:cs="宋体"/>
          <w:color w:val="auto"/>
          <w:sz w:val="21"/>
          <w:szCs w:val="21"/>
          <w:highlight w:val="none"/>
        </w:rPr>
      </w:pPr>
      <w:r>
        <w:rPr>
          <w:rFonts w:hint="eastAsia" w:ascii="宋体" w:hAnsi="宋体" w:cs="宋体"/>
          <w:color w:val="auto"/>
          <w:spacing w:val="-9"/>
          <w:sz w:val="21"/>
          <w:szCs w:val="21"/>
          <w:highlight w:val="none"/>
        </w:rPr>
        <w:t>（2）</w:t>
      </w:r>
      <w:r>
        <w:rPr>
          <w:rFonts w:hint="eastAsia" w:ascii="宋体" w:hAnsi="宋体" w:cs="宋体"/>
          <w:color w:val="auto"/>
          <w:spacing w:val="-4"/>
          <w:sz w:val="21"/>
          <w:szCs w:val="21"/>
          <w:highlight w:val="none"/>
        </w:rPr>
        <w:t xml:space="preserve">承包人及其工作人员违反本合同第 </w:t>
      </w:r>
      <w:r>
        <w:rPr>
          <w:rFonts w:hint="eastAsia" w:ascii="宋体" w:hAnsi="宋体" w:cs="宋体"/>
          <w:color w:val="auto"/>
          <w:sz w:val="21"/>
          <w:szCs w:val="21"/>
          <w:highlight w:val="none"/>
        </w:rPr>
        <w:t>1</w:t>
      </w:r>
      <w:r>
        <w:rPr>
          <w:rFonts w:hint="eastAsia" w:ascii="宋体" w:hAnsi="宋体" w:cs="宋体"/>
          <w:color w:val="auto"/>
          <w:spacing w:val="-27"/>
          <w:sz w:val="21"/>
          <w:szCs w:val="21"/>
          <w:highlight w:val="none"/>
        </w:rPr>
        <w:t>、</w:t>
      </w:r>
      <w:r>
        <w:rPr>
          <w:rFonts w:hint="eastAsia" w:ascii="宋体" w:hAnsi="宋体" w:cs="宋体"/>
          <w:color w:val="auto"/>
          <w:sz w:val="21"/>
          <w:szCs w:val="21"/>
          <w:highlight w:val="none"/>
        </w:rPr>
        <w:t xml:space="preserve">3 </w:t>
      </w:r>
      <w:r>
        <w:rPr>
          <w:rFonts w:hint="eastAsia" w:ascii="宋体" w:hAnsi="宋体" w:cs="宋体"/>
          <w:color w:val="auto"/>
          <w:spacing w:val="-8"/>
          <w:sz w:val="21"/>
          <w:szCs w:val="21"/>
          <w:highlight w:val="none"/>
        </w:rPr>
        <w:t>条，按管理权限，依据有关规定给予党纪、政纪或组织处理；给发包人单位造成经济损失的，应予以赔偿；情节严重的，发包人建议交通运输主管部门给予承包人一至三年内不得进入其主管的公路建设市场的处罚。</w:t>
      </w:r>
    </w:p>
    <w:p>
      <w:pPr>
        <w:pStyle w:val="337"/>
        <w:keepNext w:val="0"/>
        <w:keepLines w:val="0"/>
        <w:pageBreakBefore w:val="0"/>
        <w:widowControl w:val="0"/>
        <w:numPr>
          <w:ilvl w:val="0"/>
          <w:numId w:val="0"/>
        </w:numPr>
        <w:shd w:val="clear"/>
        <w:tabs>
          <w:tab w:val="left" w:pos="1344"/>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337"/>
        <w:keepNext w:val="0"/>
        <w:keepLines w:val="0"/>
        <w:pageBreakBefore w:val="0"/>
        <w:widowControl w:val="0"/>
        <w:numPr>
          <w:ilvl w:val="0"/>
          <w:numId w:val="0"/>
        </w:numPr>
        <w:shd w:val="clear"/>
        <w:tabs>
          <w:tab w:val="left" w:pos="1342"/>
        </w:tabs>
        <w:kinsoku/>
        <w:wordWrap/>
        <w:overflowPunct/>
        <w:topLinePunct w:val="0"/>
        <w:bidi w:val="0"/>
        <w:adjustRightInd/>
        <w:snapToGrid/>
        <w:spacing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本合同有效期为发包人和承包人签署之日起至该工程项目竣工验收后止。</w:t>
      </w:r>
    </w:p>
    <w:p>
      <w:pPr>
        <w:pStyle w:val="337"/>
        <w:keepNext w:val="0"/>
        <w:keepLines w:val="0"/>
        <w:pageBreakBefore w:val="0"/>
        <w:widowControl w:val="0"/>
        <w:numPr>
          <w:ilvl w:val="0"/>
          <w:numId w:val="0"/>
        </w:numPr>
        <w:shd w:val="clear"/>
        <w:tabs>
          <w:tab w:val="left" w:pos="1344"/>
          <w:tab w:val="left" w:pos="3652"/>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本合同作为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（项目名称）标段施工合同的附件，与工程施工合同具有同等的法律效力，经合同双方签署后立即生效。</w:t>
      </w:r>
    </w:p>
    <w:p>
      <w:pPr>
        <w:pStyle w:val="337"/>
        <w:keepNext w:val="0"/>
        <w:keepLines w:val="0"/>
        <w:pageBreakBefore w:val="0"/>
        <w:widowControl w:val="0"/>
        <w:numPr>
          <w:ilvl w:val="0"/>
          <w:numId w:val="0"/>
        </w:numPr>
        <w:shd w:val="clear"/>
        <w:tabs>
          <w:tab w:val="left" w:pos="1344"/>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本合同一式四份，由发包人和承包人各执一份，送交发包人和承包人的监督单位各一份。</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p>
    <w:p>
      <w:pPr>
        <w:pStyle w:val="19"/>
        <w:keepNext w:val="0"/>
        <w:keepLines w:val="0"/>
        <w:pageBreakBefore w:val="0"/>
        <w:widowControl w:val="0"/>
        <w:shd w:val="clear"/>
        <w:tabs>
          <w:tab w:val="left" w:pos="3151"/>
          <w:tab w:val="left" w:pos="5174"/>
          <w:tab w:val="left" w:pos="7781"/>
          <w:tab w:val="left" w:pos="8261"/>
        </w:tabs>
        <w:kinsoku/>
        <w:wordWrap/>
        <w:overflowPunct/>
        <w:topLinePunct w:val="0"/>
        <w:bidi w:val="0"/>
        <w:adjustRightInd/>
        <w:snapToGrid/>
        <w:spacing w:after="0"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w:t>
      </w:r>
      <w:r>
        <w:rPr>
          <w:rFonts w:hint="eastAsia" w:ascii="宋体" w:hAnsi="宋体" w:cs="宋体"/>
          <w:color w:val="auto"/>
          <w:spacing w:val="-17"/>
          <w:sz w:val="21"/>
          <w:szCs w:val="21"/>
          <w:highlight w:val="none"/>
        </w:rPr>
        <w:t>：</w:t>
      </w:r>
      <w:r>
        <w:rPr>
          <w:rFonts w:hint="eastAsia" w:ascii="宋体" w:hAnsi="宋体" w:cs="宋体"/>
          <w:color w:val="auto"/>
          <w:spacing w:val="-17"/>
          <w:sz w:val="21"/>
          <w:szCs w:val="21"/>
          <w:highlight w:val="none"/>
          <w:u w:val="single"/>
        </w:rPr>
        <w:tab/>
      </w:r>
      <w:r>
        <w:rPr>
          <w:rFonts w:hint="eastAsia" w:ascii="宋体" w:hAnsi="宋体" w:cs="宋体"/>
          <w:color w:val="auto"/>
          <w:sz w:val="21"/>
          <w:szCs w:val="21"/>
          <w:highlight w:val="none"/>
        </w:rPr>
        <w:t>（盖单位章）</w:t>
      </w:r>
      <w:r>
        <w:rPr>
          <w:rFonts w:hint="eastAsia" w:ascii="宋体" w:hAnsi="宋体" w:cs="宋体"/>
          <w:color w:val="auto"/>
          <w:sz w:val="21"/>
          <w:szCs w:val="21"/>
          <w:highlight w:val="none"/>
        </w:rPr>
        <w:tab/>
      </w:r>
      <w:r>
        <w:rPr>
          <w:rFonts w:hint="eastAsia" w:ascii="宋体" w:hAnsi="宋体" w:cs="宋体"/>
          <w:color w:val="auto"/>
          <w:sz w:val="21"/>
          <w:szCs w:val="21"/>
          <w:highlight w:val="none"/>
        </w:rPr>
        <w:t>承包人</w:t>
      </w:r>
      <w:r>
        <w:rPr>
          <w:rFonts w:hint="eastAsia" w:ascii="宋体" w:hAnsi="宋体" w:cs="宋体"/>
          <w:color w:val="auto"/>
          <w:spacing w:val="-17"/>
          <w:sz w:val="21"/>
          <w:szCs w:val="21"/>
          <w:highlight w:val="none"/>
        </w:rPr>
        <w:t>：</w:t>
      </w:r>
      <w:r>
        <w:rPr>
          <w:rFonts w:hint="eastAsia" w:ascii="宋体" w:hAnsi="宋体" w:cs="宋体"/>
          <w:color w:val="auto"/>
          <w:spacing w:val="-17"/>
          <w:sz w:val="21"/>
          <w:szCs w:val="21"/>
          <w:highlight w:val="none"/>
          <w:u w:val="single"/>
        </w:rPr>
        <w:tab/>
      </w:r>
      <w:r>
        <w:rPr>
          <w:rFonts w:hint="eastAsia" w:ascii="宋体" w:hAnsi="宋体" w:cs="宋体"/>
          <w:color w:val="auto"/>
          <w:sz w:val="21"/>
          <w:szCs w:val="21"/>
          <w:highlight w:val="none"/>
        </w:rPr>
        <w:t>（盖单位章）</w:t>
      </w:r>
    </w:p>
    <w:p>
      <w:pPr>
        <w:pStyle w:val="19"/>
        <w:keepNext w:val="0"/>
        <w:keepLines w:val="0"/>
        <w:pageBreakBefore w:val="0"/>
        <w:widowControl w:val="0"/>
        <w:shd w:val="clear"/>
        <w:tabs>
          <w:tab w:val="left" w:pos="3151"/>
          <w:tab w:val="left" w:pos="5174"/>
          <w:tab w:val="left" w:pos="7781"/>
          <w:tab w:val="left" w:pos="8261"/>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r>
        <w:rPr>
          <w:rFonts w:hint="eastAsia" w:ascii="宋体" w:hAnsi="宋体" w:cs="宋体"/>
          <w:color w:val="auto"/>
          <w:spacing w:val="-40"/>
          <w:sz w:val="21"/>
          <w:szCs w:val="21"/>
          <w:highlight w:val="none"/>
        </w:rPr>
        <w:t>：</w:t>
      </w:r>
      <w:r>
        <w:rPr>
          <w:rFonts w:hint="eastAsia" w:ascii="宋体" w:hAnsi="宋体" w:cs="宋体"/>
          <w:color w:val="auto"/>
          <w:spacing w:val="-40"/>
          <w:sz w:val="21"/>
          <w:szCs w:val="21"/>
          <w:highlight w:val="none"/>
          <w:u w:val="single"/>
        </w:rPr>
        <w:tab/>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签字）</w:t>
      </w:r>
    </w:p>
    <w:p>
      <w:pPr>
        <w:pStyle w:val="19"/>
        <w:keepNext w:val="0"/>
        <w:keepLines w:val="0"/>
        <w:pageBreakBefore w:val="0"/>
        <w:widowControl w:val="0"/>
        <w:shd w:val="clear"/>
        <w:tabs>
          <w:tab w:val="left" w:pos="2344"/>
          <w:tab w:val="left" w:pos="3184"/>
          <w:tab w:val="left" w:pos="4024"/>
          <w:tab w:val="left" w:pos="5104"/>
          <w:tab w:val="left" w:pos="5945"/>
          <w:tab w:val="left" w:pos="7025"/>
          <w:tab w:val="left" w:pos="7865"/>
          <w:tab w:val="left" w:pos="8705"/>
        </w:tabs>
        <w:kinsoku/>
        <w:wordWrap/>
        <w:overflowPunct/>
        <w:topLinePunct w:val="0"/>
        <w:bidi w:val="0"/>
        <w:adjustRightInd/>
        <w:snapToGrid/>
        <w:spacing w:after="0" w:line="40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日</w:t>
      </w:r>
    </w:p>
    <w:p>
      <w:pPr>
        <w:pStyle w:val="19"/>
        <w:keepNext w:val="0"/>
        <w:keepLines w:val="0"/>
        <w:pageBreakBefore w:val="0"/>
        <w:widowControl w:val="0"/>
        <w:shd w:val="clear"/>
        <w:tabs>
          <w:tab w:val="left" w:pos="2344"/>
          <w:tab w:val="left" w:pos="3184"/>
          <w:tab w:val="left" w:pos="4024"/>
          <w:tab w:val="left" w:pos="5104"/>
          <w:tab w:val="left" w:pos="5945"/>
          <w:tab w:val="left" w:pos="7025"/>
          <w:tab w:val="left" w:pos="7865"/>
          <w:tab w:val="left" w:pos="8705"/>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发包</w:t>
      </w:r>
      <w:r>
        <w:rPr>
          <w:rFonts w:hint="eastAsia" w:ascii="宋体" w:hAnsi="宋体" w:cs="宋体"/>
          <w:color w:val="auto"/>
          <w:spacing w:val="-1"/>
          <w:sz w:val="21"/>
          <w:szCs w:val="21"/>
          <w:highlight w:val="none"/>
        </w:rPr>
        <w:t>人</w:t>
      </w:r>
      <w:r>
        <w:rPr>
          <w:rFonts w:hint="eastAsia" w:ascii="宋体" w:hAnsi="宋体" w:cs="宋体"/>
          <w:color w:val="auto"/>
          <w:sz w:val="21"/>
          <w:szCs w:val="21"/>
          <w:highlight w:val="none"/>
        </w:rPr>
        <w:t>监督单位</w:t>
      </w:r>
      <w:r>
        <w:rPr>
          <w:rFonts w:hint="eastAsia" w:ascii="宋体" w:hAnsi="宋体" w:cs="宋体"/>
          <w:color w:val="auto"/>
          <w:spacing w:val="-120"/>
          <w:sz w:val="21"/>
          <w:szCs w:val="21"/>
          <w:highlight w:val="none"/>
        </w:rPr>
        <w:t>：</w:t>
      </w:r>
      <w:r>
        <w:rPr>
          <w:rFonts w:hint="eastAsia" w:ascii="宋体" w:hAnsi="宋体" w:cs="宋体"/>
          <w:color w:val="auto"/>
          <w:sz w:val="21"/>
          <w:szCs w:val="21"/>
          <w:highlight w:val="none"/>
          <w:u w:val="single"/>
        </w:rPr>
        <w:t>（全称</w:t>
      </w:r>
      <w:r>
        <w:rPr>
          <w:rFonts w:hint="eastAsia" w:ascii="宋体" w:hAnsi="宋体" w:cs="宋体"/>
          <w:color w:val="auto"/>
          <w:spacing w:val="-120"/>
          <w:sz w:val="21"/>
          <w:szCs w:val="21"/>
          <w:highlight w:val="none"/>
          <w:u w:val="single"/>
        </w:rPr>
        <w:t>）</w:t>
      </w:r>
      <w:r>
        <w:rPr>
          <w:rFonts w:hint="eastAsia" w:ascii="宋体" w:hAnsi="宋体" w:cs="宋体"/>
          <w:color w:val="auto"/>
          <w:sz w:val="21"/>
          <w:szCs w:val="21"/>
          <w:highlight w:val="none"/>
          <w:u w:val="single"/>
        </w:rPr>
        <w:t>（盖单位章）</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承包人监督单位</w:t>
      </w:r>
      <w:r>
        <w:rPr>
          <w:rFonts w:hint="eastAsia" w:ascii="宋体" w:hAnsi="宋体" w:cs="宋体"/>
          <w:color w:val="auto"/>
          <w:spacing w:val="-120"/>
          <w:sz w:val="21"/>
          <w:szCs w:val="21"/>
          <w:highlight w:val="none"/>
        </w:rPr>
        <w:t>：</w:t>
      </w:r>
      <w:r>
        <w:rPr>
          <w:rFonts w:hint="eastAsia" w:ascii="宋体" w:hAnsi="宋体" w:cs="宋体"/>
          <w:color w:val="auto"/>
          <w:sz w:val="21"/>
          <w:szCs w:val="21"/>
          <w:highlight w:val="none"/>
          <w:u w:val="single"/>
        </w:rPr>
        <w:t>（全称</w:t>
      </w:r>
      <w:r>
        <w:rPr>
          <w:rFonts w:hint="eastAsia" w:ascii="宋体" w:hAnsi="宋体" w:cs="宋体"/>
          <w:color w:val="auto"/>
          <w:spacing w:val="-120"/>
          <w:sz w:val="21"/>
          <w:szCs w:val="21"/>
          <w:highlight w:val="none"/>
          <w:u w:val="single"/>
        </w:rPr>
        <w:t>）</w:t>
      </w:r>
      <w:r>
        <w:rPr>
          <w:rFonts w:hint="eastAsia" w:ascii="宋体" w:hAnsi="宋体" w:cs="宋体"/>
          <w:color w:val="auto"/>
          <w:sz w:val="21"/>
          <w:szCs w:val="21"/>
          <w:highlight w:val="none"/>
          <w:u w:val="single"/>
        </w:rPr>
        <w:t>（盖单位章）</w:t>
      </w:r>
    </w:p>
    <w:p>
      <w:pPr>
        <w:keepNext w:val="0"/>
        <w:keepLines w:val="0"/>
        <w:pageBreakBefore w:val="0"/>
        <w:widowControl w:val="0"/>
        <w:shd w:val="clear"/>
        <w:kinsoku/>
        <w:wordWrap/>
        <w:overflowPunct/>
        <w:topLinePunct w:val="0"/>
        <w:bidi w:val="0"/>
        <w:adjustRightInd/>
        <w:snapToGrid/>
        <w:spacing w:line="400" w:lineRule="exact"/>
        <w:ind w:left="0" w:leftChars="0" w:right="0" w:firstLine="420" w:firstLineChars="200"/>
        <w:textAlignment w:val="auto"/>
        <w:rPr>
          <w:rFonts w:ascii="宋体" w:hAnsi="宋体" w:cs="宋体"/>
          <w:color w:val="auto"/>
          <w:sz w:val="21"/>
          <w:szCs w:val="21"/>
          <w:highlight w:val="none"/>
        </w:rPr>
        <w:sectPr>
          <w:pgSz w:w="11910" w:h="16850"/>
          <w:pgMar w:top="1134" w:right="1134" w:bottom="1134" w:left="1134" w:header="850" w:footer="992" w:gutter="0"/>
          <w:pgNumType w:fmt="decimal"/>
          <w:cols w:space="720" w:num="1"/>
        </w:sectPr>
      </w:pPr>
    </w:p>
    <w:p>
      <w:pPr>
        <w:pStyle w:val="19"/>
        <w:shd w:val="clear"/>
        <w:spacing w:before="66"/>
        <w:ind w:left="425"/>
        <w:outlineLvl w:val="2"/>
        <w:rPr>
          <w:rFonts w:ascii="宋体" w:hAnsi="宋体" w:cs="宋体"/>
          <w:color w:val="auto"/>
          <w:szCs w:val="21"/>
          <w:highlight w:val="none"/>
        </w:rPr>
      </w:pPr>
      <w:r>
        <w:rPr>
          <w:rFonts w:hint="eastAsia" w:ascii="宋体" w:hAnsi="宋体" w:cs="宋体"/>
          <w:color w:val="auto"/>
          <w:szCs w:val="21"/>
          <w:highlight w:val="none"/>
        </w:rPr>
        <w:t>附件三 安全生产合同</w:t>
      </w:r>
    </w:p>
    <w:p>
      <w:pPr>
        <w:pStyle w:val="19"/>
        <w:shd w:val="clear"/>
        <w:spacing w:before="6"/>
        <w:rPr>
          <w:rFonts w:ascii="宋体" w:hAnsi="宋体" w:cs="宋体"/>
          <w:color w:val="auto"/>
          <w:szCs w:val="21"/>
          <w:highlight w:val="none"/>
        </w:rPr>
      </w:pPr>
    </w:p>
    <w:p>
      <w:pPr>
        <w:shd w:val="clear"/>
        <w:ind w:left="424"/>
        <w:jc w:val="center"/>
        <w:rPr>
          <w:rFonts w:ascii="宋体" w:hAnsi="宋体" w:cs="宋体"/>
          <w:color w:val="auto"/>
          <w:szCs w:val="21"/>
          <w:highlight w:val="none"/>
        </w:rPr>
      </w:pPr>
      <w:r>
        <w:rPr>
          <w:rFonts w:hint="eastAsia" w:ascii="宋体" w:hAnsi="宋体" w:cs="宋体"/>
          <w:color w:val="auto"/>
          <w:szCs w:val="21"/>
          <w:highlight w:val="none"/>
        </w:rPr>
        <w:t>安全生产合同</w:t>
      </w:r>
    </w:p>
    <w:p>
      <w:pPr>
        <w:pStyle w:val="19"/>
        <w:shd w:val="clear"/>
        <w:rPr>
          <w:rFonts w:ascii="宋体" w:hAnsi="宋体" w:cs="宋体"/>
          <w:color w:val="auto"/>
          <w:szCs w:val="21"/>
          <w:highlight w:val="none"/>
        </w:rPr>
      </w:pPr>
    </w:p>
    <w:p>
      <w:pPr>
        <w:pStyle w:val="19"/>
        <w:keepNext w:val="0"/>
        <w:keepLines w:val="0"/>
        <w:pageBreakBefore w:val="0"/>
        <w:widowControl w:val="0"/>
        <w:shd w:val="clear"/>
        <w:tabs>
          <w:tab w:val="left" w:pos="3081"/>
          <w:tab w:val="left" w:pos="5122"/>
          <w:tab w:val="left" w:pos="6125"/>
          <w:tab w:val="left" w:pos="8619"/>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为在</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标段施工合同的实施过程中创造安全、高效的施工环境</w:t>
      </w:r>
      <w:r>
        <w:rPr>
          <w:rFonts w:hint="eastAsia" w:ascii="宋体" w:hAnsi="宋体" w:cs="宋体"/>
          <w:color w:val="auto"/>
          <w:spacing w:val="-29"/>
          <w:sz w:val="21"/>
          <w:szCs w:val="21"/>
          <w:highlight w:val="none"/>
        </w:rPr>
        <w:t>，</w:t>
      </w:r>
      <w:r>
        <w:rPr>
          <w:rFonts w:hint="eastAsia" w:ascii="宋体" w:hAnsi="宋体" w:cs="宋体"/>
          <w:color w:val="auto"/>
          <w:sz w:val="21"/>
          <w:szCs w:val="21"/>
          <w:highlight w:val="none"/>
        </w:rPr>
        <w:t>切实搞好本项目的安全管理工作</w:t>
      </w:r>
      <w:r>
        <w:rPr>
          <w:rFonts w:hint="eastAsia" w:ascii="宋体" w:hAnsi="宋体" w:cs="宋体"/>
          <w:color w:val="auto"/>
          <w:spacing w:val="-29"/>
          <w:sz w:val="21"/>
          <w:szCs w:val="21"/>
          <w:highlight w:val="none"/>
        </w:rPr>
        <w:t>，</w:t>
      </w:r>
      <w:r>
        <w:rPr>
          <w:rFonts w:hint="eastAsia" w:ascii="宋体" w:hAnsi="宋体" w:cs="宋体"/>
          <w:color w:val="auto"/>
          <w:sz w:val="21"/>
          <w:szCs w:val="21"/>
          <w:highlight w:val="none"/>
        </w:rPr>
        <w:t>本项目发包人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（发包人名称</w:t>
      </w:r>
      <w:r>
        <w:rPr>
          <w:rFonts w:hint="eastAsia" w:ascii="宋体" w:hAnsi="宋体" w:cs="宋体"/>
          <w:color w:val="auto"/>
          <w:spacing w:val="-13"/>
          <w:sz w:val="21"/>
          <w:szCs w:val="21"/>
          <w:highlight w:val="none"/>
        </w:rPr>
        <w:t>，</w:t>
      </w:r>
      <w:r>
        <w:rPr>
          <w:rFonts w:hint="eastAsia" w:ascii="宋体" w:hAnsi="宋体" w:cs="宋体"/>
          <w:color w:val="auto"/>
          <w:sz w:val="21"/>
          <w:szCs w:val="21"/>
          <w:highlight w:val="none"/>
        </w:rPr>
        <w:t>以下简称“发包人</w:t>
      </w:r>
      <w:r>
        <w:rPr>
          <w:rFonts w:hint="eastAsia" w:ascii="宋体" w:hAnsi="宋体" w:cs="宋体"/>
          <w:color w:val="auto"/>
          <w:spacing w:val="-7"/>
          <w:sz w:val="21"/>
          <w:szCs w:val="21"/>
          <w:highlight w:val="none"/>
        </w:rPr>
        <w:t>”）</w:t>
      </w:r>
      <w:r>
        <w:rPr>
          <w:rFonts w:hint="eastAsia" w:ascii="宋体" w:hAnsi="宋体" w:cs="宋体"/>
          <w:color w:val="auto"/>
          <w:sz w:val="21"/>
          <w:szCs w:val="21"/>
          <w:highlight w:val="none"/>
        </w:rPr>
        <w:t>与承包人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（承包人名称</w:t>
      </w:r>
      <w:r>
        <w:rPr>
          <w:rFonts w:hint="eastAsia" w:ascii="宋体" w:hAnsi="宋体" w:cs="宋体"/>
          <w:color w:val="auto"/>
          <w:spacing w:val="-12"/>
          <w:sz w:val="21"/>
          <w:szCs w:val="21"/>
          <w:highlight w:val="none"/>
        </w:rPr>
        <w:t>，</w:t>
      </w:r>
      <w:r>
        <w:rPr>
          <w:rFonts w:hint="eastAsia" w:ascii="宋体" w:hAnsi="宋体" w:cs="宋体"/>
          <w:color w:val="auto"/>
          <w:sz w:val="21"/>
          <w:szCs w:val="21"/>
          <w:highlight w:val="none"/>
        </w:rPr>
        <w:t>以下简称“承包人”）特此签订安全生产合同。</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1.发包人职责</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（1）严格遵守国家有关安全生产的法律法规，认真执行工程承包合同中的有关安全要求。</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（2）按照“安全第一、预防为主、综合治理”和坚持“管生产必须管安全”的原则进行安全生产管理，做到生产与安全工作同时计划、布置、检查、总结和评比。</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（3）重要的安全设施必须坚持与主体工程“三同时”的原则，即：同时设计、审批，同时施工，同时验收，投入使用。</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（4）定期召开安全生产调度会，及时传达中央及地方有关安全生产的精神。</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（5）组织对承包人施工现场进行安全生产检查，监督承包人及时处理发现的各种安全隐患。</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2.承包人职责</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pacing w:val="-7"/>
          <w:sz w:val="21"/>
          <w:szCs w:val="21"/>
          <w:highlight w:val="none"/>
        </w:rPr>
        <w:t>严格遵守《中华人民共和国安全生产法》《建设工程安全生产管理条例》等国家有关安全生产的法律法规</w:t>
      </w:r>
      <w:r>
        <w:rPr>
          <w:rFonts w:hint="eastAsia" w:ascii="宋体" w:hAnsi="宋体" w:cs="宋体"/>
          <w:color w:val="auto"/>
          <w:spacing w:val="-16"/>
          <w:sz w:val="21"/>
          <w:szCs w:val="21"/>
          <w:highlight w:val="none"/>
        </w:rPr>
        <w:t>、《公路水运工程安全生产监督管理办法》和《公路工程施工安全技术规范》等有关安全生产的规定。认真执行工程承包合同中的有关安全要求。</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hint="eastAsia" w:ascii="宋体" w:hAnsi="宋体" w:cs="宋体"/>
          <w:color w:val="auto"/>
          <w:spacing w:val="-5"/>
          <w:sz w:val="21"/>
          <w:szCs w:val="21"/>
          <w:highlight w:val="none"/>
        </w:rPr>
        <w:t>遵守本合同的各项规定，做到生产与安全工作同时计划、布置、检查、总结和评比。</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（4）承包人在任何时候都应采取各种合理的预防措施，防止其员工发生任何</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违法、违禁、暴力或妨碍治安的行为。</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（5）承包人必须具有劳动安全管理部门颁发的安全生产考核合格证书，参加</w:t>
      </w:r>
      <w:r>
        <w:rPr>
          <w:rFonts w:hint="eastAsia" w:ascii="宋体" w:hAnsi="宋体" w:cs="宋体"/>
          <w:color w:val="auto"/>
          <w:spacing w:val="-10"/>
          <w:sz w:val="21"/>
          <w:szCs w:val="21"/>
          <w:highlight w:val="none"/>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（9）施工中采用新技术、新工艺、新设备、新材料时，必须制定相应的安全技术措施，施工现场必须具有相关的安全标志牌。</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368" w:firstLineChars="200"/>
        <w:textAlignment w:val="auto"/>
        <w:rPr>
          <w:rFonts w:ascii="宋体" w:hAnsi="宋体" w:cs="宋体"/>
          <w:color w:val="auto"/>
          <w:sz w:val="21"/>
          <w:szCs w:val="21"/>
          <w:highlight w:val="none"/>
        </w:rPr>
      </w:pPr>
      <w:r>
        <w:rPr>
          <w:rFonts w:hint="eastAsia" w:ascii="宋体" w:hAnsi="宋体" w:cs="宋体"/>
          <w:color w:val="auto"/>
          <w:spacing w:val="-13"/>
          <w:sz w:val="21"/>
          <w:szCs w:val="21"/>
          <w:highlight w:val="none"/>
        </w:rPr>
        <w:t>（10）</w:t>
      </w:r>
      <w:r>
        <w:rPr>
          <w:rFonts w:hint="eastAsia" w:ascii="宋体" w:hAnsi="宋体" w:cs="宋体"/>
          <w:color w:val="auto"/>
          <w:spacing w:val="-4"/>
          <w:sz w:val="21"/>
          <w:szCs w:val="21"/>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cs="宋体"/>
          <w:color w:val="auto"/>
          <w:sz w:val="21"/>
          <w:szCs w:val="21"/>
          <w:highlight w:val="none"/>
        </w:rPr>
        <w:t>“四不放过”的原则， 严肃处理相关责任人。</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376" w:firstLineChars="200"/>
        <w:textAlignment w:val="auto"/>
        <w:rPr>
          <w:rFonts w:ascii="宋体" w:hAnsi="宋体" w:cs="宋体"/>
          <w:color w:val="auto"/>
          <w:sz w:val="21"/>
          <w:szCs w:val="21"/>
          <w:highlight w:val="none"/>
        </w:rPr>
      </w:pPr>
      <w:r>
        <w:rPr>
          <w:rFonts w:hint="eastAsia" w:ascii="宋体" w:hAnsi="宋体" w:cs="宋体"/>
          <w:color w:val="auto"/>
          <w:spacing w:val="-11"/>
          <w:sz w:val="21"/>
          <w:szCs w:val="21"/>
          <w:highlight w:val="none"/>
        </w:rPr>
        <w:t>（11）</w:t>
      </w:r>
      <w:r>
        <w:rPr>
          <w:rFonts w:hint="eastAsia" w:ascii="宋体" w:hAnsi="宋体" w:cs="宋体"/>
          <w:color w:val="auto"/>
          <w:spacing w:val="-6"/>
          <w:sz w:val="21"/>
          <w:szCs w:val="21"/>
          <w:highlight w:val="none"/>
        </w:rPr>
        <w:t>安全生产费用按照《公路水运工程安全生产监督管理办法》的相关规定使用和管理。</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3.违约责任</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如因发包人或承包人违约造成安全事故，将依法追究责任。</w:t>
      </w:r>
    </w:p>
    <w:p>
      <w:pPr>
        <w:pStyle w:val="337"/>
        <w:keepNext w:val="0"/>
        <w:keepLines w:val="0"/>
        <w:pageBreakBefore w:val="0"/>
        <w:widowControl w:val="0"/>
        <w:numPr>
          <w:ilvl w:val="0"/>
          <w:numId w:val="0"/>
        </w:numPr>
        <w:shd w:val="clear"/>
        <w:tabs>
          <w:tab w:val="left" w:pos="1344"/>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本合同由双方法定代表人或其授权的代理人签署并加盖单位章后生效，全部工程竣工验收后失效。</w:t>
      </w:r>
    </w:p>
    <w:p>
      <w:pPr>
        <w:pStyle w:val="337"/>
        <w:keepNext w:val="0"/>
        <w:keepLines w:val="0"/>
        <w:pageBreakBefore w:val="0"/>
        <w:widowControl w:val="0"/>
        <w:numPr>
          <w:ilvl w:val="0"/>
          <w:numId w:val="0"/>
        </w:numPr>
        <w:shd w:val="clear"/>
        <w:tabs>
          <w:tab w:val="left" w:pos="1344"/>
          <w:tab w:val="left" w:pos="4252"/>
          <w:tab w:val="left" w:pos="8377"/>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本合同正本二份</w:t>
      </w:r>
      <w:r>
        <w:rPr>
          <w:rFonts w:hint="eastAsia" w:ascii="宋体" w:hAnsi="宋体" w:cs="宋体"/>
          <w:color w:val="auto"/>
          <w:spacing w:val="2"/>
          <w:sz w:val="21"/>
          <w:szCs w:val="21"/>
          <w:highlight w:val="none"/>
        </w:rPr>
        <w:t>、</w:t>
      </w:r>
      <w:r>
        <w:rPr>
          <w:rFonts w:hint="eastAsia" w:ascii="宋体" w:hAnsi="宋体" w:cs="宋体"/>
          <w:color w:val="auto"/>
          <w:sz w:val="21"/>
          <w:szCs w:val="21"/>
          <w:highlight w:val="none"/>
        </w:rPr>
        <w:t>副</w:t>
      </w:r>
      <w:r>
        <w:rPr>
          <w:rFonts w:hint="eastAsia" w:ascii="宋体" w:hAnsi="宋体" w:cs="宋体"/>
          <w:color w:val="auto"/>
          <w:spacing w:val="2"/>
          <w:sz w:val="21"/>
          <w:szCs w:val="21"/>
          <w:highlight w:val="none"/>
        </w:rPr>
        <w:t>本</w:t>
      </w:r>
      <w:r>
        <w:rPr>
          <w:rFonts w:hint="eastAsia" w:ascii="宋体" w:hAnsi="宋体" w:cs="宋体"/>
          <w:color w:val="auto"/>
          <w:spacing w:val="2"/>
          <w:sz w:val="21"/>
          <w:szCs w:val="21"/>
          <w:highlight w:val="none"/>
          <w:u w:val="single"/>
        </w:rPr>
        <w:tab/>
      </w:r>
      <w:r>
        <w:rPr>
          <w:rFonts w:hint="eastAsia" w:ascii="宋体" w:hAnsi="宋体" w:cs="宋体"/>
          <w:color w:val="auto"/>
          <w:sz w:val="21"/>
          <w:szCs w:val="21"/>
          <w:highlight w:val="none"/>
        </w:rPr>
        <w:t>份，合同双</w:t>
      </w:r>
      <w:r>
        <w:rPr>
          <w:rFonts w:hint="eastAsia" w:ascii="宋体" w:hAnsi="宋体" w:cs="宋体"/>
          <w:color w:val="auto"/>
          <w:spacing w:val="2"/>
          <w:sz w:val="21"/>
          <w:szCs w:val="21"/>
          <w:highlight w:val="none"/>
        </w:rPr>
        <w:t>方</w:t>
      </w:r>
      <w:r>
        <w:rPr>
          <w:rFonts w:hint="eastAsia" w:ascii="宋体" w:hAnsi="宋体" w:cs="宋体"/>
          <w:color w:val="auto"/>
          <w:sz w:val="21"/>
          <w:szCs w:val="21"/>
          <w:highlight w:val="none"/>
        </w:rPr>
        <w:t>各执正本一份，副</w:t>
      </w:r>
      <w:r>
        <w:rPr>
          <w:rFonts w:hint="eastAsia" w:ascii="宋体" w:hAnsi="宋体" w:cs="宋体"/>
          <w:color w:val="auto"/>
          <w:spacing w:val="5"/>
          <w:sz w:val="21"/>
          <w:szCs w:val="21"/>
          <w:highlight w:val="none"/>
        </w:rPr>
        <w:t>本</w:t>
      </w:r>
      <w:r>
        <w:rPr>
          <w:rFonts w:hint="eastAsia" w:ascii="宋体" w:hAnsi="宋体" w:cs="宋体"/>
          <w:color w:val="auto"/>
          <w:spacing w:val="5"/>
          <w:sz w:val="21"/>
          <w:szCs w:val="21"/>
          <w:highlight w:val="none"/>
          <w:u w:val="single"/>
        </w:rPr>
        <w:tab/>
      </w:r>
      <w:r>
        <w:rPr>
          <w:rFonts w:hint="eastAsia" w:ascii="宋体" w:hAnsi="宋体" w:cs="宋体"/>
          <w:color w:val="auto"/>
          <w:sz w:val="21"/>
          <w:szCs w:val="21"/>
          <w:highlight w:val="none"/>
        </w:rPr>
        <w:t>份，当正本与副本的内容不一致时，以正本为准。</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p>
    <w:p>
      <w:pPr>
        <w:pStyle w:val="19"/>
        <w:keepNext w:val="0"/>
        <w:keepLines w:val="0"/>
        <w:pageBreakBefore w:val="0"/>
        <w:widowControl w:val="0"/>
        <w:shd w:val="clear"/>
        <w:tabs>
          <w:tab w:val="left" w:pos="3151"/>
          <w:tab w:val="left" w:pos="4934"/>
          <w:tab w:val="left" w:pos="5174"/>
          <w:tab w:val="left" w:pos="7781"/>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发包人</w:t>
      </w:r>
      <w:r>
        <w:rPr>
          <w:rFonts w:hint="eastAsia" w:ascii="宋体" w:hAnsi="宋体" w:cs="宋体"/>
          <w:color w:val="auto"/>
          <w:spacing w:val="-17"/>
          <w:sz w:val="21"/>
          <w:szCs w:val="21"/>
          <w:highlight w:val="none"/>
        </w:rPr>
        <w:t>：</w:t>
      </w:r>
      <w:r>
        <w:rPr>
          <w:rFonts w:hint="eastAsia" w:ascii="宋体" w:hAnsi="宋体" w:cs="宋体"/>
          <w:color w:val="auto"/>
          <w:spacing w:val="-17"/>
          <w:sz w:val="21"/>
          <w:szCs w:val="21"/>
          <w:highlight w:val="none"/>
          <w:u w:val="single"/>
        </w:rPr>
        <w:tab/>
      </w:r>
      <w:r>
        <w:rPr>
          <w:rFonts w:hint="eastAsia" w:ascii="宋体" w:hAnsi="宋体" w:cs="宋体"/>
          <w:color w:val="auto"/>
          <w:sz w:val="21"/>
          <w:szCs w:val="21"/>
          <w:highlight w:val="none"/>
        </w:rPr>
        <w:t>（盖单位章）</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承包人</w:t>
      </w:r>
      <w:r>
        <w:rPr>
          <w:rFonts w:hint="eastAsia" w:ascii="宋体" w:hAnsi="宋体" w:cs="宋体"/>
          <w:color w:val="auto"/>
          <w:spacing w:val="-17"/>
          <w:sz w:val="21"/>
          <w:szCs w:val="21"/>
          <w:highlight w:val="none"/>
        </w:rPr>
        <w:t>：</w:t>
      </w:r>
      <w:r>
        <w:rPr>
          <w:rFonts w:hint="eastAsia" w:ascii="宋体" w:hAnsi="宋体" w:cs="宋体"/>
          <w:color w:val="auto"/>
          <w:spacing w:val="-17"/>
          <w:sz w:val="21"/>
          <w:szCs w:val="21"/>
          <w:highlight w:val="none"/>
          <w:u w:val="single"/>
        </w:rPr>
        <w:tab/>
      </w:r>
      <w:r>
        <w:rPr>
          <w:rFonts w:hint="eastAsia" w:ascii="宋体" w:hAnsi="宋体" w:cs="宋体"/>
          <w:color w:val="auto"/>
          <w:sz w:val="21"/>
          <w:szCs w:val="21"/>
          <w:highlight w:val="none"/>
        </w:rPr>
        <w:t>（盖单位章） 法定代表人或其委托代理人</w:t>
      </w:r>
      <w:r>
        <w:rPr>
          <w:rFonts w:hint="eastAsia" w:ascii="宋体" w:hAnsi="宋体" w:cs="宋体"/>
          <w:color w:val="auto"/>
          <w:spacing w:val="-17"/>
          <w:sz w:val="21"/>
          <w:szCs w:val="21"/>
          <w:highlight w:val="none"/>
        </w:rPr>
        <w:t>：</w:t>
      </w:r>
      <w:r>
        <w:rPr>
          <w:rFonts w:hint="eastAsia" w:ascii="宋体" w:hAnsi="宋体" w:cs="宋体"/>
          <w:i/>
          <w:iCs/>
          <w:color w:val="auto"/>
          <w:sz w:val="21"/>
          <w:szCs w:val="21"/>
          <w:highlight w:val="none"/>
        </w:rPr>
        <w:t>（</w:t>
      </w:r>
      <w:r>
        <w:rPr>
          <w:rFonts w:hint="eastAsia" w:ascii="宋体" w:hAnsi="宋体" w:cs="宋体"/>
          <w:color w:val="auto"/>
          <w:sz w:val="21"/>
          <w:szCs w:val="21"/>
          <w:highlight w:val="none"/>
        </w:rPr>
        <w:t>签字）</w:t>
      </w:r>
      <w:r>
        <w:rPr>
          <w:rFonts w:hint="eastAsia" w:ascii="宋体" w:hAnsi="宋体" w:cs="宋体"/>
          <w:color w:val="auto"/>
          <w:sz w:val="21"/>
          <w:szCs w:val="21"/>
          <w:highlight w:val="none"/>
        </w:rPr>
        <w:tab/>
      </w:r>
      <w:r>
        <w:rPr>
          <w:rFonts w:hint="eastAsia" w:ascii="宋体" w:hAnsi="宋体" w:cs="宋体"/>
          <w:color w:val="auto"/>
          <w:sz w:val="21"/>
          <w:szCs w:val="21"/>
          <w:highlight w:val="none"/>
        </w:rPr>
        <w:t>法定代表人或其委托代理人</w:t>
      </w:r>
      <w:r>
        <w:rPr>
          <w:rFonts w:hint="eastAsia" w:ascii="宋体" w:hAnsi="宋体" w:cs="宋体"/>
          <w:color w:val="auto"/>
          <w:spacing w:val="-16"/>
          <w:sz w:val="21"/>
          <w:szCs w:val="21"/>
          <w:highlight w:val="none"/>
        </w:rPr>
        <w:t>：</w:t>
      </w:r>
      <w:r>
        <w:rPr>
          <w:rFonts w:hint="eastAsia" w:ascii="宋体" w:hAnsi="宋体" w:cs="宋体"/>
          <w:color w:val="auto"/>
          <w:sz w:val="21"/>
          <w:szCs w:val="21"/>
          <w:highlight w:val="none"/>
        </w:rPr>
        <w:t>（签字）</w:t>
      </w:r>
    </w:p>
    <w:p>
      <w:pPr>
        <w:pStyle w:val="19"/>
        <w:keepNext w:val="0"/>
        <w:keepLines w:val="0"/>
        <w:pageBreakBefore w:val="0"/>
        <w:widowControl w:val="0"/>
        <w:shd w:val="clear"/>
        <w:tabs>
          <w:tab w:val="left" w:pos="2344"/>
          <w:tab w:val="left" w:pos="3184"/>
          <w:tab w:val="left" w:pos="4024"/>
          <w:tab w:val="left" w:pos="5945"/>
          <w:tab w:val="left" w:pos="7025"/>
          <w:tab w:val="left" w:pos="7865"/>
          <w:tab w:val="left" w:pos="8705"/>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日</w:t>
      </w:r>
    </w:p>
    <w:p>
      <w:pPr>
        <w:pStyle w:val="19"/>
        <w:shd w:val="clear"/>
        <w:rPr>
          <w:rFonts w:ascii="宋体" w:hAnsi="宋体" w:cs="宋体"/>
          <w:color w:val="auto"/>
          <w:szCs w:val="21"/>
          <w:highlight w:val="none"/>
        </w:rPr>
      </w:pPr>
    </w:p>
    <w:p>
      <w:pPr>
        <w:shd w:val="clear"/>
        <w:rPr>
          <w:rFonts w:ascii="宋体" w:hAnsi="宋体" w:cs="宋体"/>
          <w:color w:val="auto"/>
          <w:szCs w:val="21"/>
          <w:highlight w:val="none"/>
        </w:rPr>
      </w:pPr>
    </w:p>
    <w:p>
      <w:pPr>
        <w:pStyle w:val="52"/>
        <w:shd w:val="clear"/>
        <w:rPr>
          <w:rFonts w:ascii="宋体" w:hAnsi="宋体" w:cs="宋体"/>
          <w:color w:val="auto"/>
          <w:szCs w:val="21"/>
          <w:highlight w:val="none"/>
        </w:rPr>
      </w:pPr>
    </w:p>
    <w:p>
      <w:pPr>
        <w:pStyle w:val="19"/>
        <w:shd w:val="clear"/>
        <w:spacing w:before="10"/>
        <w:rPr>
          <w:rFonts w:ascii="宋体" w:hAnsi="宋体" w:cs="宋体"/>
          <w:color w:val="auto"/>
          <w:szCs w:val="21"/>
          <w:highlight w:val="none"/>
        </w:rPr>
      </w:pPr>
    </w:p>
    <w:p>
      <w:pPr>
        <w:shd w:val="clear"/>
        <w:rPr>
          <w:rFonts w:ascii="宋体" w:hAnsi="宋体" w:cs="宋体"/>
          <w:color w:val="auto"/>
          <w:szCs w:val="21"/>
          <w:highlight w:val="none"/>
        </w:rPr>
      </w:pPr>
    </w:p>
    <w:p>
      <w:pPr>
        <w:pStyle w:val="31"/>
        <w:shd w:val="clear"/>
        <w:ind w:firstLine="420"/>
        <w:rPr>
          <w:rFonts w:ascii="宋体" w:hAnsi="宋体" w:cs="宋体"/>
          <w:color w:val="auto"/>
          <w:sz w:val="21"/>
          <w:szCs w:val="21"/>
          <w:highlight w:val="none"/>
        </w:rPr>
      </w:pPr>
    </w:p>
    <w:p>
      <w:pPr>
        <w:pStyle w:val="31"/>
        <w:shd w:val="clear"/>
        <w:ind w:firstLine="420"/>
        <w:rPr>
          <w:rFonts w:ascii="宋体" w:hAnsi="宋体" w:cs="宋体"/>
          <w:color w:val="auto"/>
          <w:sz w:val="21"/>
          <w:szCs w:val="21"/>
          <w:highlight w:val="none"/>
        </w:rPr>
      </w:pPr>
    </w:p>
    <w:p>
      <w:pPr>
        <w:pStyle w:val="31"/>
        <w:shd w:val="clear"/>
        <w:ind w:firstLine="420"/>
        <w:rPr>
          <w:rFonts w:ascii="宋体" w:hAnsi="宋体" w:cs="宋体"/>
          <w:color w:val="auto"/>
          <w:sz w:val="21"/>
          <w:szCs w:val="21"/>
          <w:highlight w:val="none"/>
        </w:rPr>
      </w:pPr>
    </w:p>
    <w:p>
      <w:pPr>
        <w:pStyle w:val="31"/>
        <w:shd w:val="clear"/>
        <w:ind w:firstLine="420"/>
        <w:rPr>
          <w:rFonts w:ascii="宋体" w:hAnsi="宋体" w:cs="宋体"/>
          <w:color w:val="auto"/>
          <w:sz w:val="21"/>
          <w:szCs w:val="21"/>
          <w:highlight w:val="none"/>
        </w:rPr>
      </w:pPr>
    </w:p>
    <w:p>
      <w:pPr>
        <w:pStyle w:val="31"/>
        <w:shd w:val="clear"/>
        <w:ind w:firstLine="420"/>
        <w:rPr>
          <w:rFonts w:ascii="宋体" w:hAnsi="宋体" w:cs="宋体"/>
          <w:color w:val="auto"/>
          <w:sz w:val="21"/>
          <w:szCs w:val="21"/>
          <w:highlight w:val="none"/>
        </w:rPr>
      </w:pPr>
    </w:p>
    <w:p>
      <w:pPr>
        <w:pStyle w:val="31"/>
        <w:shd w:val="clear"/>
        <w:ind w:firstLine="420"/>
        <w:rPr>
          <w:rFonts w:ascii="宋体" w:hAnsi="宋体" w:cs="宋体"/>
          <w:color w:val="auto"/>
          <w:sz w:val="21"/>
          <w:szCs w:val="21"/>
          <w:highlight w:val="none"/>
        </w:rPr>
        <w:sectPr>
          <w:headerReference r:id="rId7" w:type="default"/>
          <w:footerReference r:id="rId8" w:type="even"/>
          <w:pgSz w:w="11910" w:h="16850"/>
          <w:pgMar w:top="1134" w:right="1134" w:bottom="1134" w:left="1134" w:header="850" w:footer="992" w:gutter="0"/>
          <w:pgNumType w:fmt="decimal"/>
          <w:cols w:space="720" w:num="1"/>
        </w:sectPr>
      </w:pP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420" w:firstLineChars="200"/>
        <w:textAlignment w:val="auto"/>
        <w:outlineLvl w:val="2"/>
        <w:rPr>
          <w:rFonts w:ascii="宋体" w:hAnsi="宋体" w:cs="宋体"/>
          <w:color w:val="auto"/>
          <w:szCs w:val="21"/>
          <w:highlight w:val="none"/>
        </w:rPr>
      </w:pPr>
      <w:r>
        <w:rPr>
          <w:rFonts w:hint="eastAsia" w:ascii="宋体" w:hAnsi="宋体" w:cs="宋体"/>
          <w:color w:val="auto"/>
          <w:szCs w:val="21"/>
          <w:highlight w:val="none"/>
        </w:rPr>
        <w:t>附件四 项目经理委任书</w:t>
      </w: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br w:type="column"/>
      </w:r>
    </w:p>
    <w:p>
      <w:pPr>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（承包人全称）</w:t>
      </w:r>
    </w:p>
    <w:p>
      <w:pPr>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ascii="宋体" w:hAnsi="宋体" w:cs="宋体"/>
          <w:color w:val="auto"/>
          <w:szCs w:val="21"/>
          <w:highlight w:val="none"/>
        </w:rPr>
        <w:sectPr>
          <w:type w:val="continuous"/>
          <w:pgSz w:w="11910" w:h="16850"/>
          <w:pgMar w:top="1134" w:right="1134" w:bottom="1134" w:left="1134" w:header="720" w:footer="720" w:gutter="0"/>
          <w:pgNumType w:fmt="decimal"/>
          <w:cols w:equalWidth="0" w:num="2">
            <w:col w:w="3071" w:space="373"/>
            <w:col w:w="6198"/>
          </w:cols>
        </w:sectPr>
      </w:pPr>
    </w:p>
    <w:p>
      <w:pPr>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（合同工程名称） </w:t>
      </w:r>
      <w:r>
        <w:rPr>
          <w:rFonts w:hint="eastAsia" w:ascii="宋体" w:hAnsi="宋体" w:cs="宋体"/>
          <w:color w:val="auto"/>
          <w:szCs w:val="21"/>
          <w:highlight w:val="none"/>
        </w:rPr>
        <w:t>项目经理委任书</w:t>
      </w: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420" w:firstLineChars="200"/>
        <w:textAlignment w:val="auto"/>
        <w:rPr>
          <w:rFonts w:ascii="宋体" w:hAnsi="宋体" w:cs="宋体"/>
          <w:color w:val="auto"/>
          <w:szCs w:val="21"/>
          <w:highlight w:val="none"/>
        </w:rPr>
      </w:pP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420" w:firstLineChars="200"/>
        <w:textAlignment w:val="auto"/>
        <w:rPr>
          <w:rFonts w:ascii="宋体" w:hAnsi="宋体" w:cs="宋体"/>
          <w:color w:val="auto"/>
          <w:szCs w:val="21"/>
          <w:highlight w:val="none"/>
        </w:rPr>
      </w:pP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176" w:firstLineChars="200"/>
        <w:textAlignment w:val="auto"/>
        <w:rPr>
          <w:rFonts w:ascii="宋体" w:hAnsi="宋体" w:cs="宋体"/>
          <w:color w:val="auto"/>
          <w:szCs w:val="21"/>
          <w:highlight w:val="none"/>
        </w:rPr>
      </w:pPr>
      <w:r>
        <w:rPr>
          <w:rFonts w:hint="eastAsia" w:ascii="宋体" w:hAnsi="宋体" w:cs="宋体"/>
          <w:color w:val="auto"/>
          <w:spacing w:val="-61"/>
          <w:szCs w:val="21"/>
          <w:highlight w:val="none"/>
        </w:rPr>
        <w:t>致：</w:t>
      </w:r>
      <w:r>
        <w:rPr>
          <w:rFonts w:hint="eastAsia" w:ascii="宋体" w:hAnsi="宋体" w:cs="宋体"/>
          <w:color w:val="auto"/>
          <w:szCs w:val="21"/>
          <w:highlight w:val="none"/>
          <w:u w:val="single"/>
        </w:rPr>
        <w:t>（发包人全称）</w:t>
      </w: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（承包人全称）</w:t>
      </w:r>
      <w:r>
        <w:rPr>
          <w:rFonts w:hint="eastAsia" w:ascii="宋体" w:hAnsi="宋体" w:cs="宋体"/>
          <w:color w:val="auto"/>
          <w:spacing w:val="-4"/>
          <w:szCs w:val="21"/>
          <w:highlight w:val="none"/>
        </w:rPr>
        <w:t xml:space="preserve"> 法定代表人</w:t>
      </w:r>
      <w:r>
        <w:rPr>
          <w:rFonts w:hint="eastAsia" w:ascii="宋体" w:hAnsi="宋体" w:cs="宋体"/>
          <w:color w:val="auto"/>
          <w:szCs w:val="21"/>
          <w:highlight w:val="none"/>
          <w:u w:val="single"/>
        </w:rPr>
        <w:t>（</w:t>
      </w:r>
      <w:r>
        <w:rPr>
          <w:rFonts w:hint="eastAsia" w:ascii="宋体" w:hAnsi="宋体" w:cs="宋体"/>
          <w:color w:val="auto"/>
          <w:spacing w:val="-4"/>
          <w:szCs w:val="21"/>
          <w:highlight w:val="none"/>
          <w:u w:val="single"/>
        </w:rPr>
        <w:t>职务、姓名</w:t>
      </w:r>
      <w:r>
        <w:rPr>
          <w:rFonts w:hint="eastAsia" w:ascii="宋体" w:hAnsi="宋体" w:cs="宋体"/>
          <w:color w:val="auto"/>
          <w:szCs w:val="21"/>
          <w:highlight w:val="none"/>
          <w:u w:val="single"/>
        </w:rPr>
        <w:t>）</w:t>
      </w:r>
      <w:r>
        <w:rPr>
          <w:rFonts w:hint="eastAsia" w:ascii="宋体" w:hAnsi="宋体" w:cs="宋体"/>
          <w:color w:val="auto"/>
          <w:spacing w:val="-4"/>
          <w:szCs w:val="21"/>
          <w:highlight w:val="none"/>
        </w:rPr>
        <w:t xml:space="preserve"> 代表本单位委任</w:t>
      </w:r>
      <w:r>
        <w:rPr>
          <w:rFonts w:hint="eastAsia" w:ascii="宋体" w:hAnsi="宋体" w:cs="宋体"/>
          <w:color w:val="auto"/>
          <w:szCs w:val="21"/>
          <w:highlight w:val="none"/>
          <w:u w:val="single"/>
        </w:rPr>
        <w:t>（</w:t>
      </w:r>
      <w:r>
        <w:rPr>
          <w:rFonts w:hint="eastAsia" w:ascii="宋体" w:hAnsi="宋体" w:cs="宋体"/>
          <w:color w:val="auto"/>
          <w:spacing w:val="-5"/>
          <w:szCs w:val="21"/>
          <w:highlight w:val="none"/>
          <w:u w:val="single"/>
        </w:rPr>
        <w:t>职务、姓名）</w:t>
      </w:r>
      <w:r>
        <w:rPr>
          <w:rFonts w:hint="eastAsia" w:ascii="宋体" w:hAnsi="宋体" w:cs="宋体"/>
          <w:color w:val="auto"/>
          <w:spacing w:val="-15"/>
          <w:szCs w:val="21"/>
          <w:highlight w:val="none"/>
        </w:rPr>
        <w:t xml:space="preserve"> 为</w:t>
      </w:r>
      <w:r>
        <w:rPr>
          <w:rFonts w:hint="eastAsia" w:ascii="宋体" w:hAnsi="宋体" w:cs="宋体"/>
          <w:color w:val="auto"/>
          <w:szCs w:val="21"/>
          <w:highlight w:val="none"/>
          <w:u w:val="single"/>
        </w:rPr>
        <w:t>（合同工程名称</w:t>
      </w:r>
      <w:r>
        <w:rPr>
          <w:rFonts w:hint="eastAsia" w:ascii="宋体" w:hAnsi="宋体" w:cs="宋体"/>
          <w:color w:val="auto"/>
          <w:spacing w:val="-15"/>
          <w:szCs w:val="21"/>
          <w:highlight w:val="none"/>
          <w:u w:val="single"/>
        </w:rPr>
        <w:t>）</w:t>
      </w:r>
      <w:r>
        <w:rPr>
          <w:rFonts w:hint="eastAsia" w:ascii="宋体" w:hAnsi="宋体" w:cs="宋体"/>
          <w:color w:val="auto"/>
          <w:spacing w:val="-5"/>
          <w:szCs w:val="21"/>
          <w:highlight w:val="none"/>
        </w:rPr>
        <w:t>的项目经理。凡本合同执行中的有关技术、工程进度、现场管理、质量检验、结算与支付等方面工作，由</w:t>
      </w:r>
      <w:r>
        <w:rPr>
          <w:rFonts w:hint="eastAsia" w:ascii="宋体" w:hAnsi="宋体" w:cs="宋体"/>
          <w:color w:val="auto"/>
          <w:spacing w:val="-5"/>
          <w:szCs w:val="21"/>
          <w:highlight w:val="none"/>
          <w:u w:val="single"/>
        </w:rPr>
        <w:t xml:space="preserve"> （姓名） </w:t>
      </w:r>
      <w:r>
        <w:rPr>
          <w:rFonts w:hint="eastAsia" w:ascii="宋体" w:hAnsi="宋体" w:cs="宋体"/>
          <w:color w:val="auto"/>
          <w:spacing w:val="-5"/>
          <w:szCs w:val="21"/>
          <w:highlight w:val="none"/>
        </w:rPr>
        <w:t>代表本单位全面负责。</w:t>
      </w: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420" w:firstLineChars="200"/>
        <w:textAlignment w:val="auto"/>
        <w:rPr>
          <w:rFonts w:ascii="宋体" w:hAnsi="宋体" w:cs="宋体"/>
          <w:color w:val="auto"/>
          <w:szCs w:val="21"/>
          <w:highlight w:val="none"/>
        </w:rPr>
      </w:pPr>
    </w:p>
    <w:p>
      <w:pPr>
        <w:pStyle w:val="19"/>
        <w:keepNext w:val="0"/>
        <w:keepLines w:val="0"/>
        <w:pageBreakBefore w:val="0"/>
        <w:widowControl w:val="0"/>
        <w:shd w:val="clear"/>
        <w:tabs>
          <w:tab w:val="left" w:pos="7308"/>
          <w:tab w:val="left" w:pos="7745"/>
          <w:tab w:val="left" w:pos="9101"/>
        </w:tabs>
        <w:kinsoku/>
        <w:wordWrap/>
        <w:overflowPunct/>
        <w:topLinePunct w:val="0"/>
        <w:autoSpaceDE/>
        <w:autoSpaceDN/>
        <w:bidi w:val="0"/>
        <w:adjustRightInd/>
        <w:snapToGrid/>
        <w:spacing w:after="0" w:line="400" w:lineRule="exact"/>
        <w:ind w:left="0" w:right="0" w:firstLine="4410" w:firstLineChars="2100"/>
        <w:textAlignment w:val="auto"/>
        <w:rPr>
          <w:rFonts w:ascii="宋体" w:hAnsi="宋体" w:cs="宋体"/>
          <w:color w:val="auto"/>
          <w:szCs w:val="21"/>
          <w:highlight w:val="none"/>
        </w:rPr>
      </w:pPr>
      <w:r>
        <w:rPr>
          <w:rFonts w:hint="eastAsia" w:ascii="宋体" w:hAnsi="宋体" w:cs="宋体"/>
          <w:color w:val="auto"/>
          <w:szCs w:val="21"/>
          <w:highlight w:val="none"/>
        </w:rPr>
        <w:t>承包人：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（盖单位章） </w:t>
      </w:r>
    </w:p>
    <w:p>
      <w:pPr>
        <w:pStyle w:val="19"/>
        <w:keepNext w:val="0"/>
        <w:keepLines w:val="0"/>
        <w:pageBreakBefore w:val="0"/>
        <w:widowControl w:val="0"/>
        <w:shd w:val="clear"/>
        <w:tabs>
          <w:tab w:val="left" w:pos="7308"/>
          <w:tab w:val="left" w:pos="7745"/>
          <w:tab w:val="left" w:pos="9101"/>
        </w:tabs>
        <w:kinsoku/>
        <w:wordWrap/>
        <w:overflowPunct/>
        <w:topLinePunct w:val="0"/>
        <w:autoSpaceDE/>
        <w:autoSpaceDN/>
        <w:bidi w:val="0"/>
        <w:adjustRightInd/>
        <w:snapToGrid/>
        <w:spacing w:after="0" w:line="400" w:lineRule="exact"/>
        <w:ind w:left="0" w:right="0" w:firstLine="4410" w:firstLineChars="210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hd w:val="clear"/>
        <w:ind w:firstLine="4620" w:firstLineChars="2200"/>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none"/>
          <w:lang w:eastAsia="zh-CN"/>
        </w:rPr>
        <w:t>职务：</w:t>
      </w:r>
      <w:r>
        <w:rPr>
          <w:rFonts w:hint="eastAsia" w:ascii="宋体" w:hAnsi="宋体" w:cs="宋体"/>
          <w:color w:val="auto"/>
          <w:szCs w:val="21"/>
          <w:highlight w:val="none"/>
          <w:u w:val="single"/>
          <w:lang w:val="en-US" w:eastAsia="zh-CN"/>
        </w:rPr>
        <w:t xml:space="preserve">                         </w:t>
      </w:r>
    </w:p>
    <w:p>
      <w:pPr>
        <w:shd w:val="clear"/>
        <w:ind w:firstLine="4620" w:firstLineChars="22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none"/>
          <w:lang w:eastAsia="zh-CN"/>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（签字）</w:t>
      </w:r>
    </w:p>
    <w:p>
      <w:pPr>
        <w:pStyle w:val="19"/>
        <w:keepNext w:val="0"/>
        <w:keepLines w:val="0"/>
        <w:pageBreakBefore w:val="0"/>
        <w:widowControl w:val="0"/>
        <w:shd w:val="clear"/>
        <w:tabs>
          <w:tab w:val="left" w:pos="6905"/>
          <w:tab w:val="left" w:pos="7745"/>
          <w:tab w:val="left" w:pos="8585"/>
        </w:tabs>
        <w:kinsoku/>
        <w:wordWrap/>
        <w:overflowPunct/>
        <w:topLinePunct w:val="0"/>
        <w:autoSpaceDE/>
        <w:autoSpaceDN/>
        <w:bidi w:val="0"/>
        <w:adjustRightInd/>
        <w:snapToGrid/>
        <w:spacing w:after="0" w:line="400" w:lineRule="exact"/>
        <w:ind w:right="0" w:firstLine="4410" w:firstLineChars="2100"/>
        <w:textAlignment w:val="auto"/>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420" w:firstLineChars="200"/>
        <w:textAlignment w:val="auto"/>
        <w:rPr>
          <w:rFonts w:ascii="宋体" w:hAnsi="宋体" w:cs="宋体"/>
          <w:color w:val="auto"/>
          <w:szCs w:val="21"/>
          <w:highlight w:val="none"/>
        </w:rPr>
      </w:pP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420" w:firstLineChars="200"/>
        <w:textAlignment w:val="auto"/>
        <w:rPr>
          <w:rFonts w:ascii="宋体" w:hAnsi="宋体" w:cs="宋体"/>
          <w:color w:val="auto"/>
          <w:szCs w:val="21"/>
          <w:highlight w:val="none"/>
        </w:rPr>
      </w:pP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420" w:firstLineChars="200"/>
        <w:textAlignment w:val="auto"/>
        <w:rPr>
          <w:rFonts w:ascii="宋体" w:hAnsi="宋体" w:cs="宋体"/>
          <w:color w:val="auto"/>
          <w:szCs w:val="21"/>
          <w:highlight w:val="none"/>
        </w:rPr>
      </w:pP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right="0" w:firstLine="420" w:firstLineChars="200"/>
        <w:textAlignment w:val="auto"/>
        <w:rPr>
          <w:rFonts w:ascii="宋体" w:hAnsi="宋体" w:cs="宋体"/>
          <w:color w:val="auto"/>
          <w:szCs w:val="21"/>
          <w:highlight w:val="none"/>
        </w:rPr>
      </w:pPr>
    </w:p>
    <w:p>
      <w:pPr>
        <w:pStyle w:val="19"/>
        <w:keepNext w:val="0"/>
        <w:keepLines w:val="0"/>
        <w:pageBreakBefore w:val="0"/>
        <w:widowControl w:val="0"/>
        <w:shd w:val="clear"/>
        <w:tabs>
          <w:tab w:val="left" w:pos="2824"/>
        </w:tabs>
        <w:kinsoku/>
        <w:wordWrap/>
        <w:overflowPunct/>
        <w:topLinePunct w:val="0"/>
        <w:autoSpaceDE/>
        <w:autoSpaceDN/>
        <w:bidi w:val="0"/>
        <w:adjustRightInd/>
        <w:snapToGrid/>
        <w:spacing w:after="0" w:line="400" w:lineRule="exact"/>
        <w:ind w:left="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抄送：</w:t>
      </w:r>
      <w:r>
        <w:rPr>
          <w:rFonts w:hint="eastAsia" w:ascii="宋体" w:hAnsi="宋体" w:cs="宋体"/>
          <w:color w:val="auto"/>
          <w:szCs w:val="21"/>
          <w:highlight w:val="none"/>
          <w:u w:val="single"/>
        </w:rPr>
        <w:t>（监理人）</w:t>
      </w:r>
      <w:r>
        <w:rPr>
          <w:rFonts w:hint="eastAsia" w:ascii="宋体" w:hAnsi="宋体" w:cs="宋体"/>
          <w:color w:val="auto"/>
          <w:szCs w:val="21"/>
          <w:highlight w:val="none"/>
          <w:u w:val="single"/>
        </w:rPr>
        <w:tab/>
      </w:r>
    </w:p>
    <w:p>
      <w:pPr>
        <w:shd w:val="clear"/>
        <w:rPr>
          <w:rFonts w:ascii="宋体" w:hAnsi="宋体" w:cs="宋体"/>
          <w:color w:val="auto"/>
          <w:szCs w:val="21"/>
          <w:highlight w:val="none"/>
        </w:rPr>
        <w:sectPr>
          <w:type w:val="continuous"/>
          <w:pgSz w:w="11910" w:h="16850"/>
          <w:pgMar w:top="1134" w:right="1134" w:bottom="1134" w:left="1134" w:header="720" w:footer="720" w:gutter="0"/>
          <w:pgNumType w:fmt="decimal"/>
          <w:cols w:space="720" w:num="1"/>
        </w:sectPr>
      </w:pPr>
    </w:p>
    <w:p>
      <w:pPr>
        <w:pStyle w:val="19"/>
        <w:shd w:val="clear"/>
        <w:spacing w:before="67"/>
        <w:ind w:left="425"/>
        <w:outlineLvl w:val="2"/>
        <w:rPr>
          <w:rFonts w:ascii="宋体" w:hAnsi="宋体" w:cs="宋体"/>
          <w:color w:val="auto"/>
          <w:szCs w:val="21"/>
          <w:highlight w:val="none"/>
        </w:rPr>
      </w:pPr>
      <w:r>
        <w:rPr>
          <w:rFonts w:hint="eastAsia" w:ascii="宋体" w:hAnsi="宋体" w:cs="宋体"/>
          <w:color w:val="auto"/>
          <w:szCs w:val="21"/>
          <w:highlight w:val="none"/>
        </w:rPr>
        <w:t>附件五 履约保证金格式</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如采用银行保函，格式如下。</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p>
    <w:p>
      <w:pPr>
        <w:keepNext w:val="0"/>
        <w:keepLines w:val="0"/>
        <w:pageBreakBefore w:val="0"/>
        <w:widowControl w:val="0"/>
        <w:shd w:val="clear"/>
        <w:kinsoku/>
        <w:wordWrap/>
        <w:overflowPunct/>
        <w:topLinePunct w:val="0"/>
        <w:bidi w:val="0"/>
        <w:adjustRightInd/>
        <w:snapToGrid/>
        <w:spacing w:line="400" w:lineRule="exact"/>
        <w:ind w:left="0" w:leftChars="0" w:right="0" w:firstLine="420" w:firstLineChars="20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履约保证金</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p>
    <w:p>
      <w:pPr>
        <w:pStyle w:val="19"/>
        <w:keepNext w:val="0"/>
        <w:keepLines w:val="0"/>
        <w:pageBreakBefore w:val="0"/>
        <w:widowControl w:val="0"/>
        <w:shd w:val="clear"/>
        <w:tabs>
          <w:tab w:val="left" w:pos="2764"/>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（发包人名称</w:t>
      </w:r>
      <w:r>
        <w:rPr>
          <w:rFonts w:hint="eastAsia" w:ascii="宋体" w:hAnsi="宋体" w:cs="宋体"/>
          <w:color w:val="auto"/>
          <w:spacing w:val="-120"/>
          <w:sz w:val="21"/>
          <w:szCs w:val="21"/>
          <w:highlight w:val="none"/>
        </w:rPr>
        <w:t>）</w:t>
      </w:r>
      <w:r>
        <w:rPr>
          <w:rFonts w:hint="eastAsia" w:ascii="宋体" w:hAnsi="宋体" w:cs="宋体"/>
          <w:color w:val="auto"/>
          <w:sz w:val="21"/>
          <w:szCs w:val="21"/>
          <w:highlight w:val="none"/>
        </w:rPr>
        <w:t>：</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p>
    <w:p>
      <w:pPr>
        <w:pStyle w:val="19"/>
        <w:keepNext w:val="0"/>
        <w:keepLines w:val="0"/>
        <w:pageBreakBefore w:val="0"/>
        <w:widowControl w:val="0"/>
        <w:shd w:val="clear"/>
        <w:tabs>
          <w:tab w:val="left" w:pos="2113"/>
          <w:tab w:val="left" w:pos="3410"/>
          <w:tab w:val="left" w:pos="8139"/>
          <w:tab w:val="left" w:pos="8621"/>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鉴于</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（发包人名称</w:t>
      </w:r>
      <w:r>
        <w:rPr>
          <w:rFonts w:hint="eastAsia" w:ascii="宋体" w:hAnsi="宋体" w:cs="宋体"/>
          <w:color w:val="auto"/>
          <w:spacing w:val="-15"/>
          <w:sz w:val="21"/>
          <w:szCs w:val="21"/>
          <w:highlight w:val="none"/>
        </w:rPr>
        <w:t>，</w:t>
      </w:r>
      <w:r>
        <w:rPr>
          <w:rFonts w:hint="eastAsia" w:ascii="宋体" w:hAnsi="宋体" w:cs="宋体"/>
          <w:color w:val="auto"/>
          <w:sz w:val="21"/>
          <w:szCs w:val="21"/>
          <w:highlight w:val="none"/>
        </w:rPr>
        <w:t>以下简称“发包人</w:t>
      </w:r>
      <w:r>
        <w:rPr>
          <w:rFonts w:hint="eastAsia" w:ascii="宋体" w:hAnsi="宋体" w:cs="宋体"/>
          <w:color w:val="auto"/>
          <w:spacing w:val="-8"/>
          <w:sz w:val="21"/>
          <w:szCs w:val="21"/>
          <w:highlight w:val="none"/>
        </w:rPr>
        <w:t>”）</w:t>
      </w:r>
      <w:r>
        <w:rPr>
          <w:rFonts w:hint="eastAsia" w:ascii="宋体" w:hAnsi="宋体" w:cs="宋体"/>
          <w:color w:val="auto"/>
          <w:sz w:val="21"/>
          <w:szCs w:val="21"/>
          <w:highlight w:val="none"/>
        </w:rPr>
        <w:t>接受</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（承包人名称，以下简称“承包人”）于</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日参加</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标段施工的投标。我方愿意无条件地、不可撤销地就承包人履行与你方订立的合同，向你方提供担保。</w:t>
      </w:r>
    </w:p>
    <w:p>
      <w:pPr>
        <w:pStyle w:val="337"/>
        <w:keepNext w:val="0"/>
        <w:keepLines w:val="0"/>
        <w:pageBreakBefore w:val="0"/>
        <w:widowControl w:val="0"/>
        <w:numPr>
          <w:ilvl w:val="0"/>
          <w:numId w:val="0"/>
        </w:numPr>
        <w:shd w:val="clear"/>
        <w:tabs>
          <w:tab w:val="left" w:pos="1205"/>
          <w:tab w:val="left" w:pos="5820"/>
          <w:tab w:val="left" w:pos="8045"/>
        </w:tabs>
        <w:kinsoku/>
        <w:wordWrap/>
        <w:overflowPunct/>
        <w:topLinePunct w:val="0"/>
        <w:bidi w:val="0"/>
        <w:adjustRightInd/>
        <w:snapToGrid/>
        <w:spacing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担保金额人民币（大写）</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元（¥</w:t>
      </w:r>
      <w:r>
        <w:rPr>
          <w:rFonts w:hint="eastAsia" w:ascii="宋体" w:hAnsi="宋体" w:cs="宋体"/>
          <w:color w:val="auto"/>
          <w:sz w:val="21"/>
          <w:szCs w:val="21"/>
          <w:highlight w:val="none"/>
          <w:u w:val="single"/>
        </w:rPr>
        <w:tab/>
      </w:r>
      <w:r>
        <w:rPr>
          <w:rFonts w:hint="eastAsia" w:ascii="宋体" w:hAnsi="宋体" w:cs="宋体"/>
          <w:color w:val="auto"/>
          <w:spacing w:val="-120"/>
          <w:sz w:val="21"/>
          <w:szCs w:val="21"/>
          <w:highlight w:val="none"/>
        </w:rPr>
        <w:t>）</w:t>
      </w:r>
      <w:r>
        <w:rPr>
          <w:rFonts w:hint="eastAsia" w:ascii="宋体" w:hAnsi="宋体" w:cs="宋体"/>
          <w:color w:val="auto"/>
          <w:sz w:val="21"/>
          <w:szCs w:val="21"/>
          <w:highlight w:val="none"/>
        </w:rPr>
        <w:t>。</w:t>
      </w:r>
    </w:p>
    <w:p>
      <w:pPr>
        <w:pStyle w:val="337"/>
        <w:keepNext w:val="0"/>
        <w:keepLines w:val="0"/>
        <w:pageBreakBefore w:val="0"/>
        <w:widowControl w:val="0"/>
        <w:numPr>
          <w:ilvl w:val="0"/>
          <w:numId w:val="0"/>
        </w:numPr>
        <w:shd w:val="clear"/>
        <w:tabs>
          <w:tab w:val="left" w:pos="1212"/>
        </w:tabs>
        <w:kinsoku/>
        <w:wordWrap/>
        <w:overflowPunct/>
        <w:topLinePunct w:val="0"/>
        <w:bidi w:val="0"/>
        <w:adjustRightInd/>
        <w:snapToGrid/>
        <w:spacing w:line="400" w:lineRule="exact"/>
        <w:ind w:left="0" w:leftChars="0" w:right="0" w:rightChars="0" w:firstLine="428" w:firstLineChars="200"/>
        <w:textAlignment w:val="auto"/>
        <w:rPr>
          <w:rFonts w:ascii="宋体" w:hAnsi="宋体" w:cs="宋体"/>
          <w:color w:val="auto"/>
          <w:sz w:val="21"/>
          <w:szCs w:val="21"/>
          <w:highlight w:val="none"/>
        </w:rPr>
      </w:pPr>
      <w:r>
        <w:rPr>
          <w:rFonts w:hint="eastAsia" w:ascii="宋体" w:hAnsi="宋体" w:cs="宋体"/>
          <w:color w:val="auto"/>
          <w:spacing w:val="2"/>
          <w:sz w:val="21"/>
          <w:szCs w:val="21"/>
          <w:highlight w:val="none"/>
          <w:lang w:val="en-US" w:eastAsia="zh-CN"/>
        </w:rPr>
        <w:t>2.</w:t>
      </w:r>
      <w:r>
        <w:rPr>
          <w:rFonts w:hint="eastAsia" w:ascii="宋体" w:hAnsi="宋体" w:cs="宋体"/>
          <w:color w:val="auto"/>
          <w:spacing w:val="2"/>
          <w:sz w:val="21"/>
          <w:szCs w:val="21"/>
          <w:highlight w:val="none"/>
        </w:rPr>
        <w:t>担保有效期自发包人与承包人签订的合同生效之日起至发包人签发交工验</w:t>
      </w:r>
      <w:r>
        <w:rPr>
          <w:rFonts w:hint="eastAsia" w:ascii="宋体" w:hAnsi="宋体" w:cs="宋体"/>
          <w:color w:val="auto"/>
          <w:sz w:val="21"/>
          <w:szCs w:val="21"/>
          <w:highlight w:val="none"/>
        </w:rPr>
        <w:t>收证书且承包人按照合同约定缴纳质量保证金之日止。</w:t>
      </w:r>
      <w:r>
        <w:rPr>
          <w:rFonts w:hint="eastAsia" w:ascii="宋体" w:hAnsi="宋体" w:cs="宋体"/>
          <w:color w:val="auto"/>
          <w:position w:val="13"/>
          <w:sz w:val="21"/>
          <w:szCs w:val="21"/>
          <w:highlight w:val="none"/>
        </w:rPr>
        <w:t>①</w:t>
      </w:r>
    </w:p>
    <w:p>
      <w:pPr>
        <w:pStyle w:val="337"/>
        <w:keepNext w:val="0"/>
        <w:keepLines w:val="0"/>
        <w:pageBreakBefore w:val="0"/>
        <w:widowControl w:val="0"/>
        <w:numPr>
          <w:ilvl w:val="0"/>
          <w:numId w:val="0"/>
        </w:numPr>
        <w:shd w:val="clear"/>
        <w:tabs>
          <w:tab w:val="left" w:pos="1205"/>
        </w:tabs>
        <w:kinsoku/>
        <w:wordWrap/>
        <w:overflowPunct/>
        <w:topLinePunct w:val="0"/>
        <w:bidi w:val="0"/>
        <w:adjustRightInd/>
        <w:snapToGrid/>
        <w:spacing w:line="400" w:lineRule="exact"/>
        <w:ind w:left="0" w:leftChars="0" w:right="0" w:righ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 xml:space="preserve">在本担保有效期内，因承包人违反合同约定的义务给你方造成经济损失时， </w:t>
      </w:r>
      <w:r>
        <w:rPr>
          <w:rFonts w:hint="eastAsia" w:ascii="宋体" w:hAnsi="宋体" w:cs="宋体"/>
          <w:color w:val="auto"/>
          <w:spacing w:val="-2"/>
          <w:sz w:val="21"/>
          <w:szCs w:val="21"/>
          <w:highlight w:val="none"/>
        </w:rPr>
        <w:t xml:space="preserve">我方在收到你方以书面形式提出的在担保金额内的赔偿要求后，在 </w:t>
      </w:r>
      <w:r>
        <w:rPr>
          <w:rFonts w:hint="eastAsia" w:ascii="宋体" w:hAnsi="宋体" w:cs="宋体"/>
          <w:color w:val="auto"/>
          <w:sz w:val="21"/>
          <w:szCs w:val="21"/>
          <w:highlight w:val="none"/>
        </w:rPr>
        <w:t>7日内无条件支付，无须你方出具证明或陈述理由。</w:t>
      </w:r>
    </w:p>
    <w:p>
      <w:pPr>
        <w:pStyle w:val="337"/>
        <w:keepNext w:val="0"/>
        <w:keepLines w:val="0"/>
        <w:pageBreakBefore w:val="0"/>
        <w:widowControl w:val="0"/>
        <w:numPr>
          <w:ilvl w:val="0"/>
          <w:numId w:val="0"/>
        </w:numPr>
        <w:shd w:val="clear"/>
        <w:tabs>
          <w:tab w:val="left" w:pos="1205"/>
        </w:tabs>
        <w:kinsoku/>
        <w:wordWrap/>
        <w:overflowPunct/>
        <w:topLinePunct w:val="0"/>
        <w:bidi w:val="0"/>
        <w:adjustRightInd/>
        <w:snapToGrid/>
        <w:spacing w:line="400" w:lineRule="exact"/>
        <w:ind w:left="0" w:leftChars="0" w:right="0" w:rightChars="0" w:firstLine="400" w:firstLineChars="200"/>
        <w:textAlignment w:val="auto"/>
        <w:rPr>
          <w:rFonts w:ascii="宋体" w:hAnsi="宋体" w:cs="宋体"/>
          <w:color w:val="auto"/>
          <w:sz w:val="21"/>
          <w:szCs w:val="21"/>
          <w:highlight w:val="none"/>
        </w:rPr>
      </w:pPr>
      <w:r>
        <w:rPr>
          <w:rFonts w:hint="eastAsia" w:ascii="宋体" w:hAnsi="宋体" w:cs="宋体"/>
          <w:color w:val="auto"/>
          <w:spacing w:val="-5"/>
          <w:sz w:val="21"/>
          <w:szCs w:val="21"/>
          <w:highlight w:val="none"/>
          <w:lang w:val="en-US" w:eastAsia="zh-CN"/>
        </w:rPr>
        <w:t>4.</w:t>
      </w:r>
      <w:r>
        <w:rPr>
          <w:rFonts w:hint="eastAsia" w:ascii="宋体" w:hAnsi="宋体" w:cs="宋体"/>
          <w:color w:val="auto"/>
          <w:spacing w:val="-5"/>
          <w:sz w:val="21"/>
          <w:szCs w:val="21"/>
          <w:highlight w:val="none"/>
        </w:rPr>
        <w:t xml:space="preserve">发包人和承包人按合同条款第 </w:t>
      </w:r>
      <w:r>
        <w:rPr>
          <w:rFonts w:hint="eastAsia" w:ascii="宋体" w:hAnsi="宋体" w:cs="宋体"/>
          <w:color w:val="auto"/>
          <w:sz w:val="21"/>
          <w:szCs w:val="21"/>
          <w:highlight w:val="none"/>
        </w:rPr>
        <w:t xml:space="preserve">15 </w:t>
      </w:r>
      <w:r>
        <w:rPr>
          <w:rFonts w:hint="eastAsia" w:ascii="宋体" w:hAnsi="宋体" w:cs="宋体"/>
          <w:color w:val="auto"/>
          <w:spacing w:val="-4"/>
          <w:sz w:val="21"/>
          <w:szCs w:val="21"/>
          <w:highlight w:val="none"/>
        </w:rPr>
        <w:t>条变更合同时，无论我方是否收到该变更， 我方承担本担保规定的义务不变。</w:t>
      </w: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p>
    <w:p>
      <w:pPr>
        <w:pStyle w:val="19"/>
        <w:keepNext w:val="0"/>
        <w:keepLines w:val="0"/>
        <w:pageBreakBefore w:val="0"/>
        <w:widowControl w:val="0"/>
        <w:shd w:val="clear"/>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p>
    <w:p>
      <w:pPr>
        <w:pStyle w:val="19"/>
        <w:keepNext w:val="0"/>
        <w:keepLines w:val="0"/>
        <w:pageBreakBefore w:val="0"/>
        <w:widowControl w:val="0"/>
        <w:shd w:val="clear"/>
        <w:tabs>
          <w:tab w:val="left" w:pos="7781"/>
          <w:tab w:val="left" w:pos="8880"/>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担保人名称：</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 xml:space="preserve">盖单位章） </w:t>
      </w:r>
    </w:p>
    <w:p>
      <w:pPr>
        <w:pStyle w:val="19"/>
        <w:keepNext w:val="0"/>
        <w:keepLines w:val="0"/>
        <w:pageBreakBefore w:val="0"/>
        <w:widowControl w:val="0"/>
        <w:shd w:val="clear"/>
        <w:tabs>
          <w:tab w:val="left" w:pos="7781"/>
          <w:tab w:val="left" w:pos="8880"/>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 xml:space="preserve">签字） </w:t>
      </w:r>
    </w:p>
    <w:p>
      <w:pPr>
        <w:pStyle w:val="19"/>
        <w:keepNext w:val="0"/>
        <w:keepLines w:val="0"/>
        <w:pageBreakBefore w:val="0"/>
        <w:widowControl w:val="0"/>
        <w:shd w:val="clear"/>
        <w:tabs>
          <w:tab w:val="left" w:pos="7781"/>
          <w:tab w:val="left" w:pos="8880"/>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 址 ：</w:t>
      </w:r>
      <w:r>
        <w:rPr>
          <w:rFonts w:hint="eastAsia" w:ascii="宋体" w:hAnsi="宋体" w:cs="宋体"/>
          <w:color w:val="auto"/>
          <w:sz w:val="21"/>
          <w:szCs w:val="21"/>
          <w:highlight w:val="none"/>
          <w:u w:val="single"/>
        </w:rPr>
        <w:tab/>
      </w:r>
    </w:p>
    <w:p>
      <w:pPr>
        <w:pStyle w:val="19"/>
        <w:keepNext w:val="0"/>
        <w:keepLines w:val="0"/>
        <w:pageBreakBefore w:val="0"/>
        <w:widowControl w:val="0"/>
        <w:shd w:val="clear"/>
        <w:tabs>
          <w:tab w:val="left" w:pos="4641"/>
          <w:tab w:val="left" w:pos="8880"/>
          <w:tab w:val="left" w:pos="9017"/>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邮政编码：</w:t>
      </w:r>
      <w:r>
        <w:rPr>
          <w:rFonts w:hint="eastAsia" w:ascii="宋体" w:hAnsi="宋体" w:cs="宋体"/>
          <w:color w:val="auto"/>
          <w:sz w:val="21"/>
          <w:szCs w:val="21"/>
          <w:highlight w:val="none"/>
          <w:u w:val="single"/>
        </w:rPr>
        <w:tab/>
      </w:r>
    </w:p>
    <w:p>
      <w:pPr>
        <w:pStyle w:val="19"/>
        <w:keepNext w:val="0"/>
        <w:keepLines w:val="0"/>
        <w:pageBreakBefore w:val="0"/>
        <w:widowControl w:val="0"/>
        <w:shd w:val="clear"/>
        <w:tabs>
          <w:tab w:val="left" w:pos="4641"/>
          <w:tab w:val="left" w:pos="8880"/>
          <w:tab w:val="left" w:pos="9017"/>
        </w:tabs>
        <w:kinsoku/>
        <w:wordWrap/>
        <w:overflowPunct/>
        <w:topLinePunct w:val="0"/>
        <w:bidi w:val="0"/>
        <w:adjustRightInd/>
        <w:snapToGrid/>
        <w:spacing w:after="0" w:line="400" w:lineRule="exact"/>
        <w:ind w:left="0" w:leftChars="0" w:right="0" w:firstLine="420" w:firstLineChars="20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ab/>
      </w:r>
    </w:p>
    <w:p>
      <w:pPr>
        <w:pStyle w:val="19"/>
        <w:keepNext w:val="0"/>
        <w:keepLines w:val="0"/>
        <w:pageBreakBefore w:val="0"/>
        <w:widowControl w:val="0"/>
        <w:shd w:val="clear"/>
        <w:tabs>
          <w:tab w:val="left" w:pos="4641"/>
          <w:tab w:val="left" w:pos="8880"/>
          <w:tab w:val="left" w:pos="9017"/>
        </w:tabs>
        <w:kinsoku/>
        <w:wordWrap/>
        <w:overflowPunct/>
        <w:topLinePunct w:val="0"/>
        <w:bidi w:val="0"/>
        <w:adjustRightInd/>
        <w:snapToGrid/>
        <w:spacing w:after="0" w:line="400" w:lineRule="exact"/>
        <w:ind w:left="0" w:leftChars="0" w:right="0" w:firstLine="420" w:firstLineChars="200"/>
        <w:textAlignment w:val="auto"/>
        <w:rPr>
          <w:color w:val="auto"/>
          <w:highlight w:val="none"/>
        </w:rPr>
      </w:pPr>
      <w:r>
        <w:rPr>
          <w:rFonts w:hint="eastAsia" w:ascii="宋体" w:hAnsi="宋体" w:cs="宋体"/>
          <w:color w:val="auto"/>
          <w:sz w:val="21"/>
          <w:szCs w:val="21"/>
          <w:highlight w:val="none"/>
        </w:rPr>
        <w:t>传真：</w:t>
      </w:r>
      <w:r>
        <w:rPr>
          <w:rFonts w:hint="eastAsia" w:ascii="宋体" w:hAnsi="宋体" w:cs="宋体"/>
          <w:color w:val="auto"/>
          <w:sz w:val="21"/>
          <w:szCs w:val="21"/>
          <w:highlight w:val="none"/>
          <w:u w:val="single"/>
        </w:rPr>
        <w:tab/>
      </w:r>
    </w:p>
    <w:p>
      <w:pPr>
        <w:pStyle w:val="19"/>
        <w:keepNext w:val="0"/>
        <w:keepLines w:val="0"/>
        <w:pageBreakBefore w:val="0"/>
        <w:widowControl w:val="0"/>
        <w:shd w:val="clear"/>
        <w:tabs>
          <w:tab w:val="left" w:pos="6876"/>
          <w:tab w:val="left" w:pos="7901"/>
          <w:tab w:val="left" w:pos="8861"/>
        </w:tabs>
        <w:kinsoku/>
        <w:wordWrap/>
        <w:overflowPunct/>
        <w:topLinePunct w:val="0"/>
        <w:bidi w:val="0"/>
        <w:adjustRightInd/>
        <w:snapToGrid/>
        <w:spacing w:after="0" w:line="400" w:lineRule="exact"/>
        <w:ind w:left="0" w:leftChars="0" w:right="0" w:firstLine="840" w:firstLineChars="4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p>
    <w:p>
      <w:pPr>
        <w:keepNext w:val="0"/>
        <w:keepLines w:val="0"/>
        <w:pageBreakBefore w:val="0"/>
        <w:widowControl w:val="0"/>
        <w:shd w:val="clear"/>
        <w:tabs>
          <w:tab w:val="left" w:pos="3835"/>
          <w:tab w:val="left" w:pos="6958"/>
        </w:tabs>
        <w:kinsoku/>
        <w:wordWrap/>
        <w:overflowPunct/>
        <w:topLinePunct w:val="0"/>
        <w:bidi w:val="0"/>
        <w:adjustRightInd/>
        <w:snapToGrid/>
        <w:spacing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position w:val="8"/>
          <w:sz w:val="21"/>
          <w:szCs w:val="21"/>
          <w:highlight w:val="none"/>
        </w:rPr>
        <w:t>①</w:t>
      </w:r>
      <w:r>
        <w:rPr>
          <w:rFonts w:hint="eastAsia" w:ascii="宋体" w:hAnsi="宋体" w:cs="宋体"/>
          <w:color w:val="auto"/>
          <w:sz w:val="21"/>
          <w:szCs w:val="21"/>
          <w:highlight w:val="none"/>
        </w:rPr>
        <w:t>本条内容可修改为：“本担保自</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（生效日期</w:t>
      </w:r>
      <w:r>
        <w:rPr>
          <w:rFonts w:hint="eastAsia" w:ascii="宋体" w:hAnsi="宋体" w:cs="宋体"/>
          <w:color w:val="auto"/>
          <w:spacing w:val="-15"/>
          <w:sz w:val="21"/>
          <w:szCs w:val="21"/>
          <w:highlight w:val="none"/>
        </w:rPr>
        <w:t>）</w:t>
      </w:r>
      <w:r>
        <w:rPr>
          <w:rFonts w:hint="eastAsia" w:ascii="宋体" w:hAnsi="宋体" w:cs="宋体"/>
          <w:color w:val="auto"/>
          <w:sz w:val="21"/>
          <w:szCs w:val="21"/>
          <w:highlight w:val="none"/>
        </w:rPr>
        <w:t>之</w:t>
      </w:r>
      <w:r>
        <w:rPr>
          <w:rFonts w:hint="eastAsia" w:ascii="宋体" w:hAnsi="宋体" w:cs="宋体"/>
          <w:color w:val="auto"/>
          <w:spacing w:val="-3"/>
          <w:sz w:val="21"/>
          <w:szCs w:val="21"/>
          <w:highlight w:val="none"/>
        </w:rPr>
        <w:t>日</w:t>
      </w:r>
      <w:r>
        <w:rPr>
          <w:rFonts w:hint="eastAsia" w:ascii="宋体" w:hAnsi="宋体" w:cs="宋体"/>
          <w:color w:val="auto"/>
          <w:sz w:val="21"/>
          <w:szCs w:val="21"/>
          <w:highlight w:val="none"/>
        </w:rPr>
        <w:t>起生效，至</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（失效</w:t>
      </w:r>
      <w:r>
        <w:rPr>
          <w:rFonts w:hint="eastAsia" w:ascii="宋体" w:hAnsi="宋体" w:cs="宋体"/>
          <w:color w:val="auto"/>
          <w:spacing w:val="-3"/>
          <w:sz w:val="21"/>
          <w:szCs w:val="21"/>
          <w:highlight w:val="none"/>
        </w:rPr>
        <w:t>日</w:t>
      </w:r>
      <w:r>
        <w:rPr>
          <w:rFonts w:hint="eastAsia" w:ascii="宋体" w:hAnsi="宋体" w:cs="宋体"/>
          <w:color w:val="auto"/>
          <w:sz w:val="21"/>
          <w:szCs w:val="21"/>
          <w:highlight w:val="none"/>
        </w:rPr>
        <w:t>期</w:t>
      </w:r>
      <w:r>
        <w:rPr>
          <w:rFonts w:hint="eastAsia" w:ascii="宋体" w:hAnsi="宋体" w:cs="宋体"/>
          <w:color w:val="auto"/>
          <w:spacing w:val="-14"/>
          <w:sz w:val="21"/>
          <w:szCs w:val="21"/>
          <w:highlight w:val="none"/>
        </w:rPr>
        <w:t>）</w:t>
      </w:r>
      <w:r>
        <w:rPr>
          <w:rFonts w:hint="eastAsia" w:ascii="宋体" w:hAnsi="宋体" w:cs="宋体"/>
          <w:color w:val="auto"/>
          <w:sz w:val="21"/>
          <w:szCs w:val="21"/>
          <w:highlight w:val="none"/>
        </w:rPr>
        <w:t>之日失效。”</w:t>
      </w:r>
    </w:p>
    <w:p>
      <w:pPr>
        <w:keepNext w:val="0"/>
        <w:keepLines w:val="0"/>
        <w:pageBreakBefore w:val="0"/>
        <w:widowControl w:val="0"/>
        <w:shd w:val="clear"/>
        <w:kinsoku/>
        <w:wordWrap/>
        <w:overflowPunct/>
        <w:topLinePunct w:val="0"/>
        <w:bidi w:val="0"/>
        <w:adjustRightInd/>
        <w:snapToGrid/>
        <w:spacing w:line="400" w:lineRule="exact"/>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pPr>
        <w:keepNext w:val="0"/>
        <w:keepLines w:val="0"/>
        <w:pageBreakBefore w:val="0"/>
        <w:widowControl w:val="0"/>
        <w:shd w:val="clear"/>
        <w:kinsoku/>
        <w:wordWrap/>
        <w:overflowPunct/>
        <w:topLinePunct w:val="0"/>
        <w:bidi w:val="0"/>
        <w:adjustRightInd/>
        <w:snapToGrid/>
        <w:spacing w:line="400" w:lineRule="exact"/>
        <w:ind w:left="0" w:leftChars="0" w:right="0" w:firstLine="420" w:firstLineChars="200"/>
        <w:textAlignment w:val="auto"/>
        <w:rPr>
          <w:rFonts w:ascii="宋体" w:hAnsi="宋体" w:cs="宋体"/>
          <w:color w:val="auto"/>
          <w:sz w:val="21"/>
          <w:szCs w:val="21"/>
          <w:highlight w:val="none"/>
        </w:rPr>
        <w:sectPr>
          <w:headerReference r:id="rId9" w:type="default"/>
          <w:footerReference r:id="rId10" w:type="even"/>
          <w:pgSz w:w="11910" w:h="16850"/>
          <w:pgMar w:top="1134" w:right="1134" w:bottom="1134" w:left="1134" w:header="876" w:footer="853" w:gutter="0"/>
          <w:pgNumType w:fmt="decimal"/>
          <w:cols w:space="720" w:num="1"/>
        </w:sectPr>
      </w:pP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leftChars="0" w:right="0"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附件六 工程资金监管协议格式</w:t>
      </w:r>
    </w:p>
    <w:p>
      <w:pPr>
        <w:pStyle w:val="19"/>
        <w:keepNext w:val="0"/>
        <w:keepLines w:val="0"/>
        <w:pageBreakBefore w:val="0"/>
        <w:widowControl w:val="0"/>
        <w:shd w:val="clear"/>
        <w:kinsoku/>
        <w:wordWrap/>
        <w:overflowPunct/>
        <w:topLinePunct w:val="0"/>
        <w:autoSpaceDE/>
        <w:autoSpaceDN/>
        <w:bidi w:val="0"/>
        <w:adjustRightInd/>
        <w:snapToGrid/>
        <w:spacing w:after="0"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（发包人与承包人签订合同协议书时应与发包人指定的银行签署工程资金监管</w:t>
      </w:r>
      <w:r>
        <w:rPr>
          <w:rFonts w:hint="eastAsia" w:ascii="宋体" w:hAnsi="宋体" w:eastAsia="宋体" w:cs="宋体"/>
          <w:color w:val="auto"/>
          <w:spacing w:val="-10"/>
          <w:sz w:val="21"/>
          <w:szCs w:val="21"/>
          <w:highlight w:val="none"/>
        </w:rPr>
        <w:t>协议，工程资金监管协议内容在保证本项目资金有效监管的前提下由三方共同商定</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工程资金监管协议</w:t>
      </w:r>
    </w:p>
    <w:p>
      <w:pPr>
        <w:pStyle w:val="19"/>
        <w:keepNext w:val="0"/>
        <w:keepLines w:val="0"/>
        <w:pageBreakBefore w:val="0"/>
        <w:widowControl w:val="0"/>
        <w:shd w:val="clear"/>
        <w:tabs>
          <w:tab w:val="left" w:pos="3304"/>
          <w:tab w:val="left" w:pos="3424"/>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（以下简称“甲方”） </w:t>
      </w:r>
    </w:p>
    <w:p>
      <w:pPr>
        <w:pStyle w:val="19"/>
        <w:keepNext w:val="0"/>
        <w:keepLines w:val="0"/>
        <w:pageBreakBefore w:val="0"/>
        <w:widowControl w:val="0"/>
        <w:shd w:val="clear"/>
        <w:tabs>
          <w:tab w:val="left" w:pos="3304"/>
          <w:tab w:val="left" w:pos="3424"/>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（以下简称“乙方”） </w:t>
      </w:r>
    </w:p>
    <w:p>
      <w:pPr>
        <w:pStyle w:val="19"/>
        <w:keepNext w:val="0"/>
        <w:keepLines w:val="0"/>
        <w:pageBreakBefore w:val="0"/>
        <w:widowControl w:val="0"/>
        <w:shd w:val="clear"/>
        <w:tabs>
          <w:tab w:val="left" w:pos="3304"/>
          <w:tab w:val="left" w:pos="3424"/>
        </w:tabs>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经办银行：</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（以下简称“丙方”）</w:t>
      </w:r>
    </w:p>
    <w:p>
      <w:pPr>
        <w:pStyle w:val="19"/>
        <w:keepNext w:val="0"/>
        <w:keepLines w:val="0"/>
        <w:pageBreakBefore w:val="0"/>
        <w:widowControl w:val="0"/>
        <w:shd w:val="clear"/>
        <w:tabs>
          <w:tab w:val="left" w:pos="2834"/>
          <w:tab w:val="left" w:pos="7784"/>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为了促进</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（项目名称）的顺利实施，管好用好建设资金，确保工程资金专款专用</w:t>
      </w:r>
      <w:r>
        <w:rPr>
          <w:rFonts w:hint="eastAsia" w:ascii="宋体" w:hAnsi="宋体" w:eastAsia="宋体" w:cs="宋体"/>
          <w:color w:val="auto"/>
          <w:spacing w:val="-68"/>
          <w:sz w:val="21"/>
          <w:szCs w:val="21"/>
          <w:highlight w:val="none"/>
        </w:rPr>
        <w:t>，</w:t>
      </w:r>
      <w:r>
        <w:rPr>
          <w:rFonts w:hint="eastAsia" w:ascii="宋体" w:hAnsi="宋体" w:eastAsia="宋体" w:cs="宋体"/>
          <w:color w:val="auto"/>
          <w:sz w:val="21"/>
          <w:szCs w:val="21"/>
          <w:highlight w:val="none"/>
        </w:rPr>
        <w:t>同时为承包人提供便捷有效的银行业务服务</w:t>
      </w:r>
      <w:r>
        <w:rPr>
          <w:rFonts w:hint="eastAsia" w:ascii="宋体" w:hAnsi="宋体" w:eastAsia="宋体" w:cs="宋体"/>
          <w:color w:val="auto"/>
          <w:spacing w:val="-68"/>
          <w:sz w:val="21"/>
          <w:szCs w:val="21"/>
          <w:highlight w:val="none"/>
        </w:rPr>
        <w:t>，</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项目名称） 合同条款有关规定，经甲、乙、丙三方协商，达成协议如下：</w:t>
      </w:r>
    </w:p>
    <w:p>
      <w:pPr>
        <w:pStyle w:val="337"/>
        <w:keepNext w:val="0"/>
        <w:keepLines w:val="0"/>
        <w:pageBreakBefore w:val="0"/>
        <w:widowControl w:val="0"/>
        <w:numPr>
          <w:ilvl w:val="0"/>
          <w:numId w:val="9"/>
        </w:numPr>
        <w:shd w:val="clear"/>
        <w:tabs>
          <w:tab w:val="left" w:pos="1205"/>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资金管理的内容</w:t>
      </w:r>
    </w:p>
    <w:p>
      <w:pPr>
        <w:pStyle w:val="19"/>
        <w:keepNext w:val="0"/>
        <w:keepLines w:val="0"/>
        <w:pageBreakBefore w:val="0"/>
        <w:widowControl w:val="0"/>
        <w:shd w:val="clear"/>
        <w:tabs>
          <w:tab w:val="left" w:pos="3607"/>
        </w:tabs>
        <w:kinsoku/>
        <w:wordWrap/>
        <w:overflowPunct/>
        <w:topLinePunct w:val="0"/>
        <w:autoSpaceDE/>
        <w:autoSpaceDN/>
        <w:bidi w:val="0"/>
        <w:adjustRightInd/>
        <w:snapToGrid/>
        <w:spacing w:line="400" w:lineRule="exact"/>
        <w:ind w:left="0" w:right="0" w:firstLine="38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w:t>
      </w:r>
      <w:r>
        <w:rPr>
          <w:rFonts w:hint="eastAsia" w:ascii="宋体" w:hAnsi="宋体" w:eastAsia="宋体" w:cs="宋体"/>
          <w:color w:val="auto"/>
          <w:sz w:val="21"/>
          <w:szCs w:val="21"/>
          <w:highlight w:val="none"/>
        </w:rPr>
        <w:t>乙方为完成</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29"/>
          <w:sz w:val="21"/>
          <w:szCs w:val="21"/>
          <w:highlight w:val="none"/>
        </w:rPr>
        <w:t>）</w:t>
      </w:r>
      <w:r>
        <w:rPr>
          <w:rFonts w:hint="eastAsia" w:ascii="宋体" w:hAnsi="宋体" w:eastAsia="宋体" w:cs="宋体"/>
          <w:color w:val="auto"/>
          <w:sz w:val="21"/>
          <w:szCs w:val="21"/>
          <w:highlight w:val="none"/>
        </w:rPr>
        <w:t>工程成立的项目经理部在丙方开设基本结算户；</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（2）甲方应按合同规定将工程款汇入乙方在丙方开设的账户；</w:t>
      </w:r>
    </w:p>
    <w:p>
      <w:pPr>
        <w:pStyle w:val="19"/>
        <w:keepNext w:val="0"/>
        <w:keepLines w:val="0"/>
        <w:pageBreakBefore w:val="0"/>
        <w:widowControl w:val="0"/>
        <w:shd w:val="clear"/>
        <w:tabs>
          <w:tab w:val="left" w:pos="7265"/>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（3）乙方应将流动资金及甲方所拨付资金专项用于</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120"/>
          <w:sz w:val="21"/>
          <w:szCs w:val="21"/>
          <w:highlight w:val="none"/>
        </w:rPr>
        <w:t>）</w:t>
      </w:r>
      <w:r>
        <w:rPr>
          <w:rFonts w:hint="eastAsia" w:ascii="宋体" w:hAnsi="宋体" w:eastAsia="宋体" w:cs="宋体"/>
          <w:color w:val="auto"/>
          <w:sz w:val="21"/>
          <w:szCs w:val="21"/>
          <w:highlight w:val="none"/>
        </w:rPr>
        <w:t>；</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（4）丙方应为乙方提供便捷有效的银行业务服务，并接受甲方委托对乙方在丙方开设的基本结算户资金使用情况进行监督。</w:t>
      </w:r>
    </w:p>
    <w:p>
      <w:pPr>
        <w:pStyle w:val="337"/>
        <w:keepNext w:val="0"/>
        <w:keepLines w:val="0"/>
        <w:pageBreakBefore w:val="0"/>
        <w:widowControl w:val="0"/>
        <w:numPr>
          <w:ilvl w:val="0"/>
          <w:numId w:val="9"/>
        </w:numPr>
        <w:shd w:val="clear"/>
        <w:tabs>
          <w:tab w:val="left" w:pos="1205"/>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甲方的权责</w:t>
      </w:r>
    </w:p>
    <w:p>
      <w:pPr>
        <w:pStyle w:val="19"/>
        <w:keepNext w:val="0"/>
        <w:keepLines w:val="0"/>
        <w:pageBreakBefore w:val="0"/>
        <w:widowControl w:val="0"/>
        <w:shd w:val="clear"/>
        <w:tabs>
          <w:tab w:val="left" w:pos="2901"/>
        </w:tabs>
        <w:kinsoku/>
        <w:wordWrap/>
        <w:overflowPunct/>
        <w:topLinePunct w:val="0"/>
        <w:autoSpaceDE/>
        <w:autoSpaceDN/>
        <w:bidi w:val="0"/>
        <w:adjustRightInd/>
        <w:snapToGrid/>
        <w:spacing w:line="400" w:lineRule="exact"/>
        <w:ind w:left="0" w:right="0" w:firstLine="38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22"/>
          <w:sz w:val="21"/>
          <w:szCs w:val="21"/>
          <w:highlight w:val="none"/>
        </w:rPr>
        <w:t>）</w:t>
      </w:r>
      <w:r>
        <w:rPr>
          <w:rFonts w:hint="eastAsia" w:ascii="宋体" w:hAnsi="宋体" w:eastAsia="宋体" w:cs="宋体"/>
          <w:color w:val="auto"/>
          <w:sz w:val="21"/>
          <w:szCs w:val="21"/>
          <w:highlight w:val="none"/>
        </w:rPr>
        <w:t>合同有关条款规定的时间和方式</w:t>
      </w:r>
      <w:r>
        <w:rPr>
          <w:rFonts w:hint="eastAsia" w:ascii="宋体" w:hAnsi="宋体" w:eastAsia="宋体" w:cs="宋体"/>
          <w:color w:val="auto"/>
          <w:spacing w:val="-22"/>
          <w:sz w:val="21"/>
          <w:szCs w:val="21"/>
          <w:highlight w:val="none"/>
        </w:rPr>
        <w:t>，</w:t>
      </w:r>
      <w:r>
        <w:rPr>
          <w:rFonts w:hint="eastAsia" w:ascii="宋体" w:hAnsi="宋体" w:eastAsia="宋体" w:cs="宋体"/>
          <w:color w:val="auto"/>
          <w:sz w:val="21"/>
          <w:szCs w:val="21"/>
          <w:highlight w:val="none"/>
        </w:rPr>
        <w:t>向乙方支付工程款；</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（2）在发现乙方将本项目资金挪用、转移时，甲方有权中止工程支付，直至乙方改正为止；</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（3）不定期审查丙方对乙方的资金使用监督情况，如丙方不能履行其责任，甲方有权随时终止本协议；</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（4）在乙、丙双方发生争议时，甲方应负责协调、解决。</w:t>
      </w:r>
    </w:p>
    <w:p>
      <w:pPr>
        <w:pStyle w:val="337"/>
        <w:keepNext w:val="0"/>
        <w:keepLines w:val="0"/>
        <w:pageBreakBefore w:val="0"/>
        <w:widowControl w:val="0"/>
        <w:numPr>
          <w:ilvl w:val="0"/>
          <w:numId w:val="9"/>
        </w:numPr>
        <w:shd w:val="clear"/>
        <w:tabs>
          <w:tab w:val="left" w:pos="1205"/>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乙方的权责</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（1）项目经理部成立以后，乙方应尽快在丙方开设基本结算户；</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（2）确保本项目资金专款专用，不发生挪用、转移资金的现象；保证不通过权益转让、抵押、担保承担债务等任何其他方式使用基本结算户的资金；</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38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5"/>
          <w:sz w:val="21"/>
          <w:szCs w:val="21"/>
          <w:highlight w:val="none"/>
        </w:rPr>
        <w:t>办理材料、设备等采购业务金额在</w:t>
      </w:r>
      <w:r>
        <w:rPr>
          <w:rFonts w:hint="eastAsia" w:ascii="宋体" w:hAnsi="宋体" w:eastAsia="宋体" w:cs="宋体"/>
          <w:color w:val="auto"/>
          <w:spacing w:val="-6"/>
          <w:sz w:val="21"/>
          <w:szCs w:val="21"/>
          <w:highlight w:val="none"/>
        </w:rPr>
        <w:t>万元以上的，应出示购货合同、协议和发票；在办理总额超过</w:t>
      </w:r>
      <w:r>
        <w:rPr>
          <w:rFonts w:hint="eastAsia" w:ascii="宋体" w:hAnsi="宋体" w:eastAsia="宋体" w:cs="宋体"/>
          <w:color w:val="auto"/>
          <w:sz w:val="21"/>
          <w:szCs w:val="21"/>
          <w:highlight w:val="none"/>
        </w:rPr>
        <w:t>万元以上的采购业务时，应将合同、协议和发票复印件</w:t>
      </w:r>
      <w:r>
        <w:rPr>
          <w:rFonts w:hint="eastAsia" w:ascii="宋体" w:hAnsi="宋体" w:eastAsia="宋体" w:cs="宋体"/>
          <w:color w:val="auto"/>
          <w:spacing w:val="-8"/>
          <w:sz w:val="21"/>
          <w:szCs w:val="21"/>
          <w:highlight w:val="none"/>
        </w:rPr>
        <w:t>送丙方备案；购买应急材料、设备时可先办理支付手续，但事后必须补备有关资料；</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（4）用银行转账支票办理支付款项时，必须将转账支票送交丙方，由丙方负责</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办理支票转付手续；</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（5）向分包单位支付工程进度款时，应附甲方批准分包的文件；</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（6）向上级单位缴纳管理费、机械设备及周转材料租赁摊销费等款项时，应附上级单位出具的转账通知等有关资料，以确保资金专款专用。</w:t>
      </w:r>
    </w:p>
    <w:p>
      <w:pPr>
        <w:pStyle w:val="337"/>
        <w:keepNext w:val="0"/>
        <w:keepLines w:val="0"/>
        <w:pageBreakBefore w:val="0"/>
        <w:widowControl w:val="0"/>
        <w:numPr>
          <w:ilvl w:val="0"/>
          <w:numId w:val="9"/>
        </w:numPr>
        <w:shd w:val="clear"/>
        <w:tabs>
          <w:tab w:val="left" w:pos="1205"/>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丙方的权责</w:t>
      </w:r>
    </w:p>
    <w:p>
      <w:pPr>
        <w:pStyle w:val="19"/>
        <w:keepNext w:val="0"/>
        <w:keepLines w:val="0"/>
        <w:pageBreakBefore w:val="0"/>
        <w:widowControl w:val="0"/>
        <w:shd w:val="clear"/>
        <w:tabs>
          <w:tab w:val="left" w:pos="2911"/>
        </w:tabs>
        <w:kinsoku/>
        <w:wordWrap/>
        <w:overflowPunct/>
        <w:topLinePunct w:val="0"/>
        <w:autoSpaceDE/>
        <w:autoSpaceDN/>
        <w:bidi w:val="0"/>
        <w:adjustRightInd/>
        <w:snapToGrid/>
        <w:spacing w:line="400" w:lineRule="exact"/>
        <w:ind w:left="0" w:right="0" w:firstLine="39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z w:val="21"/>
          <w:szCs w:val="21"/>
          <w:highlight w:val="none"/>
        </w:rPr>
        <w:t>成立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17"/>
          <w:sz w:val="21"/>
          <w:szCs w:val="21"/>
          <w:highlight w:val="none"/>
        </w:rPr>
        <w:t>）</w:t>
      </w:r>
      <w:r>
        <w:rPr>
          <w:rFonts w:hint="eastAsia" w:ascii="宋体" w:hAnsi="宋体" w:eastAsia="宋体" w:cs="宋体"/>
          <w:color w:val="auto"/>
          <w:sz w:val="21"/>
          <w:szCs w:val="21"/>
          <w:highlight w:val="none"/>
        </w:rPr>
        <w:t>工程资金管理服务小组</w:t>
      </w:r>
      <w:r>
        <w:rPr>
          <w:rFonts w:hint="eastAsia" w:ascii="宋体" w:hAnsi="宋体" w:eastAsia="宋体" w:cs="宋体"/>
          <w:color w:val="auto"/>
          <w:spacing w:val="-17"/>
          <w:sz w:val="21"/>
          <w:szCs w:val="21"/>
          <w:highlight w:val="none"/>
        </w:rPr>
        <w:t>，</w:t>
      </w:r>
      <w:r>
        <w:rPr>
          <w:rFonts w:hint="eastAsia" w:ascii="宋体" w:hAnsi="宋体" w:eastAsia="宋体" w:cs="宋体"/>
          <w:color w:val="auto"/>
          <w:sz w:val="21"/>
          <w:szCs w:val="21"/>
          <w:highlight w:val="none"/>
        </w:rPr>
        <w:t>明确业务流程</w:t>
      </w:r>
      <w:r>
        <w:rPr>
          <w:rFonts w:hint="eastAsia" w:ascii="宋体" w:hAnsi="宋体" w:eastAsia="宋体" w:cs="宋体"/>
          <w:color w:val="auto"/>
          <w:spacing w:val="-17"/>
          <w:sz w:val="21"/>
          <w:szCs w:val="21"/>
          <w:highlight w:val="none"/>
        </w:rPr>
        <w:t>，</w:t>
      </w:r>
      <w:r>
        <w:rPr>
          <w:rFonts w:hint="eastAsia" w:ascii="宋体" w:hAnsi="宋体" w:eastAsia="宋体" w:cs="宋体"/>
          <w:color w:val="auto"/>
          <w:sz w:val="21"/>
          <w:szCs w:val="21"/>
          <w:highlight w:val="none"/>
        </w:rPr>
        <w:t>提高工作效率，杜绝“压票”现象；</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0"/>
          <w:sz w:val="21"/>
          <w:szCs w:val="21"/>
          <w:highlight w:val="none"/>
        </w:rPr>
        <w:t>）根据乙方提供的购货合同、协议和发票，检查其所购材料、设备是否用于</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项目名称）工程建设，对本标段以外的购货款项，有权拒绝办理，并及时报告甲方；</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（3）根据乙方与分包单位签订的合同及支付文件，检查其支付款项是否符合有关条件，向分包单位以外单位的支付有权拒绝办理，并及时报告甲方；</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38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（4）</w:t>
      </w:r>
      <w:r>
        <w:rPr>
          <w:rFonts w:hint="eastAsia" w:ascii="宋体" w:hAnsi="宋体" w:eastAsia="宋体" w:cs="宋体"/>
          <w:color w:val="auto"/>
          <w:spacing w:val="-3"/>
          <w:sz w:val="21"/>
          <w:szCs w:val="21"/>
          <w:highlight w:val="none"/>
        </w:rPr>
        <w:t>根据乙方提供的上级单位出具的转账通知等有关资料，办理管理费、机械</w:t>
      </w:r>
      <w:r>
        <w:rPr>
          <w:rFonts w:hint="eastAsia" w:ascii="宋体" w:hAnsi="宋体" w:eastAsia="宋体" w:cs="宋体"/>
          <w:color w:val="auto"/>
          <w:spacing w:val="-8"/>
          <w:sz w:val="21"/>
          <w:szCs w:val="21"/>
          <w:highlight w:val="none"/>
        </w:rPr>
        <w:t>设备及周转材料租赁摊销费等款项的支付；对超出转账通知等有关资料以外的支付， 有权拒绝办理，并及时报告甲方；</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（5）定期将乙方前一个周期的支付情况，整理后书面报送甲方；乙方复印备案的材料一并送甲方。</w:t>
      </w:r>
    </w:p>
    <w:p>
      <w:pPr>
        <w:pStyle w:val="337"/>
        <w:keepNext w:val="0"/>
        <w:keepLines w:val="0"/>
        <w:pageBreakBefore w:val="0"/>
        <w:widowControl w:val="0"/>
        <w:numPr>
          <w:ilvl w:val="0"/>
          <w:numId w:val="9"/>
        </w:numPr>
        <w:shd w:val="clear"/>
        <w:tabs>
          <w:tab w:val="left" w:pos="1205"/>
        </w:tabs>
        <w:kinsoku/>
        <w:wordWrap/>
        <w:overflowPunct/>
        <w:topLinePunct w:val="0"/>
        <w:autoSpaceDE/>
        <w:autoSpaceDN/>
        <w:bidi w:val="0"/>
        <w:adjustRightInd/>
        <w:snapToGrid/>
        <w:spacing w:line="400" w:lineRule="exact"/>
        <w:ind w:left="0" w:right="0"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甲、乙、丙三方都应履行保密责任，不得将其他两方的业务情况透露给三方以外的其他单位或个人。</w:t>
      </w:r>
    </w:p>
    <w:p>
      <w:pPr>
        <w:pStyle w:val="337"/>
        <w:keepNext w:val="0"/>
        <w:keepLines w:val="0"/>
        <w:pageBreakBefore w:val="0"/>
        <w:widowControl w:val="0"/>
        <w:numPr>
          <w:ilvl w:val="0"/>
          <w:numId w:val="9"/>
        </w:numPr>
        <w:shd w:val="clear"/>
        <w:tabs>
          <w:tab w:val="left" w:pos="1205"/>
        </w:tabs>
        <w:kinsoku/>
        <w:wordWrap/>
        <w:overflowPunct/>
        <w:topLinePunct w:val="0"/>
        <w:autoSpaceDE/>
        <w:autoSpaceDN/>
        <w:bidi w:val="0"/>
        <w:adjustRightInd/>
        <w:snapToGrid/>
        <w:spacing w:line="400" w:lineRule="exact"/>
        <w:ind w:left="0" w:right="0"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本协议有效期自乙方在丙方开户起，至工程交工验收甲方向乙方颁发交工验收证书后结束。</w:t>
      </w:r>
    </w:p>
    <w:p>
      <w:pPr>
        <w:pStyle w:val="337"/>
        <w:keepNext w:val="0"/>
        <w:keepLines w:val="0"/>
        <w:pageBreakBefore w:val="0"/>
        <w:widowControl w:val="0"/>
        <w:numPr>
          <w:ilvl w:val="0"/>
          <w:numId w:val="9"/>
        </w:numPr>
        <w:shd w:val="clear"/>
        <w:tabs>
          <w:tab w:val="left" w:pos="1205"/>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本协议未尽事宜，由甲方牵头，三方协商解决。</w:t>
      </w:r>
    </w:p>
    <w:p>
      <w:pPr>
        <w:pStyle w:val="337"/>
        <w:keepNext w:val="0"/>
        <w:keepLines w:val="0"/>
        <w:pageBreakBefore w:val="0"/>
        <w:widowControl w:val="0"/>
        <w:numPr>
          <w:ilvl w:val="0"/>
          <w:numId w:val="9"/>
        </w:numPr>
        <w:shd w:val="clear"/>
        <w:tabs>
          <w:tab w:val="left" w:pos="1205"/>
        </w:tabs>
        <w:kinsoku/>
        <w:wordWrap/>
        <w:overflowPunct/>
        <w:topLinePunct w:val="0"/>
        <w:autoSpaceDE/>
        <w:autoSpaceDN/>
        <w:bidi w:val="0"/>
        <w:adjustRightInd/>
        <w:snapToGrid/>
        <w:spacing w:line="400" w:lineRule="exact"/>
        <w:ind w:left="0" w:right="0" w:firstLine="41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本协议正本三份、副本</w:t>
      </w:r>
      <w:r>
        <w:rPr>
          <w:rFonts w:hint="eastAsia" w:ascii="宋体" w:hAnsi="宋体" w:eastAsia="宋体" w:cs="宋体"/>
          <w:color w:val="auto"/>
          <w:spacing w:val="-4"/>
          <w:sz w:val="21"/>
          <w:szCs w:val="21"/>
          <w:highlight w:val="none"/>
        </w:rPr>
        <w:t xml:space="preserve"> 份。合同三方各执正本一份、副本</w:t>
      </w:r>
      <w:r>
        <w:rPr>
          <w:rFonts w:hint="eastAsia" w:ascii="宋体" w:hAnsi="宋体" w:eastAsia="宋体" w:cs="宋体"/>
          <w:color w:val="auto"/>
          <w:spacing w:val="-2"/>
          <w:sz w:val="21"/>
          <w:szCs w:val="21"/>
          <w:highlight w:val="none"/>
        </w:rPr>
        <w:t xml:space="preserve"> 份，当正本与副本内容不一致时，以正本为准。</w:t>
      </w:r>
    </w:p>
    <w:p>
      <w:pPr>
        <w:pStyle w:val="19"/>
        <w:keepNext w:val="0"/>
        <w:keepLines w:val="0"/>
        <w:pageBreakBefore w:val="0"/>
        <w:widowControl w:val="0"/>
        <w:shd w:val="clear"/>
        <w:tabs>
          <w:tab w:val="left" w:pos="4504"/>
          <w:tab w:val="left" w:pos="4984"/>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（盖单位章） </w:t>
      </w:r>
    </w:p>
    <w:p>
      <w:pPr>
        <w:pStyle w:val="19"/>
        <w:keepNext w:val="0"/>
        <w:keepLines w:val="0"/>
        <w:pageBreakBefore w:val="0"/>
        <w:widowControl w:val="0"/>
        <w:shd w:val="clear"/>
        <w:tabs>
          <w:tab w:val="left" w:pos="4504"/>
          <w:tab w:val="left" w:pos="4984"/>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（签字）</w:t>
      </w:r>
    </w:p>
    <w:p>
      <w:pPr>
        <w:pStyle w:val="19"/>
        <w:keepNext w:val="0"/>
        <w:keepLines w:val="0"/>
        <w:pageBreakBefore w:val="0"/>
        <w:widowControl w:val="0"/>
        <w:shd w:val="clear"/>
        <w:tabs>
          <w:tab w:val="left" w:pos="3424"/>
          <w:tab w:val="left" w:pos="4504"/>
          <w:tab w:val="left" w:pos="5400"/>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p>
    <w:p>
      <w:pPr>
        <w:pStyle w:val="19"/>
        <w:keepNext w:val="0"/>
        <w:keepLines w:val="0"/>
        <w:pageBreakBefore w:val="0"/>
        <w:widowControl w:val="0"/>
        <w:shd w:val="clear"/>
        <w:tabs>
          <w:tab w:val="left" w:pos="4504"/>
          <w:tab w:val="left" w:pos="4984"/>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（盖单位章） </w:t>
      </w:r>
    </w:p>
    <w:p>
      <w:pPr>
        <w:pStyle w:val="19"/>
        <w:keepNext w:val="0"/>
        <w:keepLines w:val="0"/>
        <w:pageBreakBefore w:val="0"/>
        <w:widowControl w:val="0"/>
        <w:shd w:val="clear"/>
        <w:tabs>
          <w:tab w:val="left" w:pos="4504"/>
          <w:tab w:val="left" w:pos="4984"/>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（签字）</w:t>
      </w:r>
    </w:p>
    <w:p>
      <w:pPr>
        <w:pStyle w:val="19"/>
        <w:keepNext w:val="0"/>
        <w:keepLines w:val="0"/>
        <w:pageBreakBefore w:val="0"/>
        <w:widowControl w:val="0"/>
        <w:shd w:val="clear"/>
        <w:tabs>
          <w:tab w:val="left" w:pos="3424"/>
          <w:tab w:val="left" w:pos="4504"/>
          <w:tab w:val="left" w:pos="5400"/>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pStyle w:val="19"/>
        <w:keepNext w:val="0"/>
        <w:keepLines w:val="0"/>
        <w:pageBreakBefore w:val="0"/>
        <w:widowControl w:val="0"/>
        <w:shd w:val="clear"/>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p>
    <w:p>
      <w:pPr>
        <w:pStyle w:val="19"/>
        <w:keepNext w:val="0"/>
        <w:keepLines w:val="0"/>
        <w:pageBreakBefore w:val="0"/>
        <w:widowControl w:val="0"/>
        <w:shd w:val="clear"/>
        <w:tabs>
          <w:tab w:val="left" w:pos="4504"/>
          <w:tab w:val="left" w:pos="4984"/>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经办银行：</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（盖单位章） </w:t>
      </w:r>
    </w:p>
    <w:p>
      <w:pPr>
        <w:pStyle w:val="19"/>
        <w:keepNext w:val="0"/>
        <w:keepLines w:val="0"/>
        <w:pageBreakBefore w:val="0"/>
        <w:widowControl w:val="0"/>
        <w:shd w:val="clear"/>
        <w:tabs>
          <w:tab w:val="left" w:pos="4504"/>
          <w:tab w:val="left" w:pos="4984"/>
        </w:tabs>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（签字）</w:t>
      </w:r>
    </w:p>
    <w:p>
      <w:pPr>
        <w:pStyle w:val="19"/>
        <w:pageBreakBefore w:val="0"/>
        <w:tabs>
          <w:tab w:val="left" w:pos="3424"/>
          <w:tab w:val="left" w:pos="4504"/>
          <w:tab w:val="left" w:pos="5400"/>
        </w:tabs>
        <w:kinsoku/>
        <w:wordWrap/>
        <w:overflowPunct/>
        <w:topLinePunct w:val="0"/>
        <w:bidi w:val="0"/>
        <w:snapToGrid/>
        <w:spacing w:after="0" w:line="600" w:lineRule="exact"/>
        <w:ind w:left="0" w:leftChars="0" w:right="0"/>
        <w:textAlignment w:val="auto"/>
        <w:rPr>
          <w:rFonts w:ascii="宋体" w:hAnsi="宋体" w:cs="宋体"/>
          <w:color w:val="auto"/>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rPr>
          <w:rFonts w:hint="eastAsia" w:ascii="宋体" w:hAnsi="宋体" w:eastAsia="宋体" w:cs="宋体"/>
          <w:color w:val="auto"/>
          <w:sz w:val="28"/>
          <w:highlight w:val="none"/>
        </w:rPr>
      </w:pPr>
    </w:p>
    <w:p>
      <w:pPr>
        <w:jc w:val="center"/>
        <w:outlineLvl w:val="0"/>
        <w:rPr>
          <w:rFonts w:hint="eastAsia" w:ascii="Times New Roman" w:hAnsi="Times New Roman" w:eastAsia="华文中宋" w:cs="华文中宋"/>
          <w:b/>
          <w:bCs/>
          <w:color w:val="auto"/>
          <w:sz w:val="32"/>
          <w:szCs w:val="32"/>
          <w:highlight w:val="none"/>
        </w:rPr>
      </w:pPr>
      <w:bookmarkStart w:id="275" w:name="_Toc24269"/>
      <w:bookmarkStart w:id="276" w:name="_Toc10014"/>
      <w:bookmarkStart w:id="277" w:name="_Toc11163"/>
      <w:bookmarkStart w:id="278" w:name="_Toc4230"/>
      <w:bookmarkStart w:id="279" w:name="_Toc2274"/>
      <w:r>
        <w:rPr>
          <w:rFonts w:hint="eastAsia" w:ascii="Times New Roman" w:hAnsi="Times New Roman" w:eastAsia="华文中宋" w:cs="华文中宋"/>
          <w:b/>
          <w:bCs/>
          <w:color w:val="auto"/>
          <w:sz w:val="32"/>
          <w:szCs w:val="32"/>
          <w:highlight w:val="none"/>
        </w:rPr>
        <w:t xml:space="preserve">第六章  </w:t>
      </w:r>
      <w:bookmarkEnd w:id="275"/>
      <w:bookmarkEnd w:id="276"/>
      <w:bookmarkStart w:id="280" w:name="_Toc13185"/>
      <w:r>
        <w:rPr>
          <w:rFonts w:hint="eastAsia" w:ascii="Times New Roman" w:hAnsi="Times New Roman" w:eastAsia="华文中宋" w:cs="华文中宋"/>
          <w:b/>
          <w:bCs/>
          <w:color w:val="auto"/>
          <w:sz w:val="32"/>
          <w:szCs w:val="32"/>
          <w:highlight w:val="none"/>
        </w:rPr>
        <w:t>响应文件（格式）</w:t>
      </w:r>
      <w:bookmarkEnd w:id="277"/>
      <w:bookmarkEnd w:id="278"/>
      <w:bookmarkEnd w:id="279"/>
      <w:bookmarkEnd w:id="280"/>
    </w:p>
    <w:p>
      <w:pPr>
        <w:rPr>
          <w:rFonts w:hint="eastAsia" w:ascii="Times New Roman" w:hAnsi="Times New Roman" w:eastAsia="宋体" w:cs="宋体"/>
          <w:color w:val="auto"/>
          <w:highlight w:val="none"/>
        </w:rPr>
      </w:pPr>
    </w:p>
    <w:p>
      <w:pPr>
        <w:pStyle w:val="27"/>
        <w:jc w:val="both"/>
        <w:outlineLvl w:val="1"/>
        <w:rPr>
          <w:rFonts w:hint="eastAsia" w:ascii="Times New Roman" w:hAnsi="Times New Roman" w:eastAsia="宋体" w:cs="宋体"/>
          <w:b/>
          <w:color w:val="auto"/>
          <w:sz w:val="32"/>
          <w:highlight w:val="none"/>
          <w:lang w:eastAsia="zh-CN"/>
        </w:rPr>
      </w:pPr>
      <w:bookmarkStart w:id="281" w:name="_Toc32435"/>
      <w:bookmarkStart w:id="282" w:name="_Toc18351"/>
      <w:bookmarkStart w:id="283" w:name="_Toc21496"/>
      <w:bookmarkStart w:id="284" w:name="_Toc13321"/>
      <w:bookmarkStart w:id="285" w:name="_Toc497927069"/>
      <w:r>
        <w:rPr>
          <w:rFonts w:hint="eastAsia" w:ascii="Times New Roman" w:hAnsi="Times New Roman" w:eastAsia="宋体" w:cs="宋体"/>
          <w:b/>
          <w:color w:val="auto"/>
          <w:sz w:val="32"/>
          <w:highlight w:val="none"/>
          <w:lang w:eastAsia="zh-CN"/>
        </w:rPr>
        <w:t>一、响应文件标记</w:t>
      </w:r>
      <w:bookmarkEnd w:id="281"/>
      <w:bookmarkEnd w:id="282"/>
      <w:bookmarkEnd w:id="283"/>
      <w:bookmarkEnd w:id="284"/>
      <w:bookmarkEnd w:id="285"/>
    </w:p>
    <w:p>
      <w:pPr>
        <w:adjustRightInd w:val="0"/>
        <w:snapToGrid w:val="0"/>
        <w:rPr>
          <w:rFonts w:hint="eastAsia" w:ascii="Times New Roman" w:hAnsi="Times New Roman" w:eastAsia="宋体" w:cs="宋体"/>
          <w:b/>
          <w:color w:val="auto"/>
          <w:sz w:val="44"/>
          <w:szCs w:val="44"/>
          <w:highlight w:val="none"/>
        </w:rPr>
      </w:pPr>
    </w:p>
    <w:p>
      <w:pPr>
        <w:pStyle w:val="366"/>
        <w:rPr>
          <w:rFonts w:hint="eastAsia" w:ascii="Times New Roman" w:hAnsi="Times New Roman" w:eastAsia="宋体" w:cs="宋体"/>
          <w:color w:val="auto"/>
          <w:highlight w:val="none"/>
        </w:rPr>
      </w:pPr>
    </w:p>
    <w:p>
      <w:pPr>
        <w:snapToGrid w:val="0"/>
        <w:spacing w:before="156" w:beforeLines="50" w:after="50"/>
        <w:jc w:val="center"/>
        <w:rPr>
          <w:rFonts w:hint="eastAsia" w:ascii="Times New Roman" w:hAnsi="Times New Roman" w:eastAsia="宋体" w:cs="宋体"/>
          <w:b/>
          <w:color w:val="auto"/>
          <w:sz w:val="36"/>
          <w:szCs w:val="36"/>
          <w:highlight w:val="none"/>
        </w:rPr>
      </w:pPr>
      <w:r>
        <w:rPr>
          <w:rFonts w:hint="eastAsia" w:ascii="Times New Roman" w:hAnsi="Times New Roman" w:eastAsia="宋体" w:cs="宋体"/>
          <w:b/>
          <w:color w:val="auto"/>
          <w:sz w:val="36"/>
          <w:szCs w:val="36"/>
          <w:highlight w:val="none"/>
        </w:rPr>
        <w:t>响 应 文 件</w:t>
      </w:r>
    </w:p>
    <w:p>
      <w:pPr>
        <w:snapToGrid w:val="0"/>
        <w:spacing w:before="156" w:beforeLines="50" w:after="50"/>
        <w:ind w:firstLine="480" w:firstLineChars="150"/>
        <w:jc w:val="both"/>
        <w:rPr>
          <w:rFonts w:hint="eastAsia" w:ascii="Times New Roman" w:hAnsi="Times New Roman" w:eastAsia="宋体" w:cs="宋体"/>
          <w:b/>
          <w:color w:val="auto"/>
          <w:sz w:val="28"/>
          <w:szCs w:val="28"/>
          <w:highlight w:val="none"/>
        </w:rPr>
      </w:pPr>
      <w:r>
        <w:rPr>
          <w:rFonts w:hint="eastAsia" w:ascii="Times New Roman" w:hAnsi="Times New Roman" w:eastAsia="宋体" w:cs="宋体"/>
          <w:color w:val="auto"/>
          <w:sz w:val="32"/>
          <w:szCs w:val="32"/>
          <w:highlight w:val="none"/>
          <w:lang w:val="en-US" w:eastAsia="zh-CN"/>
        </w:rPr>
        <w:t xml:space="preserve">                       </w:t>
      </w:r>
    </w:p>
    <w:p>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pPr>
        <w:pStyle w:val="20"/>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pPr>
        <w:pStyle w:val="21"/>
        <w:rPr>
          <w:rFonts w:hint="eastAsia"/>
          <w:color w:val="auto"/>
          <w:sz w:val="28"/>
          <w:szCs w:val="28"/>
          <w:highlight w:val="none"/>
          <w:lang w:eastAsia="zh-CN"/>
        </w:rPr>
      </w:pPr>
    </w:p>
    <w:p>
      <w:pPr>
        <w:pStyle w:val="20"/>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pPr>
        <w:pStyle w:val="21"/>
        <w:rPr>
          <w:rFonts w:hint="eastAsia"/>
          <w:color w:val="auto"/>
          <w:sz w:val="28"/>
          <w:szCs w:val="28"/>
          <w:highlight w:val="none"/>
          <w:lang w:val="en-US" w:eastAsia="zh-CN"/>
        </w:rPr>
      </w:pPr>
    </w:p>
    <w:p>
      <w:pPr>
        <w:pStyle w:val="20"/>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采购代理机构：</w:t>
      </w:r>
    </w:p>
    <w:p>
      <w:pPr>
        <w:pStyle w:val="21"/>
        <w:rPr>
          <w:rFonts w:hint="eastAsia"/>
          <w:color w:val="auto"/>
          <w:sz w:val="28"/>
          <w:szCs w:val="28"/>
          <w:highlight w:val="none"/>
        </w:rPr>
      </w:pPr>
    </w:p>
    <w:p>
      <w:pPr>
        <w:pStyle w:val="20"/>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8"/>
          <w:szCs w:val="28"/>
          <w:highlight w:val="none"/>
        </w:rPr>
      </w:pPr>
      <w:bookmarkStart w:id="286" w:name="_Toc20319_WPSOffice_Level2"/>
      <w:bookmarkStart w:id="287" w:name="_Toc4932_WPSOffice_Level2"/>
      <w:r>
        <w:rPr>
          <w:rFonts w:hint="eastAsia" w:ascii="宋体" w:hAnsi="宋体" w:eastAsia="宋体" w:cs="宋体"/>
          <w:bCs/>
          <w:color w:val="auto"/>
          <w:sz w:val="28"/>
          <w:szCs w:val="28"/>
          <w:highlight w:val="none"/>
        </w:rPr>
        <w:t>供应商[公章(CA签章)]：</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 xml:space="preserve">  </w:t>
      </w:r>
    </w:p>
    <w:p>
      <w:pPr>
        <w:pStyle w:val="20"/>
        <w:keepNext w:val="0"/>
        <w:keepLines w:val="0"/>
        <w:pageBreakBefore w:val="0"/>
        <w:widowControl w:val="0"/>
        <w:shd w:val="clear"/>
        <w:kinsoku/>
        <w:wordWrap/>
        <w:overflowPunct/>
        <w:topLinePunct w:val="0"/>
        <w:autoSpaceDE/>
        <w:autoSpaceDN/>
        <w:bidi w:val="0"/>
        <w:adjustRightInd/>
        <w:snapToGrid/>
        <w:spacing w:line="440" w:lineRule="exact"/>
        <w:ind w:left="899" w:leftChars="428" w:firstLine="1400" w:firstLineChars="5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bookmarkEnd w:id="286"/>
      <w:bookmarkEnd w:id="287"/>
      <w:r>
        <w:rPr>
          <w:rFonts w:hint="eastAsia" w:ascii="宋体" w:hAnsi="宋体" w:eastAsia="宋体" w:cs="宋体"/>
          <w:bCs/>
          <w:color w:val="auto"/>
          <w:sz w:val="28"/>
          <w:szCs w:val="28"/>
          <w:highlight w:val="none"/>
        </w:rPr>
        <w:t xml:space="preserve">       </w:t>
      </w:r>
    </w:p>
    <w:p>
      <w:pPr>
        <w:pStyle w:val="20"/>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default" w:ascii="宋体" w:hAnsi="宋体" w:eastAsia="宋体" w:cs="宋体"/>
          <w:bCs/>
          <w:color w:val="auto"/>
          <w:sz w:val="28"/>
          <w:szCs w:val="28"/>
          <w:highlight w:val="none"/>
          <w:u w:val="single"/>
          <w:lang w:val="en-US" w:eastAsia="zh-CN"/>
        </w:rPr>
      </w:pPr>
      <w:bookmarkStart w:id="288" w:name="_Toc32056_WPSOffice_Level2"/>
      <w:bookmarkStart w:id="289" w:name="_Toc9622_WPSOffice_Level2"/>
      <w:r>
        <w:rPr>
          <w:rFonts w:hint="eastAsia" w:ascii="宋体" w:hAnsi="宋体" w:eastAsia="宋体" w:cs="宋体"/>
          <w:bCs/>
          <w:color w:val="auto"/>
          <w:sz w:val="28"/>
          <w:szCs w:val="28"/>
          <w:highlight w:val="none"/>
        </w:rPr>
        <w:t>法定代表人</w:t>
      </w:r>
      <w:r>
        <w:rPr>
          <w:rFonts w:hint="eastAsia" w:ascii="宋体" w:hAnsi="宋体" w:cs="宋体"/>
          <w:bCs/>
          <w:color w:val="auto"/>
          <w:sz w:val="28"/>
          <w:szCs w:val="28"/>
          <w:highlight w:val="none"/>
          <w:lang w:eastAsia="zh-CN"/>
        </w:rPr>
        <w:t>、</w:t>
      </w:r>
      <w:r>
        <w:rPr>
          <w:rFonts w:hint="eastAsia" w:ascii="宋体" w:hAnsi="宋体" w:eastAsia="宋体" w:cs="宋体"/>
          <w:bCs/>
          <w:color w:val="auto"/>
          <w:sz w:val="28"/>
          <w:szCs w:val="28"/>
          <w:highlight w:val="none"/>
        </w:rPr>
        <w:t>负责人或相应的委托代理人签字[或盖章(CA签章)]：</w:t>
      </w:r>
      <w:r>
        <w:rPr>
          <w:rFonts w:hint="eastAsia" w:ascii="宋体" w:hAnsi="宋体" w:cs="宋体"/>
          <w:bCs/>
          <w:color w:val="auto"/>
          <w:sz w:val="28"/>
          <w:szCs w:val="28"/>
          <w:highlight w:val="none"/>
          <w:u w:val="single"/>
          <w:lang w:val="en-US" w:eastAsia="zh-CN"/>
        </w:rPr>
        <w:t xml:space="preserve">       </w:t>
      </w:r>
    </w:p>
    <w:p>
      <w:pPr>
        <w:pStyle w:val="21"/>
        <w:rPr>
          <w:rFonts w:hint="eastAsia"/>
          <w:color w:val="auto"/>
          <w:sz w:val="28"/>
          <w:szCs w:val="28"/>
          <w:highlight w:val="none"/>
        </w:rPr>
      </w:pPr>
    </w:p>
    <w:p>
      <w:pPr>
        <w:pStyle w:val="20"/>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联系电话：</w:t>
      </w:r>
      <w:bookmarkEnd w:id="288"/>
      <w:bookmarkEnd w:id="289"/>
      <w:r>
        <w:rPr>
          <w:rFonts w:hint="eastAsia" w:ascii="宋体" w:hAnsi="宋体" w:eastAsia="宋体" w:cs="宋体"/>
          <w:bCs/>
          <w:color w:val="auto"/>
          <w:sz w:val="28"/>
          <w:szCs w:val="28"/>
          <w:highlight w:val="none"/>
        </w:rPr>
        <w:t xml:space="preserve">   </w:t>
      </w:r>
    </w:p>
    <w:p>
      <w:pPr>
        <w:pStyle w:val="20"/>
        <w:keepNext w:val="0"/>
        <w:keepLines w:val="0"/>
        <w:pageBreakBefore w:val="0"/>
        <w:widowControl w:val="0"/>
        <w:shd w:val="clear"/>
        <w:kinsoku/>
        <w:wordWrap/>
        <w:overflowPunct/>
        <w:topLinePunct w:val="0"/>
        <w:autoSpaceDE/>
        <w:autoSpaceDN/>
        <w:bidi w:val="0"/>
        <w:adjustRightInd/>
        <w:snapToGrid/>
        <w:spacing w:line="440" w:lineRule="exact"/>
        <w:ind w:left="899" w:leftChars="428" w:firstLine="1400" w:firstLineChars="5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pPr>
        <w:pStyle w:val="20"/>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bookmarkStart w:id="290" w:name="_Toc15933_WPSOffice_Level2"/>
      <w:bookmarkStart w:id="291" w:name="_Toc26465_WPSOffice_Level2"/>
      <w:r>
        <w:rPr>
          <w:rFonts w:hint="eastAsia" w:ascii="宋体" w:hAnsi="宋体" w:eastAsia="宋体" w:cs="宋体"/>
          <w:bCs/>
          <w:color w:val="auto"/>
          <w:sz w:val="28"/>
          <w:szCs w:val="28"/>
          <w:highlight w:val="none"/>
        </w:rPr>
        <w:t>日期：   年     月      日</w:t>
      </w:r>
      <w:bookmarkEnd w:id="290"/>
      <w:bookmarkEnd w:id="291"/>
    </w:p>
    <w:p>
      <w:pPr>
        <w:pStyle w:val="366"/>
        <w:rPr>
          <w:rFonts w:hint="eastAsia" w:ascii="Times New Roman" w:hAnsi="Times New Roman"/>
          <w:color w:val="auto"/>
          <w:highlight w:val="none"/>
        </w:rPr>
      </w:pPr>
    </w:p>
    <w:p>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pPr>
        <w:numPr>
          <w:ilvl w:val="0"/>
          <w:numId w:val="0"/>
        </w:numPr>
        <w:outlineLvl w:val="1"/>
        <w:rPr>
          <w:rFonts w:hint="eastAsia" w:ascii="Times New Roman" w:hAnsi="Times New Roman" w:eastAsia="宋体" w:cs="宋体"/>
          <w:b/>
          <w:bCs/>
          <w:color w:val="auto"/>
          <w:sz w:val="32"/>
          <w:szCs w:val="32"/>
          <w:highlight w:val="none"/>
        </w:rPr>
      </w:pPr>
      <w:bookmarkStart w:id="292" w:name="_Toc19430"/>
      <w:bookmarkStart w:id="293" w:name="_Toc21615"/>
      <w:bookmarkStart w:id="294" w:name="_Toc497927070"/>
      <w:r>
        <w:rPr>
          <w:rFonts w:hint="eastAsia" w:ascii="Times New Roman" w:hAnsi="Times New Roman" w:eastAsia="宋体" w:cs="宋体"/>
          <w:b/>
          <w:bCs/>
          <w:color w:val="auto"/>
          <w:sz w:val="32"/>
          <w:szCs w:val="32"/>
          <w:highlight w:val="none"/>
          <w:lang w:eastAsia="zh-CN"/>
        </w:rPr>
        <w:br w:type="page"/>
      </w:r>
      <w:bookmarkStart w:id="295" w:name="_Toc22592"/>
      <w:bookmarkStart w:id="296" w:name="_Toc12538"/>
      <w:r>
        <w:rPr>
          <w:rFonts w:hint="eastAsia" w:ascii="Times New Roman" w:hAnsi="Times New Roman" w:eastAsia="宋体"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响应文件组成</w:t>
      </w:r>
      <w:bookmarkEnd w:id="292"/>
      <w:bookmarkEnd w:id="293"/>
      <w:bookmarkEnd w:id="294"/>
      <w:bookmarkEnd w:id="295"/>
      <w:bookmarkEnd w:id="296"/>
    </w:p>
    <w:p>
      <w:pPr>
        <w:pStyle w:val="19"/>
        <w:numPr>
          <w:ilvl w:val="0"/>
          <w:numId w:val="0"/>
        </w:numPr>
        <w:rPr>
          <w:rFonts w:hint="eastAsia" w:ascii="Times New Roman" w:hAnsi="Times New Roman" w:eastAsia="宋体" w:cs="宋体"/>
          <w:color w:val="auto"/>
          <w:highlight w:val="none"/>
        </w:rPr>
      </w:pPr>
    </w:p>
    <w:p>
      <w:pPr>
        <w:pStyle w:val="19"/>
        <w:rPr>
          <w:rFonts w:hint="eastAsia" w:ascii="Times New Roman" w:hAnsi="Times New Roman" w:eastAsia="宋体" w:cs="宋体"/>
          <w:b/>
          <w:bCs/>
          <w:color w:val="auto"/>
          <w:sz w:val="28"/>
          <w:szCs w:val="28"/>
          <w:highlight w:val="none"/>
          <w:lang w:eastAsia="zh-CN"/>
        </w:rPr>
      </w:pPr>
    </w:p>
    <w:p>
      <w:pPr>
        <w:numPr>
          <w:ilvl w:val="0"/>
          <w:numId w:val="10"/>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资格性响应证明材料</w:t>
      </w:r>
    </w:p>
    <w:p>
      <w:pPr>
        <w:pStyle w:val="19"/>
        <w:rPr>
          <w:rFonts w:hint="eastAsia" w:ascii="Times New Roman" w:hAnsi="Times New Roman" w:eastAsia="宋体" w:cs="宋体"/>
          <w:b/>
          <w:bCs/>
          <w:color w:val="auto"/>
          <w:sz w:val="28"/>
          <w:szCs w:val="28"/>
          <w:highlight w:val="none"/>
        </w:rPr>
      </w:pPr>
    </w:p>
    <w:p>
      <w:pPr>
        <w:pStyle w:val="19"/>
        <w:rPr>
          <w:rFonts w:hint="eastAsia" w:ascii="Times New Roman" w:hAnsi="Times New Roman" w:eastAsia="宋体" w:cs="宋体"/>
          <w:b/>
          <w:bCs/>
          <w:color w:val="auto"/>
          <w:sz w:val="28"/>
          <w:szCs w:val="28"/>
          <w:highlight w:val="none"/>
        </w:rPr>
      </w:pPr>
    </w:p>
    <w:p>
      <w:pPr>
        <w:numPr>
          <w:ilvl w:val="0"/>
          <w:numId w:val="10"/>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符合性响应证明材料</w:t>
      </w:r>
    </w:p>
    <w:p>
      <w:pPr>
        <w:pStyle w:val="19"/>
        <w:rPr>
          <w:rFonts w:hint="eastAsia" w:ascii="Times New Roman" w:hAnsi="Times New Roman" w:eastAsia="宋体" w:cs="宋体"/>
          <w:b/>
          <w:bCs/>
          <w:color w:val="auto"/>
          <w:sz w:val="28"/>
          <w:szCs w:val="28"/>
          <w:highlight w:val="none"/>
        </w:rPr>
      </w:pPr>
    </w:p>
    <w:p>
      <w:pPr>
        <w:pStyle w:val="19"/>
        <w:rPr>
          <w:rFonts w:hint="eastAsia" w:ascii="Times New Roman" w:hAnsi="Times New Roman" w:eastAsia="宋体" w:cs="宋体"/>
          <w:b/>
          <w:bCs/>
          <w:color w:val="auto"/>
          <w:sz w:val="28"/>
          <w:szCs w:val="28"/>
          <w:highlight w:val="none"/>
        </w:rPr>
      </w:pPr>
    </w:p>
    <w:p>
      <w:pPr>
        <w:numPr>
          <w:ilvl w:val="0"/>
          <w:numId w:val="10"/>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其</w:t>
      </w:r>
      <w:r>
        <w:rPr>
          <w:rFonts w:hint="eastAsia" w:ascii="Times New Roman" w:hAnsi="Times New Roman" w:eastAsia="宋体" w:cs="宋体"/>
          <w:b/>
          <w:bCs/>
          <w:color w:val="auto"/>
          <w:sz w:val="28"/>
          <w:szCs w:val="28"/>
          <w:highlight w:val="none"/>
          <w:lang w:eastAsia="zh-CN"/>
        </w:rPr>
        <w:t>他</w:t>
      </w:r>
      <w:r>
        <w:rPr>
          <w:rFonts w:hint="eastAsia" w:ascii="Times New Roman" w:hAnsi="Times New Roman" w:eastAsia="宋体" w:cs="宋体"/>
          <w:b/>
          <w:bCs/>
          <w:color w:val="auto"/>
          <w:sz w:val="28"/>
          <w:szCs w:val="28"/>
          <w:highlight w:val="none"/>
        </w:rPr>
        <w:t>有效证明材料</w:t>
      </w:r>
    </w:p>
    <w:p>
      <w:pPr>
        <w:pStyle w:val="366"/>
        <w:rPr>
          <w:rFonts w:hint="eastAsia" w:ascii="Times New Roman" w:hAnsi="Times New Roman" w:eastAsia="宋体" w:cs="宋体"/>
          <w:color w:val="auto"/>
          <w:highlight w:val="none"/>
        </w:rPr>
      </w:pPr>
    </w:p>
    <w:p>
      <w:pPr>
        <w:tabs>
          <w:tab w:val="left" w:pos="5040"/>
        </w:tabs>
        <w:spacing w:line="400" w:lineRule="exact"/>
        <w:rPr>
          <w:rFonts w:hint="eastAsia" w:ascii="Times New Roman" w:hAnsi="Times New Roman" w:eastAsia="宋体" w:cs="宋体"/>
          <w:color w:val="auto"/>
          <w:szCs w:val="21"/>
          <w:highlight w:val="none"/>
        </w:rPr>
      </w:pPr>
    </w:p>
    <w:p>
      <w:pPr>
        <w:pStyle w:val="366"/>
        <w:rPr>
          <w:rFonts w:hint="eastAsia" w:ascii="Times New Roman" w:hAnsi="Times New Roman" w:eastAsia="宋体" w:cs="宋体"/>
          <w:color w:val="auto"/>
          <w:szCs w:val="21"/>
          <w:highlight w:val="none"/>
        </w:rPr>
      </w:pPr>
    </w:p>
    <w:p>
      <w:pPr>
        <w:pStyle w:val="366"/>
        <w:rPr>
          <w:rFonts w:hint="eastAsia" w:ascii="Times New Roman" w:hAnsi="Times New Roman" w:eastAsia="宋体" w:cs="宋体"/>
          <w:color w:val="auto"/>
          <w:szCs w:val="21"/>
          <w:highlight w:val="none"/>
        </w:rPr>
      </w:pPr>
    </w:p>
    <w:p>
      <w:pPr>
        <w:pStyle w:val="366"/>
        <w:rPr>
          <w:rFonts w:hint="eastAsia" w:ascii="Times New Roman" w:hAnsi="Times New Roman" w:eastAsia="宋体" w:cs="宋体"/>
          <w:color w:val="auto"/>
          <w:szCs w:val="21"/>
          <w:highlight w:val="none"/>
        </w:rPr>
      </w:pPr>
    </w:p>
    <w:p>
      <w:pPr>
        <w:pStyle w:val="366"/>
        <w:rPr>
          <w:rFonts w:hint="eastAsia" w:ascii="Times New Roman" w:hAnsi="Times New Roman" w:eastAsia="宋体" w:cs="宋体"/>
          <w:color w:val="auto"/>
          <w:szCs w:val="21"/>
          <w:highlight w:val="none"/>
        </w:rPr>
      </w:pPr>
    </w:p>
    <w:p>
      <w:pPr>
        <w:keepLines w:val="0"/>
        <w:pageBreakBefore w:val="0"/>
        <w:widowControl w:val="0"/>
        <w:tabs>
          <w:tab w:val="left" w:pos="3570"/>
        </w:tabs>
        <w:kinsoku/>
        <w:wordWrap/>
        <w:overflowPunct/>
        <w:topLinePunct w:val="0"/>
        <w:autoSpaceDE/>
        <w:autoSpaceDN/>
        <w:bidi w:val="0"/>
        <w:adjustRightInd/>
        <w:snapToGrid/>
        <w:spacing w:line="400" w:lineRule="exact"/>
        <w:jc w:val="center"/>
        <w:textAlignment w:val="auto"/>
        <w:outlineLvl w:val="1"/>
        <w:rPr>
          <w:rFonts w:hint="eastAsia" w:ascii="Times New Roman" w:hAnsi="Times New Roman" w:eastAsia="华文中宋" w:cs="华文中宋"/>
          <w:b/>
          <w:bCs/>
          <w:iCs w:val="0"/>
          <w:color w:val="auto"/>
          <w:kern w:val="2"/>
          <w:sz w:val="30"/>
          <w:szCs w:val="30"/>
          <w:highlight w:val="none"/>
          <w:lang w:val="en-US" w:eastAsia="zh-CN" w:bidi="ar-SA"/>
        </w:rPr>
      </w:pPr>
      <w:bookmarkStart w:id="297" w:name="_Toc7185"/>
      <w:bookmarkStart w:id="298" w:name="_Toc497927071"/>
      <w:bookmarkStart w:id="299" w:name="_Toc11067"/>
      <w:r>
        <w:rPr>
          <w:rFonts w:hint="eastAsia" w:ascii="Times New Roman" w:hAnsi="Times New Roman" w:eastAsia="宋体" w:cs="宋体"/>
          <w:color w:val="auto"/>
          <w:sz w:val="32"/>
          <w:szCs w:val="32"/>
          <w:highlight w:val="none"/>
          <w:lang w:eastAsia="zh-CN"/>
        </w:rPr>
        <w:br w:type="page"/>
      </w:r>
      <w:bookmarkStart w:id="300" w:name="_Toc12268"/>
      <w:bookmarkStart w:id="301" w:name="_Toc13766"/>
      <w:r>
        <w:rPr>
          <w:rFonts w:hint="eastAsia" w:ascii="Times New Roman" w:hAnsi="Times New Roman" w:eastAsia="华文中宋" w:cs="华文中宋"/>
          <w:b/>
          <w:bCs/>
          <w:iCs w:val="0"/>
          <w:color w:val="auto"/>
          <w:kern w:val="2"/>
          <w:sz w:val="30"/>
          <w:szCs w:val="30"/>
          <w:highlight w:val="none"/>
          <w:lang w:val="en-US" w:eastAsia="zh-CN" w:bidi="ar-SA"/>
        </w:rPr>
        <w:t>（一）</w:t>
      </w:r>
      <w:r>
        <w:rPr>
          <w:rFonts w:hint="eastAsia" w:ascii="Times New Roman" w:hAnsi="Times New Roman" w:eastAsia="华文中宋" w:cs="华文中宋"/>
          <w:b/>
          <w:bCs/>
          <w:color w:val="auto"/>
          <w:sz w:val="30"/>
          <w:szCs w:val="30"/>
          <w:highlight w:val="none"/>
          <w:lang w:val="en-US" w:eastAsia="zh-CN"/>
        </w:rPr>
        <w:t>资格</w:t>
      </w:r>
      <w:r>
        <w:rPr>
          <w:rFonts w:hint="eastAsia" w:ascii="Times New Roman" w:hAnsi="Times New Roman" w:eastAsia="华文中宋" w:cs="华文中宋"/>
          <w:b/>
          <w:bCs/>
          <w:iCs w:val="0"/>
          <w:color w:val="auto"/>
          <w:kern w:val="2"/>
          <w:sz w:val="30"/>
          <w:szCs w:val="30"/>
          <w:highlight w:val="none"/>
          <w:lang w:val="en-US" w:eastAsia="zh-CN" w:bidi="ar-SA"/>
        </w:rPr>
        <w:t>性响应证明材料目录</w:t>
      </w:r>
      <w:bookmarkEnd w:id="297"/>
      <w:bookmarkEnd w:id="298"/>
      <w:bookmarkEnd w:id="299"/>
      <w:bookmarkEnd w:id="300"/>
      <w:bookmarkEnd w:id="301"/>
    </w:p>
    <w:p>
      <w:pPr>
        <w:rPr>
          <w:rFonts w:hint="eastAsia" w:ascii="Times New Roman" w:hAnsi="Times New Roman" w:eastAsia="宋体" w:cs="宋体"/>
          <w:color w:val="auto"/>
          <w:highlight w:val="none"/>
        </w:rPr>
      </w:pP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供应商相应的法定</w:t>
      </w:r>
      <w:r>
        <w:rPr>
          <w:rFonts w:hint="eastAsia" w:ascii="Times New Roman" w:hAnsi="Times New Roman" w:eastAsia="宋体" w:cs="宋体"/>
          <w:color w:val="auto"/>
          <w:sz w:val="21"/>
          <w:szCs w:val="21"/>
          <w:highlight w:val="none"/>
          <w:lang w:eastAsia="zh-CN"/>
        </w:rPr>
        <w:t>代表人、负责人、自然人有效身份证正反两面复印件</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.供应商的授权委托书</w:t>
      </w:r>
      <w:r>
        <w:rPr>
          <w:rFonts w:hint="eastAsia" w:ascii="Times New Roman" w:hAnsi="Times New Roman" w:eastAsia="宋体" w:cs="宋体"/>
          <w:color w:val="auto"/>
          <w:sz w:val="21"/>
          <w:szCs w:val="21"/>
          <w:highlight w:val="none"/>
          <w:lang w:eastAsia="zh-CN"/>
        </w:rPr>
        <w:t>原件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委托代理人有效身份证正反面复印</w:t>
      </w:r>
      <w:r>
        <w:rPr>
          <w:rFonts w:hint="eastAsia" w:ascii="Times New Roman" w:hAnsi="Times New Roman" w:eastAsia="宋体" w:cs="宋体"/>
          <w:color w:val="auto"/>
          <w:sz w:val="21"/>
          <w:szCs w:val="21"/>
          <w:highlight w:val="none"/>
        </w:rPr>
        <w:t>件以及由县级以上（含县级）社会养老保险经办机构出具的供应商为委托代理人交纳的响应文件递交截止时间前</w:t>
      </w:r>
      <w:r>
        <w:rPr>
          <w:rFonts w:hint="eastAsia" w:cs="宋体"/>
          <w:color w:val="auto"/>
          <w:szCs w:val="21"/>
          <w:highlight w:val="none"/>
          <w:lang w:eastAsia="zh-CN"/>
        </w:rPr>
        <w:t>近三</w:t>
      </w:r>
      <w:r>
        <w:rPr>
          <w:rFonts w:hint="eastAsia" w:ascii="Times New Roman" w:hAnsi="Times New Roman" w:eastAsia="宋体" w:cs="宋体"/>
          <w:color w:val="auto"/>
          <w:szCs w:val="21"/>
          <w:highlight w:val="none"/>
          <w:lang w:eastAsia="zh-CN"/>
        </w:rPr>
        <w:t>个月</w:t>
      </w:r>
      <w:r>
        <w:rPr>
          <w:rFonts w:hint="eastAsia" w:ascii="Times New Roman" w:hAnsi="Times New Roman" w:eastAsia="宋体" w:cs="宋体"/>
          <w:color w:val="auto"/>
          <w:sz w:val="21"/>
          <w:szCs w:val="21"/>
          <w:highlight w:val="none"/>
        </w:rPr>
        <w:t>社保证明复印件</w:t>
      </w:r>
      <w:r>
        <w:rPr>
          <w:rFonts w:hint="eastAsia" w:ascii="Times New Roman" w:hAnsi="Times New Roman" w:eastAsia="宋体" w:cs="宋体"/>
          <w:color w:val="auto"/>
          <w:sz w:val="21"/>
          <w:szCs w:val="21"/>
          <w:highlight w:val="none"/>
          <w:lang w:eastAsia="zh-CN"/>
        </w:rPr>
        <w:t>（委托代理时必须提供）。</w:t>
      </w:r>
      <w:r>
        <w:rPr>
          <w:rFonts w:hint="eastAsia" w:ascii="Times New Roman" w:hAnsi="Times New Roman" w:eastAsia="宋体" w:cs="宋体"/>
          <w:color w:val="auto"/>
          <w:sz w:val="21"/>
          <w:szCs w:val="21"/>
          <w:highlight w:val="none"/>
        </w:rPr>
        <w:t>除供应商为以下三种情形的：</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如供应商为截标时间前60日以内成立的公司，可以提供供应商与委托代理人签订的劳动合同复印件代替社保证明复印件；</w:t>
      </w:r>
    </w:p>
    <w:p>
      <w:pPr>
        <w:spacing w:line="36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（2）如供应商为事业单位，可以提供事业单位机构编制管理证复印件或事业单位机构为其发放工资的工资条复印件代替社保证明复印件；</w:t>
      </w:r>
    </w:p>
    <w:p>
      <w:pPr>
        <w:spacing w:line="36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pPr>
        <w:spacing w:line="360" w:lineRule="auto"/>
        <w:ind w:firstLine="422"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属</w:t>
      </w:r>
      <w:r>
        <w:rPr>
          <w:rFonts w:hint="eastAsia" w:ascii="Times New Roman" w:hAnsi="Times New Roman" w:eastAsia="宋体" w:cs="宋体"/>
          <w:b/>
          <w:bCs/>
          <w:color w:val="auto"/>
          <w:sz w:val="21"/>
          <w:szCs w:val="21"/>
          <w:highlight w:val="none"/>
        </w:rPr>
        <w:t>自然人的应提供由县级以上（含县级）社会养老保险经办机构出具的自然人本人及委托代理人所交纳的响应文件递交截止时间前</w:t>
      </w:r>
      <w:r>
        <w:rPr>
          <w:rFonts w:hint="eastAsia" w:ascii="Times New Roman" w:hAnsi="Times New Roman" w:eastAsia="宋体" w:cs="宋体"/>
          <w:b/>
          <w:bCs/>
          <w:color w:val="auto"/>
          <w:sz w:val="21"/>
          <w:szCs w:val="21"/>
          <w:highlight w:val="none"/>
          <w:lang w:eastAsia="zh-CN"/>
        </w:rPr>
        <w:t>近三个月</w:t>
      </w:r>
      <w:r>
        <w:rPr>
          <w:rFonts w:hint="eastAsia" w:ascii="Times New Roman" w:hAnsi="Times New Roman" w:eastAsia="宋体" w:cs="宋体"/>
          <w:b/>
          <w:bCs/>
          <w:color w:val="auto"/>
          <w:sz w:val="21"/>
          <w:szCs w:val="21"/>
          <w:highlight w:val="none"/>
        </w:rPr>
        <w:t>社保证明复印件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b/>
          <w:bCs/>
          <w:color w:val="auto"/>
          <w:sz w:val="21"/>
          <w:szCs w:val="21"/>
          <w:highlight w:val="none"/>
        </w:rPr>
        <w:t>（委托代理时必须提供）</w:t>
      </w:r>
      <w:r>
        <w:rPr>
          <w:rFonts w:hint="eastAsia" w:ascii="Times New Roman" w:hAnsi="Times New Roman" w:eastAsia="宋体" w:cs="宋体"/>
          <w:color w:val="auto"/>
          <w:sz w:val="21"/>
          <w:szCs w:val="21"/>
          <w:highlight w:val="none"/>
          <w:lang w:eastAsia="zh-CN"/>
        </w:rPr>
        <w:t>；</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供应商参加政府采购活动前3年内在经营活动中没有重大违法记录及有关信用信息的书面声明</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供应商的法人或者其他组织营业执照等证明文件复印件</w:t>
      </w:r>
      <w:r>
        <w:rPr>
          <w:rFonts w:hint="eastAsia" w:ascii="Times New Roman" w:hAnsi="Times New Roman" w:eastAsia="宋体" w:cs="宋体"/>
          <w:b/>
          <w:bCs/>
          <w:color w:val="auto"/>
          <w:sz w:val="21"/>
          <w:szCs w:val="21"/>
          <w:highlight w:val="none"/>
        </w:rPr>
        <w:t>（必须提供，自然人除外）</w:t>
      </w:r>
      <w:r>
        <w:rPr>
          <w:rFonts w:hint="eastAsia" w:ascii="Times New Roman" w:hAnsi="Times New Roman" w:eastAsia="宋体" w:cs="宋体"/>
          <w:b w:val="0"/>
          <w:bCs w:val="0"/>
          <w:color w:val="auto"/>
          <w:sz w:val="21"/>
          <w:szCs w:val="21"/>
          <w:highlight w:val="none"/>
        </w:rPr>
        <w:t>；</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r>
        <w:rPr>
          <w:rFonts w:hint="eastAsia" w:cs="宋体"/>
          <w:color w:val="auto"/>
          <w:sz w:val="21"/>
          <w:szCs w:val="21"/>
          <w:highlight w:val="none"/>
          <w:lang w:eastAsia="zh-CN"/>
        </w:rPr>
        <w:t>具备公路工程施工总承包三级（含三级）以上资质，并在人员、设备、资金等方面具备相应的施工能力。</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宋体"/>
          <w:color w:val="auto"/>
          <w:sz w:val="21"/>
          <w:szCs w:val="21"/>
          <w:highlight w:val="none"/>
          <w:lang w:val="en-US" w:eastAsia="zh-CN"/>
        </w:rPr>
      </w:pPr>
      <w:r>
        <w:rPr>
          <w:rFonts w:hint="eastAsia" w:ascii="Times New Roman" w:hAnsi="Times New Roman" w:cs="宋体"/>
          <w:bCs/>
          <w:color w:val="auto"/>
          <w:kern w:val="0"/>
          <w:szCs w:val="21"/>
          <w:highlight w:val="none"/>
          <w:lang w:val="en-US" w:eastAsia="zh-CN"/>
        </w:rPr>
        <w:t>6.</w:t>
      </w:r>
      <w:r>
        <w:rPr>
          <w:rFonts w:hint="eastAsia" w:cs="宋体"/>
          <w:color w:val="auto"/>
          <w:sz w:val="21"/>
          <w:szCs w:val="21"/>
          <w:highlight w:val="none"/>
          <w:lang w:eastAsia="zh-CN"/>
        </w:rPr>
        <w:t>拟派项目经理须具备公路工程二级或以上注册建造师执业资格，具备有效的安全生产考核合格证书（B类）。本项目不接受有在建、已中标（成交）未开工或已列为其他项目中标（成交）候选人第一名的建造师作为项目经理</w:t>
      </w:r>
      <w:bookmarkStart w:id="458" w:name="_GoBack"/>
      <w:bookmarkEnd w:id="458"/>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供应商</w:t>
      </w:r>
      <w:r>
        <w:rPr>
          <w:rFonts w:hint="eastAsia" w:ascii="Times New Roman" w:hAnsi="Times New Roman" w:cs="宋体"/>
          <w:color w:val="auto"/>
          <w:sz w:val="21"/>
          <w:szCs w:val="21"/>
          <w:highlight w:val="none"/>
          <w:lang w:val="en-US" w:eastAsia="zh-CN"/>
        </w:rPr>
        <w:t>202</w:t>
      </w:r>
      <w:r>
        <w:rPr>
          <w:rFonts w:hint="eastAsia" w:cs="宋体"/>
          <w:color w:val="auto"/>
          <w:sz w:val="21"/>
          <w:szCs w:val="21"/>
          <w:highlight w:val="none"/>
          <w:lang w:val="en-US" w:eastAsia="zh-CN"/>
        </w:rPr>
        <w:t>2</w:t>
      </w:r>
      <w:r>
        <w:rPr>
          <w:rFonts w:hint="eastAsia" w:ascii="Times New Roman" w:hAnsi="Times New Roman" w:cs="宋体"/>
          <w:color w:val="auto"/>
          <w:sz w:val="21"/>
          <w:szCs w:val="21"/>
          <w:highlight w:val="none"/>
          <w:lang w:val="en-US" w:eastAsia="zh-CN"/>
        </w:rPr>
        <w:t>年度或202</w:t>
      </w:r>
      <w:r>
        <w:rPr>
          <w:rFonts w:hint="eastAsia" w:cs="宋体"/>
          <w:color w:val="auto"/>
          <w:sz w:val="21"/>
          <w:szCs w:val="21"/>
          <w:highlight w:val="none"/>
          <w:lang w:val="en-US" w:eastAsia="zh-CN"/>
        </w:rPr>
        <w:t>3</w:t>
      </w:r>
      <w:r>
        <w:rPr>
          <w:rFonts w:hint="eastAsia" w:ascii="Times New Roman" w:hAnsi="Times New Roman" w:cs="宋体"/>
          <w:color w:val="auto"/>
          <w:sz w:val="21"/>
          <w:szCs w:val="21"/>
          <w:highlight w:val="none"/>
          <w:lang w:val="en-US" w:eastAsia="zh-CN"/>
        </w:rPr>
        <w:t>年度财务状况报告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b w:val="0"/>
          <w:bCs w:val="0"/>
          <w:color w:val="auto"/>
          <w:sz w:val="21"/>
          <w:szCs w:val="21"/>
          <w:highlight w:val="none"/>
          <w:lang w:val="en-US" w:eastAsia="zh-CN"/>
        </w:rPr>
        <w:t>；</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cs="宋体"/>
          <w:color w:val="auto"/>
          <w:sz w:val="21"/>
          <w:szCs w:val="21"/>
          <w:highlight w:val="none"/>
          <w:lang w:val="en-US" w:eastAsia="zh-CN"/>
        </w:rPr>
        <w:t>供应商截止响应文件递交截止时间前半年内任意</w:t>
      </w:r>
      <w:r>
        <w:rPr>
          <w:rFonts w:hint="eastAsia" w:ascii="Times New Roman" w:hAnsi="Times New Roman" w:eastAsia="宋体" w:cs="宋体"/>
          <w:color w:val="auto"/>
          <w:sz w:val="21"/>
          <w:szCs w:val="21"/>
          <w:highlight w:val="none"/>
          <w:lang w:val="en-US" w:eastAsia="zh-CN"/>
        </w:rPr>
        <w:t>一个月或任一季度依法缴纳税收的证明材料[增值税缴纳发票(税收完税证明)或企业所得税完税证明或税务部门出具的免税证明]复印件</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b/>
          <w:color w:val="auto"/>
          <w:sz w:val="28"/>
          <w:szCs w:val="28"/>
          <w:highlight w:val="none"/>
          <w:lang w:val="en-US" w:eastAsia="zh-CN"/>
        </w:rPr>
      </w:pPr>
      <w:r>
        <w:rPr>
          <w:rFonts w:hint="eastAsia" w:ascii="Times New Roman" w:hAnsi="Times New Roman" w:cs="宋体"/>
          <w:color w:val="auto"/>
          <w:sz w:val="21"/>
          <w:szCs w:val="21"/>
          <w:highlight w:val="none"/>
          <w:lang w:val="en-US" w:eastAsia="zh-CN"/>
        </w:rPr>
        <w:t>9.</w:t>
      </w:r>
      <w:r>
        <w:rPr>
          <w:rFonts w:hint="eastAsia" w:ascii="Times New Roman" w:hAnsi="Times New Roman" w:cs="宋体"/>
          <w:color w:val="auto"/>
          <w:sz w:val="21"/>
          <w:szCs w:val="21"/>
          <w:highlight w:val="none"/>
        </w:rPr>
        <w:t>中小企业声明函</w:t>
      </w:r>
      <w:r>
        <w:rPr>
          <w:rFonts w:hint="eastAsia" w:ascii="Times New Roman" w:hAnsi="Times New Roman" w:cs="宋体"/>
          <w:color w:val="auto"/>
          <w:sz w:val="21"/>
          <w:szCs w:val="21"/>
          <w:highlight w:val="none"/>
          <w:lang w:val="en-US" w:eastAsia="zh-CN"/>
        </w:rPr>
        <w:t>或者</w:t>
      </w:r>
      <w:r>
        <w:rPr>
          <w:rFonts w:hint="eastAsia" w:ascii="Times New Roman" w:hAnsi="Times New Roman" w:cs="宋体"/>
          <w:color w:val="auto"/>
          <w:sz w:val="21"/>
          <w:szCs w:val="21"/>
          <w:highlight w:val="none"/>
        </w:rPr>
        <w:t>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highlight w:val="none"/>
        </w:rPr>
        <w:t>属于监狱企业的</w:t>
      </w:r>
      <w:r>
        <w:rPr>
          <w:rFonts w:hint="eastAsia" w:ascii="Times New Roman" w:hAnsi="Times New Roman" w:cs="宋体"/>
          <w:color w:val="auto"/>
          <w:sz w:val="21"/>
          <w:szCs w:val="21"/>
          <w:highlight w:val="none"/>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highlight w:val="none"/>
        </w:rPr>
        <w:t>；</w:t>
      </w:r>
      <w:r>
        <w:rPr>
          <w:rFonts w:hint="eastAsia" w:ascii="Times New Roman" w:hAnsi="Times New Roman" w:cs="宋体"/>
          <w:b/>
          <w:bCs/>
          <w:color w:val="auto"/>
          <w:sz w:val="21"/>
          <w:szCs w:val="21"/>
          <w:highlight w:val="none"/>
        </w:rPr>
        <w:t>（</w:t>
      </w:r>
      <w:r>
        <w:rPr>
          <w:rFonts w:hint="eastAsia" w:ascii="Times New Roman" w:hAnsi="Times New Roman" w:cs="宋体"/>
          <w:b/>
          <w:bCs/>
          <w:color w:val="auto"/>
          <w:sz w:val="21"/>
          <w:szCs w:val="21"/>
          <w:highlight w:val="none"/>
          <w:lang w:val="en-US" w:eastAsia="zh-CN"/>
        </w:rPr>
        <w:t>必须提供</w:t>
      </w:r>
      <w:r>
        <w:rPr>
          <w:rFonts w:hint="eastAsia" w:ascii="Times New Roman" w:hAnsi="Times New Roman" w:cs="宋体"/>
          <w:b/>
          <w:bCs/>
          <w:color w:val="auto"/>
          <w:sz w:val="21"/>
          <w:szCs w:val="21"/>
          <w:highlight w:val="none"/>
        </w:rPr>
        <w:t>）</w:t>
      </w:r>
    </w:p>
    <w:p>
      <w:pPr>
        <w:pStyle w:val="23"/>
        <w:rPr>
          <w:rFonts w:hint="eastAsia" w:ascii="Times New Roman" w:hAnsi="Times New Roman" w:eastAsia="宋体" w:cs="宋体"/>
          <w:b/>
          <w:color w:val="auto"/>
          <w:sz w:val="28"/>
          <w:szCs w:val="28"/>
          <w:highlight w:val="none"/>
          <w:lang w:val="en-US" w:eastAsia="zh-CN"/>
        </w:rPr>
      </w:pPr>
    </w:p>
    <w:p>
      <w:pPr>
        <w:pStyle w:val="23"/>
        <w:rPr>
          <w:rFonts w:hint="eastAsia" w:ascii="Times New Roman" w:hAnsi="Times New Roman" w:eastAsia="宋体" w:cs="宋体"/>
          <w:b/>
          <w:color w:val="auto"/>
          <w:sz w:val="28"/>
          <w:szCs w:val="28"/>
          <w:highlight w:val="none"/>
          <w:lang w:val="en-US" w:eastAsia="zh-CN"/>
        </w:rPr>
      </w:pPr>
    </w:p>
    <w:p>
      <w:pPr>
        <w:spacing w:line="440" w:lineRule="atLeast"/>
        <w:outlineLvl w:val="1"/>
        <w:rPr>
          <w:rFonts w:hint="eastAsia" w:ascii="Times New Roman" w:hAnsi="Times New Roman" w:eastAsia="宋体" w:cs="宋体"/>
          <w:b/>
          <w:color w:val="auto"/>
          <w:sz w:val="28"/>
          <w:szCs w:val="28"/>
          <w:highlight w:val="none"/>
        </w:rPr>
      </w:pPr>
      <w:r>
        <w:rPr>
          <w:rFonts w:hint="eastAsia" w:ascii="Times New Roman" w:hAnsi="Times New Roman" w:eastAsia="宋体" w:cs="宋体"/>
          <w:b/>
          <w:color w:val="auto"/>
          <w:sz w:val="28"/>
          <w:szCs w:val="28"/>
          <w:highlight w:val="none"/>
          <w:lang w:val="en-US" w:eastAsia="zh-CN"/>
        </w:rPr>
        <w:br w:type="page"/>
      </w:r>
      <w:bookmarkStart w:id="302" w:name="_Toc22703"/>
      <w:bookmarkStart w:id="303" w:name="_Toc30365"/>
      <w:bookmarkStart w:id="304" w:name="_Toc19265"/>
      <w:bookmarkStart w:id="305" w:name="_Toc4819"/>
      <w:bookmarkStart w:id="306" w:name="_Toc6697"/>
      <w:bookmarkStart w:id="307" w:name="_Toc28594"/>
      <w:r>
        <w:rPr>
          <w:rFonts w:hint="eastAsia" w:ascii="Times New Roman" w:hAnsi="Times New Roman" w:eastAsia="宋体" w:cs="宋体"/>
          <w:b/>
          <w:color w:val="auto"/>
          <w:sz w:val="28"/>
          <w:szCs w:val="28"/>
          <w:highlight w:val="none"/>
          <w:lang w:val="en-US" w:eastAsia="zh-CN"/>
        </w:rPr>
        <w:t>1.供应商</w:t>
      </w:r>
      <w:r>
        <w:rPr>
          <w:rFonts w:hint="eastAsia" w:ascii="Times New Roman" w:hAnsi="Times New Roman" w:eastAsia="宋体" w:cs="宋体"/>
          <w:b/>
          <w:color w:val="auto"/>
          <w:sz w:val="28"/>
          <w:szCs w:val="28"/>
          <w:highlight w:val="none"/>
        </w:rPr>
        <w:t>相应的法定</w:t>
      </w:r>
      <w:r>
        <w:rPr>
          <w:rFonts w:hint="eastAsia" w:ascii="Times New Roman" w:hAnsi="Times New Roman" w:eastAsia="宋体" w:cs="宋体"/>
          <w:b/>
          <w:color w:val="auto"/>
          <w:sz w:val="28"/>
          <w:szCs w:val="28"/>
          <w:highlight w:val="none"/>
          <w:lang w:eastAsia="zh-CN"/>
        </w:rPr>
        <w:t>代表人、负责人、自然人有效身份证正反两面复印件</w:t>
      </w:r>
      <w:r>
        <w:rPr>
          <w:rFonts w:hint="eastAsia" w:ascii="Times New Roman" w:hAnsi="Times New Roman" w:eastAsia="宋体" w:cs="宋体"/>
          <w:b/>
          <w:color w:val="auto"/>
          <w:sz w:val="28"/>
          <w:szCs w:val="28"/>
          <w:highlight w:val="none"/>
        </w:rPr>
        <w:t>（必须提供）；</w:t>
      </w:r>
      <w:bookmarkEnd w:id="302"/>
      <w:bookmarkEnd w:id="303"/>
      <w:bookmarkEnd w:id="304"/>
      <w:bookmarkEnd w:id="305"/>
      <w:bookmarkEnd w:id="306"/>
      <w:bookmarkEnd w:id="307"/>
    </w:p>
    <w:p>
      <w:pPr>
        <w:spacing w:line="440" w:lineRule="atLeast"/>
        <w:rPr>
          <w:rFonts w:hint="eastAsia" w:ascii="Times New Roman" w:hAnsi="Times New Roman"/>
          <w:color w:val="auto"/>
          <w:highlight w:val="none"/>
        </w:rPr>
      </w:pPr>
    </w:p>
    <w:p>
      <w:pPr>
        <w:rPr>
          <w:rFonts w:hint="eastAsia" w:ascii="Times New Roman" w:hAnsi="Times New Roman"/>
          <w:color w:val="auto"/>
          <w:highlight w:val="none"/>
        </w:rPr>
      </w:pPr>
    </w:p>
    <w:p>
      <w:pPr>
        <w:spacing w:line="440" w:lineRule="atLeast"/>
        <w:rPr>
          <w:rFonts w:hint="eastAsia" w:ascii="Times New Roman" w:hAnsi="Times New Roman" w:eastAsia="宋体" w:cs="宋体"/>
          <w:b/>
          <w:color w:val="auto"/>
          <w:sz w:val="28"/>
          <w:szCs w:val="28"/>
          <w:highlight w:val="none"/>
        </w:rPr>
      </w:pPr>
    </w:p>
    <w:p>
      <w:pPr>
        <w:spacing w:line="440" w:lineRule="atLeast"/>
        <w:outlineLvl w:val="1"/>
        <w:rPr>
          <w:rFonts w:hint="eastAsia" w:ascii="Times New Roman" w:hAnsi="Times New Roman" w:eastAsia="宋体" w:cs="宋体"/>
          <w:b/>
          <w:color w:val="auto"/>
          <w:sz w:val="28"/>
          <w:szCs w:val="28"/>
          <w:highlight w:val="none"/>
        </w:rPr>
      </w:pPr>
      <w:bookmarkStart w:id="308" w:name="_Toc15990"/>
      <w:bookmarkStart w:id="309" w:name="_Toc3592"/>
      <w:bookmarkStart w:id="310" w:name="_Toc16399"/>
      <w:bookmarkStart w:id="311" w:name="_Toc29198"/>
      <w:bookmarkStart w:id="312" w:name="_Toc16573"/>
      <w:bookmarkStart w:id="313" w:name="_Toc1213"/>
      <w:r>
        <w:rPr>
          <w:rFonts w:hint="eastAsia" w:ascii="Times New Roman" w:hAnsi="Times New Roman" w:eastAsia="宋体" w:cs="宋体"/>
          <w:b/>
          <w:color w:val="auto"/>
          <w:sz w:val="28"/>
          <w:szCs w:val="28"/>
          <w:highlight w:val="none"/>
          <w:lang w:val="en-US" w:eastAsia="zh-CN"/>
        </w:rPr>
        <w:t>2</w:t>
      </w:r>
      <w:r>
        <w:rPr>
          <w:rFonts w:hint="eastAsia" w:ascii="Times New Roman" w:hAnsi="Times New Roman" w:eastAsia="宋体" w:cs="宋体"/>
          <w:b/>
          <w:color w:val="auto"/>
          <w:sz w:val="28"/>
          <w:szCs w:val="28"/>
          <w:highlight w:val="none"/>
        </w:rPr>
        <w:t>.供应商的授权委托书</w:t>
      </w:r>
      <w:r>
        <w:rPr>
          <w:rFonts w:hint="eastAsia" w:ascii="Times New Roman" w:hAnsi="Times New Roman" w:eastAsia="宋体" w:cs="宋体"/>
          <w:b/>
          <w:color w:val="auto"/>
          <w:sz w:val="28"/>
          <w:szCs w:val="28"/>
          <w:highlight w:val="none"/>
          <w:lang w:eastAsia="zh-CN"/>
        </w:rPr>
        <w:t>原件</w:t>
      </w:r>
      <w:r>
        <w:rPr>
          <w:rFonts w:hint="eastAsia" w:ascii="Times New Roman" w:hAnsi="Times New Roman" w:eastAsia="宋体" w:cs="宋体"/>
          <w:b/>
          <w:color w:val="auto"/>
          <w:sz w:val="28"/>
          <w:szCs w:val="28"/>
          <w:highlight w:val="none"/>
        </w:rPr>
        <w:t>、</w:t>
      </w:r>
      <w:r>
        <w:rPr>
          <w:rFonts w:hint="eastAsia" w:ascii="Times New Roman" w:hAnsi="Times New Roman" w:eastAsia="宋体" w:cs="宋体"/>
          <w:b/>
          <w:color w:val="auto"/>
          <w:sz w:val="28"/>
          <w:szCs w:val="28"/>
          <w:highlight w:val="none"/>
          <w:lang w:eastAsia="zh-CN"/>
        </w:rPr>
        <w:t>委托代理人有效身份证正反面复印</w:t>
      </w:r>
      <w:r>
        <w:rPr>
          <w:rFonts w:hint="eastAsia" w:ascii="Times New Roman" w:hAnsi="Times New Roman" w:eastAsia="宋体" w:cs="宋体"/>
          <w:b/>
          <w:color w:val="auto"/>
          <w:sz w:val="28"/>
          <w:szCs w:val="28"/>
          <w:highlight w:val="none"/>
        </w:rPr>
        <w:t>件以及由县级以上（含县级）社会养老保险经办机构出具的供应商为委托代理人交纳的响应文件递交截止时间前</w:t>
      </w:r>
      <w:r>
        <w:rPr>
          <w:rFonts w:hint="eastAsia" w:ascii="Times New Roman" w:hAnsi="Times New Roman" w:eastAsia="宋体" w:cs="宋体"/>
          <w:b/>
          <w:color w:val="auto"/>
          <w:sz w:val="28"/>
          <w:szCs w:val="28"/>
          <w:highlight w:val="none"/>
          <w:lang w:eastAsia="zh-CN"/>
        </w:rPr>
        <w:t>近三个月</w:t>
      </w:r>
      <w:r>
        <w:rPr>
          <w:rFonts w:hint="eastAsia" w:ascii="Times New Roman" w:hAnsi="Times New Roman" w:eastAsia="宋体" w:cs="宋体"/>
          <w:b/>
          <w:color w:val="auto"/>
          <w:sz w:val="28"/>
          <w:szCs w:val="28"/>
          <w:highlight w:val="none"/>
        </w:rPr>
        <w:t>社保证明复印件</w:t>
      </w:r>
      <w:r>
        <w:rPr>
          <w:rFonts w:hint="eastAsia" w:ascii="Times New Roman" w:hAnsi="Times New Roman" w:eastAsia="宋体" w:cs="宋体"/>
          <w:b/>
          <w:color w:val="auto"/>
          <w:sz w:val="28"/>
          <w:szCs w:val="28"/>
          <w:highlight w:val="none"/>
          <w:lang w:eastAsia="zh-CN"/>
        </w:rPr>
        <w:t>（委托代理时必须提供）。</w:t>
      </w:r>
      <w:r>
        <w:rPr>
          <w:rFonts w:hint="eastAsia" w:ascii="Times New Roman" w:hAnsi="Times New Roman" w:eastAsia="宋体" w:cs="宋体"/>
          <w:b/>
          <w:color w:val="auto"/>
          <w:sz w:val="28"/>
          <w:szCs w:val="28"/>
          <w:highlight w:val="none"/>
        </w:rPr>
        <w:t>除供应商为以下三种情形的：</w:t>
      </w:r>
      <w:bookmarkEnd w:id="308"/>
      <w:bookmarkEnd w:id="309"/>
      <w:bookmarkEnd w:id="310"/>
      <w:bookmarkEnd w:id="311"/>
      <w:bookmarkEnd w:id="312"/>
      <w:bookmarkEnd w:id="313"/>
    </w:p>
    <w:p>
      <w:pPr>
        <w:spacing w:line="440" w:lineRule="atLeast"/>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（1） 如供应商为截标时间前60日以内成立的公司，可以提供供应商与委托代理人签订的劳动合同复印件代替社保证明复印件；</w:t>
      </w:r>
    </w:p>
    <w:p>
      <w:pPr>
        <w:spacing w:line="440" w:lineRule="atLeast"/>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（2）如供应商为事业单位，可以提供事业单位机构编制管理证复印件或事业单位机构为其发放工资的工资条复印件代替社保证明复印件；</w:t>
      </w:r>
    </w:p>
    <w:p>
      <w:pPr>
        <w:spacing w:line="440" w:lineRule="atLeast"/>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pPr>
        <w:spacing w:line="440" w:lineRule="atLeast"/>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w:t>
      </w:r>
      <w:r>
        <w:rPr>
          <w:rFonts w:hint="eastAsia" w:ascii="Times New Roman" w:hAnsi="Times New Roman" w:eastAsia="宋体" w:cs="宋体"/>
          <w:b/>
          <w:color w:val="auto"/>
          <w:sz w:val="21"/>
          <w:szCs w:val="21"/>
          <w:highlight w:val="none"/>
          <w:lang w:eastAsia="zh-CN"/>
        </w:rPr>
        <w:t>属</w:t>
      </w:r>
      <w:r>
        <w:rPr>
          <w:rFonts w:hint="eastAsia" w:ascii="Times New Roman" w:hAnsi="Times New Roman" w:eastAsia="宋体" w:cs="宋体"/>
          <w:b/>
          <w:color w:val="auto"/>
          <w:sz w:val="21"/>
          <w:szCs w:val="21"/>
          <w:highlight w:val="none"/>
        </w:rPr>
        <w:t>自然人的应提供由县级以上（含县级）社会养老保险经办机构出具的自然人本人及委托代理人所交纳的响应文件递交截止时间前</w:t>
      </w:r>
      <w:r>
        <w:rPr>
          <w:rFonts w:hint="eastAsia" w:ascii="Times New Roman" w:hAnsi="Times New Roman" w:eastAsia="宋体" w:cs="宋体"/>
          <w:b/>
          <w:color w:val="auto"/>
          <w:sz w:val="21"/>
          <w:szCs w:val="21"/>
          <w:highlight w:val="none"/>
          <w:lang w:eastAsia="zh-CN"/>
        </w:rPr>
        <w:t>近三个月</w:t>
      </w:r>
      <w:r>
        <w:rPr>
          <w:rFonts w:hint="eastAsia" w:ascii="Times New Roman" w:hAnsi="Times New Roman" w:eastAsia="宋体" w:cs="宋体"/>
          <w:b/>
          <w:color w:val="auto"/>
          <w:sz w:val="21"/>
          <w:szCs w:val="21"/>
          <w:highlight w:val="none"/>
        </w:rPr>
        <w:t>社保证明复印件】（委托代理时必须提供）</w:t>
      </w:r>
    </w:p>
    <w:p>
      <w:pPr>
        <w:spacing w:line="440" w:lineRule="atLeast"/>
        <w:rPr>
          <w:rFonts w:hint="eastAsia" w:ascii="Times New Roman" w:hAnsi="Times New Roman" w:eastAsia="宋体" w:cs="宋体"/>
          <w:b/>
          <w:color w:val="auto"/>
          <w:sz w:val="28"/>
          <w:szCs w:val="28"/>
          <w:highlight w:val="none"/>
        </w:rPr>
      </w:pPr>
    </w:p>
    <w:p>
      <w:pPr>
        <w:pStyle w:val="27"/>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pPr>
        <w:pStyle w:val="27"/>
        <w:jc w:val="center"/>
        <w:rPr>
          <w:rFonts w:hint="eastAsia" w:ascii="Times New Roman" w:hAnsi="Times New Roman" w:eastAsia="宋体" w:cs="宋体"/>
          <w:b/>
          <w:color w:val="auto"/>
          <w:sz w:val="32"/>
          <w:highlight w:val="none"/>
        </w:rPr>
      </w:pPr>
      <w:bookmarkStart w:id="314" w:name="_Toc964_WPSOffice_Level1"/>
      <w:bookmarkStart w:id="315" w:name="_Toc5420_WPSOffice_Level1"/>
      <w:r>
        <w:rPr>
          <w:rFonts w:hint="eastAsia" w:ascii="Times New Roman" w:hAnsi="Times New Roman" w:eastAsia="宋体" w:cs="宋体"/>
          <w:b/>
          <w:color w:val="auto"/>
          <w:sz w:val="32"/>
          <w:highlight w:val="none"/>
        </w:rPr>
        <w:t>授权委托书（格式一）</w:t>
      </w:r>
      <w:bookmarkEnd w:id="314"/>
      <w:bookmarkEnd w:id="315"/>
    </w:p>
    <w:p>
      <w:pPr>
        <w:pStyle w:val="12"/>
        <w:rPr>
          <w:rFonts w:hint="eastAsia" w:ascii="Times New Roman" w:hAnsi="Times New Roman" w:eastAsia="宋体"/>
          <w:color w:val="auto"/>
          <w:highlight w:val="none"/>
          <w:lang w:eastAsia="zh-CN"/>
        </w:rPr>
      </w:pPr>
      <w:r>
        <w:rPr>
          <w:rFonts w:hint="eastAsia" w:ascii="Times New Roman" w:hAnsi="Times New Roman" w:eastAsia="宋体" w:cs="宋体"/>
          <w:b/>
          <w:color w:val="auto"/>
          <w:sz w:val="32"/>
          <w:highlight w:val="none"/>
          <w:lang w:eastAsia="zh-CN"/>
        </w:rPr>
        <w:t>（适合非自然人参与</w:t>
      </w:r>
      <w:r>
        <w:rPr>
          <w:rFonts w:hint="eastAsia" w:cs="宋体"/>
          <w:b/>
          <w:color w:val="auto"/>
          <w:sz w:val="32"/>
          <w:highlight w:val="none"/>
          <w:lang w:eastAsia="zh-CN"/>
        </w:rPr>
        <w:t>谈判</w:t>
      </w:r>
      <w:r>
        <w:rPr>
          <w:rFonts w:hint="eastAsia" w:ascii="Times New Roman" w:hAnsi="Times New Roman" w:eastAsia="宋体" w:cs="宋体"/>
          <w:b/>
          <w:color w:val="auto"/>
          <w:sz w:val="32"/>
          <w:highlight w:val="none"/>
          <w:lang w:eastAsia="zh-CN"/>
        </w:rPr>
        <w:t>）</w:t>
      </w:r>
    </w:p>
    <w:p>
      <w:pPr>
        <w:pStyle w:val="27"/>
        <w:rPr>
          <w:rFonts w:hint="eastAsia" w:ascii="Times New Roman" w:hAnsi="Times New Roman" w:eastAsia="宋体" w:cs="宋体"/>
          <w:color w:val="auto"/>
          <w:highlight w:val="none"/>
        </w:rPr>
      </w:pPr>
    </w:p>
    <w:p>
      <w:pPr>
        <w:spacing w:line="400" w:lineRule="exact"/>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致：</w:t>
      </w:r>
      <w:r>
        <w:rPr>
          <w:rFonts w:hint="eastAsia" w:ascii="Times New Roman" w:hAnsi="Times New Roman" w:eastAsia="宋体" w:cs="宋体"/>
          <w:color w:val="auto"/>
          <w:szCs w:val="21"/>
          <w:highlight w:val="none"/>
          <w:u w:val="single"/>
        </w:rPr>
        <w:t xml:space="preserve"> </w:t>
      </w:r>
      <w:r>
        <w:rPr>
          <w:rFonts w:hint="eastAsia" w:cs="宋体"/>
          <w:color w:val="auto"/>
          <w:szCs w:val="21"/>
          <w:highlight w:val="none"/>
          <w:u w:val="single"/>
          <w:lang w:val="en-US" w:eastAsia="zh-CN"/>
        </w:rPr>
        <w:t>广西瑞冠工程咨询有限公司</w:t>
      </w:r>
      <w:r>
        <w:rPr>
          <w:rFonts w:hint="eastAsia" w:ascii="Times New Roman" w:hAnsi="Times New Roman" w:eastAsia="宋体" w:cs="宋体"/>
          <w:color w:val="auto"/>
          <w:szCs w:val="21"/>
          <w:highlight w:val="none"/>
          <w:u w:val="single"/>
        </w:rPr>
        <w:t xml:space="preserve"> </w:t>
      </w:r>
    </w:p>
    <w:p>
      <w:pPr>
        <w:spacing w:line="400" w:lineRule="exact"/>
        <w:rPr>
          <w:rFonts w:hint="eastAsia" w:ascii="Times New Roman" w:hAnsi="Times New Roman" w:eastAsia="宋体" w:cs="宋体"/>
          <w:color w:val="auto"/>
          <w:szCs w:val="21"/>
          <w:highlight w:val="none"/>
        </w:rPr>
      </w:pPr>
    </w:p>
    <w:p>
      <w:pPr>
        <w:pStyle w:val="27"/>
        <w:spacing w:line="400" w:lineRule="exact"/>
        <w:ind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（供应商名称）的法定代表人（负责人），现授权委托本单位在职职工</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名）以我公司名义参加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活动，并代表我方全权办理针对上述项目的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pPr>
        <w:pStyle w:val="27"/>
        <w:spacing w:line="400" w:lineRule="exact"/>
        <w:ind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我方对被授权人的签字事项负全部责任。</w:t>
      </w:r>
    </w:p>
    <w:p>
      <w:pPr>
        <w:pStyle w:val="27"/>
        <w:spacing w:line="400" w:lineRule="exact"/>
        <w:ind w:firstLine="420" w:firstLineChars="200"/>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pPr>
        <w:pStyle w:val="27"/>
        <w:spacing w:line="400" w:lineRule="exact"/>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pPr>
        <w:spacing w:line="400" w:lineRule="exact"/>
        <w:ind w:firstLine="420" w:firstLineChars="200"/>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pPr>
        <w:spacing w:line="400" w:lineRule="exact"/>
        <w:ind w:firstLine="420" w:firstLineChars="200"/>
        <w:rPr>
          <w:rFonts w:hint="eastAsia" w:ascii="Times New Roman" w:hAnsi="Times New Roman" w:eastAsia="宋体" w:cs="宋体"/>
          <w:color w:val="auto"/>
          <w:kern w:val="0"/>
          <w:highlight w:val="none"/>
        </w:rPr>
      </w:pPr>
    </w:p>
    <w:p>
      <w:pPr>
        <w:spacing w:line="400" w:lineRule="exact"/>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pPr>
        <w:spacing w:line="400" w:lineRule="exact"/>
        <w:ind w:firstLine="420" w:firstLineChars="200"/>
        <w:rPr>
          <w:rFonts w:hint="eastAsia" w:ascii="Times New Roman" w:hAnsi="Times New Roman" w:eastAsia="宋体" w:cs="宋体"/>
          <w:color w:val="auto"/>
          <w:szCs w:val="21"/>
          <w:highlight w:val="none"/>
        </w:rPr>
      </w:pPr>
    </w:p>
    <w:p>
      <w:pPr>
        <w:spacing w:line="400" w:lineRule="exact"/>
        <w:ind w:firstLine="420" w:firstLineChars="200"/>
        <w:rPr>
          <w:rFonts w:hint="eastAsia" w:ascii="Times New Roman" w:hAnsi="Times New Roman" w:eastAsia="宋体" w:cs="宋体"/>
          <w:color w:val="auto"/>
          <w:szCs w:val="21"/>
          <w:highlight w:val="none"/>
        </w:rPr>
      </w:pPr>
    </w:p>
    <w:p>
      <w:pPr>
        <w:snapToGrid w:val="0"/>
        <w:spacing w:line="400" w:lineRule="exact"/>
        <w:ind w:firstLine="420"/>
        <w:rPr>
          <w:rFonts w:hint="eastAsia" w:ascii="Times New Roman" w:hAnsi="Times New Roman" w:eastAsia="宋体" w:cs="宋体"/>
          <w:color w:val="auto"/>
          <w:szCs w:val="21"/>
          <w:highlight w:val="none"/>
          <w:u w:val="singl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[公章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pPr>
        <w:snapToGrid w:val="0"/>
        <w:spacing w:line="400" w:lineRule="exact"/>
        <w:ind w:firstLine="420"/>
        <w:rPr>
          <w:rFonts w:hint="eastAsia" w:ascii="Times New Roman" w:hAnsi="Times New Roman" w:eastAsia="宋体" w:cs="宋体"/>
          <w:color w:val="auto"/>
          <w:szCs w:val="21"/>
          <w:highlight w:val="none"/>
        </w:rPr>
      </w:pPr>
    </w:p>
    <w:p>
      <w:pPr>
        <w:snapToGrid w:val="0"/>
        <w:spacing w:line="400" w:lineRule="exact"/>
        <w:ind w:firstLine="42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法定代表人（负责人）签字（或</w:t>
      </w:r>
      <w:r>
        <w:rPr>
          <w:rFonts w:hint="eastAsia" w:ascii="Times New Roman" w:hAnsi="Times New Roman" w:eastAsia="宋体" w:cs="宋体"/>
          <w:color w:val="auto"/>
          <w:szCs w:val="21"/>
          <w:highlight w:val="none"/>
          <w:lang w:eastAsia="zh-CN"/>
        </w:rPr>
        <w:t>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pPr>
        <w:pStyle w:val="19"/>
        <w:rPr>
          <w:rFonts w:hint="eastAsia" w:ascii="Times New Roman" w:hAnsi="Times New Roman" w:eastAsia="宋体" w:cs="宋体"/>
          <w:color w:val="auto"/>
          <w:highlight w:val="none"/>
        </w:rPr>
      </w:pPr>
    </w:p>
    <w:p>
      <w:pPr>
        <w:spacing w:line="440" w:lineRule="atLeast"/>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附：供应商的授权委托书</w:t>
      </w:r>
      <w:r>
        <w:rPr>
          <w:rFonts w:hint="eastAsia" w:ascii="Times New Roman" w:hAnsi="Times New Roman" w:eastAsia="宋体" w:cs="宋体"/>
          <w:b/>
          <w:color w:val="auto"/>
          <w:szCs w:val="21"/>
          <w:highlight w:val="none"/>
          <w:lang w:eastAsia="zh-CN"/>
        </w:rPr>
        <w:t>原件</w:t>
      </w:r>
      <w:r>
        <w:rPr>
          <w:rFonts w:hint="eastAsia"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件以及由县级以上（含县级）社会养老保险经办机构出具的供应商为委托代理人交纳的响应文件递交截止时间前</w:t>
      </w:r>
      <w:r>
        <w:rPr>
          <w:rFonts w:hint="eastAsia" w:ascii="Times New Roman" w:hAnsi="Times New Roman" w:eastAsia="宋体" w:cs="宋体"/>
          <w:b/>
          <w:color w:val="auto"/>
          <w:szCs w:val="21"/>
          <w:highlight w:val="none"/>
          <w:lang w:eastAsia="zh-CN"/>
        </w:rPr>
        <w:t>近三个月</w:t>
      </w:r>
      <w:r>
        <w:rPr>
          <w:rFonts w:hint="eastAsia" w:ascii="Times New Roman" w:hAnsi="Times New Roman" w:eastAsia="宋体" w:cs="宋体"/>
          <w:b/>
          <w:color w:val="auto"/>
          <w:szCs w:val="21"/>
          <w:highlight w:val="none"/>
        </w:rPr>
        <w:t>社保证明复印件</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除供应商为以下三种情形的：</w:t>
      </w:r>
    </w:p>
    <w:p>
      <w:pPr>
        <w:spacing w:line="440" w:lineRule="atLeast"/>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（1） 如供应商为截标时间前60日以内成立的公司，可以提供供应商与委托代理人签订的劳动合同复印件代替社保证明复印件；</w:t>
      </w:r>
    </w:p>
    <w:p>
      <w:pPr>
        <w:spacing w:line="440" w:lineRule="atLeast"/>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（2）如供应商为事业单位，可以提供事业单位机构编制管理证复印件或事业单位机构为其发放工资的工资条复印件代替社保证明复印件；</w:t>
      </w:r>
    </w:p>
    <w:p>
      <w:pPr>
        <w:spacing w:line="440" w:lineRule="atLeast"/>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（3）如委托代理人为免缴纳社保人员，提供免缴纳社保的证明材料复印件及供应商与委托代理人签订的劳动合同复印件代替社保证明复印件。</w:t>
      </w:r>
    </w:p>
    <w:p>
      <w:pPr>
        <w:pStyle w:val="27"/>
        <w:spacing w:line="340" w:lineRule="exact"/>
        <w:ind w:firstLine="420" w:firstLineChars="200"/>
        <w:rPr>
          <w:rFonts w:hint="eastAsia" w:ascii="Times New Roman" w:hAnsi="Times New Roman" w:eastAsia="宋体" w:cs="宋体"/>
          <w:color w:val="auto"/>
          <w:highlight w:val="none"/>
        </w:rPr>
      </w:pPr>
    </w:p>
    <w:p>
      <w:pPr>
        <w:pStyle w:val="12"/>
        <w:rPr>
          <w:rFonts w:hint="eastAsia" w:ascii="Times New Roman" w:hAnsi="Times New Roman"/>
          <w:color w:val="auto"/>
          <w:highlight w:val="none"/>
        </w:rPr>
      </w:pPr>
    </w:p>
    <w:p>
      <w:pPr>
        <w:pStyle w:val="27"/>
        <w:jc w:val="center"/>
        <w:rPr>
          <w:rFonts w:hint="eastAsia" w:ascii="Times New Roman" w:hAnsi="Times New Roman" w:eastAsia="宋体" w:cs="宋体"/>
          <w:b/>
          <w:color w:val="auto"/>
          <w:sz w:val="32"/>
          <w:highlight w:val="none"/>
          <w:lang w:eastAsia="zh-CN"/>
        </w:rPr>
      </w:pPr>
      <w:bookmarkStart w:id="316" w:name="_Toc6975_WPSOffice_Level1"/>
      <w:bookmarkStart w:id="317" w:name="_Toc21370_WPSOffice_Level1"/>
      <w:r>
        <w:rPr>
          <w:rFonts w:hint="eastAsia" w:ascii="Times New Roman" w:hAnsi="Times New Roman" w:eastAsia="宋体" w:cs="宋体"/>
          <w:b/>
          <w:color w:val="auto"/>
          <w:sz w:val="32"/>
          <w:highlight w:val="none"/>
        </w:rPr>
        <w:t>授权委托书（格式二</w:t>
      </w:r>
      <w:r>
        <w:rPr>
          <w:rFonts w:hint="eastAsia" w:ascii="Times New Roman" w:hAnsi="Times New Roman" w:eastAsia="宋体" w:cs="宋体"/>
          <w:b/>
          <w:color w:val="auto"/>
          <w:sz w:val="32"/>
          <w:highlight w:val="none"/>
          <w:lang w:eastAsia="zh-CN"/>
        </w:rPr>
        <w:t>）</w:t>
      </w:r>
    </w:p>
    <w:p>
      <w:pPr>
        <w:pStyle w:val="27"/>
        <w:jc w:val="center"/>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lang w:eastAsia="zh-CN"/>
        </w:rPr>
        <w:t>（适合自然人参与</w:t>
      </w:r>
      <w:r>
        <w:rPr>
          <w:rFonts w:hint="eastAsia" w:ascii="Times New Roman" w:hAnsi="Times New Roman" w:cs="宋体"/>
          <w:b/>
          <w:color w:val="auto"/>
          <w:sz w:val="32"/>
          <w:highlight w:val="none"/>
          <w:lang w:eastAsia="zh-CN"/>
        </w:rPr>
        <w:t>谈判</w:t>
      </w:r>
      <w:r>
        <w:rPr>
          <w:rFonts w:hint="eastAsia" w:ascii="Times New Roman" w:hAnsi="Times New Roman" w:eastAsia="宋体" w:cs="宋体"/>
          <w:b/>
          <w:color w:val="auto"/>
          <w:sz w:val="32"/>
          <w:highlight w:val="none"/>
        </w:rPr>
        <w:t>）</w:t>
      </w:r>
      <w:bookmarkEnd w:id="316"/>
      <w:bookmarkEnd w:id="317"/>
    </w:p>
    <w:p>
      <w:pPr>
        <w:pStyle w:val="27"/>
        <w:jc w:val="both"/>
        <w:rPr>
          <w:rFonts w:hint="eastAsia" w:ascii="Times New Roman" w:hAnsi="Times New Roman" w:eastAsia="宋体" w:cs="宋体"/>
          <w:b/>
          <w:color w:val="auto"/>
          <w:sz w:val="32"/>
          <w:highlight w:val="none"/>
        </w:rPr>
      </w:pPr>
    </w:p>
    <w:p>
      <w:pPr>
        <w:pStyle w:val="27"/>
        <w:jc w:val="both"/>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广西瑞冠工程咨询有限公司</w:t>
      </w:r>
      <w:r>
        <w:rPr>
          <w:rFonts w:hint="eastAsia" w:ascii="Times New Roman" w:hAnsi="Times New Roman" w:eastAsia="宋体" w:cs="宋体"/>
          <w:color w:val="auto"/>
          <w:szCs w:val="21"/>
          <w:highlight w:val="none"/>
          <w:u w:val="single"/>
        </w:rPr>
        <w:t xml:space="preserve"> </w:t>
      </w:r>
    </w:p>
    <w:p>
      <w:pPr>
        <w:rPr>
          <w:rFonts w:hint="eastAsia" w:ascii="Times New Roman" w:hAnsi="Times New Roman" w:eastAsia="宋体" w:cs="宋体"/>
          <w:color w:val="auto"/>
          <w:highlight w:val="none"/>
        </w:rPr>
      </w:pPr>
    </w:p>
    <w:p>
      <w:pPr>
        <w:pStyle w:val="27"/>
        <w:spacing w:line="340" w:lineRule="exact"/>
        <w:ind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（姓名）系自然人，现授权委托</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名）以本人名义参加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活动，并代表本人全权办理针对上述项目的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pPr>
        <w:pStyle w:val="27"/>
        <w:spacing w:line="340" w:lineRule="exact"/>
        <w:ind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本人对被授权人的签字事项负全部责任。</w:t>
      </w:r>
    </w:p>
    <w:p>
      <w:pPr>
        <w:pStyle w:val="27"/>
        <w:spacing w:line="340" w:lineRule="exact"/>
        <w:ind w:firstLine="420" w:firstLineChars="200"/>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pPr>
        <w:pStyle w:val="27"/>
        <w:spacing w:line="340" w:lineRule="exact"/>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pPr>
        <w:spacing w:line="340" w:lineRule="exact"/>
        <w:ind w:firstLine="420" w:firstLineChars="200"/>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pPr>
        <w:spacing w:line="340" w:lineRule="exact"/>
        <w:ind w:firstLine="420" w:firstLineChars="200"/>
        <w:rPr>
          <w:rFonts w:hint="eastAsia" w:ascii="Times New Roman" w:hAnsi="Times New Roman" w:eastAsia="宋体" w:cs="宋体"/>
          <w:color w:val="auto"/>
          <w:kern w:val="0"/>
          <w:highlight w:val="none"/>
        </w:rPr>
      </w:pPr>
    </w:p>
    <w:p>
      <w:pPr>
        <w:spacing w:line="340" w:lineRule="exact"/>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pPr>
        <w:spacing w:line="340" w:lineRule="exact"/>
        <w:ind w:firstLine="420" w:firstLineChars="200"/>
        <w:rPr>
          <w:rFonts w:hint="eastAsia" w:ascii="Times New Roman" w:hAnsi="Times New Roman" w:eastAsia="宋体" w:cs="宋体"/>
          <w:color w:val="auto"/>
          <w:szCs w:val="21"/>
          <w:highlight w:val="none"/>
        </w:rPr>
      </w:pPr>
    </w:p>
    <w:p>
      <w:pPr>
        <w:snapToGrid w:val="0"/>
        <w:spacing w:line="340" w:lineRule="exact"/>
        <w:ind w:firstLine="42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自然人签字并在签名处加盖大拇指指印</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pPr>
        <w:pStyle w:val="27"/>
        <w:spacing w:line="400" w:lineRule="exact"/>
        <w:ind w:left="420" w:leftChars="200"/>
        <w:rPr>
          <w:rFonts w:hint="eastAsia" w:ascii="Times New Roman" w:hAnsi="Times New Roman" w:eastAsia="宋体" w:cs="宋体"/>
          <w:color w:val="auto"/>
          <w:szCs w:val="21"/>
          <w:highlight w:val="none"/>
        </w:rPr>
      </w:pPr>
    </w:p>
    <w:p>
      <w:pPr>
        <w:pStyle w:val="27"/>
        <w:spacing w:line="400" w:lineRule="exact"/>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w:t>
      </w:r>
    </w:p>
    <w:p>
      <w:pPr>
        <w:rPr>
          <w:rFonts w:hint="eastAsia" w:ascii="Times New Roman" w:hAnsi="Times New Roman" w:eastAsia="宋体" w:cs="宋体"/>
          <w:b/>
          <w:color w:val="auto"/>
          <w:szCs w:val="21"/>
          <w:highlight w:val="none"/>
        </w:rPr>
      </w:pPr>
    </w:p>
    <w:p>
      <w:pPr>
        <w:pStyle w:val="19"/>
        <w:rPr>
          <w:rFonts w:hint="eastAsia" w:ascii="Times New Roman" w:hAnsi="Times New Roman" w:eastAsia="宋体" w:cs="宋体"/>
          <w:b/>
          <w:color w:val="auto"/>
          <w:szCs w:val="21"/>
          <w:highlight w:val="none"/>
        </w:rPr>
      </w:pPr>
    </w:p>
    <w:p>
      <w:pPr>
        <w:pStyle w:val="19"/>
        <w:rPr>
          <w:rFonts w:hint="eastAsia" w:ascii="Times New Roman" w:hAnsi="Times New Roman" w:eastAsia="宋体" w:cs="宋体"/>
          <w:b/>
          <w:color w:val="auto"/>
          <w:szCs w:val="21"/>
          <w:highlight w:val="none"/>
        </w:rPr>
      </w:pPr>
    </w:p>
    <w:p>
      <w:pPr>
        <w:pStyle w:val="12"/>
        <w:numPr>
          <w:ilvl w:val="0"/>
          <w:numId w:val="0"/>
        </w:numPr>
        <w:outlineLvl w:val="1"/>
        <w:rPr>
          <w:rFonts w:hint="eastAsia" w:ascii="Times New Roman" w:hAnsi="Times New Roman" w:eastAsia="宋体" w:cs="宋体"/>
          <w:b/>
          <w:color w:val="auto"/>
          <w:sz w:val="28"/>
          <w:szCs w:val="28"/>
          <w:highlight w:val="none"/>
        </w:rPr>
      </w:pPr>
      <w:bookmarkStart w:id="318" w:name="_Toc27156"/>
      <w:bookmarkStart w:id="319" w:name="_Toc24664"/>
      <w:bookmarkStart w:id="320" w:name="_Toc2683"/>
      <w:bookmarkStart w:id="321" w:name="_Toc2998"/>
      <w:bookmarkStart w:id="322" w:name="_Toc14148"/>
      <w:bookmarkStart w:id="323" w:name="_Toc2550"/>
      <w:r>
        <w:rPr>
          <w:rFonts w:hint="eastAsia" w:ascii="Times New Roman" w:hAnsi="Times New Roman" w:eastAsia="宋体"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rPr>
        <w:t>.供应商参加政府采购活动前3年内在经营活动中没有重大违法记录及有关信用信息的书面声明（必须提供）；</w:t>
      </w:r>
      <w:bookmarkEnd w:id="318"/>
      <w:bookmarkEnd w:id="319"/>
      <w:bookmarkEnd w:id="320"/>
      <w:bookmarkEnd w:id="321"/>
      <w:bookmarkEnd w:id="322"/>
      <w:bookmarkEnd w:id="323"/>
    </w:p>
    <w:p>
      <w:pPr>
        <w:pStyle w:val="27"/>
        <w:spacing w:line="400" w:lineRule="exact"/>
        <w:ind w:left="420" w:leftChars="200" w:firstLine="157" w:firstLineChars="4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 xml:space="preserve">                       </w:t>
      </w:r>
    </w:p>
    <w:p>
      <w:pPr>
        <w:pStyle w:val="27"/>
        <w:spacing w:line="400" w:lineRule="exact"/>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附件：</w:t>
      </w:r>
    </w:p>
    <w:p>
      <w:pPr>
        <w:pStyle w:val="27"/>
        <w:spacing w:line="400" w:lineRule="exact"/>
        <w:jc w:val="center"/>
        <w:rPr>
          <w:rFonts w:hint="eastAsia" w:ascii="Times New Roman" w:hAnsi="Times New Roman" w:eastAsia="宋体" w:cs="宋体"/>
          <w:b/>
          <w:color w:val="auto"/>
          <w:sz w:val="32"/>
          <w:szCs w:val="32"/>
          <w:highlight w:val="none"/>
        </w:rPr>
      </w:pPr>
      <w:bookmarkStart w:id="324" w:name="_Toc30890_WPSOffice_Level1"/>
      <w:bookmarkStart w:id="325" w:name="_Toc30304_WPSOffice_Level1"/>
      <w:r>
        <w:rPr>
          <w:rFonts w:hint="eastAsia" w:ascii="Times New Roman" w:hAnsi="Times New Roman" w:eastAsia="宋体" w:cs="宋体"/>
          <w:b/>
          <w:color w:val="auto"/>
          <w:sz w:val="32"/>
          <w:szCs w:val="32"/>
          <w:highlight w:val="none"/>
        </w:rPr>
        <w:t>声   明</w:t>
      </w:r>
      <w:bookmarkEnd w:id="324"/>
      <w:bookmarkEnd w:id="325"/>
    </w:p>
    <w:p>
      <w:pPr>
        <w:pStyle w:val="27"/>
        <w:spacing w:line="400" w:lineRule="exact"/>
        <w:jc w:val="both"/>
        <w:rPr>
          <w:rFonts w:hint="eastAsia" w:ascii="Times New Roman" w:hAnsi="Times New Roman" w:eastAsia="宋体" w:cs="宋体"/>
          <w:b/>
          <w:color w:val="auto"/>
          <w:sz w:val="32"/>
          <w:szCs w:val="32"/>
          <w:highlight w:val="none"/>
        </w:rPr>
      </w:pPr>
    </w:p>
    <w:p>
      <w:pPr>
        <w:pStyle w:val="27"/>
        <w:spacing w:line="400" w:lineRule="exact"/>
        <w:jc w:val="both"/>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广西瑞冠工程咨询有限公司</w:t>
      </w:r>
      <w:r>
        <w:rPr>
          <w:rFonts w:hint="eastAsia" w:ascii="Times New Roman" w:hAnsi="Times New Roman" w:eastAsia="宋体" w:cs="宋体"/>
          <w:color w:val="auto"/>
          <w:szCs w:val="21"/>
          <w:highlight w:val="none"/>
          <w:u w:val="single"/>
        </w:rPr>
        <w:t xml:space="preserve"> </w:t>
      </w:r>
    </w:p>
    <w:p>
      <w:pPr>
        <w:rPr>
          <w:rFonts w:hint="eastAsia" w:ascii="Times New Roman" w:hAnsi="Times New Roman" w:eastAsia="宋体" w:cs="宋体"/>
          <w:color w:val="auto"/>
          <w:szCs w:val="21"/>
          <w:highlight w:val="none"/>
          <w:u w:val="single"/>
        </w:rPr>
      </w:pPr>
    </w:p>
    <w:p>
      <w:pPr>
        <w:pStyle w:val="19"/>
        <w:rPr>
          <w:rFonts w:hint="eastAsia" w:ascii="Times New Roman" w:hAnsi="Times New Roman" w:eastAsia="宋体" w:cs="宋体"/>
          <w:color w:val="auto"/>
          <w:highlight w:val="none"/>
        </w:rPr>
      </w:pPr>
    </w:p>
    <w:p>
      <w:pPr>
        <w:pStyle w:val="27"/>
        <w:spacing w:line="400" w:lineRule="exact"/>
        <w:ind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Times New Roman" w:hAnsi="Times New Roman" w:cs="宋体"/>
          <w:color w:val="auto"/>
          <w:highlight w:val="none"/>
          <w:lang w:eastAsia="zh-CN"/>
        </w:rPr>
        <w:t>重大税收违法失信主体</w:t>
      </w:r>
      <w:r>
        <w:rPr>
          <w:rFonts w:hint="eastAsia" w:ascii="Times New Roman" w:hAnsi="Times New Roman" w:eastAsia="宋体" w:cs="宋体"/>
          <w:color w:val="auto"/>
          <w:highlight w:val="none"/>
        </w:rPr>
        <w:t>、政府采购严重违法失信行为记录名单，完全符合《中华人民共和国政府采购法》第二十二条规定的供应商资格条件，我方对此声明负全部法律责任。</w:t>
      </w:r>
    </w:p>
    <w:p>
      <w:pPr>
        <w:rPr>
          <w:rFonts w:hint="eastAsia" w:ascii="Times New Roman" w:hAnsi="Times New Roman" w:eastAsia="宋体" w:cs="宋体"/>
          <w:color w:val="auto"/>
          <w:highlight w:val="none"/>
        </w:rPr>
      </w:pPr>
    </w:p>
    <w:p>
      <w:pPr>
        <w:snapToGrid w:val="0"/>
        <w:spacing w:line="400" w:lineRule="exact"/>
        <w:ind w:firstLine="1890" w:firstLineChars="900"/>
        <w:rPr>
          <w:rFonts w:hint="eastAsia" w:ascii="Times New Roman" w:hAnsi="Times New Roman" w:eastAsia="宋体" w:cs="宋体"/>
          <w:color w:val="auto"/>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pPr>
        <w:pStyle w:val="27"/>
        <w:ind w:firstLine="3990" w:firstLineChars="1900"/>
        <w:rPr>
          <w:rFonts w:hint="eastAsia" w:ascii="Times New Roman" w:hAnsi="Times New Roman" w:eastAsia="宋体" w:cs="宋体"/>
          <w:color w:val="auto"/>
          <w:highlight w:val="none"/>
        </w:rPr>
      </w:pPr>
    </w:p>
    <w:p>
      <w:pPr>
        <w:pStyle w:val="27"/>
        <w:ind w:firstLine="3990" w:firstLineChars="1900"/>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pPr>
        <w:pStyle w:val="27"/>
        <w:spacing w:line="340" w:lineRule="exact"/>
        <w:rPr>
          <w:rFonts w:hint="eastAsia" w:ascii="Times New Roman" w:hAnsi="Times New Roman" w:eastAsia="宋体" w:cs="宋体"/>
          <w:b/>
          <w:color w:val="auto"/>
          <w:sz w:val="28"/>
          <w:szCs w:val="28"/>
          <w:highlight w:val="none"/>
        </w:rPr>
      </w:pPr>
    </w:p>
    <w:p>
      <w:pPr>
        <w:pStyle w:val="27"/>
        <w:spacing w:line="340" w:lineRule="exact"/>
        <w:rPr>
          <w:rFonts w:hint="eastAsia" w:ascii="Times New Roman" w:hAnsi="Times New Roman" w:eastAsia="宋体" w:cs="宋体"/>
          <w:b/>
          <w:color w:val="auto"/>
          <w:sz w:val="28"/>
          <w:szCs w:val="28"/>
          <w:highlight w:val="none"/>
          <w:lang w:val="en-US" w:eastAsia="zh-CN"/>
        </w:rPr>
      </w:pPr>
    </w:p>
    <w:p>
      <w:pPr>
        <w:pStyle w:val="27"/>
        <w:spacing w:line="340" w:lineRule="exact"/>
        <w:rPr>
          <w:rFonts w:hint="eastAsia" w:ascii="Times New Roman" w:hAnsi="Times New Roman" w:eastAsia="宋体" w:cs="宋体"/>
          <w:b/>
          <w:color w:val="auto"/>
          <w:sz w:val="28"/>
          <w:szCs w:val="28"/>
          <w:highlight w:val="none"/>
          <w:lang w:val="en-US" w:eastAsia="zh-CN"/>
        </w:rPr>
      </w:pPr>
    </w:p>
    <w:p>
      <w:pPr>
        <w:pStyle w:val="12"/>
        <w:numPr>
          <w:ilvl w:val="0"/>
          <w:numId w:val="0"/>
        </w:numPr>
        <w:outlineLvl w:val="1"/>
        <w:rPr>
          <w:rFonts w:hint="eastAsia" w:ascii="Times New Roman" w:hAnsi="Times New Roman" w:eastAsia="宋体" w:cs="宋体"/>
          <w:b/>
          <w:color w:val="auto"/>
          <w:sz w:val="28"/>
          <w:szCs w:val="28"/>
          <w:highlight w:val="none"/>
        </w:rPr>
      </w:pPr>
      <w:bookmarkStart w:id="326" w:name="_Toc28801"/>
      <w:bookmarkStart w:id="327" w:name="_Toc20647"/>
      <w:bookmarkStart w:id="328" w:name="_Toc32703"/>
      <w:bookmarkStart w:id="329" w:name="_Toc28909"/>
      <w:bookmarkStart w:id="330" w:name="_Toc12471"/>
      <w:bookmarkStart w:id="331" w:name="_Toc20796"/>
      <w:r>
        <w:rPr>
          <w:rFonts w:hint="eastAsia" w:ascii="Times New Roman" w:hAnsi="Times New Roman" w:eastAsia="宋体"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rPr>
        <w:t>.供应商的法人或者其他组织营业执照等证明文件复印件（必须提供，自然人除外）；</w:t>
      </w:r>
      <w:bookmarkEnd w:id="326"/>
      <w:bookmarkEnd w:id="327"/>
      <w:bookmarkEnd w:id="328"/>
      <w:bookmarkEnd w:id="329"/>
      <w:bookmarkEnd w:id="330"/>
      <w:bookmarkEnd w:id="331"/>
    </w:p>
    <w:p>
      <w:pPr>
        <w:tabs>
          <w:tab w:val="left" w:pos="1305"/>
        </w:tabs>
        <w:spacing w:line="340" w:lineRule="exact"/>
        <w:rPr>
          <w:rFonts w:hint="eastAsia" w:ascii="Times New Roman" w:hAnsi="Times New Roman" w:eastAsia="宋体" w:cs="宋体"/>
          <w:b/>
          <w:color w:val="auto"/>
          <w:szCs w:val="21"/>
          <w:highlight w:val="none"/>
        </w:rPr>
      </w:pPr>
    </w:p>
    <w:p>
      <w:pPr>
        <w:tabs>
          <w:tab w:val="left" w:pos="1305"/>
        </w:tabs>
        <w:spacing w:line="400" w:lineRule="exact"/>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pPr>
        <w:rPr>
          <w:rFonts w:hint="eastAsia" w:ascii="Times New Roman" w:hAnsi="Times New Roman" w:eastAsia="宋体" w:cs="宋体"/>
          <w:b/>
          <w:bCs/>
          <w:color w:val="auto"/>
          <w:sz w:val="28"/>
          <w:szCs w:val="28"/>
          <w:highlight w:val="none"/>
        </w:rPr>
      </w:pPr>
    </w:p>
    <w:p>
      <w:pPr>
        <w:pStyle w:val="27"/>
        <w:numPr>
          <w:ilvl w:val="0"/>
          <w:numId w:val="0"/>
        </w:numPr>
        <w:spacing w:line="340" w:lineRule="exact"/>
        <w:rPr>
          <w:rFonts w:hint="eastAsia" w:ascii="Times New Roman" w:hAnsi="Times New Roman" w:eastAsia="宋体" w:cs="宋体"/>
          <w:b/>
          <w:color w:val="auto"/>
          <w:sz w:val="28"/>
          <w:szCs w:val="28"/>
          <w:highlight w:val="none"/>
          <w:lang w:val="en-US" w:eastAsia="zh-CN"/>
        </w:rPr>
      </w:pPr>
    </w:p>
    <w:p>
      <w:pPr>
        <w:rPr>
          <w:rFonts w:hint="eastAsia" w:ascii="Times New Roman" w:hAnsi="Times New Roman" w:eastAsia="宋体" w:cs="宋体"/>
          <w:b/>
          <w:color w:val="auto"/>
          <w:sz w:val="28"/>
          <w:szCs w:val="28"/>
          <w:highlight w:val="none"/>
          <w:lang w:val="en-US" w:eastAsia="zh-CN"/>
        </w:rPr>
      </w:pPr>
      <w:bookmarkStart w:id="332" w:name="_Toc28158"/>
      <w:bookmarkStart w:id="333" w:name="_Toc12697"/>
      <w:bookmarkStart w:id="334" w:name="_Toc6956"/>
      <w:bookmarkStart w:id="335" w:name="_Toc29194"/>
      <w:r>
        <w:rPr>
          <w:rFonts w:hint="eastAsia" w:ascii="Times New Roman" w:hAnsi="Times New Roman" w:eastAsia="宋体" w:cs="宋体"/>
          <w:b/>
          <w:color w:val="auto"/>
          <w:sz w:val="28"/>
          <w:szCs w:val="28"/>
          <w:highlight w:val="none"/>
          <w:lang w:val="en-US" w:eastAsia="zh-CN"/>
        </w:rPr>
        <w:br w:type="page"/>
      </w:r>
    </w:p>
    <w:p>
      <w:pPr>
        <w:pStyle w:val="12"/>
        <w:numPr>
          <w:ilvl w:val="0"/>
          <w:numId w:val="0"/>
        </w:numPr>
        <w:outlineLvl w:val="1"/>
        <w:rPr>
          <w:rFonts w:hint="eastAsia" w:ascii="Times New Roman" w:hAnsi="Times New Roman" w:eastAsia="宋体" w:cs="宋体"/>
          <w:b/>
          <w:color w:val="auto"/>
          <w:sz w:val="28"/>
          <w:szCs w:val="28"/>
          <w:highlight w:val="none"/>
          <w:lang w:val="en-US" w:eastAsia="zh-CN"/>
        </w:rPr>
      </w:pPr>
      <w:bookmarkStart w:id="336" w:name="_Toc19732"/>
      <w:bookmarkStart w:id="337" w:name="_Toc23069"/>
      <w:r>
        <w:rPr>
          <w:rFonts w:hint="eastAsia" w:ascii="Times New Roman" w:hAnsi="Times New Roman" w:eastAsia="宋体" w:cs="宋体"/>
          <w:b/>
          <w:color w:val="auto"/>
          <w:sz w:val="28"/>
          <w:szCs w:val="28"/>
          <w:highlight w:val="none"/>
          <w:lang w:val="en-US" w:eastAsia="zh-CN"/>
        </w:rPr>
        <w:t>5.</w:t>
      </w:r>
      <w:r>
        <w:rPr>
          <w:rFonts w:hint="eastAsia" w:cs="宋体"/>
          <w:b/>
          <w:color w:val="auto"/>
          <w:sz w:val="28"/>
          <w:szCs w:val="28"/>
          <w:highlight w:val="none"/>
          <w:lang w:val="en-US" w:eastAsia="zh-CN"/>
        </w:rPr>
        <w:t>具备公路工程施工总承包三级（含三级）以上资质，并在人员、设备、资金等方面具备相应的施工能力</w:t>
      </w:r>
      <w:r>
        <w:rPr>
          <w:rFonts w:hint="eastAsia" w:ascii="Times New Roman" w:hAnsi="Times New Roman" w:eastAsia="宋体" w:cs="宋体"/>
          <w:b/>
          <w:color w:val="auto"/>
          <w:sz w:val="28"/>
          <w:szCs w:val="28"/>
          <w:highlight w:val="none"/>
          <w:lang w:val="en-US" w:eastAsia="zh-CN"/>
        </w:rPr>
        <w:t>（必须提供）；</w:t>
      </w:r>
      <w:bookmarkEnd w:id="332"/>
      <w:bookmarkEnd w:id="333"/>
      <w:bookmarkEnd w:id="334"/>
      <w:bookmarkEnd w:id="335"/>
      <w:bookmarkEnd w:id="336"/>
      <w:bookmarkEnd w:id="337"/>
    </w:p>
    <w:p>
      <w:pPr>
        <w:pStyle w:val="12"/>
        <w:numPr>
          <w:ilvl w:val="0"/>
          <w:numId w:val="0"/>
        </w:numPr>
        <w:rPr>
          <w:rFonts w:hint="eastAsia" w:ascii="Times New Roman" w:hAnsi="Times New Roman"/>
          <w:color w:val="auto"/>
          <w:highlight w:val="none"/>
          <w:lang w:val="en-US" w:eastAsia="zh-CN"/>
        </w:rPr>
      </w:pPr>
    </w:p>
    <w:p>
      <w:pPr>
        <w:pStyle w:val="27"/>
        <w:spacing w:line="340" w:lineRule="exact"/>
        <w:jc w:val="left"/>
        <w:rPr>
          <w:rFonts w:hint="eastAsia" w:ascii="Times New Roman" w:hAnsi="Times New Roman" w:eastAsia="宋体" w:cs="宋体"/>
          <w:b/>
          <w:color w:val="auto"/>
          <w:sz w:val="28"/>
          <w:szCs w:val="28"/>
          <w:highlight w:val="none"/>
          <w:lang w:val="en-US" w:eastAsia="zh-CN"/>
        </w:rPr>
      </w:pPr>
    </w:p>
    <w:p>
      <w:pPr>
        <w:pStyle w:val="12"/>
        <w:ind w:left="0" w:leftChars="0" w:firstLine="0" w:firstLineChars="0"/>
        <w:jc w:val="left"/>
        <w:rPr>
          <w:rFonts w:hint="eastAsia" w:ascii="Times New Roman" w:hAnsi="Times New Roman" w:eastAsia="宋体" w:cs="宋体"/>
          <w:b/>
          <w:color w:val="auto"/>
          <w:sz w:val="28"/>
          <w:szCs w:val="28"/>
          <w:highlight w:val="none"/>
          <w:lang w:val="en-US" w:eastAsia="zh-CN"/>
        </w:rPr>
      </w:pPr>
    </w:p>
    <w:p>
      <w:pPr>
        <w:jc w:val="left"/>
        <w:rPr>
          <w:rFonts w:hint="eastAsia" w:ascii="Times New Roman" w:hAnsi="Times New Roman" w:eastAsia="宋体" w:cs="宋体"/>
          <w:b/>
          <w:color w:val="auto"/>
          <w:sz w:val="28"/>
          <w:szCs w:val="28"/>
          <w:highlight w:val="none"/>
          <w:lang w:val="en-US" w:eastAsia="zh-CN"/>
        </w:rPr>
      </w:pPr>
    </w:p>
    <w:p>
      <w:pPr>
        <w:pStyle w:val="33"/>
        <w:jc w:val="left"/>
        <w:rPr>
          <w:rFonts w:hint="eastAsia" w:ascii="Times New Roman" w:hAnsi="Times New Roman"/>
          <w:color w:val="auto"/>
          <w:highlight w:val="none"/>
          <w:lang w:val="en-US" w:eastAsia="zh-CN"/>
        </w:rPr>
      </w:pPr>
    </w:p>
    <w:p>
      <w:pPr>
        <w:pStyle w:val="27"/>
        <w:spacing w:line="340" w:lineRule="exact"/>
        <w:jc w:val="left"/>
        <w:rPr>
          <w:rFonts w:hint="eastAsia" w:ascii="Times New Roman" w:hAnsi="Times New Roman" w:eastAsia="宋体" w:cs="宋体"/>
          <w:b/>
          <w:color w:val="auto"/>
          <w:sz w:val="28"/>
          <w:szCs w:val="28"/>
          <w:highlight w:val="none"/>
          <w:lang w:val="en-US" w:eastAsia="zh-CN"/>
        </w:rPr>
      </w:pPr>
    </w:p>
    <w:p>
      <w:pPr>
        <w:pStyle w:val="12"/>
        <w:numPr>
          <w:ilvl w:val="0"/>
          <w:numId w:val="0"/>
        </w:numPr>
        <w:outlineLvl w:val="1"/>
        <w:rPr>
          <w:rFonts w:hint="default" w:ascii="Times New Roman" w:hAnsi="Times New Roman" w:eastAsia="宋体" w:cs="宋体"/>
          <w:b/>
          <w:color w:val="auto"/>
          <w:sz w:val="28"/>
          <w:szCs w:val="28"/>
          <w:highlight w:val="none"/>
          <w:lang w:val="en-US" w:eastAsia="zh-CN"/>
        </w:rPr>
      </w:pPr>
      <w:bookmarkStart w:id="338" w:name="_Toc12953"/>
      <w:bookmarkStart w:id="339" w:name="_Toc11223"/>
      <w:bookmarkStart w:id="340" w:name="_Toc12365"/>
      <w:bookmarkStart w:id="341" w:name="_Toc15020"/>
      <w:bookmarkStart w:id="342" w:name="_Toc17372"/>
      <w:bookmarkStart w:id="343" w:name="_Toc23822"/>
      <w:r>
        <w:rPr>
          <w:rFonts w:hint="eastAsia" w:ascii="Times New Roman" w:hAnsi="Times New Roman" w:eastAsia="宋体" w:cs="宋体"/>
          <w:b/>
          <w:color w:val="auto"/>
          <w:sz w:val="28"/>
          <w:szCs w:val="28"/>
          <w:highlight w:val="none"/>
          <w:lang w:val="en-US" w:eastAsia="zh-CN"/>
        </w:rPr>
        <w:t>6.</w:t>
      </w:r>
      <w:r>
        <w:rPr>
          <w:rFonts w:hint="eastAsia" w:cs="宋体"/>
          <w:b/>
          <w:color w:val="auto"/>
          <w:sz w:val="28"/>
          <w:szCs w:val="28"/>
          <w:highlight w:val="none"/>
          <w:lang w:val="en-US" w:eastAsia="zh-CN"/>
        </w:rPr>
        <w:t>拟派项目经理须具备公路工程二级或以上注册建造师执业资格，具备有效的安全生产考核合格证书（B类）。本项目不接受有在建、已中标（成交）未开工或已列为其他项目中标（成交）候选人第一名的建造师作为项目经理</w:t>
      </w:r>
      <w:r>
        <w:rPr>
          <w:rFonts w:hint="eastAsia" w:ascii="Times New Roman" w:hAnsi="Times New Roman" w:eastAsia="宋体" w:cs="宋体"/>
          <w:b/>
          <w:color w:val="auto"/>
          <w:sz w:val="28"/>
          <w:szCs w:val="28"/>
          <w:highlight w:val="none"/>
          <w:lang w:val="en-US" w:eastAsia="zh-CN"/>
        </w:rPr>
        <w:t>（必须提供）；</w:t>
      </w:r>
      <w:bookmarkEnd w:id="338"/>
      <w:bookmarkEnd w:id="339"/>
      <w:bookmarkEnd w:id="340"/>
      <w:bookmarkEnd w:id="341"/>
      <w:bookmarkEnd w:id="342"/>
      <w:bookmarkEnd w:id="343"/>
    </w:p>
    <w:p>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344" w:name="_Toc31765"/>
      <w:bookmarkStart w:id="345" w:name="_Toc1162"/>
      <w:bookmarkStart w:id="346" w:name="_Toc27290"/>
      <w:bookmarkStart w:id="347" w:name="_Toc16476"/>
    </w:p>
    <w:p>
      <w:pPr>
        <w:widowControl w:val="0"/>
        <w:spacing w:line="340" w:lineRule="exact"/>
        <w:jc w:val="left"/>
        <w:rPr>
          <w:rFonts w:hint="eastAsia" w:ascii="Times New Roman" w:hAnsi="Times New Roman" w:eastAsia="宋体" w:cs="宋体"/>
          <w:b/>
          <w:color w:val="auto"/>
          <w:kern w:val="2"/>
          <w:sz w:val="28"/>
          <w:szCs w:val="28"/>
          <w:highlight w:val="none"/>
          <w:lang w:val="en-US" w:eastAsia="zh-CN" w:bidi="ar-SA"/>
        </w:rPr>
      </w:pPr>
    </w:p>
    <w:p>
      <w:pPr>
        <w:widowControl w:val="0"/>
        <w:ind w:left="0" w:leftChars="0" w:firstLine="0" w:firstLineChars="0"/>
        <w:jc w:val="left"/>
        <w:rPr>
          <w:rFonts w:hint="eastAsia" w:ascii="Times New Roman" w:hAnsi="Times New Roman" w:eastAsia="宋体" w:cs="宋体"/>
          <w:b/>
          <w:color w:val="auto"/>
          <w:kern w:val="2"/>
          <w:sz w:val="28"/>
          <w:szCs w:val="28"/>
          <w:highlight w:val="none"/>
          <w:lang w:val="en-US" w:eastAsia="zh-CN" w:bidi="ar-SA"/>
        </w:rPr>
      </w:pPr>
    </w:p>
    <w:p>
      <w:pPr>
        <w:jc w:val="left"/>
        <w:rPr>
          <w:rFonts w:hint="eastAsia" w:ascii="Times New Roman" w:hAnsi="Times New Roman" w:eastAsia="宋体" w:cs="宋体"/>
          <w:b/>
          <w:color w:val="auto"/>
          <w:sz w:val="28"/>
          <w:szCs w:val="28"/>
          <w:highlight w:val="none"/>
          <w:lang w:val="en-US" w:eastAsia="zh-CN"/>
        </w:rPr>
      </w:pPr>
    </w:p>
    <w:p>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pPr>
        <w:widowControl w:val="0"/>
        <w:spacing w:line="340" w:lineRule="exact"/>
        <w:jc w:val="left"/>
        <w:rPr>
          <w:rFonts w:hint="eastAsia" w:ascii="Times New Roman" w:hAnsi="Times New Roman" w:eastAsia="宋体" w:cs="宋体"/>
          <w:b/>
          <w:color w:val="auto"/>
          <w:kern w:val="2"/>
          <w:sz w:val="28"/>
          <w:szCs w:val="28"/>
          <w:highlight w:val="none"/>
          <w:lang w:val="en-US" w:eastAsia="zh-CN" w:bidi="ar-SA"/>
        </w:rPr>
      </w:pPr>
    </w:p>
    <w:p>
      <w:pPr>
        <w:pStyle w:val="12"/>
        <w:numPr>
          <w:ilvl w:val="0"/>
          <w:numId w:val="0"/>
        </w:numPr>
        <w:outlineLvl w:val="1"/>
        <w:rPr>
          <w:rFonts w:hint="eastAsia" w:ascii="Times New Roman" w:hAnsi="Times New Roman" w:eastAsia="宋体" w:cs="宋体"/>
          <w:b/>
          <w:color w:val="auto"/>
          <w:sz w:val="28"/>
          <w:szCs w:val="28"/>
          <w:highlight w:val="none"/>
          <w:lang w:val="en-US" w:eastAsia="zh-CN"/>
        </w:rPr>
      </w:pPr>
      <w:bookmarkStart w:id="348" w:name="_Toc7999"/>
      <w:bookmarkStart w:id="349" w:name="_Toc3115"/>
      <w:r>
        <w:rPr>
          <w:rFonts w:hint="eastAsia" w:ascii="Times New Roman" w:hAnsi="Times New Roman" w:eastAsia="宋体" w:cs="宋体"/>
          <w:b/>
          <w:color w:val="auto"/>
          <w:sz w:val="28"/>
          <w:szCs w:val="28"/>
          <w:highlight w:val="none"/>
          <w:lang w:val="en-US" w:eastAsia="zh-CN"/>
        </w:rPr>
        <w:t>7.供应商</w:t>
      </w:r>
      <w:r>
        <w:rPr>
          <w:rFonts w:hint="eastAsia" w:ascii="Times New Roman" w:hAnsi="Times New Roman" w:cs="宋体"/>
          <w:b/>
          <w:color w:val="auto"/>
          <w:sz w:val="28"/>
          <w:szCs w:val="28"/>
          <w:highlight w:val="none"/>
          <w:lang w:val="en-US" w:eastAsia="zh-CN"/>
        </w:rPr>
        <w:t>202</w:t>
      </w:r>
      <w:r>
        <w:rPr>
          <w:rFonts w:hint="eastAsia" w:cs="宋体"/>
          <w:b/>
          <w:color w:val="auto"/>
          <w:sz w:val="28"/>
          <w:szCs w:val="28"/>
          <w:highlight w:val="none"/>
          <w:lang w:val="en-US" w:eastAsia="zh-CN"/>
        </w:rPr>
        <w:t>2</w:t>
      </w:r>
      <w:r>
        <w:rPr>
          <w:rFonts w:hint="eastAsia" w:ascii="Times New Roman" w:hAnsi="Times New Roman" w:cs="宋体"/>
          <w:b/>
          <w:color w:val="auto"/>
          <w:sz w:val="28"/>
          <w:szCs w:val="28"/>
          <w:highlight w:val="none"/>
          <w:lang w:val="en-US" w:eastAsia="zh-CN"/>
        </w:rPr>
        <w:t>年度或202</w:t>
      </w:r>
      <w:r>
        <w:rPr>
          <w:rFonts w:hint="eastAsia" w:cs="宋体"/>
          <w:b/>
          <w:color w:val="auto"/>
          <w:sz w:val="28"/>
          <w:szCs w:val="28"/>
          <w:highlight w:val="none"/>
          <w:lang w:val="en-US" w:eastAsia="zh-CN"/>
        </w:rPr>
        <w:t>3</w:t>
      </w:r>
      <w:r>
        <w:rPr>
          <w:rFonts w:hint="eastAsia" w:ascii="Times New Roman" w:hAnsi="Times New Roman" w:cs="宋体"/>
          <w:b/>
          <w:color w:val="auto"/>
          <w:sz w:val="28"/>
          <w:szCs w:val="28"/>
          <w:highlight w:val="none"/>
          <w:lang w:val="en-US" w:eastAsia="zh-CN"/>
        </w:rPr>
        <w:t>年</w:t>
      </w:r>
      <w:r>
        <w:rPr>
          <w:rFonts w:hint="eastAsia" w:ascii="Times New Roman" w:hAnsi="Times New Roman" w:eastAsia="宋体" w:cs="宋体"/>
          <w:b/>
          <w:color w:val="auto"/>
          <w:sz w:val="28"/>
          <w:szCs w:val="28"/>
          <w:highlight w:val="none"/>
          <w:lang w:val="en-US" w:eastAsia="zh-CN"/>
        </w:rPr>
        <w:t>度财务状况报告（必须提供，可以是</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供应商自行编制也可是通过第三方审计公司编制，如为自行编制至少须提供现金流量表、负债表及利润表）；</w:t>
      </w:r>
      <w:bookmarkEnd w:id="344"/>
      <w:bookmarkEnd w:id="345"/>
      <w:bookmarkEnd w:id="346"/>
      <w:bookmarkEnd w:id="347"/>
      <w:bookmarkEnd w:id="348"/>
      <w:bookmarkEnd w:id="349"/>
    </w:p>
    <w:p>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350" w:name="_Toc12791"/>
      <w:bookmarkStart w:id="351" w:name="_Toc21896"/>
      <w:bookmarkStart w:id="352" w:name="_Toc18342"/>
      <w:bookmarkStart w:id="353" w:name="_Toc10639"/>
    </w:p>
    <w:p>
      <w:pPr>
        <w:widowControl w:val="0"/>
        <w:spacing w:line="340" w:lineRule="exact"/>
        <w:jc w:val="left"/>
        <w:rPr>
          <w:rFonts w:hint="eastAsia" w:ascii="Times New Roman" w:hAnsi="Times New Roman" w:eastAsia="宋体" w:cs="宋体"/>
          <w:b/>
          <w:color w:val="auto"/>
          <w:kern w:val="2"/>
          <w:sz w:val="28"/>
          <w:szCs w:val="28"/>
          <w:highlight w:val="none"/>
          <w:lang w:val="en-US" w:eastAsia="zh-CN" w:bidi="ar-SA"/>
        </w:rPr>
      </w:pPr>
    </w:p>
    <w:p>
      <w:pPr>
        <w:widowControl w:val="0"/>
        <w:ind w:left="0" w:leftChars="0" w:firstLine="0" w:firstLineChars="0"/>
        <w:jc w:val="left"/>
        <w:rPr>
          <w:rFonts w:hint="eastAsia" w:ascii="Times New Roman" w:hAnsi="Times New Roman" w:eastAsia="宋体" w:cs="宋体"/>
          <w:b/>
          <w:color w:val="auto"/>
          <w:kern w:val="2"/>
          <w:sz w:val="28"/>
          <w:szCs w:val="28"/>
          <w:highlight w:val="none"/>
          <w:lang w:val="en-US" w:eastAsia="zh-CN" w:bidi="ar-SA"/>
        </w:rPr>
      </w:pPr>
    </w:p>
    <w:p>
      <w:pPr>
        <w:jc w:val="left"/>
        <w:rPr>
          <w:rFonts w:hint="eastAsia" w:ascii="Times New Roman" w:hAnsi="Times New Roman" w:eastAsia="宋体" w:cs="宋体"/>
          <w:b/>
          <w:color w:val="auto"/>
          <w:sz w:val="28"/>
          <w:szCs w:val="28"/>
          <w:highlight w:val="none"/>
          <w:lang w:val="en-US" w:eastAsia="zh-CN"/>
        </w:rPr>
      </w:pPr>
    </w:p>
    <w:p>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pPr>
        <w:widowControl w:val="0"/>
        <w:spacing w:line="340" w:lineRule="exact"/>
        <w:jc w:val="left"/>
        <w:rPr>
          <w:rFonts w:hint="eastAsia" w:ascii="Times New Roman" w:hAnsi="Times New Roman" w:eastAsia="宋体" w:cs="宋体"/>
          <w:b/>
          <w:color w:val="auto"/>
          <w:kern w:val="2"/>
          <w:sz w:val="28"/>
          <w:szCs w:val="28"/>
          <w:highlight w:val="none"/>
          <w:lang w:val="en-US" w:eastAsia="zh-CN" w:bidi="ar-SA"/>
        </w:rPr>
      </w:pPr>
    </w:p>
    <w:p>
      <w:pPr>
        <w:pStyle w:val="12"/>
        <w:numPr>
          <w:ilvl w:val="0"/>
          <w:numId w:val="0"/>
        </w:numPr>
        <w:outlineLvl w:val="1"/>
        <w:rPr>
          <w:rFonts w:hint="eastAsia" w:ascii="Times New Roman" w:hAnsi="Times New Roman" w:eastAsia="宋体" w:cs="宋体"/>
          <w:b/>
          <w:color w:val="auto"/>
          <w:sz w:val="28"/>
          <w:szCs w:val="28"/>
          <w:highlight w:val="none"/>
          <w:lang w:val="en-US" w:eastAsia="zh-CN"/>
        </w:rPr>
      </w:pPr>
      <w:bookmarkStart w:id="354" w:name="_Toc9187"/>
      <w:bookmarkStart w:id="355" w:name="_Toc10118"/>
      <w:r>
        <w:rPr>
          <w:rFonts w:hint="eastAsia" w:ascii="Times New Roman" w:hAnsi="Times New Roman" w:eastAsia="宋体" w:cs="宋体"/>
          <w:b/>
          <w:color w:val="auto"/>
          <w:sz w:val="28"/>
          <w:szCs w:val="28"/>
          <w:highlight w:val="none"/>
          <w:lang w:val="en-US" w:eastAsia="zh-CN"/>
        </w:rPr>
        <w:t>8.供应商在</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当天前近半年内任意一个月或任一季度依法缴纳税收的证明材料（增值税发票(税收完税证明)或企业所得税完税证明或税务部门出具的免税证明）复印件（必须提供）。</w:t>
      </w:r>
      <w:bookmarkEnd w:id="350"/>
      <w:bookmarkEnd w:id="351"/>
      <w:bookmarkEnd w:id="352"/>
      <w:bookmarkEnd w:id="353"/>
      <w:bookmarkEnd w:id="354"/>
      <w:bookmarkEnd w:id="355"/>
    </w:p>
    <w:p>
      <w:pPr>
        <w:numPr>
          <w:ilvl w:val="0"/>
          <w:numId w:val="0"/>
        </w:numPr>
        <w:jc w:val="both"/>
        <w:rPr>
          <w:rFonts w:hint="eastAsia" w:ascii="Times New Roman" w:hAnsi="Times New Roman" w:cs="宋体"/>
          <w:b/>
          <w:bCs/>
          <w:color w:val="auto"/>
          <w:sz w:val="32"/>
          <w:szCs w:val="32"/>
          <w:highlight w:val="none"/>
          <w:lang w:eastAsia="zh-CN"/>
        </w:rPr>
      </w:pPr>
    </w:p>
    <w:p>
      <w:pPr>
        <w:pStyle w:val="33"/>
        <w:rPr>
          <w:rFonts w:hint="eastAsia" w:ascii="Times New Roman" w:hAnsi="Times New Roman"/>
          <w:color w:val="auto"/>
          <w:highlight w:val="none"/>
          <w:lang w:eastAsia="zh-CN"/>
        </w:rPr>
      </w:pPr>
    </w:p>
    <w:p>
      <w:pPr>
        <w:rPr>
          <w:rFonts w:hint="eastAsia" w:ascii="Times New Roman" w:hAnsi="Times New Roman" w:eastAsia="宋体" w:cs="宋体"/>
          <w:b/>
          <w:color w:val="auto"/>
          <w:kern w:val="2"/>
          <w:sz w:val="28"/>
          <w:szCs w:val="28"/>
          <w:highlight w:val="none"/>
          <w:lang w:val="en-US" w:eastAsia="zh-CN" w:bidi="ar-SA"/>
        </w:rPr>
      </w:pPr>
      <w:r>
        <w:rPr>
          <w:rFonts w:hint="eastAsia" w:ascii="Times New Roman" w:hAnsi="Times New Roman" w:eastAsia="宋体" w:cs="宋体"/>
          <w:b/>
          <w:color w:val="auto"/>
          <w:kern w:val="2"/>
          <w:sz w:val="28"/>
          <w:szCs w:val="28"/>
          <w:highlight w:val="none"/>
          <w:lang w:val="en-US" w:eastAsia="zh-CN" w:bidi="ar-SA"/>
        </w:rPr>
        <w:br w:type="page"/>
      </w:r>
    </w:p>
    <w:p>
      <w:pPr>
        <w:pStyle w:val="12"/>
        <w:numPr>
          <w:ilvl w:val="0"/>
          <w:numId w:val="0"/>
        </w:numPr>
        <w:outlineLvl w:val="1"/>
        <w:rPr>
          <w:rFonts w:hint="eastAsia" w:ascii="Times New Roman" w:hAnsi="Times New Roman" w:cs="宋体"/>
          <w:b/>
          <w:bCs/>
          <w:color w:val="auto"/>
          <w:sz w:val="32"/>
          <w:szCs w:val="32"/>
          <w:highlight w:val="none"/>
          <w:lang w:eastAsia="zh-CN"/>
        </w:rPr>
      </w:pPr>
      <w:bookmarkStart w:id="356" w:name="_Toc18910"/>
      <w:bookmarkStart w:id="357" w:name="_Toc28539"/>
      <w:r>
        <w:rPr>
          <w:rFonts w:hint="eastAsia" w:ascii="Times New Roman" w:hAnsi="Times New Roman" w:eastAsia="宋体" w:cs="宋体"/>
          <w:b/>
          <w:color w:val="auto"/>
          <w:kern w:val="2"/>
          <w:sz w:val="28"/>
          <w:szCs w:val="28"/>
          <w:highlight w:val="none"/>
          <w:lang w:val="en-US" w:eastAsia="zh-CN" w:bidi="ar-SA"/>
        </w:rPr>
        <w:t>9.中小企业</w:t>
      </w:r>
      <w:r>
        <w:rPr>
          <w:rFonts w:hint="eastAsia" w:ascii="Times New Roman" w:hAnsi="Times New Roman" w:cs="宋体"/>
          <w:b/>
          <w:color w:val="auto"/>
          <w:sz w:val="28"/>
          <w:szCs w:val="28"/>
          <w:highlight w:val="none"/>
          <w:lang w:val="en-US" w:eastAsia="zh-CN"/>
        </w:rPr>
        <w:t>声明</w:t>
      </w:r>
      <w:r>
        <w:rPr>
          <w:rFonts w:hint="eastAsia" w:ascii="Times New Roman" w:hAnsi="Times New Roman" w:eastAsia="宋体" w:cs="宋体"/>
          <w:b/>
          <w:color w:val="auto"/>
          <w:kern w:val="2"/>
          <w:sz w:val="28"/>
          <w:szCs w:val="28"/>
          <w:highlight w:val="none"/>
          <w:lang w:val="en-US" w:eastAsia="zh-CN" w:bidi="ar-SA"/>
        </w:rPr>
        <w:t>函或者残疾人福利性单位声明函（格式后附）或者供应商属于监狱企业的，提供由省级以上监狱管理局、戒毒管理局（含新疆生产建设兵团）出具的属于监狱企业的证明文件；（必须提供）</w:t>
      </w:r>
      <w:bookmarkEnd w:id="356"/>
      <w:bookmarkEnd w:id="357"/>
    </w:p>
    <w:p>
      <w:pPr>
        <w:numPr>
          <w:ilvl w:val="0"/>
          <w:numId w:val="0"/>
        </w:numPr>
        <w:jc w:val="both"/>
        <w:rPr>
          <w:rFonts w:hint="eastAsia" w:ascii="Times New Roman" w:hAnsi="Times New Roman" w:cs="宋体"/>
          <w:b/>
          <w:bCs/>
          <w:color w:val="auto"/>
          <w:sz w:val="32"/>
          <w:szCs w:val="32"/>
          <w:highlight w:val="none"/>
          <w:lang w:eastAsia="zh-CN"/>
        </w:rPr>
      </w:pPr>
    </w:p>
    <w:p>
      <w:pPr>
        <w:jc w:val="center"/>
        <w:outlineLvl w:val="1"/>
        <w:rPr>
          <w:rStyle w:val="272"/>
          <w:rFonts w:hint="eastAsia" w:ascii="Times New Roman" w:hAnsi="Times New Roman" w:eastAsia="宋体" w:cs="宋体"/>
          <w:b/>
          <w:bCs/>
          <w:color w:val="auto"/>
          <w:kern w:val="0"/>
          <w:sz w:val="24"/>
          <w:szCs w:val="24"/>
          <w:highlight w:val="none"/>
          <w:lang w:eastAsia="zh-CN"/>
        </w:rPr>
      </w:pPr>
      <w:bookmarkStart w:id="358" w:name="_Toc16031"/>
      <w:bookmarkStart w:id="359" w:name="_Toc20326"/>
      <w:bookmarkStart w:id="360" w:name="_Toc27491"/>
      <w:bookmarkStart w:id="361" w:name="_Toc23913"/>
      <w:bookmarkStart w:id="362" w:name="_Toc20297"/>
      <w:bookmarkStart w:id="363" w:name="_Toc26201"/>
      <w:bookmarkStart w:id="364" w:name="_Toc22992"/>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1</w:t>
      </w:r>
      <w:r>
        <w:rPr>
          <w:rStyle w:val="272"/>
          <w:rFonts w:hint="eastAsia" w:ascii="Times New Roman" w:hAnsi="Times New Roman" w:cs="宋体"/>
          <w:b/>
          <w:bCs/>
          <w:color w:val="auto"/>
          <w:kern w:val="0"/>
          <w:sz w:val="24"/>
          <w:szCs w:val="24"/>
          <w:highlight w:val="none"/>
          <w:lang w:eastAsia="zh-CN"/>
        </w:rPr>
        <w:t>）</w:t>
      </w:r>
      <w:r>
        <w:rPr>
          <w:rStyle w:val="272"/>
          <w:rFonts w:ascii="Times New Roman" w:hAnsi="Times New Roman" w:cs="宋体"/>
          <w:b/>
          <w:bCs/>
          <w:color w:val="auto"/>
          <w:kern w:val="0"/>
          <w:sz w:val="24"/>
          <w:szCs w:val="24"/>
          <w:highlight w:val="none"/>
        </w:rPr>
        <w:t>中小企业声明函（</w:t>
      </w:r>
      <w:r>
        <w:rPr>
          <w:rStyle w:val="272"/>
          <w:rFonts w:hint="eastAsia" w:ascii="Times New Roman" w:hAnsi="Times New Roman" w:cs="宋体"/>
          <w:b/>
          <w:bCs/>
          <w:color w:val="auto"/>
          <w:kern w:val="0"/>
          <w:sz w:val="24"/>
          <w:szCs w:val="24"/>
          <w:highlight w:val="none"/>
        </w:rPr>
        <w:t>工程</w:t>
      </w:r>
      <w:r>
        <w:rPr>
          <w:rStyle w:val="272"/>
          <w:rFonts w:ascii="Times New Roman" w:hAnsi="Times New Roman" w:cs="宋体"/>
          <w:b/>
          <w:bCs/>
          <w:color w:val="auto"/>
          <w:kern w:val="0"/>
          <w:sz w:val="24"/>
          <w:szCs w:val="24"/>
          <w:highlight w:val="none"/>
        </w:rPr>
        <w:t>）</w:t>
      </w:r>
      <w:bookmarkEnd w:id="358"/>
      <w:bookmarkEnd w:id="359"/>
      <w:bookmarkEnd w:id="360"/>
      <w:bookmarkEnd w:id="361"/>
      <w:bookmarkEnd w:id="362"/>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格式</w:t>
      </w:r>
      <w:r>
        <w:rPr>
          <w:rStyle w:val="272"/>
          <w:rFonts w:hint="eastAsia" w:ascii="Times New Roman" w:hAnsi="Times New Roman" w:cs="宋体"/>
          <w:b/>
          <w:bCs/>
          <w:color w:val="auto"/>
          <w:kern w:val="0"/>
          <w:sz w:val="24"/>
          <w:szCs w:val="24"/>
          <w:highlight w:val="none"/>
          <w:lang w:eastAsia="zh-CN"/>
        </w:rPr>
        <w:t>）</w:t>
      </w:r>
      <w:bookmarkEnd w:id="363"/>
      <w:bookmarkEnd w:id="364"/>
    </w:p>
    <w:p>
      <w:pPr>
        <w:widowControl w:val="0"/>
        <w:spacing w:after="60" w:line="360" w:lineRule="atLeast"/>
        <w:ind w:left="63" w:leftChars="30" w:right="63" w:rightChars="30"/>
        <w:jc w:val="center"/>
        <w:rPr>
          <w:rFonts w:ascii="Times New Roman" w:hAnsi="Times New Roman" w:eastAsia="宋体" w:cs="Times New Roman"/>
          <w:color w:val="auto"/>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1"/>
          <w:szCs w:val="21"/>
          <w:highlight w:val="none"/>
          <w:u w:val="single"/>
        </w:rPr>
        <w:t>（单位名称）</w:t>
      </w:r>
      <w:r>
        <w:rPr>
          <w:rFonts w:hint="eastAsia" w:ascii="Times New Roman" w:hAnsi="Times New Roman" w:cs="Times New Roman"/>
          <w:bCs/>
          <w:color w:val="auto"/>
          <w:sz w:val="21"/>
          <w:szCs w:val="21"/>
          <w:highlight w:val="none"/>
        </w:rPr>
        <w:t>的</w:t>
      </w:r>
      <w:r>
        <w:rPr>
          <w:rFonts w:hint="eastAsia" w:ascii="Times New Roman" w:hAnsi="Times New Roman" w:cs="Times New Roman"/>
          <w:bCs/>
          <w:color w:val="auto"/>
          <w:sz w:val="21"/>
          <w:szCs w:val="21"/>
          <w:highlight w:val="none"/>
          <w:u w:val="single"/>
        </w:rPr>
        <w:t>（项目名称）</w:t>
      </w:r>
      <w:r>
        <w:rPr>
          <w:rFonts w:hint="eastAsia" w:ascii="Times New Roman" w:hAnsi="Times New Roman" w:cs="Times New Roman"/>
          <w:bCs/>
          <w:color w:val="auto"/>
          <w:sz w:val="21"/>
          <w:szCs w:val="21"/>
          <w:highlight w:val="none"/>
        </w:rPr>
        <w:t>采购活动，</w:t>
      </w:r>
      <w:r>
        <w:rPr>
          <w:rFonts w:hint="eastAsia" w:ascii="Times New Roman" w:hAnsi="Times New Roman" w:cs="Times New Roman"/>
          <w:bCs/>
          <w:color w:val="auto"/>
          <w:sz w:val="21"/>
          <w:szCs w:val="21"/>
          <w:highlight w:val="none"/>
          <w:lang w:val="en-US" w:eastAsia="zh-CN"/>
        </w:rPr>
        <w:t>工程的施工单位</w:t>
      </w:r>
      <w:r>
        <w:rPr>
          <w:rFonts w:hint="eastAsia" w:ascii="Times New Roman" w:hAnsi="Times New Roman" w:cs="Times New Roman"/>
          <w:bCs/>
          <w:color w:val="auto"/>
          <w:sz w:val="21"/>
          <w:szCs w:val="21"/>
          <w:highlight w:val="none"/>
        </w:rPr>
        <w:t>全部</w:t>
      </w:r>
      <w:r>
        <w:rPr>
          <w:rFonts w:hint="eastAsia" w:ascii="Times New Roman" w:hAnsi="Times New Roman" w:cs="Times New Roman"/>
          <w:bCs/>
          <w:color w:val="auto"/>
          <w:sz w:val="21"/>
          <w:szCs w:val="21"/>
          <w:highlight w:val="none"/>
          <w:lang w:val="en-US" w:eastAsia="zh-CN"/>
        </w:rPr>
        <w:t>为</w:t>
      </w:r>
      <w:r>
        <w:rPr>
          <w:rFonts w:hint="eastAsia" w:ascii="Times New Roman" w:hAnsi="Times New Roman" w:cs="Times New Roman"/>
          <w:bCs/>
          <w:color w:val="auto"/>
          <w:sz w:val="21"/>
          <w:szCs w:val="21"/>
          <w:highlight w:val="none"/>
        </w:rPr>
        <w:t>符合政策要求的中小企业承接。相关企业（含联合体中的中小企业、签订分包意向协议的中小企业） 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2.</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right="420" w:firstLine="5355" w:firstLineChars="2550"/>
        <w:textAlignment w:val="auto"/>
        <w:rPr>
          <w:rFonts w:hint="eastAsia" w:ascii="Times New Roman" w:hAnsi="Times New Roman" w:cs="Times New Roman"/>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rPr>
          <w:rFonts w:ascii="Times New Roman" w:hAnsi="Times New Roman" w:cs="Arial"/>
          <w:color w:val="auto"/>
          <w:sz w:val="21"/>
          <w:szCs w:val="21"/>
          <w:highlight w:val="none"/>
        </w:rPr>
      </w:pPr>
      <w:r>
        <w:rPr>
          <w:rFonts w:hint="eastAsia" w:ascii="Times New Roman" w:hAnsi="Times New Roman" w:cs="Arial"/>
          <w:color w:val="auto"/>
          <w:sz w:val="21"/>
          <w:szCs w:val="21"/>
          <w:highlight w:val="none"/>
          <w:lang w:eastAsia="zh-CN"/>
        </w:rPr>
        <w:t>供应商</w:t>
      </w:r>
      <w:r>
        <w:rPr>
          <w:rFonts w:ascii="Times New Roman" w:hAnsi="Times New Roman" w:cs="Arial"/>
          <w:color w:val="auto"/>
          <w:sz w:val="21"/>
          <w:szCs w:val="21"/>
          <w:highlight w:val="none"/>
        </w:rPr>
        <w:t>：</w:t>
      </w:r>
      <w:r>
        <w:rPr>
          <w:rFonts w:ascii="Times New Roman" w:hAnsi="Times New Roman" w:cs="Arial"/>
          <w:color w:val="auto"/>
          <w:sz w:val="21"/>
          <w:szCs w:val="21"/>
          <w:highlight w:val="none"/>
          <w:u w:val="single"/>
        </w:rPr>
        <w:t xml:space="preserve">                                       </w:t>
      </w:r>
      <w:r>
        <w:rPr>
          <w:rFonts w:hint="eastAsia" w:ascii="Times New Roman" w:hAnsi="Times New Roman" w:eastAsia="宋体" w:cs="宋体"/>
          <w:color w:val="auto"/>
          <w:sz w:val="21"/>
          <w:szCs w:val="21"/>
          <w:highlight w:val="none"/>
        </w:rPr>
        <w:t>[公章（CA签章）]</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rPr>
          <w:rFonts w:hint="eastAsia" w:ascii="Times New Roman" w:hAnsi="Times New Roman" w:cs="Times New Roman"/>
          <w:color w:val="auto"/>
          <w:sz w:val="21"/>
          <w:szCs w:val="21"/>
          <w:highlight w:val="none"/>
        </w:rPr>
      </w:pPr>
      <w:r>
        <w:rPr>
          <w:rFonts w:hint="eastAsia" w:ascii="Times New Roman" w:hAnsi="Times New Roman" w:eastAsia="宋体" w:cs="Arial"/>
          <w:color w:val="auto"/>
          <w:sz w:val="21"/>
          <w:szCs w:val="21"/>
          <w:highlight w:val="none"/>
          <w:lang w:eastAsia="zh-CN"/>
        </w:rPr>
        <w:t>日期</w:t>
      </w:r>
      <w:r>
        <w:rPr>
          <w:rFonts w:ascii="Times New Roman" w:hAnsi="Times New Roman" w:cs="Arial"/>
          <w:color w:val="auto"/>
          <w:sz w:val="21"/>
          <w:szCs w:val="21"/>
          <w:highlight w:val="none"/>
        </w:rPr>
        <w:t>：</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年</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月</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日</w:t>
      </w:r>
    </w:p>
    <w:p>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Times New Roman" w:hAnsi="Times New Roman" w:eastAsia="宋体" w:cs="宋体"/>
          <w:b/>
          <w:color w:val="auto"/>
          <w:sz w:val="21"/>
          <w:szCs w:val="21"/>
          <w:highlight w:val="none"/>
        </w:rPr>
      </w:pPr>
    </w:p>
    <w:p>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Times New Roman" w:hAnsi="Times New Roman" w:eastAsia="宋体" w:cs="宋体"/>
          <w:b/>
          <w:color w:val="auto"/>
          <w:sz w:val="21"/>
          <w:szCs w:val="21"/>
          <w:highlight w:val="none"/>
        </w:rPr>
      </w:pPr>
    </w:p>
    <w:p>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Times New Roman" w:hAnsi="Times New Roman" w:eastAsia="宋体" w:cs="宋体"/>
          <w:b/>
          <w:color w:val="auto"/>
          <w:sz w:val="21"/>
          <w:szCs w:val="21"/>
          <w:highlight w:val="none"/>
        </w:rPr>
      </w:pPr>
    </w:p>
    <w:p>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Times New Roman" w:hAnsi="Times New Roman" w:eastAsia="宋体" w:cs="宋体"/>
          <w:b/>
          <w:bCs/>
          <w:color w:val="auto"/>
          <w:highlight w:val="none"/>
        </w:rPr>
      </w:pPr>
      <w:r>
        <w:rPr>
          <w:rFonts w:hint="eastAsia" w:ascii="Times New Roman" w:hAnsi="Times New Roman" w:eastAsia="宋体" w:cs="宋体"/>
          <w:b/>
          <w:color w:val="auto"/>
          <w:sz w:val="21"/>
          <w:szCs w:val="21"/>
          <w:highlight w:val="none"/>
        </w:rPr>
        <w:t>注：供应商应按照</w:t>
      </w:r>
      <w:r>
        <w:rPr>
          <w:rFonts w:hint="eastAsia" w:ascii="Times New Roman" w:hAnsi="Times New Roman"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Times New Roman" w:hAnsi="Times New Roman" w:eastAsia="宋体" w:cs="宋体"/>
          <w:b/>
          <w:color w:val="auto"/>
          <w:sz w:val="21"/>
          <w:szCs w:val="21"/>
          <w:highlight w:val="none"/>
        </w:rPr>
        <w:t>的划分标准进行如实申明，如提供虚假申明应依法承担相应法律责任。如成交人为</w:t>
      </w:r>
      <w:r>
        <w:rPr>
          <w:rFonts w:hint="eastAsia" w:ascii="Times New Roman" w:hAnsi="Times New Roman" w:cs="宋体"/>
          <w:b/>
          <w:color w:val="auto"/>
          <w:sz w:val="21"/>
          <w:szCs w:val="21"/>
          <w:highlight w:val="none"/>
          <w:lang w:val="en-US" w:eastAsia="zh-CN"/>
        </w:rPr>
        <w:t>中型、</w:t>
      </w:r>
      <w:r>
        <w:rPr>
          <w:rFonts w:hint="eastAsia" w:ascii="Times New Roman" w:hAnsi="Times New Roman" w:eastAsia="宋体" w:cs="宋体"/>
          <w:b/>
          <w:color w:val="auto"/>
          <w:sz w:val="21"/>
          <w:szCs w:val="21"/>
          <w:highlight w:val="none"/>
        </w:rPr>
        <w:t>小型和微型企业的，</w:t>
      </w:r>
      <w:r>
        <w:rPr>
          <w:rFonts w:hint="eastAsia" w:ascii="Times New Roman" w:hAnsi="Times New Roman" w:eastAsia="宋体" w:cs="宋体"/>
          <w:b/>
          <w:color w:val="auto"/>
          <w:sz w:val="21"/>
          <w:szCs w:val="21"/>
          <w:highlight w:val="none"/>
          <w:lang w:val="en-US" w:eastAsia="zh-CN"/>
        </w:rPr>
        <w:t>成交</w:t>
      </w:r>
      <w:r>
        <w:rPr>
          <w:rFonts w:hint="eastAsia" w:ascii="Times New Roman" w:hAnsi="Times New Roman" w:eastAsia="宋体" w:cs="宋体"/>
          <w:b/>
          <w:color w:val="auto"/>
          <w:sz w:val="21"/>
          <w:szCs w:val="21"/>
          <w:highlight w:val="none"/>
        </w:rPr>
        <w:t>结果将同时公告（或成交人的《中小企业声明函》，接受社会监督。</w:t>
      </w:r>
    </w:p>
    <w:p>
      <w:pPr>
        <w:spacing w:line="240" w:lineRule="auto"/>
        <w:rPr>
          <w:rFonts w:hint="eastAsia" w:ascii="Times New Roman" w:hAnsi="Times New Roman" w:eastAsia="宋体" w:cs="宋体"/>
          <w:b/>
          <w:bCs/>
          <w:iCs/>
          <w:color w:val="auto"/>
          <w:kern w:val="2"/>
          <w:sz w:val="24"/>
          <w:szCs w:val="24"/>
          <w:highlight w:val="none"/>
          <w:lang w:val="en-US" w:eastAsia="zh-CN" w:bidi="ar-SA"/>
        </w:rPr>
      </w:pPr>
    </w:p>
    <w:p>
      <w:pPr>
        <w:rPr>
          <w:rFonts w:hint="eastAsia" w:ascii="Times New Roman" w:hAnsi="Times New Roman" w:cs="宋体"/>
          <w:b/>
          <w:color w:val="auto"/>
          <w:kern w:val="0"/>
          <w:sz w:val="24"/>
          <w:szCs w:val="24"/>
          <w:highlight w:val="none"/>
          <w:lang w:eastAsia="zh-CN"/>
        </w:rPr>
      </w:pPr>
      <w:bookmarkStart w:id="365" w:name="_Toc20905"/>
      <w:bookmarkStart w:id="366" w:name="_Toc7068"/>
      <w:bookmarkStart w:id="367" w:name="_Toc15783"/>
      <w:bookmarkStart w:id="368" w:name="_Toc13328"/>
      <w:bookmarkStart w:id="369" w:name="OLE_LINK14"/>
      <w:bookmarkStart w:id="370" w:name="OLE_LINK13"/>
      <w:r>
        <w:rPr>
          <w:rFonts w:hint="eastAsia" w:ascii="Times New Roman" w:hAnsi="Times New Roman" w:cs="宋体"/>
          <w:b/>
          <w:color w:val="auto"/>
          <w:kern w:val="0"/>
          <w:sz w:val="24"/>
          <w:szCs w:val="24"/>
          <w:highlight w:val="none"/>
          <w:lang w:eastAsia="zh-CN"/>
        </w:rPr>
        <w:br w:type="page"/>
      </w:r>
    </w:p>
    <w:p>
      <w:pPr>
        <w:spacing w:line="588" w:lineRule="exact"/>
        <w:jc w:val="center"/>
        <w:outlineLvl w:val="1"/>
        <w:rPr>
          <w:rFonts w:hint="eastAsia" w:ascii="Times New Roman" w:hAnsi="Times New Roman" w:eastAsia="宋体" w:cs="宋体"/>
          <w:b/>
          <w:color w:val="auto"/>
          <w:kern w:val="0"/>
          <w:sz w:val="24"/>
          <w:szCs w:val="24"/>
          <w:highlight w:val="none"/>
        </w:rPr>
      </w:pPr>
      <w:bookmarkStart w:id="371" w:name="_Toc2170"/>
      <w:bookmarkStart w:id="372" w:name="_Toc577"/>
      <w:r>
        <w:rPr>
          <w:rFonts w:hint="eastAsia" w:ascii="Times New Roman" w:hAnsi="Times New Roman" w:cs="宋体"/>
          <w:b/>
          <w:color w:val="auto"/>
          <w:kern w:val="0"/>
          <w:sz w:val="24"/>
          <w:szCs w:val="24"/>
          <w:highlight w:val="none"/>
          <w:lang w:eastAsia="zh-CN"/>
        </w:rPr>
        <w:t>（</w:t>
      </w:r>
      <w:r>
        <w:rPr>
          <w:rFonts w:hint="eastAsia" w:ascii="Times New Roman" w:hAnsi="Times New Roman" w:cs="宋体"/>
          <w:b/>
          <w:color w:val="auto"/>
          <w:kern w:val="0"/>
          <w:sz w:val="24"/>
          <w:szCs w:val="24"/>
          <w:highlight w:val="none"/>
          <w:lang w:val="en-US" w:eastAsia="zh-CN"/>
        </w:rPr>
        <w:t>2</w:t>
      </w:r>
      <w:r>
        <w:rPr>
          <w:rFonts w:hint="eastAsia" w:ascii="Times New Roman" w:hAnsi="Times New Roman" w:cs="宋体"/>
          <w:b/>
          <w:color w:val="auto"/>
          <w:kern w:val="0"/>
          <w:sz w:val="24"/>
          <w:szCs w:val="24"/>
          <w:highlight w:val="none"/>
          <w:lang w:eastAsia="zh-CN"/>
        </w:rPr>
        <w:t>）</w:t>
      </w:r>
      <w:r>
        <w:rPr>
          <w:rFonts w:hint="eastAsia" w:ascii="Times New Roman" w:hAnsi="Times New Roman" w:eastAsia="宋体" w:cs="宋体"/>
          <w:b/>
          <w:color w:val="auto"/>
          <w:kern w:val="0"/>
          <w:sz w:val="24"/>
          <w:szCs w:val="24"/>
          <w:highlight w:val="none"/>
        </w:rPr>
        <w:t>残疾人福利性单位声明函（格式）</w:t>
      </w:r>
      <w:bookmarkEnd w:id="365"/>
      <w:bookmarkEnd w:id="366"/>
      <w:bookmarkEnd w:id="367"/>
      <w:bookmarkEnd w:id="368"/>
      <w:bookmarkEnd w:id="371"/>
      <w:bookmarkEnd w:id="372"/>
    </w:p>
    <w:bookmarkEnd w:id="369"/>
    <w:bookmarkEnd w:id="370"/>
    <w:p>
      <w:pPr>
        <w:spacing w:line="588" w:lineRule="exact"/>
        <w:rPr>
          <w:rFonts w:hint="eastAsia" w:ascii="Times New Roman" w:hAnsi="Times New Roman" w:eastAsia="宋体" w:cs="宋体"/>
          <w:b/>
          <w:color w:val="auto"/>
          <w:kern w:val="0"/>
          <w:sz w:val="21"/>
          <w:szCs w:val="21"/>
          <w:highlight w:val="none"/>
        </w:rPr>
      </w:pPr>
    </w:p>
    <w:p>
      <w:pPr>
        <w:spacing w:line="588" w:lineRule="exact"/>
        <w:ind w:firstLine="420" w:firstLineChars="200"/>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本单位对上述声明的真实性负责。如有虚假，将依法承担相应责任。</w:t>
      </w:r>
    </w:p>
    <w:p>
      <w:pPr>
        <w:spacing w:line="588" w:lineRule="exact"/>
        <w:ind w:firstLine="420" w:firstLineChars="200"/>
        <w:rPr>
          <w:rFonts w:hint="eastAsia" w:ascii="Times New Roman" w:hAnsi="Times New Roman" w:eastAsia="宋体" w:cs="宋体"/>
          <w:color w:val="auto"/>
          <w:kern w:val="0"/>
          <w:sz w:val="21"/>
          <w:szCs w:val="21"/>
          <w:highlight w:val="none"/>
        </w:rPr>
      </w:pPr>
    </w:p>
    <w:p>
      <w:pPr>
        <w:widowControl/>
        <w:ind w:firstLine="2310" w:firstLineChars="1100"/>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0"/>
          <w:sz w:val="21"/>
          <w:szCs w:val="21"/>
          <w:highlight w:val="none"/>
        </w:rPr>
        <w:t xml:space="preserve">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pPr>
        <w:widowControl w:val="0"/>
        <w:spacing w:line="300" w:lineRule="exact"/>
        <w:ind w:left="2940" w:leftChars="1400" w:firstLine="630" w:firstLineChars="300"/>
        <w:jc w:val="both"/>
        <w:rPr>
          <w:rFonts w:hint="eastAsia" w:ascii="Times New Roman" w:hAnsi="Times New Roman" w:eastAsia="宋体" w:cs="宋体"/>
          <w:color w:val="auto"/>
          <w:kern w:val="2"/>
          <w:sz w:val="21"/>
          <w:szCs w:val="2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imes New Roman" w:hAnsi="Times New Roman" w:cs="Times New Roman"/>
          <w:color w:val="auto"/>
          <w:highlight w:val="non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pPr>
        <w:numPr>
          <w:ilvl w:val="0"/>
          <w:numId w:val="0"/>
        </w:numPr>
        <w:jc w:val="both"/>
        <w:rPr>
          <w:rFonts w:hint="eastAsia" w:ascii="Times New Roman" w:hAnsi="Times New Roman" w:cs="宋体"/>
          <w:b/>
          <w:bCs/>
          <w:color w:val="auto"/>
          <w:sz w:val="32"/>
          <w:szCs w:val="32"/>
          <w:highlight w:val="none"/>
          <w:lang w:eastAsia="zh-CN"/>
        </w:rPr>
      </w:pPr>
    </w:p>
    <w:p>
      <w:pPr>
        <w:numPr>
          <w:ilvl w:val="0"/>
          <w:numId w:val="0"/>
        </w:numPr>
        <w:jc w:val="both"/>
        <w:rPr>
          <w:rFonts w:hint="eastAsia" w:ascii="Times New Roman" w:hAnsi="Times New Roman" w:cs="宋体"/>
          <w:b/>
          <w:bCs/>
          <w:color w:val="auto"/>
          <w:sz w:val="32"/>
          <w:szCs w:val="32"/>
          <w:highlight w:val="none"/>
          <w:lang w:eastAsia="zh-CN"/>
        </w:rPr>
      </w:pPr>
    </w:p>
    <w:p>
      <w:pPr>
        <w:numPr>
          <w:ilvl w:val="0"/>
          <w:numId w:val="0"/>
        </w:numPr>
        <w:jc w:val="both"/>
        <w:rPr>
          <w:rFonts w:hint="eastAsia" w:ascii="Times New Roman" w:hAnsi="Times New Roman" w:cs="宋体"/>
          <w:b/>
          <w:bCs/>
          <w:color w:val="auto"/>
          <w:sz w:val="32"/>
          <w:szCs w:val="32"/>
          <w:highlight w:val="none"/>
          <w:lang w:eastAsia="zh-CN"/>
        </w:rPr>
      </w:pPr>
      <w:r>
        <w:rPr>
          <w:rFonts w:hint="eastAsia" w:ascii="Times New Roman" w:hAnsi="Times New Roman"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pPr>
        <w:numPr>
          <w:ilvl w:val="0"/>
          <w:numId w:val="0"/>
        </w:numPr>
        <w:jc w:val="both"/>
        <w:rPr>
          <w:rFonts w:hint="eastAsia" w:ascii="Times New Roman" w:hAnsi="Times New Roman" w:cs="宋体"/>
          <w:b/>
          <w:bCs/>
          <w:color w:val="auto"/>
          <w:sz w:val="32"/>
          <w:szCs w:val="32"/>
          <w:highlight w:val="none"/>
          <w:lang w:eastAsia="zh-CN"/>
        </w:rPr>
      </w:pPr>
    </w:p>
    <w:p>
      <w:pPr>
        <w:numPr>
          <w:ilvl w:val="0"/>
          <w:numId w:val="0"/>
        </w:numPr>
        <w:ind w:left="420" w:leftChars="0"/>
        <w:jc w:val="center"/>
        <w:outlineLvl w:val="1"/>
        <w:rPr>
          <w:rFonts w:hint="eastAsia" w:ascii="Times New Roman" w:hAnsi="Times New Roman" w:eastAsia="宋体" w:cs="宋体"/>
          <w:b/>
          <w:bCs/>
          <w:color w:val="auto"/>
          <w:sz w:val="32"/>
          <w:szCs w:val="32"/>
          <w:highlight w:val="none"/>
        </w:rPr>
      </w:pPr>
      <w:r>
        <w:rPr>
          <w:rFonts w:hint="eastAsia" w:ascii="Times New Roman" w:hAnsi="Times New Roman" w:cs="宋体"/>
          <w:b/>
          <w:bCs/>
          <w:color w:val="auto"/>
          <w:sz w:val="32"/>
          <w:szCs w:val="32"/>
          <w:highlight w:val="none"/>
          <w:lang w:eastAsia="zh-CN"/>
        </w:rPr>
        <w:br w:type="page"/>
      </w:r>
      <w:bookmarkStart w:id="373" w:name="_Toc17586"/>
      <w:bookmarkStart w:id="374" w:name="_Toc22183"/>
      <w:r>
        <w:rPr>
          <w:rFonts w:hint="eastAsia" w:ascii="Times New Roman" w:hAnsi="Times New Roman"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符合性响应证明材料目录</w:t>
      </w:r>
      <w:bookmarkEnd w:id="373"/>
      <w:bookmarkEnd w:id="374"/>
    </w:p>
    <w:p>
      <w:pPr>
        <w:numPr>
          <w:ilvl w:val="0"/>
          <w:numId w:val="0"/>
        </w:numPr>
        <w:spacing w:line="360" w:lineRule="auto"/>
        <w:ind w:left="420" w:leftChars="0"/>
        <w:rPr>
          <w:rFonts w:hint="eastAsia" w:ascii="Times New Roman" w:hAnsi="Times New Roman" w:eastAsia="宋体" w:cs="宋体"/>
          <w:b w:val="0"/>
          <w:bCs w:val="0"/>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eastAsia" w:ascii="Times New Roman" w:hAnsi="Times New Roman" w:eastAsia="宋体" w:cs="宋体"/>
          <w:b w:val="0"/>
          <w:bCs w:val="0"/>
          <w:color w:val="auto"/>
          <w:sz w:val="24"/>
          <w:highlight w:val="none"/>
          <w:lang w:eastAsia="zh-CN"/>
        </w:rPr>
      </w:pPr>
      <w:r>
        <w:rPr>
          <w:rFonts w:hint="eastAsia" w:ascii="Times New Roman" w:hAnsi="Times New Roman" w:eastAsia="宋体" w:cs="宋体"/>
          <w:b w:val="0"/>
          <w:bCs w:val="0"/>
          <w:color w:val="auto"/>
          <w:sz w:val="24"/>
          <w:highlight w:val="none"/>
          <w:lang w:val="en-US" w:eastAsia="zh-CN"/>
        </w:rPr>
        <w:t>1.</w:t>
      </w:r>
      <w:r>
        <w:rPr>
          <w:rFonts w:hint="eastAsia" w:ascii="Times New Roman" w:hAnsi="Times New Roman" w:eastAsia="宋体" w:cs="宋体"/>
          <w:b w:val="0"/>
          <w:bCs w:val="0"/>
          <w:color w:val="auto"/>
          <w:sz w:val="24"/>
          <w:highlight w:val="none"/>
          <w:lang w:eastAsia="zh-CN"/>
        </w:rPr>
        <w:t>响应函（格式见附件）（必须提供）；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default" w:ascii="Times New Roman" w:hAnsi="Times New Roman" w:eastAsia="宋体" w:cs="宋体"/>
          <w:b w:val="0"/>
          <w:bCs w:val="0"/>
          <w:color w:val="auto"/>
          <w:sz w:val="24"/>
          <w:highlight w:val="none"/>
          <w:lang w:val="en-US" w:eastAsia="zh-CN"/>
        </w:rPr>
      </w:pPr>
      <w:r>
        <w:rPr>
          <w:rFonts w:hint="eastAsia" w:cs="宋体"/>
          <w:b w:val="0"/>
          <w:bCs w:val="0"/>
          <w:color w:val="auto"/>
          <w:sz w:val="24"/>
          <w:highlight w:val="none"/>
          <w:lang w:val="en-US" w:eastAsia="zh-CN"/>
        </w:rPr>
        <w:t>2</w:t>
      </w:r>
      <w:r>
        <w:rPr>
          <w:rFonts w:hint="eastAsia" w:ascii="Times New Roman" w:hAnsi="Times New Roman" w:eastAsia="宋体" w:cs="宋体"/>
          <w:b w:val="0"/>
          <w:bCs w:val="0"/>
          <w:color w:val="auto"/>
          <w:sz w:val="24"/>
          <w:highlight w:val="none"/>
          <w:lang w:val="en-US" w:eastAsia="zh-CN"/>
        </w:rPr>
        <w:t>.标价工程量清单（必须提供）；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eastAsia" w:ascii="Times New Roman" w:hAnsi="Times New Roman" w:eastAsia="宋体" w:cs="宋体"/>
          <w:b w:val="0"/>
          <w:bCs w:val="0"/>
          <w:color w:val="auto"/>
          <w:sz w:val="24"/>
          <w:highlight w:val="none"/>
          <w:lang w:eastAsia="zh-CN"/>
        </w:rPr>
      </w:pPr>
      <w:r>
        <w:rPr>
          <w:rFonts w:hint="eastAsia" w:cs="宋体"/>
          <w:b w:val="0"/>
          <w:bCs w:val="0"/>
          <w:color w:val="auto"/>
          <w:sz w:val="24"/>
          <w:highlight w:val="none"/>
          <w:lang w:val="en-US" w:eastAsia="zh-CN"/>
        </w:rPr>
        <w:t>3</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拟投入本工程主要施工管理人员表（必须提供）；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并一起提供由县级以上（含县级）社会养老保险经办机构出具的供应商为项目实施人员交纳的响应文件递交截止时间前</w:t>
      </w:r>
      <w:r>
        <w:rPr>
          <w:rFonts w:hint="eastAsia" w:ascii="Times New Roman" w:hAnsi="Times New Roman" w:eastAsia="宋体" w:cs="宋体"/>
          <w:b/>
          <w:bCs/>
          <w:color w:val="auto"/>
          <w:szCs w:val="21"/>
          <w:highlight w:val="none"/>
          <w:lang w:eastAsia="zh-CN"/>
        </w:rPr>
        <w:t>近三个月</w:t>
      </w:r>
      <w:r>
        <w:rPr>
          <w:rFonts w:hint="eastAsia" w:ascii="Times New Roman" w:hAnsi="Times New Roman" w:eastAsia="宋体" w:cs="宋体"/>
          <w:b/>
          <w:bCs/>
          <w:color w:val="auto"/>
          <w:szCs w:val="21"/>
          <w:highlight w:val="none"/>
        </w:rPr>
        <w:t>社保证明复印件</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color w:val="auto"/>
          <w:szCs w:val="21"/>
          <w:highlight w:val="none"/>
        </w:rPr>
        <w:t>除供应商为以下三种情形的：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①如供应商为截标时间前60日以内成立的公司，可以提供供应商与委托代理人签订的劳动合同复印件代替社保证明复印件；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②如供应商为事业单位，可以提供事业单位机构编制管理证复印件或事业单位机构为其发放工资的工资条复印件代替社保证明复印件；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③如委托代理人为免缴纳社保人员，提供免缴纳社保的证明材料复印件及供应商与委托代理人签订的劳动合同复印件代替社保证明复印件。</w:t>
      </w:r>
      <w:r>
        <w:rPr>
          <w:rFonts w:hint="eastAsia" w:ascii="Times New Roman" w:hAnsi="Times New Roman" w:eastAsia="宋体" w:cs="宋体"/>
          <w:b w:val="0"/>
          <w:bCs w:val="0"/>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eastAsia" w:ascii="Times New Roman" w:hAnsi="Times New Roman" w:eastAsia="宋体" w:cs="宋体"/>
          <w:color w:val="auto"/>
          <w:sz w:val="24"/>
          <w:highlight w:val="none"/>
          <w:lang w:eastAsia="zh-CN"/>
        </w:rPr>
      </w:pPr>
      <w:r>
        <w:rPr>
          <w:rFonts w:hint="eastAsia" w:cs="宋体"/>
          <w:b w:val="0"/>
          <w:bCs w:val="0"/>
          <w:color w:val="auto"/>
          <w:sz w:val="24"/>
          <w:highlight w:val="none"/>
          <w:lang w:val="en-US" w:eastAsia="zh-CN"/>
        </w:rPr>
        <w:t>4</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担任本工程的项目经理简历表（应附相关证书、身份证复印件）</w:t>
      </w:r>
      <w:r>
        <w:rPr>
          <w:rFonts w:hint="eastAsia" w:ascii="Times New Roman" w:hAnsi="Times New Roman" w:eastAsia="宋体" w:cs="宋体"/>
          <w:b/>
          <w:bCs/>
          <w:color w:val="auto"/>
          <w:sz w:val="24"/>
          <w:highlight w:val="none"/>
          <w:lang w:eastAsia="zh-CN"/>
        </w:rPr>
        <w:t>（必须提供）</w:t>
      </w:r>
      <w:r>
        <w:rPr>
          <w:rFonts w:hint="eastAsia" w:ascii="Times New Roman" w:hAnsi="Times New Roman" w:eastAsia="宋体" w:cs="宋体"/>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default" w:ascii="Times New Roman" w:hAnsi="Times New Roman"/>
          <w:b w:val="0"/>
          <w:bCs w:val="0"/>
          <w:color w:val="auto"/>
          <w:highlight w:val="none"/>
          <w:lang w:val="en-US" w:eastAsia="zh-CN"/>
        </w:rPr>
      </w:pPr>
      <w:r>
        <w:rPr>
          <w:rFonts w:hint="eastAsia" w:cs="宋体"/>
          <w:b w:val="0"/>
          <w:bCs w:val="0"/>
          <w:color w:val="auto"/>
          <w:sz w:val="24"/>
          <w:highlight w:val="none"/>
          <w:lang w:val="en-US" w:eastAsia="zh-CN"/>
        </w:rPr>
        <w:t>5</w:t>
      </w:r>
      <w:r>
        <w:rPr>
          <w:rFonts w:hint="eastAsia" w:ascii="Times New Roman" w:hAnsi="Times New Roman" w:eastAsia="宋体" w:cs="宋体"/>
          <w:b w:val="0"/>
          <w:bCs w:val="0"/>
          <w:color w:val="auto"/>
          <w:sz w:val="24"/>
          <w:highlight w:val="none"/>
          <w:lang w:val="en-US" w:eastAsia="zh-CN"/>
        </w:rPr>
        <w:t>.农民工工资保障金交纳与使用承诺书（必须提供）；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eastAsia" w:ascii="Times New Roman" w:hAnsi="Times New Roman" w:eastAsia="宋体" w:cs="宋体"/>
          <w:b w:val="0"/>
          <w:bCs w:val="0"/>
          <w:color w:val="auto"/>
          <w:sz w:val="24"/>
          <w:highlight w:val="none"/>
          <w:lang w:val="en-US" w:eastAsia="zh-CN"/>
        </w:rPr>
      </w:pPr>
      <w:bookmarkStart w:id="375" w:name="_Toc1014"/>
      <w:bookmarkStart w:id="376" w:name="_Toc6633"/>
      <w:r>
        <w:rPr>
          <w:rFonts w:hint="eastAsia" w:cs="宋体"/>
          <w:b w:val="0"/>
          <w:bCs w:val="0"/>
          <w:color w:val="auto"/>
          <w:sz w:val="24"/>
          <w:highlight w:val="none"/>
          <w:lang w:val="en-US" w:eastAsia="zh-CN"/>
        </w:rPr>
        <w:t>6</w:t>
      </w:r>
      <w:r>
        <w:rPr>
          <w:rFonts w:hint="eastAsia" w:ascii="Times New Roman" w:hAnsi="Times New Roman" w:eastAsia="宋体" w:cs="宋体"/>
          <w:b w:val="0"/>
          <w:bCs w:val="0"/>
          <w:color w:val="auto"/>
          <w:sz w:val="24"/>
          <w:highlight w:val="none"/>
          <w:lang w:val="en-US" w:eastAsia="zh-CN"/>
        </w:rPr>
        <w:t>.</w:t>
      </w:r>
      <w:bookmarkEnd w:id="375"/>
      <w:bookmarkEnd w:id="376"/>
      <w:r>
        <w:rPr>
          <w:rFonts w:hint="eastAsia" w:ascii="Times New Roman" w:hAnsi="Times New Roman" w:eastAsia="宋体" w:cs="宋体"/>
          <w:b w:val="0"/>
          <w:bCs w:val="0"/>
          <w:color w:val="auto"/>
          <w:sz w:val="24"/>
          <w:highlight w:val="none"/>
          <w:lang w:eastAsia="zh-CN"/>
        </w:rPr>
        <w:t>施工组织设计方案</w:t>
      </w:r>
      <w:r>
        <w:rPr>
          <w:rFonts w:hint="eastAsia" w:ascii="Times New Roman" w:hAnsi="Times New Roman" w:eastAsia="宋体" w:cs="宋体"/>
          <w:b/>
          <w:bCs/>
          <w:color w:val="auto"/>
          <w:sz w:val="24"/>
          <w:highlight w:val="none"/>
          <w:lang w:eastAsia="zh-CN"/>
        </w:rPr>
        <w:t>（如有，请提供）</w:t>
      </w:r>
      <w:r>
        <w:rPr>
          <w:rFonts w:hint="eastAsia" w:ascii="Times New Roman" w:hAnsi="Times New Roman" w:eastAsia="宋体" w:cs="宋体"/>
          <w:color w:val="auto"/>
          <w:sz w:val="24"/>
          <w:highlight w:val="none"/>
          <w:lang w:eastAsia="zh-CN"/>
        </w:rPr>
        <w:t>；</w:t>
      </w:r>
    </w:p>
    <w:p>
      <w:pPr>
        <w:pStyle w:val="366"/>
        <w:rPr>
          <w:rFonts w:hint="eastAsia" w:ascii="Times New Roman" w:hAnsi="Times New Roman" w:eastAsia="宋体" w:cs="宋体"/>
          <w:color w:val="auto"/>
          <w:highlight w:val="none"/>
        </w:rPr>
      </w:pPr>
    </w:p>
    <w:p>
      <w:pPr>
        <w:pStyle w:val="19"/>
        <w:rPr>
          <w:rFonts w:hint="eastAsia" w:ascii="Times New Roman" w:hAnsi="Times New Roman" w:eastAsia="宋体" w:cs="宋体"/>
          <w:color w:val="auto"/>
          <w:highlight w:val="none"/>
        </w:rPr>
      </w:pPr>
    </w:p>
    <w:p>
      <w:pPr>
        <w:numPr>
          <w:ilvl w:val="0"/>
          <w:numId w:val="0"/>
        </w:numPr>
        <w:spacing w:line="400" w:lineRule="exact"/>
        <w:outlineLvl w:val="1"/>
        <w:rPr>
          <w:rFonts w:hint="eastAsia" w:ascii="Times New Roman" w:hAnsi="Times New Roman" w:eastAsia="宋体" w:cs="宋体"/>
          <w:b/>
          <w:bCs/>
          <w:color w:val="auto"/>
          <w:sz w:val="28"/>
          <w:szCs w:val="28"/>
          <w:highlight w:val="none"/>
        </w:rPr>
      </w:pPr>
      <w:bookmarkStart w:id="377" w:name="_Toc12920"/>
      <w:bookmarkStart w:id="378" w:name="_Toc17617"/>
      <w:bookmarkStart w:id="379" w:name="_Toc497927072"/>
      <w:r>
        <w:rPr>
          <w:rFonts w:hint="eastAsia" w:ascii="Times New Roman" w:hAnsi="Times New Roman" w:cs="宋体"/>
          <w:b/>
          <w:bCs/>
          <w:color w:val="auto"/>
          <w:sz w:val="28"/>
          <w:szCs w:val="28"/>
          <w:highlight w:val="none"/>
          <w:lang w:val="en-US" w:eastAsia="zh-CN"/>
        </w:rPr>
        <w:br w:type="page"/>
      </w:r>
      <w:bookmarkStart w:id="380" w:name="_Toc13266"/>
      <w:bookmarkStart w:id="381" w:name="_Toc15513"/>
      <w:bookmarkStart w:id="382" w:name="_Toc7733"/>
      <w:bookmarkStart w:id="383" w:name="_Toc22576"/>
      <w:bookmarkStart w:id="384" w:name="_Toc4512"/>
      <w:bookmarkStart w:id="385" w:name="_Toc15505"/>
      <w:r>
        <w:rPr>
          <w:rFonts w:hint="eastAsia" w:ascii="Times New Roman" w:hAnsi="Times New Roman" w:cs="宋体"/>
          <w:b/>
          <w:bCs/>
          <w:color w:val="auto"/>
          <w:sz w:val="28"/>
          <w:szCs w:val="28"/>
          <w:highlight w:val="none"/>
          <w:lang w:val="en-US" w:eastAsia="zh-CN"/>
        </w:rPr>
        <w:t>1.</w:t>
      </w:r>
      <w:r>
        <w:rPr>
          <w:rFonts w:hint="eastAsia" w:ascii="Times New Roman" w:hAnsi="Times New Roman" w:eastAsia="宋体" w:cs="宋体"/>
          <w:b/>
          <w:bCs/>
          <w:color w:val="auto"/>
          <w:sz w:val="28"/>
          <w:szCs w:val="28"/>
          <w:highlight w:val="none"/>
        </w:rPr>
        <w:t>响应函（格式见附件）（必须提供）</w:t>
      </w:r>
      <w:bookmarkEnd w:id="377"/>
      <w:bookmarkEnd w:id="378"/>
      <w:bookmarkEnd w:id="379"/>
      <w:bookmarkEnd w:id="380"/>
      <w:bookmarkEnd w:id="381"/>
      <w:bookmarkEnd w:id="382"/>
      <w:bookmarkEnd w:id="383"/>
      <w:bookmarkEnd w:id="384"/>
      <w:bookmarkEnd w:id="385"/>
    </w:p>
    <w:p>
      <w:pPr>
        <w:pStyle w:val="366"/>
        <w:rPr>
          <w:rFonts w:hint="eastAsia" w:ascii="Times New Roman" w:hAnsi="Times New Roman" w:eastAsia="宋体" w:cs="宋体"/>
          <w:color w:val="auto"/>
          <w:highlight w:val="none"/>
        </w:rPr>
      </w:pPr>
    </w:p>
    <w:p>
      <w:pPr>
        <w:pStyle w:val="27"/>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pPr>
        <w:pStyle w:val="27"/>
        <w:ind w:firstLine="803" w:firstLineChars="250"/>
        <w:jc w:val="center"/>
        <w:rPr>
          <w:rFonts w:hint="eastAsia" w:ascii="Times New Roman" w:hAnsi="Times New Roman" w:eastAsia="宋体" w:cs="宋体"/>
          <w:b/>
          <w:color w:val="auto"/>
          <w:sz w:val="32"/>
          <w:highlight w:val="none"/>
        </w:rPr>
      </w:pPr>
      <w:bookmarkStart w:id="386" w:name="_Toc17832_WPSOffice_Level1"/>
      <w:bookmarkStart w:id="387" w:name="_Toc7273_WPSOffice_Level1"/>
      <w:r>
        <w:rPr>
          <w:rFonts w:hint="eastAsia" w:ascii="Times New Roman" w:hAnsi="Times New Roman" w:eastAsia="宋体" w:cs="宋体"/>
          <w:b/>
          <w:color w:val="auto"/>
          <w:sz w:val="32"/>
          <w:highlight w:val="none"/>
        </w:rPr>
        <w:t>响 应 函 （格 式）</w:t>
      </w:r>
      <w:bookmarkEnd w:id="386"/>
      <w:bookmarkEnd w:id="387"/>
    </w:p>
    <w:p>
      <w:pPr>
        <w:spacing w:line="240" w:lineRule="exact"/>
        <w:jc w:val="center"/>
        <w:rPr>
          <w:rFonts w:hint="eastAsia" w:ascii="Times New Roman" w:hAnsi="Times New Roman" w:eastAsia="宋体" w:cs="宋体"/>
          <w:color w:val="auto"/>
          <w:sz w:val="32"/>
          <w:highlight w:val="none"/>
        </w:rPr>
      </w:pPr>
    </w:p>
    <w:p>
      <w:pPr>
        <w:pStyle w:val="27"/>
        <w:spacing w:line="440" w:lineRule="exact"/>
        <w:rPr>
          <w:rFonts w:hint="eastAsia" w:hAnsi="宋体"/>
          <w:color w:val="auto"/>
          <w:sz w:val="24"/>
          <w:szCs w:val="24"/>
          <w:highlight w:val="none"/>
        </w:rPr>
      </w:pPr>
      <w:bookmarkStart w:id="388" w:name="_Toc5788"/>
      <w:bookmarkStart w:id="389" w:name="_Toc21686"/>
      <w:bookmarkStart w:id="390" w:name="_Toc4209"/>
      <w:bookmarkStart w:id="391" w:name="_Toc5594"/>
      <w:bookmarkStart w:id="392" w:name="_Toc8996"/>
      <w:bookmarkStart w:id="393" w:name="_Toc32015"/>
      <w:r>
        <w:rPr>
          <w:rFonts w:hint="eastAsia" w:hAnsi="宋体"/>
          <w:color w:val="auto"/>
          <w:sz w:val="24"/>
          <w:szCs w:val="24"/>
          <w:highlight w:val="none"/>
          <w:u w:val="single"/>
          <w:lang w:eastAsia="zh-CN"/>
        </w:rPr>
        <w:t>广西瑞冠工程咨询有限公司</w:t>
      </w:r>
      <w:r>
        <w:rPr>
          <w:rFonts w:hint="eastAsia" w:hAnsi="宋体"/>
          <w:color w:val="auto"/>
          <w:sz w:val="24"/>
          <w:szCs w:val="24"/>
          <w:highlight w:val="none"/>
        </w:rPr>
        <w:t>：</w:t>
      </w:r>
    </w:p>
    <w:p>
      <w:pPr>
        <w:pStyle w:val="27"/>
        <w:spacing w:line="440" w:lineRule="exact"/>
        <w:ind w:firstLine="420"/>
        <w:rPr>
          <w:rFonts w:hint="eastAsia" w:hAnsi="宋体" w:cs="宋体"/>
          <w:color w:val="auto"/>
          <w:sz w:val="24"/>
          <w:szCs w:val="24"/>
          <w:highlight w:val="none"/>
        </w:rPr>
      </w:pPr>
      <w:r>
        <w:rPr>
          <w:rFonts w:hint="eastAsia" w:hAnsi="宋体" w:cs="宋体"/>
          <w:color w:val="auto"/>
          <w:sz w:val="24"/>
          <w:szCs w:val="24"/>
          <w:highlight w:val="none"/>
        </w:rPr>
        <w:t>根据贵方</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项目竞争性磋商文件，项目编号：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，签字代表</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（姓名）经正式授权并代表供应商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供应商单位名称），提交电子响应文件。</w:t>
      </w:r>
    </w:p>
    <w:p>
      <w:pPr>
        <w:numPr>
          <w:ilvl w:val="0"/>
          <w:numId w:val="11"/>
        </w:numPr>
        <w:tabs>
          <w:tab w:val="left" w:pos="900"/>
          <w:tab w:val="clear" w:pos="990"/>
        </w:tabs>
        <w:wordWrap w:val="0"/>
        <w:snapToGrid w:val="0"/>
        <w:spacing w:line="440" w:lineRule="exact"/>
        <w:ind w:left="0" w:firstLine="480" w:firstLineChars="200"/>
        <w:rPr>
          <w:rFonts w:hint="eastAsia"/>
          <w:color w:val="auto"/>
          <w:sz w:val="24"/>
          <w:highlight w:val="none"/>
        </w:rPr>
      </w:pPr>
      <w:r>
        <w:rPr>
          <w:rFonts w:hint="eastAsia"/>
          <w:color w:val="auto"/>
          <w:sz w:val="24"/>
          <w:highlight w:val="none"/>
        </w:rPr>
        <w:t>我方已仔细研究</w:t>
      </w:r>
      <w:r>
        <w:rPr>
          <w:rFonts w:hint="eastAsia" w:ascii="宋体" w:hAnsi="宋体"/>
          <w:color w:val="auto"/>
          <w:sz w:val="24"/>
          <w:highlight w:val="none"/>
        </w:rPr>
        <w:t>了</w:t>
      </w:r>
      <w:r>
        <w:rPr>
          <w:rFonts w:hint="eastAsia"/>
          <w:color w:val="auto"/>
          <w:sz w:val="24"/>
          <w:highlight w:val="none"/>
          <w:u w:val="single"/>
        </w:rPr>
        <w:t xml:space="preserve">           （项目名称）</w:t>
      </w:r>
      <w:r>
        <w:rPr>
          <w:rFonts w:hint="eastAsia"/>
          <w:color w:val="auto"/>
          <w:sz w:val="24"/>
          <w:highlight w:val="none"/>
        </w:rPr>
        <w:t>磋商文件的全部内容，</w:t>
      </w:r>
      <w:r>
        <w:rPr>
          <w:rFonts w:hint="eastAsia" w:ascii="宋体" w:hAnsi="宋体" w:cs="宋体"/>
          <w:color w:val="auto"/>
          <w:sz w:val="24"/>
          <w:highlight w:val="none"/>
          <w:lang w:bidi="zh-CN"/>
        </w:rPr>
        <w:t>愿意以人民币（大写）</w:t>
      </w:r>
      <w:r>
        <w:rPr>
          <w:rFonts w:hint="eastAsia" w:ascii="宋体" w:hAnsi="宋体" w:cs="宋体"/>
          <w:color w:val="auto"/>
          <w:sz w:val="24"/>
          <w:highlight w:val="none"/>
          <w:u w:val="single"/>
          <w:lang w:bidi="zh-CN"/>
        </w:rPr>
        <w:t xml:space="preserve">             </w:t>
      </w:r>
      <w:r>
        <w:rPr>
          <w:rFonts w:hint="eastAsia" w:ascii="宋体" w:hAnsi="宋体" w:cs="宋体"/>
          <w:color w:val="auto"/>
          <w:sz w:val="24"/>
          <w:highlight w:val="none"/>
          <w:lang w:bidi="zh-CN"/>
        </w:rPr>
        <w:t>元（¥</w:t>
      </w:r>
      <w:r>
        <w:rPr>
          <w:rFonts w:hint="eastAsia" w:ascii="宋体" w:hAnsi="宋体" w:cs="宋体"/>
          <w:color w:val="auto"/>
          <w:sz w:val="24"/>
          <w:highlight w:val="none"/>
          <w:u w:val="single"/>
          <w:lang w:bidi="zh-CN"/>
        </w:rPr>
        <w:t xml:space="preserve">         </w:t>
      </w:r>
      <w:r>
        <w:rPr>
          <w:rFonts w:hint="eastAsia" w:ascii="宋体" w:hAnsi="宋体" w:cs="宋体"/>
          <w:color w:val="auto"/>
          <w:sz w:val="24"/>
          <w:highlight w:val="none"/>
          <w:lang w:bidi="zh-CN"/>
        </w:rPr>
        <w:t>）的磋商报价（或根据竞争性磋商采购文件规定修正核实后确定的另一金额)</w:t>
      </w:r>
      <w:r>
        <w:rPr>
          <w:rFonts w:hint="eastAsia"/>
          <w:color w:val="auto"/>
          <w:sz w:val="24"/>
          <w:highlight w:val="none"/>
        </w:rPr>
        <w:t>，工期</w:t>
      </w:r>
      <w:r>
        <w:rPr>
          <w:rFonts w:hint="eastAsia"/>
          <w:color w:val="auto"/>
          <w:sz w:val="24"/>
          <w:highlight w:val="none"/>
          <w:u w:val="single"/>
        </w:rPr>
        <w:t xml:space="preserve">：          </w:t>
      </w:r>
      <w:r>
        <w:rPr>
          <w:rFonts w:hint="eastAsia"/>
          <w:color w:val="auto"/>
          <w:sz w:val="24"/>
          <w:highlight w:val="none"/>
        </w:rPr>
        <w:t>，按合同约定实施和完成承包工程，修补工程中的任何缺陷，工程质量达到</w:t>
      </w:r>
      <w:r>
        <w:rPr>
          <w:rFonts w:hint="eastAsia"/>
          <w:color w:val="auto"/>
          <w:sz w:val="24"/>
          <w:highlight w:val="none"/>
          <w:u w:val="single"/>
        </w:rPr>
        <w:t xml:space="preserve">       </w:t>
      </w:r>
      <w:r>
        <w:rPr>
          <w:rFonts w:hint="eastAsia"/>
          <w:color w:val="auto"/>
          <w:sz w:val="24"/>
          <w:highlight w:val="none"/>
        </w:rPr>
        <w:t>。</w:t>
      </w:r>
    </w:p>
    <w:p>
      <w:pPr>
        <w:numPr>
          <w:ilvl w:val="0"/>
          <w:numId w:val="11"/>
        </w:numPr>
        <w:tabs>
          <w:tab w:val="left" w:pos="900"/>
          <w:tab w:val="clear" w:pos="990"/>
        </w:tabs>
        <w:snapToGrid w:val="0"/>
        <w:spacing w:line="440" w:lineRule="exact"/>
        <w:ind w:left="0" w:firstLine="480" w:firstLineChars="200"/>
        <w:rPr>
          <w:color w:val="auto"/>
          <w:sz w:val="24"/>
          <w:highlight w:val="none"/>
        </w:rPr>
      </w:pPr>
      <w:r>
        <w:rPr>
          <w:color w:val="auto"/>
          <w:sz w:val="24"/>
          <w:highlight w:val="none"/>
        </w:rPr>
        <w:t>我方承诺在投标有效期内不修改、撤销响应文件。</w:t>
      </w:r>
    </w:p>
    <w:p>
      <w:pPr>
        <w:numPr>
          <w:ilvl w:val="0"/>
          <w:numId w:val="11"/>
        </w:numPr>
        <w:tabs>
          <w:tab w:val="left" w:pos="900"/>
          <w:tab w:val="clear" w:pos="990"/>
        </w:tabs>
        <w:snapToGrid w:val="0"/>
        <w:spacing w:line="440" w:lineRule="exact"/>
        <w:ind w:left="0" w:firstLine="480" w:firstLineChars="200"/>
        <w:rPr>
          <w:color w:val="auto"/>
          <w:sz w:val="24"/>
          <w:highlight w:val="none"/>
        </w:rPr>
      </w:pPr>
      <w:r>
        <w:rPr>
          <w:color w:val="auto"/>
          <w:sz w:val="24"/>
          <w:highlight w:val="none"/>
        </w:rPr>
        <w:t>如我方中标：</w:t>
      </w:r>
    </w:p>
    <w:p>
      <w:pPr>
        <w:numPr>
          <w:ilvl w:val="1"/>
          <w:numId w:val="11"/>
        </w:numPr>
        <w:spacing w:line="440" w:lineRule="exact"/>
        <w:ind w:left="0" w:firstLine="480" w:firstLineChars="200"/>
        <w:rPr>
          <w:color w:val="auto"/>
          <w:sz w:val="24"/>
          <w:highlight w:val="none"/>
        </w:rPr>
      </w:pPr>
      <w:r>
        <w:rPr>
          <w:color w:val="auto"/>
          <w:sz w:val="24"/>
          <w:highlight w:val="none"/>
        </w:rPr>
        <w:t>我方承诺在收到中标通知书后，在中标通知书规定的期限内与你方签订合同。</w:t>
      </w:r>
    </w:p>
    <w:p>
      <w:pPr>
        <w:numPr>
          <w:ilvl w:val="1"/>
          <w:numId w:val="11"/>
        </w:numPr>
        <w:spacing w:line="440" w:lineRule="exact"/>
        <w:ind w:left="0" w:firstLine="480" w:firstLineChars="200"/>
        <w:rPr>
          <w:color w:val="auto"/>
          <w:sz w:val="24"/>
          <w:highlight w:val="none"/>
        </w:rPr>
      </w:pPr>
      <w:r>
        <w:rPr>
          <w:color w:val="auto"/>
          <w:sz w:val="24"/>
          <w:highlight w:val="none"/>
        </w:rPr>
        <w:t>随同本投标函递交的投标函附录属于合同文件的组成部分。</w:t>
      </w:r>
    </w:p>
    <w:p>
      <w:pPr>
        <w:numPr>
          <w:ilvl w:val="1"/>
          <w:numId w:val="11"/>
        </w:numPr>
        <w:spacing w:line="440" w:lineRule="exact"/>
        <w:ind w:left="0" w:firstLine="480" w:firstLineChars="200"/>
        <w:rPr>
          <w:color w:val="auto"/>
          <w:sz w:val="24"/>
          <w:highlight w:val="none"/>
        </w:rPr>
      </w:pPr>
      <w:r>
        <w:rPr>
          <w:color w:val="auto"/>
          <w:sz w:val="24"/>
          <w:highlight w:val="none"/>
        </w:rPr>
        <w:t>我方承诺按照</w:t>
      </w:r>
      <w:r>
        <w:rPr>
          <w:rFonts w:hint="eastAsia"/>
          <w:color w:val="auto"/>
          <w:sz w:val="24"/>
          <w:highlight w:val="none"/>
        </w:rPr>
        <w:t>磋商</w:t>
      </w:r>
      <w:r>
        <w:rPr>
          <w:color w:val="auto"/>
          <w:sz w:val="24"/>
          <w:highlight w:val="none"/>
        </w:rPr>
        <w:t>文件规定向你方递交履约担保。</w:t>
      </w:r>
    </w:p>
    <w:p>
      <w:pPr>
        <w:numPr>
          <w:ilvl w:val="1"/>
          <w:numId w:val="11"/>
        </w:numPr>
        <w:spacing w:line="440" w:lineRule="exact"/>
        <w:ind w:left="0" w:firstLine="480" w:firstLineChars="200"/>
        <w:rPr>
          <w:color w:val="auto"/>
          <w:sz w:val="24"/>
          <w:highlight w:val="none"/>
        </w:rPr>
      </w:pPr>
      <w:r>
        <w:rPr>
          <w:color w:val="auto"/>
          <w:sz w:val="24"/>
          <w:highlight w:val="none"/>
        </w:rPr>
        <w:t>我方承诺在合同约定的期限内完成并移交全部合同工程。</w:t>
      </w:r>
    </w:p>
    <w:p>
      <w:pPr>
        <w:numPr>
          <w:ilvl w:val="0"/>
          <w:numId w:val="11"/>
        </w:numPr>
        <w:tabs>
          <w:tab w:val="left" w:pos="900"/>
          <w:tab w:val="clear" w:pos="990"/>
        </w:tabs>
        <w:snapToGrid w:val="0"/>
        <w:spacing w:line="440" w:lineRule="exact"/>
        <w:ind w:left="0" w:firstLine="480" w:firstLineChars="200"/>
        <w:rPr>
          <w:color w:val="auto"/>
          <w:sz w:val="24"/>
          <w:highlight w:val="none"/>
        </w:rPr>
      </w:pPr>
      <w:r>
        <w:rPr>
          <w:rFonts w:hint="eastAsia"/>
          <w:color w:val="auto"/>
          <w:sz w:val="24"/>
          <w:highlight w:val="none"/>
        </w:rPr>
        <w:t>我方在此声明，所递交的响应文件及有关资料内容完整、真实和准确，且不存在第二章“供应商须知”关于不得参与本项目竞争的任何一种情形。</w:t>
      </w:r>
    </w:p>
    <w:p>
      <w:pPr>
        <w:numPr>
          <w:ilvl w:val="0"/>
          <w:numId w:val="11"/>
        </w:numPr>
        <w:tabs>
          <w:tab w:val="left" w:pos="900"/>
          <w:tab w:val="clear" w:pos="990"/>
        </w:tabs>
        <w:snapToGrid w:val="0"/>
        <w:spacing w:line="440" w:lineRule="exact"/>
        <w:ind w:left="0" w:firstLine="480" w:firstLineChars="200"/>
        <w:rPr>
          <w:rFonts w:hint="eastAsia" w:ascii="宋体" w:hAnsi="宋体"/>
          <w:color w:val="auto"/>
          <w:sz w:val="24"/>
          <w:highlight w:val="none"/>
        </w:rPr>
      </w:pPr>
      <w:r>
        <w:rPr>
          <w:rFonts w:hint="eastAsia"/>
          <w:color w:val="auto"/>
          <w:sz w:val="24"/>
          <w:highlight w:val="none"/>
        </w:rPr>
        <w:t>在合同协议书正式签署生效之前，本响应函、报价文件投标函连同你方的中标通知书将构成我们双方之间共同遵守的文件，对双方具有约束力。</w:t>
      </w:r>
    </w:p>
    <w:p>
      <w:pPr>
        <w:pStyle w:val="27"/>
        <w:spacing w:line="440" w:lineRule="exact"/>
        <w:ind w:firstLine="420"/>
        <w:rPr>
          <w:rFonts w:hint="eastAsia"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邮编：</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27"/>
        <w:spacing w:line="440" w:lineRule="exact"/>
        <w:ind w:firstLine="420"/>
        <w:rPr>
          <w:rFonts w:hAnsi="宋体" w:cs="宋体"/>
          <w:color w:val="auto"/>
          <w:sz w:val="24"/>
          <w:szCs w:val="24"/>
          <w:highlight w:val="none"/>
          <w:u w:val="singl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p>
    <w:p>
      <w:pPr>
        <w:pStyle w:val="27"/>
        <w:spacing w:line="440" w:lineRule="exact"/>
        <w:ind w:firstLine="420"/>
        <w:rPr>
          <w:rFonts w:hint="eastAsia" w:hAnsi="宋体" w:cs="宋体"/>
          <w:color w:val="auto"/>
          <w:sz w:val="24"/>
          <w:szCs w:val="24"/>
          <w:highlight w:val="non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pPr>
        <w:pStyle w:val="27"/>
        <w:spacing w:line="440" w:lineRule="exact"/>
        <w:ind w:firstLine="420"/>
        <w:rPr>
          <w:rFonts w:hAnsi="宋体" w:cs="宋体"/>
          <w:color w:val="auto"/>
          <w:sz w:val="24"/>
          <w:szCs w:val="24"/>
          <w:highlight w:val="non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pPr>
        <w:pStyle w:val="27"/>
        <w:spacing w:line="440" w:lineRule="exact"/>
        <w:ind w:firstLine="420"/>
        <w:rPr>
          <w:rFonts w:hAnsi="宋体" w:cs="宋体"/>
          <w:color w:val="auto"/>
          <w:sz w:val="24"/>
          <w:szCs w:val="24"/>
          <w:highlight w:val="none"/>
        </w:rPr>
      </w:pPr>
      <w:r>
        <w:rPr>
          <w:rFonts w:hint="eastAsia" w:hAnsi="宋体" w:cs="宋体"/>
          <w:color w:val="auto"/>
          <w:sz w:val="24"/>
          <w:szCs w:val="24"/>
          <w:highlight w:val="none"/>
        </w:rPr>
        <w:t>账号：</w:t>
      </w:r>
      <w:r>
        <w:rPr>
          <w:rFonts w:hint="eastAsia" w:hAnsi="宋体" w:cs="宋体"/>
          <w:color w:val="auto"/>
          <w:sz w:val="24"/>
          <w:szCs w:val="24"/>
          <w:highlight w:val="none"/>
          <w:u w:val="single"/>
        </w:rPr>
        <w:t xml:space="preserve">                                   　　　           </w:t>
      </w:r>
    </w:p>
    <w:p>
      <w:pPr>
        <w:pStyle w:val="27"/>
        <w:spacing w:line="440" w:lineRule="exact"/>
        <w:ind w:firstLine="420"/>
        <w:rPr>
          <w:rFonts w:hint="eastAsia" w:hAnsi="宋体" w:cs="宋体"/>
          <w:bCs/>
          <w:color w:val="auto"/>
          <w:sz w:val="24"/>
          <w:szCs w:val="24"/>
          <w:highlight w:val="none"/>
          <w:u w:val="single"/>
        </w:rPr>
      </w:pPr>
      <w:r>
        <w:rPr>
          <w:rFonts w:hint="eastAsia" w:hAnsi="宋体" w:cs="宋体"/>
          <w:bCs/>
          <w:color w:val="auto"/>
          <w:sz w:val="24"/>
          <w:szCs w:val="24"/>
          <w:highlight w:val="none"/>
        </w:rPr>
        <w:t>供应商[公章(CA签章)、自然人除外]：</w:t>
      </w:r>
      <w:r>
        <w:rPr>
          <w:rFonts w:hint="eastAsia" w:hAnsi="宋体" w:cs="宋体"/>
          <w:bCs/>
          <w:color w:val="auto"/>
          <w:sz w:val="24"/>
          <w:szCs w:val="24"/>
          <w:highlight w:val="none"/>
          <w:u w:val="single"/>
        </w:rPr>
        <w:t xml:space="preserve">                       </w:t>
      </w:r>
    </w:p>
    <w:p>
      <w:pPr>
        <w:pStyle w:val="27"/>
        <w:spacing w:line="440" w:lineRule="exact"/>
        <w:ind w:firstLine="420"/>
        <w:rPr>
          <w:rFonts w:hint="eastAsia" w:hAnsi="宋体" w:cs="宋体"/>
          <w:color w:val="auto"/>
          <w:sz w:val="24"/>
          <w:szCs w:val="24"/>
          <w:highlight w:val="none"/>
          <w:u w:val="single"/>
        </w:rPr>
      </w:pPr>
      <w:r>
        <w:rPr>
          <w:rFonts w:hint="eastAsia" w:hAnsi="宋体" w:cs="宋体"/>
          <w:color w:val="auto"/>
          <w:sz w:val="24"/>
          <w:szCs w:val="24"/>
          <w:highlight w:val="none"/>
        </w:rPr>
        <w:t>法定代表人、负责人、自然人或相应的委托代理人签字[或盖章(CA签章)]（属自然人的应在签名处加盖大拇指指印或个人CA签章）：</w:t>
      </w:r>
      <w:r>
        <w:rPr>
          <w:rFonts w:hint="eastAsia" w:hAnsi="宋体" w:cs="宋体"/>
          <w:color w:val="auto"/>
          <w:sz w:val="24"/>
          <w:szCs w:val="24"/>
          <w:highlight w:val="none"/>
          <w:u w:val="single"/>
        </w:rPr>
        <w:t xml:space="preserve">                </w:t>
      </w:r>
    </w:p>
    <w:p>
      <w:pPr>
        <w:pStyle w:val="27"/>
        <w:spacing w:line="440" w:lineRule="exact"/>
        <w:ind w:firstLine="480" w:firstLineChars="200"/>
        <w:rPr>
          <w:rFonts w:hint="eastAsia" w:hAnsi="宋体"/>
          <w:color w:val="auto"/>
          <w:sz w:val="24"/>
          <w:szCs w:val="24"/>
          <w:highlight w:val="none"/>
        </w:rPr>
      </w:pPr>
      <w:r>
        <w:rPr>
          <w:rFonts w:hint="eastAsia" w:hAnsi="宋体" w:cs="宋体"/>
          <w:color w:val="auto"/>
          <w:sz w:val="24"/>
          <w:szCs w:val="24"/>
          <w:highlight w:val="none"/>
        </w:rPr>
        <w:t>日期：</w:t>
      </w:r>
      <w:r>
        <w:rPr>
          <w:rFonts w:hint="eastAsia" w:hAnsi="宋体" w:cs="宋体"/>
          <w:color w:val="auto"/>
          <w:sz w:val="24"/>
          <w:szCs w:val="24"/>
          <w:highlight w:val="none"/>
          <w:u w:val="single"/>
        </w:rPr>
        <w:t xml:space="preserve">                                                    </w:t>
      </w:r>
    </w:p>
    <w:p>
      <w:pPr>
        <w:pStyle w:val="27"/>
        <w:spacing w:line="320" w:lineRule="exact"/>
        <w:ind w:firstLine="840"/>
        <w:rPr>
          <w:rFonts w:hint="eastAsia" w:ascii="宋体" w:hAnsi="宋体" w:cs="宋体"/>
          <w:b/>
          <w:bCs/>
          <w:color w:val="auto"/>
          <w:sz w:val="32"/>
          <w:szCs w:val="32"/>
          <w:highlight w:val="none"/>
        </w:rPr>
      </w:pPr>
      <w:r>
        <w:rPr>
          <w:rFonts w:hint="eastAsia" w:hAnsi="宋体"/>
          <w:color w:val="auto"/>
          <w:highlight w:val="none"/>
        </w:rPr>
        <w:t xml:space="preserve"> </w:t>
      </w:r>
    </w:p>
    <w:p>
      <w:pPr>
        <w:tabs>
          <w:tab w:val="left" w:pos="1080"/>
        </w:tabs>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响应函附录</w:t>
      </w:r>
    </w:p>
    <w:p>
      <w:pPr>
        <w:tabs>
          <w:tab w:val="left" w:pos="1080"/>
        </w:tabs>
        <w:spacing w:line="360" w:lineRule="exact"/>
        <w:rPr>
          <w:rFonts w:ascii="仿宋" w:hAnsi="仿宋" w:eastAsia="仿宋" w:cs="宋体"/>
          <w:color w:val="auto"/>
          <w:sz w:val="24"/>
          <w:highlight w:val="none"/>
        </w:rPr>
      </w:pPr>
    </w:p>
    <w:tbl>
      <w:tblPr>
        <w:tblStyle w:val="53"/>
        <w:tblW w:w="9739" w:type="dxa"/>
        <w:tblInd w:w="-15" w:type="dxa"/>
        <w:tblLayout w:type="fixed"/>
        <w:tblCellMar>
          <w:top w:w="0" w:type="dxa"/>
          <w:left w:w="108" w:type="dxa"/>
          <w:bottom w:w="0" w:type="dxa"/>
          <w:right w:w="108" w:type="dxa"/>
        </w:tblCellMar>
      </w:tblPr>
      <w:tblGrid>
        <w:gridCol w:w="829"/>
        <w:gridCol w:w="2888"/>
        <w:gridCol w:w="1435"/>
        <w:gridCol w:w="3792"/>
        <w:gridCol w:w="795"/>
      </w:tblGrid>
      <w:tr>
        <w:tblPrEx>
          <w:tblCellMar>
            <w:top w:w="0" w:type="dxa"/>
            <w:left w:w="108" w:type="dxa"/>
            <w:bottom w:w="0" w:type="dxa"/>
            <w:right w:w="108" w:type="dxa"/>
          </w:tblCellMar>
        </w:tblPrEx>
        <w:trPr>
          <w:trHeight w:val="539"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条款名称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合同条目号</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约定内容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缺陷责任期</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1.1.4.5</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ind w:firstLine="210"/>
              <w:rPr>
                <w:rFonts w:hint="eastAsia" w:ascii="宋体" w:hAnsi="宋体" w:cs="宋体"/>
                <w:color w:val="auto"/>
                <w:sz w:val="24"/>
                <w:highlight w:val="none"/>
              </w:rPr>
            </w:pPr>
            <w:r>
              <w:rPr>
                <w:rFonts w:hint="eastAsia" w:ascii="宋体" w:hAnsi="宋体" w:cs="宋体"/>
                <w:color w:val="auto"/>
                <w:sz w:val="24"/>
                <w:highlight w:val="none"/>
              </w:rPr>
              <w:t>自实际交工期起计算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逾期交工违约金</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11.5</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pStyle w:val="17"/>
              <w:rPr>
                <w:rFonts w:hint="eastAsia" w:ascii="宋体" w:hAnsi="宋体" w:cs="宋体"/>
                <w:color w:val="auto"/>
                <w:kern w:val="2"/>
                <w:sz w:val="24"/>
                <w:highlight w:val="none"/>
              </w:rPr>
            </w:pPr>
            <w:r>
              <w:rPr>
                <w:rFonts w:hint="eastAsia" w:ascii="宋体" w:hAnsi="宋体" w:cs="宋体"/>
                <w:color w:val="auto"/>
                <w:kern w:val="2"/>
                <w:sz w:val="24"/>
                <w:highlight w:val="none"/>
                <w:u w:val="single"/>
              </w:rPr>
              <w:t xml:space="preserve">     </w:t>
            </w:r>
            <w:r>
              <w:rPr>
                <w:rFonts w:hint="eastAsia" w:ascii="宋体" w:hAnsi="宋体" w:cs="宋体"/>
                <w:color w:val="auto"/>
                <w:kern w:val="2"/>
                <w:sz w:val="24"/>
                <w:highlight w:val="none"/>
              </w:rPr>
              <w:t>元/天</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539"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逾期交工违约金限额</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11.5</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%签约合同价</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提前交工的奖金</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11.6</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rPr>
                <w:rFonts w:ascii="宋体" w:hAnsi="宋体" w:cs="宋体"/>
                <w:color w:val="auto"/>
                <w:sz w:val="24"/>
                <w:highlight w:val="none"/>
              </w:rPr>
            </w:pPr>
            <w:r>
              <w:rPr>
                <w:rFonts w:hint="eastAsia" w:ascii="宋体" w:hAnsi="宋体" w:cs="宋体"/>
                <w:color w:val="auto"/>
                <w:sz w:val="24"/>
                <w:highlight w:val="none"/>
                <w:u w:val="single"/>
              </w:rPr>
              <w:t xml:space="preserve">       </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提前交工的奖金限额</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11.6</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539"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价格调整的差额计算</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16.1</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rPr>
                <w:rFonts w:hint="eastAsia" w:ascii="宋体" w:hAnsi="宋体" w:cs="宋体"/>
                <w:color w:val="auto"/>
                <w:sz w:val="24"/>
                <w:highlight w:val="none"/>
              </w:rPr>
            </w:pPr>
            <w:r>
              <w:rPr>
                <w:rStyle w:val="55"/>
                <w:rFonts w:hint="eastAsia" w:ascii="宋体" w:hAnsi="宋体" w:eastAsia="宋体" w:cs="宋体"/>
                <w:color w:val="auto"/>
                <w:sz w:val="24"/>
                <w:szCs w:val="24"/>
                <w:highlight w:val="none"/>
                <w:lang w:eastAsia="zh-CN"/>
              </w:rPr>
              <w:t>按国家和自治区的有关规定执行</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开工预付款金额</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17.2.1</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74"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材料、设备预付款比例</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17.2.1</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539"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进度付款证书最低限额</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17.3.3（1）</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%签约合同价</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逾期付款违约金的利率</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17.3.3（2）</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rPr>
                <w:rFonts w:ascii="宋体" w:hAnsi="宋体" w:cs="宋体"/>
                <w:color w:val="auto"/>
                <w:sz w:val="24"/>
                <w:highlight w:val="none"/>
              </w:rPr>
            </w:pPr>
            <w:r>
              <w:rPr>
                <w:rFonts w:hint="eastAsia" w:ascii="宋体" w:hAnsi="宋体" w:cs="宋体"/>
                <w:color w:val="auto"/>
                <w:sz w:val="24"/>
                <w:highlight w:val="none"/>
                <w:u w:val="single"/>
              </w:rPr>
              <w:t xml:space="preserve">       </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质量保证金限额</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17.4.1</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%签约合同价格</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81"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保修期</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19.7</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080"/>
              </w:tabs>
              <w:spacing w:line="360" w:lineRule="exact"/>
              <w:rPr>
                <w:rFonts w:hint="eastAsia" w:ascii="宋体" w:hAnsi="宋体" w:cs="宋体"/>
                <w:color w:val="auto"/>
                <w:sz w:val="24"/>
                <w:highlight w:val="none"/>
              </w:rPr>
            </w:pPr>
            <w:r>
              <w:rPr>
                <w:rFonts w:hint="eastAsia" w:ascii="宋体" w:hAnsi="宋体" w:cs="宋体"/>
                <w:color w:val="auto"/>
                <w:sz w:val="24"/>
                <w:highlight w:val="none"/>
              </w:rPr>
              <w:t>自实际交工日期起计算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tabs>
                <w:tab w:val="left" w:pos="1080"/>
              </w:tabs>
              <w:spacing w:line="360" w:lineRule="exact"/>
              <w:rPr>
                <w:rFonts w:hint="eastAsia" w:ascii="宋体" w:hAnsi="宋体" w:cs="宋体"/>
                <w:color w:val="auto"/>
                <w:sz w:val="24"/>
                <w:highlight w:val="none"/>
              </w:rPr>
            </w:pPr>
          </w:p>
        </w:tc>
      </w:tr>
    </w:tbl>
    <w:p>
      <w:pPr>
        <w:tabs>
          <w:tab w:val="left" w:pos="1080"/>
        </w:tabs>
        <w:spacing w:line="360" w:lineRule="exact"/>
        <w:rPr>
          <w:rFonts w:ascii="仿宋" w:hAnsi="仿宋" w:eastAsia="仿宋" w:cs="宋体"/>
          <w:color w:val="auto"/>
          <w:sz w:val="24"/>
          <w:highlight w:val="none"/>
        </w:rPr>
      </w:pPr>
    </w:p>
    <w:p>
      <w:pPr>
        <w:tabs>
          <w:tab w:val="left" w:pos="1080"/>
        </w:tabs>
        <w:wordWrap w:val="0"/>
        <w:ind w:left="420" w:firstLine="480"/>
        <w:jc w:val="right"/>
        <w:rPr>
          <w:rFonts w:hint="eastAsia" w:ascii="宋体" w:hAnsi="宋体"/>
          <w:color w:val="auto"/>
          <w:sz w:val="24"/>
          <w:highlight w:val="none"/>
        </w:rPr>
      </w:pPr>
    </w:p>
    <w:p>
      <w:pPr>
        <w:pStyle w:val="23"/>
        <w:spacing w:line="460" w:lineRule="exact"/>
        <w:rPr>
          <w:rFonts w:hint="eastAsia"/>
          <w:color w:val="auto"/>
          <w:highlight w:val="none"/>
        </w:rPr>
      </w:pPr>
    </w:p>
    <w:p>
      <w:pPr>
        <w:pStyle w:val="27"/>
        <w:spacing w:line="460" w:lineRule="exact"/>
        <w:ind w:firstLine="420"/>
        <w:rPr>
          <w:rFonts w:hint="eastAsia" w:hAnsi="宋体" w:cs="宋体"/>
          <w:bCs/>
          <w:color w:val="auto"/>
          <w:sz w:val="24"/>
          <w:szCs w:val="24"/>
          <w:highlight w:val="none"/>
          <w:u w:val="single"/>
        </w:rPr>
      </w:pPr>
      <w:r>
        <w:rPr>
          <w:rFonts w:hint="eastAsia" w:hAnsi="宋体" w:cs="宋体"/>
          <w:bCs/>
          <w:color w:val="auto"/>
          <w:sz w:val="24"/>
          <w:szCs w:val="24"/>
          <w:highlight w:val="none"/>
        </w:rPr>
        <w:t>供应商[公章(CA签章)、自然人除外]：</w:t>
      </w:r>
      <w:r>
        <w:rPr>
          <w:rFonts w:hint="eastAsia" w:hAnsi="宋体" w:cs="宋体"/>
          <w:bCs/>
          <w:color w:val="auto"/>
          <w:sz w:val="24"/>
          <w:szCs w:val="24"/>
          <w:highlight w:val="none"/>
          <w:u w:val="single"/>
        </w:rPr>
        <w:t xml:space="preserve">                              </w:t>
      </w:r>
    </w:p>
    <w:p>
      <w:pPr>
        <w:pStyle w:val="27"/>
        <w:spacing w:line="460" w:lineRule="exact"/>
        <w:ind w:firstLine="420"/>
        <w:rPr>
          <w:rFonts w:hAnsi="宋体" w:cs="宋体"/>
          <w:color w:val="auto"/>
          <w:sz w:val="24"/>
          <w:szCs w:val="24"/>
          <w:highlight w:val="none"/>
          <w:u w:val="single"/>
        </w:rPr>
      </w:pPr>
      <w:r>
        <w:rPr>
          <w:rFonts w:hint="eastAsia" w:hAnsi="宋体" w:cs="宋体"/>
          <w:color w:val="auto"/>
          <w:sz w:val="24"/>
          <w:szCs w:val="24"/>
          <w:highlight w:val="none"/>
        </w:rPr>
        <w:t>法定代表人、负责人、自然人或相应的委托代理人签字[或盖章(CA签章)]（属自然人的应在签名处加盖大拇指指印或个人CA签章）：</w:t>
      </w:r>
      <w:r>
        <w:rPr>
          <w:rFonts w:hint="eastAsia" w:hAnsi="宋体" w:cs="宋体"/>
          <w:color w:val="auto"/>
          <w:sz w:val="24"/>
          <w:szCs w:val="24"/>
          <w:highlight w:val="none"/>
          <w:u w:val="single"/>
        </w:rPr>
        <w:t xml:space="preserve">                       </w:t>
      </w:r>
    </w:p>
    <w:p>
      <w:pPr>
        <w:pStyle w:val="27"/>
        <w:spacing w:line="460" w:lineRule="exact"/>
        <w:ind w:firstLine="480" w:firstLineChars="200"/>
        <w:rPr>
          <w:rFonts w:hint="eastAsia" w:hAnsi="宋体"/>
          <w:color w:val="auto"/>
          <w:sz w:val="24"/>
          <w:szCs w:val="24"/>
          <w:highlight w:val="none"/>
        </w:rPr>
      </w:pPr>
      <w:r>
        <w:rPr>
          <w:rFonts w:hint="eastAsia" w:hAnsi="宋体" w:cs="宋体"/>
          <w:color w:val="auto"/>
          <w:sz w:val="24"/>
          <w:szCs w:val="24"/>
          <w:highlight w:val="none"/>
        </w:rPr>
        <w:t>日期：</w:t>
      </w:r>
      <w:r>
        <w:rPr>
          <w:rFonts w:hint="eastAsia" w:hAnsi="宋体" w:cs="宋体"/>
          <w:color w:val="auto"/>
          <w:sz w:val="24"/>
          <w:szCs w:val="24"/>
          <w:highlight w:val="none"/>
          <w:u w:val="single"/>
        </w:rPr>
        <w:t xml:space="preserve">                                                           </w:t>
      </w:r>
    </w:p>
    <w:p>
      <w:pPr>
        <w:spacing w:line="360" w:lineRule="exact"/>
        <w:jc w:val="center"/>
        <w:rPr>
          <w:rFonts w:ascii="宋体" w:hAnsi="宋体"/>
          <w:color w:val="auto"/>
          <w:sz w:val="24"/>
          <w:highlight w:val="none"/>
        </w:rPr>
      </w:pPr>
    </w:p>
    <w:p>
      <w:pPr>
        <w:numPr>
          <w:ilvl w:val="0"/>
          <w:numId w:val="0"/>
        </w:numPr>
        <w:spacing w:line="400" w:lineRule="exact"/>
        <w:outlineLvl w:val="1"/>
        <w:rPr>
          <w:rFonts w:hint="eastAsia" w:ascii="宋体" w:hAnsi="宋体" w:eastAsia="宋体" w:cs="宋体"/>
          <w:b/>
          <w:color w:val="auto"/>
          <w:sz w:val="28"/>
          <w:szCs w:val="28"/>
          <w:highlight w:val="none"/>
          <w:lang w:val="en-US" w:eastAsia="zh-CN"/>
        </w:rPr>
      </w:pPr>
      <w:r>
        <w:rPr>
          <w:rFonts w:hAnsi="宋体"/>
          <w:color w:val="auto"/>
          <w:sz w:val="24"/>
          <w:highlight w:val="none"/>
        </w:rPr>
        <w:br w:type="page"/>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.标价</w:t>
      </w:r>
      <w:r>
        <w:rPr>
          <w:rFonts w:hint="eastAsia" w:ascii="宋体" w:hAnsi="宋体" w:eastAsia="宋体" w:cs="宋体"/>
          <w:b/>
          <w:bCs/>
          <w:color w:val="auto"/>
          <w:sz w:val="28"/>
          <w:szCs w:val="28"/>
          <w:highlight w:val="none"/>
          <w:lang w:val="en-US" w:eastAsia="zh-CN"/>
        </w:rPr>
        <w:t>工程量</w:t>
      </w:r>
      <w:r>
        <w:rPr>
          <w:rFonts w:hint="eastAsia" w:ascii="宋体" w:hAnsi="宋体" w:eastAsia="宋体" w:cs="宋体"/>
          <w:b/>
          <w:color w:val="auto"/>
          <w:sz w:val="28"/>
          <w:szCs w:val="28"/>
          <w:highlight w:val="none"/>
          <w:lang w:val="en-US" w:eastAsia="zh-CN"/>
        </w:rPr>
        <w:t>清单（必须提供）</w:t>
      </w:r>
      <w:bookmarkEnd w:id="388"/>
      <w:bookmarkEnd w:id="389"/>
      <w:bookmarkEnd w:id="390"/>
      <w:bookmarkEnd w:id="391"/>
      <w:bookmarkEnd w:id="392"/>
      <w:bookmarkEnd w:id="393"/>
    </w:p>
    <w:p>
      <w:pPr>
        <w:snapToGrid w:val="0"/>
        <w:spacing w:line="240" w:lineRule="auto"/>
        <w:ind w:firstLine="420"/>
        <w:jc w:val="right"/>
        <w:rPr>
          <w:rFonts w:hint="eastAsia" w:ascii="宋体" w:hAnsi="宋体" w:eastAsia="宋体" w:cs="宋体"/>
          <w:color w:val="auto"/>
          <w:highlight w:val="none"/>
        </w:rPr>
      </w:pPr>
    </w:p>
    <w:p>
      <w:pPr>
        <w:spacing w:line="240" w:lineRule="auto"/>
        <w:jc w:val="center"/>
        <w:outlineLvl w:val="9"/>
        <w:rPr>
          <w:rFonts w:hint="eastAsia" w:ascii="宋体" w:hAnsi="宋体" w:eastAsia="宋体" w:cs="宋体"/>
          <w:b/>
          <w:bCs/>
          <w:color w:val="auto"/>
          <w:sz w:val="24"/>
          <w:szCs w:val="24"/>
          <w:highlight w:val="none"/>
        </w:rPr>
      </w:pPr>
      <w:bookmarkStart w:id="394" w:name="_Toc234659851"/>
      <w:bookmarkStart w:id="395" w:name="_Toc394929435"/>
      <w:bookmarkStart w:id="396" w:name="_Toc446943082"/>
      <w:bookmarkStart w:id="397" w:name="_Toc271557289"/>
      <w:r>
        <w:rPr>
          <w:rFonts w:hint="eastAsia" w:ascii="宋体" w:hAnsi="宋体" w:eastAsia="宋体" w:cs="宋体"/>
          <w:b/>
          <w:bCs/>
          <w:color w:val="auto"/>
          <w:sz w:val="24"/>
          <w:szCs w:val="24"/>
          <w:highlight w:val="none"/>
        </w:rPr>
        <w:t>已标价工程量清单</w:t>
      </w:r>
      <w:bookmarkEnd w:id="394"/>
      <w:bookmarkEnd w:id="395"/>
      <w:bookmarkEnd w:id="396"/>
      <w:bookmarkEnd w:id="397"/>
    </w:p>
    <w:p>
      <w:pPr>
        <w:spacing w:line="240" w:lineRule="auto"/>
        <w:ind w:firstLine="420"/>
        <w:jc w:val="center"/>
        <w:rPr>
          <w:rFonts w:hint="eastAsia" w:ascii="宋体" w:hAnsi="宋体" w:eastAsia="宋体" w:cs="宋体"/>
          <w:color w:val="auto"/>
          <w:highlight w:val="none"/>
        </w:rPr>
      </w:pP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pPr>
        <w:spacing w:line="340" w:lineRule="exact"/>
        <w:rPr>
          <w:rFonts w:hint="eastAsia" w:ascii="宋体" w:hAnsi="宋体" w:eastAsia="宋体" w:cs="宋体"/>
          <w:color w:val="auto"/>
          <w:szCs w:val="21"/>
          <w:highlight w:val="none"/>
        </w:rPr>
      </w:pPr>
    </w:p>
    <w:p>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cs="宋体"/>
          <w:b/>
          <w:color w:val="auto"/>
          <w:sz w:val="24"/>
          <w:highlight w:val="none"/>
          <w:lang w:eastAsia="zh-CN"/>
        </w:rPr>
        <w:t>谈判</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否则谈判无效</w:t>
      </w:r>
      <w:r>
        <w:rPr>
          <w:rFonts w:hint="eastAsia" w:ascii="宋体" w:hAnsi="宋体" w:eastAsia="宋体" w:cs="宋体"/>
          <w:b/>
          <w:color w:val="auto"/>
          <w:sz w:val="24"/>
          <w:highlight w:val="none"/>
        </w:rPr>
        <w:t>。</w:t>
      </w:r>
    </w:p>
    <w:p>
      <w:pPr>
        <w:pStyle w:val="19"/>
        <w:rPr>
          <w:rFonts w:hint="eastAsia" w:ascii="宋体" w:hAnsi="宋体" w:eastAsia="宋体" w:cs="宋体"/>
          <w:color w:val="auto"/>
          <w:highlight w:val="none"/>
        </w:rPr>
      </w:pPr>
    </w:p>
    <w:p>
      <w:pPr>
        <w:pStyle w:val="19"/>
        <w:rPr>
          <w:rFonts w:hint="eastAsia" w:ascii="宋体" w:hAnsi="宋体" w:eastAsia="宋体" w:cs="宋体"/>
          <w:color w:val="auto"/>
          <w:highlight w:val="none"/>
        </w:rPr>
      </w:pPr>
    </w:p>
    <w:p>
      <w:pPr>
        <w:pStyle w:val="19"/>
        <w:rPr>
          <w:rFonts w:hint="eastAsia" w:ascii="宋体" w:hAnsi="宋体" w:eastAsia="宋体" w:cs="宋体"/>
          <w:color w:val="auto"/>
          <w:highlight w:val="none"/>
        </w:rPr>
      </w:pPr>
    </w:p>
    <w:p>
      <w:pPr>
        <w:pStyle w:val="19"/>
        <w:rPr>
          <w:rFonts w:hint="eastAsia" w:ascii="宋体" w:hAnsi="宋体" w:eastAsia="宋体" w:cs="宋体"/>
          <w:color w:val="auto"/>
          <w:highlight w:val="none"/>
        </w:rPr>
      </w:pPr>
    </w:p>
    <w:p>
      <w:pPr>
        <w:pStyle w:val="1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3"/>
        <w:rPr>
          <w:rFonts w:hint="eastAsia"/>
          <w:color w:val="auto"/>
          <w:highlight w:val="none"/>
        </w:rPr>
      </w:pPr>
    </w:p>
    <w:p>
      <w:pPr>
        <w:numPr>
          <w:ilvl w:val="0"/>
          <w:numId w:val="0"/>
        </w:numPr>
        <w:spacing w:line="400" w:lineRule="exact"/>
        <w:outlineLvl w:val="1"/>
        <w:rPr>
          <w:rFonts w:hint="eastAsia" w:ascii="Times New Roman" w:hAnsi="Times New Roman"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br w:type="page"/>
      </w:r>
      <w:bookmarkStart w:id="398" w:name="_Toc13917"/>
      <w:bookmarkStart w:id="399" w:name="_Toc24899"/>
      <w:bookmarkStart w:id="400" w:name="_Toc8898"/>
      <w:bookmarkStart w:id="401" w:name="_Toc22086"/>
      <w:bookmarkStart w:id="402" w:name="_Toc6913"/>
      <w:bookmarkStart w:id="403" w:name="_Toc26600"/>
      <w:r>
        <w:rPr>
          <w:rFonts w:hint="eastAsia"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iCs/>
          <w:color w:val="auto"/>
          <w:kern w:val="2"/>
          <w:sz w:val="28"/>
          <w:szCs w:val="28"/>
          <w:highlight w:val="none"/>
          <w:lang w:val="en-US" w:eastAsia="zh-CN" w:bidi="ar-SA"/>
        </w:rPr>
        <w:t>拟</w:t>
      </w:r>
      <w:r>
        <w:rPr>
          <w:rFonts w:hint="eastAsia" w:ascii="Times New Roman" w:hAnsi="Times New Roman" w:eastAsia="宋体" w:cs="宋体"/>
          <w:b/>
          <w:bCs/>
          <w:color w:val="auto"/>
          <w:sz w:val="28"/>
          <w:szCs w:val="28"/>
          <w:highlight w:val="none"/>
          <w:lang w:val="en-US" w:eastAsia="zh-CN"/>
        </w:rPr>
        <w:t>投入</w:t>
      </w:r>
      <w:r>
        <w:rPr>
          <w:rFonts w:hint="eastAsia" w:ascii="Times New Roman" w:hAnsi="Times New Roman" w:eastAsia="宋体" w:cs="宋体"/>
          <w:b/>
          <w:bCs/>
          <w:iCs/>
          <w:color w:val="auto"/>
          <w:kern w:val="2"/>
          <w:sz w:val="28"/>
          <w:szCs w:val="28"/>
          <w:highlight w:val="none"/>
          <w:lang w:val="en-US" w:eastAsia="zh-CN" w:bidi="ar-SA"/>
        </w:rPr>
        <w:t>本工程主要施工管理人员表（必须提供）；</w:t>
      </w:r>
      <w:bookmarkEnd w:id="398"/>
      <w:bookmarkEnd w:id="399"/>
      <w:bookmarkEnd w:id="400"/>
      <w:bookmarkEnd w:id="401"/>
      <w:bookmarkEnd w:id="402"/>
      <w:bookmarkEnd w:id="403"/>
    </w:p>
    <w:p>
      <w:pPr>
        <w:spacing w:line="500" w:lineRule="exact"/>
        <w:jc w:val="center"/>
        <w:rPr>
          <w:rFonts w:hint="eastAsia" w:ascii="Times New Roman" w:hAnsi="Times New Roman" w:eastAsia="宋体" w:cs="宋体"/>
          <w:b/>
          <w:color w:val="auto"/>
          <w:sz w:val="24"/>
          <w:szCs w:val="24"/>
          <w:highlight w:val="none"/>
          <w:lang w:val="en-US" w:eastAsia="zh-CN"/>
        </w:rPr>
      </w:pPr>
    </w:p>
    <w:p>
      <w:pPr>
        <w:spacing w:line="500" w:lineRule="exact"/>
        <w:jc w:val="center"/>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主要施工管理人员表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sz w:val="21"/>
          <w:szCs w:val="21"/>
          <w:highlight w:val="none"/>
        </w:rPr>
        <w:t xml:space="preserve"> </w:t>
      </w:r>
    </w:p>
    <w:tbl>
      <w:tblPr>
        <w:tblStyle w:val="5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45"/>
        <w:gridCol w:w="2205"/>
        <w:gridCol w:w="123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spacing w:before="12"/>
              <w:jc w:val="left"/>
              <w:rPr>
                <w:rStyle w:val="55"/>
                <w:rFonts w:ascii="黑体" w:hAnsi="宋体" w:eastAsia="宋体" w:cs="宋体"/>
                <w:color w:val="auto"/>
                <w:kern w:val="0"/>
                <w:sz w:val="27"/>
                <w:highlight w:val="none"/>
                <w:lang w:val="zh-CN" w:eastAsia="en-US" w:bidi="zh-CN"/>
              </w:rPr>
            </w:pPr>
          </w:p>
          <w:p>
            <w:pPr>
              <w:pStyle w:val="505"/>
              <w:autoSpaceDE w:val="0"/>
              <w:autoSpaceDN w:val="0"/>
              <w:ind w:left="256" w:leftChars="0"/>
              <w:jc w:val="left"/>
              <w:rPr>
                <w:rFonts w:hint="eastAsia" w:ascii="Times New Roman" w:hAnsi="Times New Roman" w:eastAsia="宋体" w:cs="宋体"/>
                <w:color w:val="auto"/>
                <w:sz w:val="21"/>
                <w:szCs w:val="21"/>
                <w:highlight w:val="none"/>
              </w:rPr>
            </w:pPr>
            <w:r>
              <w:rPr>
                <w:rStyle w:val="55"/>
                <w:rFonts w:ascii="宋体" w:hAnsi="宋体" w:eastAsia="宋体" w:cs="宋体"/>
                <w:color w:val="auto"/>
                <w:kern w:val="0"/>
                <w:sz w:val="22"/>
                <w:highlight w:val="none"/>
                <w:lang w:val="zh-CN" w:eastAsia="en-US" w:bidi="zh-CN"/>
              </w:rPr>
              <w:t>姓名</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spacing w:before="12"/>
              <w:jc w:val="left"/>
              <w:rPr>
                <w:rStyle w:val="55"/>
                <w:rFonts w:ascii="黑体" w:hAnsi="宋体" w:eastAsia="宋体" w:cs="宋体"/>
                <w:color w:val="auto"/>
                <w:kern w:val="0"/>
                <w:sz w:val="27"/>
                <w:highlight w:val="none"/>
                <w:lang w:val="zh-CN" w:eastAsia="en-US" w:bidi="zh-CN"/>
              </w:rPr>
            </w:pPr>
          </w:p>
          <w:p>
            <w:pPr>
              <w:pStyle w:val="505"/>
              <w:autoSpaceDE w:val="0"/>
              <w:autoSpaceDN w:val="0"/>
              <w:ind w:left="251" w:leftChars="0"/>
              <w:jc w:val="left"/>
              <w:rPr>
                <w:rFonts w:hint="eastAsia" w:ascii="Times New Roman" w:hAnsi="Times New Roman" w:eastAsia="宋体" w:cs="宋体"/>
                <w:color w:val="auto"/>
                <w:sz w:val="21"/>
                <w:szCs w:val="21"/>
                <w:highlight w:val="none"/>
              </w:rPr>
            </w:pPr>
            <w:r>
              <w:rPr>
                <w:rStyle w:val="55"/>
                <w:rFonts w:ascii="宋体" w:hAnsi="宋体" w:eastAsia="宋体" w:cs="宋体"/>
                <w:color w:val="auto"/>
                <w:kern w:val="0"/>
                <w:sz w:val="22"/>
                <w:highlight w:val="none"/>
                <w:lang w:val="zh-CN" w:eastAsia="en-US" w:bidi="zh-CN"/>
              </w:rPr>
              <w:t>年龄</w:t>
            </w: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spacing w:before="12"/>
              <w:jc w:val="left"/>
              <w:rPr>
                <w:rStyle w:val="55"/>
                <w:rFonts w:ascii="黑体" w:hAnsi="宋体" w:eastAsia="宋体" w:cs="宋体"/>
                <w:color w:val="auto"/>
                <w:kern w:val="0"/>
                <w:sz w:val="27"/>
                <w:highlight w:val="none"/>
                <w:lang w:val="zh-CN" w:eastAsia="en-US" w:bidi="zh-CN"/>
              </w:rPr>
            </w:pPr>
          </w:p>
          <w:p>
            <w:pPr>
              <w:pStyle w:val="505"/>
              <w:autoSpaceDE w:val="0"/>
              <w:autoSpaceDN w:val="0"/>
              <w:jc w:val="left"/>
              <w:rPr>
                <w:rFonts w:hint="eastAsia" w:ascii="Times New Roman" w:hAnsi="Times New Roman" w:eastAsia="宋体" w:cs="宋体"/>
                <w:color w:val="auto"/>
                <w:sz w:val="21"/>
                <w:szCs w:val="21"/>
                <w:highlight w:val="none"/>
              </w:rPr>
            </w:pPr>
            <w:r>
              <w:rPr>
                <w:rStyle w:val="55"/>
                <w:rFonts w:ascii="宋体" w:hAnsi="宋体" w:eastAsia="宋体" w:cs="宋体"/>
                <w:color w:val="auto"/>
                <w:kern w:val="0"/>
                <w:sz w:val="22"/>
                <w:highlight w:val="none"/>
                <w:lang w:val="zh-CN" w:eastAsia="en-US" w:bidi="zh-CN"/>
              </w:rPr>
              <w:t>拟在本标段工程任职</w:t>
            </w: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spacing w:before="12"/>
              <w:jc w:val="left"/>
              <w:rPr>
                <w:rStyle w:val="55"/>
                <w:rFonts w:ascii="黑体" w:hAnsi="宋体" w:eastAsia="宋体" w:cs="宋体"/>
                <w:color w:val="auto"/>
                <w:kern w:val="0"/>
                <w:sz w:val="27"/>
                <w:highlight w:val="none"/>
                <w:lang w:val="zh-CN" w:eastAsia="en-US" w:bidi="zh-CN"/>
              </w:rPr>
            </w:pPr>
          </w:p>
          <w:p>
            <w:pPr>
              <w:pStyle w:val="505"/>
              <w:autoSpaceDE w:val="0"/>
              <w:autoSpaceDN w:val="0"/>
              <w:ind w:left="127" w:leftChars="0"/>
              <w:jc w:val="left"/>
              <w:rPr>
                <w:rFonts w:hint="eastAsia" w:ascii="Times New Roman" w:hAnsi="Times New Roman" w:eastAsia="宋体" w:cs="宋体"/>
                <w:color w:val="auto"/>
                <w:sz w:val="21"/>
                <w:szCs w:val="21"/>
                <w:highlight w:val="none"/>
              </w:rPr>
            </w:pPr>
            <w:r>
              <w:rPr>
                <w:rStyle w:val="55"/>
                <w:rFonts w:ascii="宋体" w:hAnsi="宋体" w:eastAsia="宋体" w:cs="宋体"/>
                <w:color w:val="auto"/>
                <w:kern w:val="0"/>
                <w:sz w:val="22"/>
                <w:highlight w:val="none"/>
                <w:lang w:val="zh-CN" w:eastAsia="en-US" w:bidi="zh-CN"/>
              </w:rPr>
              <w:t>技术职称</w:t>
            </w: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spacing w:before="12"/>
              <w:jc w:val="left"/>
              <w:rPr>
                <w:rStyle w:val="55"/>
                <w:rFonts w:ascii="黑体" w:hAnsi="宋体" w:eastAsia="宋体" w:cs="宋体"/>
                <w:color w:val="auto"/>
                <w:kern w:val="0"/>
                <w:sz w:val="27"/>
                <w:highlight w:val="none"/>
                <w:lang w:val="zh-CN" w:eastAsia="en-US" w:bidi="zh-CN"/>
              </w:rPr>
            </w:pPr>
          </w:p>
          <w:p>
            <w:pPr>
              <w:pStyle w:val="505"/>
              <w:autoSpaceDE w:val="0"/>
              <w:autoSpaceDN w:val="0"/>
              <w:ind w:left="229" w:leftChars="0"/>
              <w:jc w:val="left"/>
              <w:rPr>
                <w:rFonts w:hint="eastAsia" w:ascii="Times New Roman" w:hAnsi="Times New Roman" w:eastAsia="宋体" w:cs="宋体"/>
                <w:color w:val="auto"/>
                <w:sz w:val="21"/>
                <w:szCs w:val="21"/>
                <w:highlight w:val="none"/>
              </w:rPr>
            </w:pPr>
            <w:r>
              <w:rPr>
                <w:rStyle w:val="55"/>
                <w:rFonts w:ascii="宋体" w:hAnsi="宋体" w:eastAsia="宋体" w:cs="宋体"/>
                <w:color w:val="auto"/>
                <w:kern w:val="0"/>
                <w:sz w:val="22"/>
                <w:highlight w:val="none"/>
                <w:lang w:val="zh-CN" w:eastAsia="en-US" w:bidi="zh-CN"/>
              </w:rPr>
              <w:t>工作年限</w:t>
            </w: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ind w:left="229" w:leftChars="0"/>
              <w:jc w:val="left"/>
              <w:rPr>
                <w:rStyle w:val="55"/>
                <w:rFonts w:ascii="宋体" w:hAnsi="宋体" w:eastAsia="宋体" w:cs="宋体"/>
                <w:color w:val="auto"/>
                <w:kern w:val="0"/>
                <w:sz w:val="22"/>
                <w:highlight w:val="none"/>
                <w:lang w:val="zh-CN" w:eastAsia="en-US" w:bidi="zh-CN"/>
              </w:rPr>
            </w:pPr>
            <w:r>
              <w:rPr>
                <w:rStyle w:val="55"/>
                <w:rFonts w:ascii="宋体" w:hAnsi="宋体" w:eastAsia="宋体" w:cs="宋体"/>
                <w:color w:val="auto"/>
                <w:kern w:val="0"/>
                <w:sz w:val="22"/>
                <w:highlight w:val="none"/>
                <w:lang w:val="zh-CN" w:eastAsia="en-US" w:bidi="zh-CN"/>
              </w:rPr>
              <w:t>类似施工经验年限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505"/>
              <w:autoSpaceDE w:val="0"/>
              <w:autoSpaceDN w:val="0"/>
              <w:jc w:val="left"/>
              <w:rPr>
                <w:rFonts w:hint="eastAsia" w:ascii="Times New Roman" w:hAnsi="Times New Roman"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rFonts w:hint="eastAsia" w:ascii="Times New Roman" w:hAnsi="Times New Roman" w:eastAsia="宋体" w:cs="宋体"/>
          <w:color w:val="auto"/>
          <w:spacing w:val="-2"/>
          <w:kern w:val="0"/>
          <w:sz w:val="21"/>
          <w:szCs w:val="21"/>
          <w:highlight w:val="none"/>
        </w:rPr>
      </w:pPr>
      <w:r>
        <w:rPr>
          <w:rFonts w:hint="eastAsia" w:ascii="Times New Roman" w:hAnsi="Times New Roman" w:eastAsia="宋体" w:cs="宋体"/>
          <w:bCs/>
          <w:color w:val="auto"/>
          <w:spacing w:val="-2"/>
          <w:sz w:val="21"/>
          <w:szCs w:val="21"/>
          <w:highlight w:val="none"/>
        </w:rPr>
        <w:t>注：</w:t>
      </w:r>
      <w:r>
        <w:rPr>
          <w:rFonts w:hint="eastAsia" w:ascii="Times New Roman" w:hAnsi="Times New Roman" w:eastAsia="宋体" w:cs="宋体"/>
          <w:color w:val="auto"/>
          <w:spacing w:val="-2"/>
          <w:kern w:val="0"/>
          <w:sz w:val="21"/>
          <w:szCs w:val="21"/>
          <w:highlight w:val="none"/>
          <w:lang w:val="en-US" w:eastAsia="zh-CN"/>
        </w:rPr>
        <w:t xml:space="preserve">相关人员应附身份证、资格证书以及资格审查条件所要求的其他相关证书的复印件，以及供应商所属社保机构出具的社保缴费证明或其他能够证明其参加社保的有效证明材料复印件。 </w:t>
      </w:r>
      <w:r>
        <w:rPr>
          <w:rFonts w:hint="eastAsia" w:ascii="Times New Roman" w:hAnsi="Times New Roman" w:eastAsia="宋体" w:cs="宋体"/>
          <w:color w:val="auto"/>
          <w:kern w:val="0"/>
          <w:sz w:val="21"/>
          <w:szCs w:val="21"/>
          <w:highlight w:val="none"/>
        </w:rPr>
        <w:t>若为近期新聘员工的，以提供劳动合同证明材料复印件</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kern w:val="0"/>
          <w:sz w:val="21"/>
          <w:szCs w:val="21"/>
          <w:highlight w:val="none"/>
        </w:rPr>
        <w:t>若</w:t>
      </w:r>
      <w:r>
        <w:rPr>
          <w:rFonts w:hint="eastAsia" w:ascii="Times New Roman" w:hAnsi="Times New Roman" w:eastAsia="宋体" w:cs="宋体"/>
          <w:color w:val="auto"/>
          <w:kern w:val="0"/>
          <w:sz w:val="21"/>
          <w:szCs w:val="21"/>
          <w:highlight w:val="none"/>
          <w:lang w:val="en-US" w:eastAsia="zh-CN"/>
        </w:rPr>
        <w:t>为退休员工则需提供退休证明及劳动合同</w:t>
      </w:r>
      <w:r>
        <w:rPr>
          <w:rFonts w:hint="eastAsia" w:ascii="Times New Roman" w:hAnsi="Times New Roman" w:eastAsia="宋体" w:cs="宋体"/>
          <w:color w:val="auto"/>
          <w:kern w:val="0"/>
          <w:sz w:val="21"/>
          <w:szCs w:val="21"/>
          <w:highlight w:val="none"/>
        </w:rPr>
        <w:t>为准</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spacing w:val="-2"/>
          <w:kern w:val="0"/>
          <w:sz w:val="21"/>
          <w:szCs w:val="21"/>
          <w:highlight w:val="none"/>
        </w:rPr>
        <w:t>上述复印件均需加盖</w:t>
      </w:r>
      <w:r>
        <w:rPr>
          <w:rFonts w:hint="eastAsia" w:ascii="Times New Roman" w:hAnsi="Times New Roman" w:eastAsia="宋体" w:cs="宋体"/>
          <w:color w:val="auto"/>
          <w:spacing w:val="-2"/>
          <w:kern w:val="0"/>
          <w:sz w:val="21"/>
          <w:szCs w:val="21"/>
          <w:highlight w:val="none"/>
          <w:lang w:val="en-US" w:eastAsia="zh-CN"/>
        </w:rPr>
        <w:t>供应商</w:t>
      </w:r>
      <w:r>
        <w:rPr>
          <w:rFonts w:hint="eastAsia" w:ascii="Times New Roman" w:hAnsi="Times New Roman" w:eastAsia="宋体" w:cs="宋体"/>
          <w:color w:val="auto"/>
          <w:spacing w:val="-2"/>
          <w:kern w:val="0"/>
          <w:sz w:val="21"/>
          <w:szCs w:val="21"/>
          <w:highlight w:val="none"/>
        </w:rPr>
        <w:t>公章。</w:t>
      </w:r>
    </w:p>
    <w:p>
      <w:pPr>
        <w:pStyle w:val="27"/>
        <w:spacing w:line="340" w:lineRule="exact"/>
        <w:jc w:val="center"/>
        <w:rPr>
          <w:rFonts w:hint="eastAsia" w:ascii="Times New Roman" w:hAnsi="Times New Roman" w:eastAsia="宋体" w:cs="宋体"/>
          <w:b/>
          <w:color w:val="auto"/>
          <w:sz w:val="32"/>
          <w:szCs w:val="32"/>
          <w:highlight w:val="none"/>
        </w:rPr>
      </w:pPr>
    </w:p>
    <w:p>
      <w:pPr>
        <w:pStyle w:val="12"/>
        <w:rPr>
          <w:rFonts w:hint="eastAsia" w:ascii="Times New Roman" w:hAnsi="Times New Roman"/>
          <w:color w:val="auto"/>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rPr>
        <w:t>期：</w:t>
      </w:r>
      <w:r>
        <w:rPr>
          <w:rFonts w:hint="eastAsia" w:ascii="Times New Roman" w:hAnsi="Times New Roman" w:eastAsia="宋体" w:cs="宋体"/>
          <w:color w:val="auto"/>
          <w:highlight w:val="none"/>
          <w:u w:val="single"/>
        </w:rPr>
        <w:t xml:space="preserve">                            </w:t>
      </w:r>
    </w:p>
    <w:p>
      <w:pPr>
        <w:pStyle w:val="19"/>
        <w:rPr>
          <w:rFonts w:hint="eastAsia" w:ascii="Times New Roman" w:hAnsi="Times New Roman" w:eastAsia="宋体" w:cs="宋体"/>
          <w:b/>
          <w:bCs/>
          <w:color w:val="auto"/>
          <w:szCs w:val="21"/>
          <w:highlight w:val="none"/>
        </w:rPr>
      </w:pPr>
    </w:p>
    <w:p>
      <w:pPr>
        <w:numPr>
          <w:ilvl w:val="0"/>
          <w:numId w:val="0"/>
        </w:numPr>
        <w:spacing w:line="400" w:lineRule="exact"/>
        <w:outlineLvl w:val="1"/>
        <w:rPr>
          <w:rFonts w:hint="eastAsia" w:ascii="Times New Roman" w:hAnsi="Times New Roman" w:eastAsia="宋体" w:cs="宋体"/>
          <w:b/>
          <w:color w:val="auto"/>
          <w:sz w:val="28"/>
          <w:szCs w:val="28"/>
          <w:highlight w:val="none"/>
        </w:rPr>
      </w:pPr>
      <w:r>
        <w:rPr>
          <w:rFonts w:hint="eastAsia" w:ascii="Times New Roman" w:hAnsi="Times New Roman" w:cs="宋体"/>
          <w:b/>
          <w:color w:val="auto"/>
          <w:sz w:val="28"/>
          <w:szCs w:val="28"/>
          <w:highlight w:val="none"/>
          <w:lang w:val="en-US" w:eastAsia="zh-CN"/>
        </w:rPr>
        <w:br w:type="page"/>
      </w:r>
      <w:bookmarkStart w:id="404" w:name="_Toc791"/>
      <w:bookmarkStart w:id="405" w:name="_Toc9556"/>
      <w:bookmarkStart w:id="406" w:name="_Toc21827"/>
      <w:bookmarkStart w:id="407" w:name="_Toc16701"/>
      <w:bookmarkStart w:id="408" w:name="_Toc24032"/>
      <w:bookmarkStart w:id="409" w:name="_Toc21979"/>
      <w:r>
        <w:rPr>
          <w:rFonts w:hint="eastAsia"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lang w:val="en-US" w:eastAsia="zh-CN"/>
        </w:rPr>
        <w:t>.担任本工程的项目经理简历表（应附相关证书、身份证复印件）（必须提供）</w:t>
      </w:r>
      <w:r>
        <w:rPr>
          <w:rFonts w:hint="eastAsia" w:ascii="Times New Roman" w:hAnsi="Times New Roman" w:eastAsia="宋体" w:cs="宋体"/>
          <w:b/>
          <w:color w:val="auto"/>
          <w:sz w:val="28"/>
          <w:szCs w:val="28"/>
          <w:highlight w:val="none"/>
        </w:rPr>
        <w:t>；</w:t>
      </w:r>
      <w:bookmarkEnd w:id="404"/>
      <w:bookmarkEnd w:id="405"/>
      <w:bookmarkEnd w:id="406"/>
      <w:bookmarkEnd w:id="407"/>
      <w:bookmarkEnd w:id="408"/>
      <w:bookmarkEnd w:id="409"/>
    </w:p>
    <w:p>
      <w:pPr>
        <w:rPr>
          <w:rFonts w:hint="eastAsia" w:ascii="Times New Roman" w:hAnsi="Times New Roman" w:eastAsia="宋体" w:cs="宋体"/>
          <w:color w:val="auto"/>
          <w:highlight w:val="none"/>
        </w:rPr>
      </w:pPr>
    </w:p>
    <w:p>
      <w:pPr>
        <w:jc w:val="center"/>
        <w:rPr>
          <w:rFonts w:hint="eastAsia"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担任本工程的项目经理简历表</w:t>
      </w:r>
    </w:p>
    <w:p>
      <w:pPr>
        <w:jc w:val="center"/>
        <w:rPr>
          <w:rFonts w:hint="eastAsia" w:ascii="Times New Roman" w:hAnsi="Times New Roman" w:cs="宋体"/>
          <w:b/>
          <w:color w:val="auto"/>
          <w:sz w:val="32"/>
          <w:highlight w:val="none"/>
        </w:rPr>
      </w:pPr>
    </w:p>
    <w:tbl>
      <w:tblPr>
        <w:tblStyle w:val="53"/>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姓  名</w:t>
            </w:r>
          </w:p>
        </w:tc>
        <w:tc>
          <w:tcPr>
            <w:tcW w:w="1608" w:type="dxa"/>
            <w:tcBorders>
              <w:top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072" w:type="dxa"/>
            <w:tcBorders>
              <w:top w:val="single" w:color="auto" w:sz="8" w:space="0"/>
            </w:tcBorders>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性  别</w:t>
            </w:r>
          </w:p>
        </w:tc>
        <w:tc>
          <w:tcPr>
            <w:tcW w:w="1072" w:type="dxa"/>
            <w:gridSpan w:val="3"/>
            <w:tcBorders>
              <w:top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340" w:type="dxa"/>
            <w:gridSpan w:val="2"/>
            <w:tcBorders>
              <w:top w:val="single" w:color="auto" w:sz="8" w:space="0"/>
            </w:tcBorders>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年  龄</w:t>
            </w:r>
          </w:p>
        </w:tc>
        <w:tc>
          <w:tcPr>
            <w:tcW w:w="2144" w:type="dxa"/>
            <w:gridSpan w:val="3"/>
            <w:tcBorders>
              <w:top w:val="single" w:color="auto" w:sz="8" w:space="0"/>
              <w:right w:val="single" w:color="auto" w:sz="8" w:space="0"/>
            </w:tcBorders>
            <w:noWrap w:val="0"/>
            <w:vAlign w:val="top"/>
          </w:tcPr>
          <w:p>
            <w:pPr>
              <w:spacing w:line="440" w:lineRule="exact"/>
              <w:jc w:val="center"/>
              <w:rPr>
                <w:rFonts w:hint="eastAsia" w:ascii="Times New Roman" w:hAnsi="Times New Roman"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职  务</w:t>
            </w:r>
          </w:p>
        </w:tc>
        <w:tc>
          <w:tcPr>
            <w:tcW w:w="1608" w:type="dxa"/>
            <w:noWrap w:val="0"/>
            <w:vAlign w:val="top"/>
          </w:tcPr>
          <w:p>
            <w:pPr>
              <w:spacing w:line="440" w:lineRule="exact"/>
              <w:jc w:val="center"/>
              <w:rPr>
                <w:rFonts w:hint="eastAsia" w:ascii="Times New Roman" w:hAnsi="Times New Roman" w:cs="宋体"/>
                <w:color w:val="auto"/>
                <w:highlight w:val="none"/>
              </w:rPr>
            </w:pPr>
          </w:p>
        </w:tc>
        <w:tc>
          <w:tcPr>
            <w:tcW w:w="1072" w:type="dxa"/>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职  称</w:t>
            </w:r>
          </w:p>
        </w:tc>
        <w:tc>
          <w:tcPr>
            <w:tcW w:w="1072" w:type="dxa"/>
            <w:gridSpan w:val="3"/>
            <w:noWrap w:val="0"/>
            <w:vAlign w:val="top"/>
          </w:tcPr>
          <w:p>
            <w:pPr>
              <w:spacing w:line="440" w:lineRule="exact"/>
              <w:jc w:val="center"/>
              <w:rPr>
                <w:rFonts w:hint="eastAsia" w:ascii="Times New Roman" w:hAnsi="Times New Roman" w:cs="宋体"/>
                <w:color w:val="auto"/>
                <w:highlight w:val="none"/>
              </w:rPr>
            </w:pPr>
          </w:p>
        </w:tc>
        <w:tc>
          <w:tcPr>
            <w:tcW w:w="1340" w:type="dxa"/>
            <w:gridSpan w:val="2"/>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学  历</w:t>
            </w:r>
          </w:p>
        </w:tc>
        <w:tc>
          <w:tcPr>
            <w:tcW w:w="2144" w:type="dxa"/>
            <w:gridSpan w:val="3"/>
            <w:tcBorders>
              <w:right w:val="single" w:color="auto" w:sz="8" w:space="0"/>
            </w:tcBorders>
            <w:noWrap w:val="0"/>
            <w:vAlign w:val="top"/>
          </w:tcPr>
          <w:p>
            <w:pPr>
              <w:spacing w:line="440" w:lineRule="exact"/>
              <w:jc w:val="center"/>
              <w:rPr>
                <w:rFonts w:hint="eastAsia" w:ascii="Times New Roman" w:hAnsi="Times New Roman"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专  业</w:t>
            </w:r>
          </w:p>
        </w:tc>
        <w:tc>
          <w:tcPr>
            <w:tcW w:w="2708" w:type="dxa"/>
            <w:gridSpan w:val="3"/>
            <w:noWrap w:val="0"/>
            <w:vAlign w:val="top"/>
          </w:tcPr>
          <w:p>
            <w:pPr>
              <w:spacing w:line="440" w:lineRule="exact"/>
              <w:rPr>
                <w:rFonts w:hint="eastAsia" w:ascii="Times New Roman" w:hAnsi="Times New Roman" w:cs="宋体"/>
                <w:color w:val="auto"/>
                <w:highlight w:val="none"/>
              </w:rPr>
            </w:pPr>
          </w:p>
        </w:tc>
        <w:tc>
          <w:tcPr>
            <w:tcW w:w="2880" w:type="dxa"/>
            <w:gridSpan w:val="5"/>
            <w:noWrap w:val="0"/>
            <w:vAlign w:val="top"/>
          </w:tcPr>
          <w:p>
            <w:pPr>
              <w:spacing w:line="440" w:lineRule="exact"/>
              <w:rPr>
                <w:rFonts w:hint="eastAsia" w:ascii="Times New Roman" w:hAnsi="Times New Roman" w:cs="宋体"/>
                <w:color w:val="auto"/>
                <w:highlight w:val="none"/>
              </w:rPr>
            </w:pPr>
            <w:r>
              <w:rPr>
                <w:rFonts w:hint="eastAsia" w:ascii="Times New Roman" w:hAnsi="Times New Roman" w:cs="宋体"/>
                <w:color w:val="auto"/>
                <w:highlight w:val="none"/>
              </w:rPr>
              <w:t>从事项目经理或建造师年限</w:t>
            </w:r>
          </w:p>
        </w:tc>
        <w:tc>
          <w:tcPr>
            <w:tcW w:w="1648" w:type="dxa"/>
            <w:gridSpan w:val="2"/>
            <w:tcBorders>
              <w:right w:val="single" w:color="auto" w:sz="8" w:space="0"/>
            </w:tcBorders>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建设单位</w:t>
            </w:r>
          </w:p>
        </w:tc>
        <w:tc>
          <w:tcPr>
            <w:tcW w:w="1608" w:type="dxa"/>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项目名称</w:t>
            </w:r>
          </w:p>
        </w:tc>
        <w:tc>
          <w:tcPr>
            <w:tcW w:w="1608" w:type="dxa"/>
            <w:gridSpan w:val="3"/>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建设规模</w:t>
            </w:r>
          </w:p>
        </w:tc>
        <w:tc>
          <w:tcPr>
            <w:tcW w:w="1608" w:type="dxa"/>
            <w:gridSpan w:val="2"/>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开、竣工日期</w:t>
            </w:r>
          </w:p>
        </w:tc>
        <w:tc>
          <w:tcPr>
            <w:tcW w:w="1206" w:type="dxa"/>
            <w:gridSpan w:val="3"/>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工程质量</w:t>
            </w:r>
          </w:p>
        </w:tc>
        <w:tc>
          <w:tcPr>
            <w:tcW w:w="1206" w:type="dxa"/>
            <w:tcBorders>
              <w:right w:val="single" w:color="auto" w:sz="8" w:space="0"/>
            </w:tcBorders>
            <w:noWrap w:val="0"/>
            <w:vAlign w:val="top"/>
          </w:tcPr>
          <w:p>
            <w:pPr>
              <w:spacing w:line="440" w:lineRule="exact"/>
              <w:jc w:val="center"/>
              <w:rPr>
                <w:rFonts w:hint="eastAsia" w:ascii="Times New Roman" w:hAnsi="Times New Roman" w:cs="宋体"/>
                <w:color w:val="auto"/>
                <w:highlight w:val="none"/>
              </w:rPr>
            </w:pPr>
            <w:r>
              <w:rPr>
                <w:rFonts w:hint="eastAsia" w:ascii="Times New Roman" w:hAnsi="Times New Roman" w:cs="宋体"/>
                <w:color w:val="auto"/>
                <w:highlight w:val="none"/>
              </w:rPr>
              <w:t>受奖情况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608" w:type="dxa"/>
            <w:noWrap w:val="0"/>
            <w:vAlign w:val="top"/>
          </w:tcPr>
          <w:p>
            <w:pPr>
              <w:spacing w:line="440" w:lineRule="exact"/>
              <w:jc w:val="center"/>
              <w:rPr>
                <w:rFonts w:hint="eastAsia" w:ascii="Times New Roman" w:hAnsi="Times New Roman" w:cs="宋体"/>
                <w:color w:val="auto"/>
                <w:highlight w:val="none"/>
              </w:rPr>
            </w:pPr>
          </w:p>
        </w:tc>
        <w:tc>
          <w:tcPr>
            <w:tcW w:w="1608" w:type="dxa"/>
            <w:gridSpan w:val="3"/>
            <w:noWrap w:val="0"/>
            <w:vAlign w:val="top"/>
          </w:tcPr>
          <w:p>
            <w:pPr>
              <w:spacing w:line="440" w:lineRule="exact"/>
              <w:jc w:val="center"/>
              <w:rPr>
                <w:rFonts w:hint="eastAsia" w:ascii="Times New Roman" w:hAnsi="Times New Roman" w:cs="宋体"/>
                <w:color w:val="auto"/>
                <w:highlight w:val="none"/>
              </w:rPr>
            </w:pPr>
          </w:p>
        </w:tc>
        <w:tc>
          <w:tcPr>
            <w:tcW w:w="1608" w:type="dxa"/>
            <w:gridSpan w:val="2"/>
            <w:noWrap w:val="0"/>
            <w:vAlign w:val="top"/>
          </w:tcPr>
          <w:p>
            <w:pPr>
              <w:spacing w:line="440" w:lineRule="exact"/>
              <w:jc w:val="center"/>
              <w:rPr>
                <w:rFonts w:hint="eastAsia" w:ascii="Times New Roman" w:hAnsi="Times New Roman" w:cs="宋体"/>
                <w:color w:val="auto"/>
                <w:highlight w:val="none"/>
              </w:rPr>
            </w:pPr>
          </w:p>
        </w:tc>
        <w:tc>
          <w:tcPr>
            <w:tcW w:w="1206" w:type="dxa"/>
            <w:gridSpan w:val="3"/>
            <w:noWrap w:val="0"/>
            <w:vAlign w:val="top"/>
          </w:tcPr>
          <w:p>
            <w:pPr>
              <w:spacing w:line="440" w:lineRule="exact"/>
              <w:jc w:val="center"/>
              <w:rPr>
                <w:rFonts w:hint="eastAsia" w:ascii="Times New Roman" w:hAnsi="Times New Roman"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Times New Roman" w:hAnsi="Times New Roman"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608" w:type="dxa"/>
            <w:noWrap w:val="0"/>
            <w:vAlign w:val="top"/>
          </w:tcPr>
          <w:p>
            <w:pPr>
              <w:spacing w:line="440" w:lineRule="exact"/>
              <w:jc w:val="center"/>
              <w:rPr>
                <w:rFonts w:hint="eastAsia" w:ascii="Times New Roman" w:hAnsi="Times New Roman" w:cs="宋体"/>
                <w:color w:val="auto"/>
                <w:highlight w:val="none"/>
              </w:rPr>
            </w:pPr>
          </w:p>
        </w:tc>
        <w:tc>
          <w:tcPr>
            <w:tcW w:w="1608" w:type="dxa"/>
            <w:gridSpan w:val="3"/>
            <w:noWrap w:val="0"/>
            <w:vAlign w:val="top"/>
          </w:tcPr>
          <w:p>
            <w:pPr>
              <w:spacing w:line="440" w:lineRule="exact"/>
              <w:jc w:val="center"/>
              <w:rPr>
                <w:rFonts w:hint="eastAsia" w:ascii="Times New Roman" w:hAnsi="Times New Roman" w:cs="宋体"/>
                <w:color w:val="auto"/>
                <w:highlight w:val="none"/>
              </w:rPr>
            </w:pPr>
          </w:p>
        </w:tc>
        <w:tc>
          <w:tcPr>
            <w:tcW w:w="1608" w:type="dxa"/>
            <w:gridSpan w:val="2"/>
            <w:noWrap w:val="0"/>
            <w:vAlign w:val="top"/>
          </w:tcPr>
          <w:p>
            <w:pPr>
              <w:spacing w:line="440" w:lineRule="exact"/>
              <w:jc w:val="center"/>
              <w:rPr>
                <w:rFonts w:hint="eastAsia" w:ascii="Times New Roman" w:hAnsi="Times New Roman" w:cs="宋体"/>
                <w:color w:val="auto"/>
                <w:highlight w:val="none"/>
              </w:rPr>
            </w:pPr>
          </w:p>
        </w:tc>
        <w:tc>
          <w:tcPr>
            <w:tcW w:w="1206" w:type="dxa"/>
            <w:gridSpan w:val="3"/>
            <w:noWrap w:val="0"/>
            <w:vAlign w:val="top"/>
          </w:tcPr>
          <w:p>
            <w:pPr>
              <w:spacing w:line="440" w:lineRule="exact"/>
              <w:jc w:val="center"/>
              <w:rPr>
                <w:rFonts w:hint="eastAsia" w:ascii="Times New Roman" w:hAnsi="Times New Roman"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Times New Roman" w:hAnsi="Times New Roman"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608" w:type="dxa"/>
            <w:noWrap w:val="0"/>
            <w:vAlign w:val="top"/>
          </w:tcPr>
          <w:p>
            <w:pPr>
              <w:spacing w:line="440" w:lineRule="exact"/>
              <w:jc w:val="center"/>
              <w:rPr>
                <w:rFonts w:hint="eastAsia" w:ascii="Times New Roman" w:hAnsi="Times New Roman" w:cs="宋体"/>
                <w:color w:val="auto"/>
                <w:highlight w:val="none"/>
              </w:rPr>
            </w:pPr>
          </w:p>
        </w:tc>
        <w:tc>
          <w:tcPr>
            <w:tcW w:w="1608" w:type="dxa"/>
            <w:gridSpan w:val="3"/>
            <w:noWrap w:val="0"/>
            <w:vAlign w:val="top"/>
          </w:tcPr>
          <w:p>
            <w:pPr>
              <w:spacing w:line="440" w:lineRule="exact"/>
              <w:jc w:val="center"/>
              <w:rPr>
                <w:rFonts w:hint="eastAsia" w:ascii="Times New Roman" w:hAnsi="Times New Roman" w:cs="宋体"/>
                <w:color w:val="auto"/>
                <w:highlight w:val="none"/>
              </w:rPr>
            </w:pPr>
          </w:p>
        </w:tc>
        <w:tc>
          <w:tcPr>
            <w:tcW w:w="1608" w:type="dxa"/>
            <w:gridSpan w:val="2"/>
            <w:noWrap w:val="0"/>
            <w:vAlign w:val="top"/>
          </w:tcPr>
          <w:p>
            <w:pPr>
              <w:spacing w:line="440" w:lineRule="exact"/>
              <w:jc w:val="center"/>
              <w:rPr>
                <w:rFonts w:hint="eastAsia" w:ascii="Times New Roman" w:hAnsi="Times New Roman" w:cs="宋体"/>
                <w:color w:val="auto"/>
                <w:highlight w:val="none"/>
              </w:rPr>
            </w:pPr>
          </w:p>
        </w:tc>
        <w:tc>
          <w:tcPr>
            <w:tcW w:w="1206" w:type="dxa"/>
            <w:gridSpan w:val="3"/>
            <w:noWrap w:val="0"/>
            <w:vAlign w:val="top"/>
          </w:tcPr>
          <w:p>
            <w:pPr>
              <w:spacing w:line="440" w:lineRule="exact"/>
              <w:jc w:val="center"/>
              <w:rPr>
                <w:rFonts w:hint="eastAsia" w:ascii="Times New Roman" w:hAnsi="Times New Roman"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Times New Roman" w:hAnsi="Times New Roman"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608" w:type="dxa"/>
            <w:noWrap w:val="0"/>
            <w:vAlign w:val="top"/>
          </w:tcPr>
          <w:p>
            <w:pPr>
              <w:spacing w:line="440" w:lineRule="exact"/>
              <w:jc w:val="center"/>
              <w:rPr>
                <w:rFonts w:hint="eastAsia" w:ascii="Times New Roman" w:hAnsi="Times New Roman" w:cs="宋体"/>
                <w:color w:val="auto"/>
                <w:highlight w:val="none"/>
              </w:rPr>
            </w:pPr>
          </w:p>
        </w:tc>
        <w:tc>
          <w:tcPr>
            <w:tcW w:w="1608" w:type="dxa"/>
            <w:gridSpan w:val="3"/>
            <w:noWrap w:val="0"/>
            <w:vAlign w:val="top"/>
          </w:tcPr>
          <w:p>
            <w:pPr>
              <w:spacing w:line="440" w:lineRule="exact"/>
              <w:jc w:val="center"/>
              <w:rPr>
                <w:rFonts w:hint="eastAsia" w:ascii="Times New Roman" w:hAnsi="Times New Roman" w:cs="宋体"/>
                <w:color w:val="auto"/>
                <w:highlight w:val="none"/>
              </w:rPr>
            </w:pPr>
          </w:p>
        </w:tc>
        <w:tc>
          <w:tcPr>
            <w:tcW w:w="1608" w:type="dxa"/>
            <w:gridSpan w:val="2"/>
            <w:noWrap w:val="0"/>
            <w:vAlign w:val="top"/>
          </w:tcPr>
          <w:p>
            <w:pPr>
              <w:spacing w:line="440" w:lineRule="exact"/>
              <w:jc w:val="center"/>
              <w:rPr>
                <w:rFonts w:hint="eastAsia" w:ascii="Times New Roman" w:hAnsi="Times New Roman" w:cs="宋体"/>
                <w:color w:val="auto"/>
                <w:highlight w:val="none"/>
              </w:rPr>
            </w:pPr>
          </w:p>
        </w:tc>
        <w:tc>
          <w:tcPr>
            <w:tcW w:w="1206" w:type="dxa"/>
            <w:gridSpan w:val="3"/>
            <w:noWrap w:val="0"/>
            <w:vAlign w:val="top"/>
          </w:tcPr>
          <w:p>
            <w:pPr>
              <w:spacing w:line="440" w:lineRule="exact"/>
              <w:jc w:val="center"/>
              <w:rPr>
                <w:rFonts w:hint="eastAsia" w:ascii="Times New Roman" w:hAnsi="Times New Roman"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Times New Roman" w:hAnsi="Times New Roman"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608" w:type="dxa"/>
            <w:noWrap w:val="0"/>
            <w:vAlign w:val="top"/>
          </w:tcPr>
          <w:p>
            <w:pPr>
              <w:spacing w:line="440" w:lineRule="exact"/>
              <w:jc w:val="center"/>
              <w:rPr>
                <w:rFonts w:hint="eastAsia" w:ascii="Times New Roman" w:hAnsi="Times New Roman" w:cs="宋体"/>
                <w:color w:val="auto"/>
                <w:highlight w:val="none"/>
              </w:rPr>
            </w:pPr>
          </w:p>
        </w:tc>
        <w:tc>
          <w:tcPr>
            <w:tcW w:w="1608" w:type="dxa"/>
            <w:gridSpan w:val="3"/>
            <w:noWrap w:val="0"/>
            <w:vAlign w:val="top"/>
          </w:tcPr>
          <w:p>
            <w:pPr>
              <w:spacing w:line="440" w:lineRule="exact"/>
              <w:jc w:val="center"/>
              <w:rPr>
                <w:rFonts w:hint="eastAsia" w:ascii="Times New Roman" w:hAnsi="Times New Roman" w:cs="宋体"/>
                <w:color w:val="auto"/>
                <w:highlight w:val="none"/>
              </w:rPr>
            </w:pPr>
          </w:p>
        </w:tc>
        <w:tc>
          <w:tcPr>
            <w:tcW w:w="1608" w:type="dxa"/>
            <w:gridSpan w:val="2"/>
            <w:noWrap w:val="0"/>
            <w:vAlign w:val="top"/>
          </w:tcPr>
          <w:p>
            <w:pPr>
              <w:spacing w:line="440" w:lineRule="exact"/>
              <w:jc w:val="center"/>
              <w:rPr>
                <w:rFonts w:hint="eastAsia" w:ascii="Times New Roman" w:hAnsi="Times New Roman" w:cs="宋体"/>
                <w:color w:val="auto"/>
                <w:highlight w:val="none"/>
              </w:rPr>
            </w:pPr>
          </w:p>
        </w:tc>
        <w:tc>
          <w:tcPr>
            <w:tcW w:w="1206" w:type="dxa"/>
            <w:gridSpan w:val="3"/>
            <w:noWrap w:val="0"/>
            <w:vAlign w:val="top"/>
          </w:tcPr>
          <w:p>
            <w:pPr>
              <w:spacing w:line="440" w:lineRule="exact"/>
              <w:jc w:val="center"/>
              <w:rPr>
                <w:rFonts w:hint="eastAsia" w:ascii="Times New Roman" w:hAnsi="Times New Roman"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Times New Roman" w:hAnsi="Times New Roman"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608" w:type="dxa"/>
            <w:noWrap w:val="0"/>
            <w:vAlign w:val="top"/>
          </w:tcPr>
          <w:p>
            <w:pPr>
              <w:spacing w:line="440" w:lineRule="exact"/>
              <w:jc w:val="center"/>
              <w:rPr>
                <w:rFonts w:hint="eastAsia" w:ascii="Times New Roman" w:hAnsi="Times New Roman" w:cs="宋体"/>
                <w:color w:val="auto"/>
                <w:highlight w:val="none"/>
              </w:rPr>
            </w:pPr>
          </w:p>
        </w:tc>
        <w:tc>
          <w:tcPr>
            <w:tcW w:w="1608" w:type="dxa"/>
            <w:gridSpan w:val="3"/>
            <w:noWrap w:val="0"/>
            <w:vAlign w:val="top"/>
          </w:tcPr>
          <w:p>
            <w:pPr>
              <w:spacing w:line="440" w:lineRule="exact"/>
              <w:jc w:val="center"/>
              <w:rPr>
                <w:rFonts w:hint="eastAsia" w:ascii="Times New Roman" w:hAnsi="Times New Roman" w:cs="宋体"/>
                <w:color w:val="auto"/>
                <w:highlight w:val="none"/>
              </w:rPr>
            </w:pPr>
          </w:p>
        </w:tc>
        <w:tc>
          <w:tcPr>
            <w:tcW w:w="1608" w:type="dxa"/>
            <w:gridSpan w:val="2"/>
            <w:noWrap w:val="0"/>
            <w:vAlign w:val="top"/>
          </w:tcPr>
          <w:p>
            <w:pPr>
              <w:spacing w:line="440" w:lineRule="exact"/>
              <w:jc w:val="center"/>
              <w:rPr>
                <w:rFonts w:hint="eastAsia" w:ascii="Times New Roman" w:hAnsi="Times New Roman" w:cs="宋体"/>
                <w:color w:val="auto"/>
                <w:highlight w:val="none"/>
              </w:rPr>
            </w:pPr>
          </w:p>
        </w:tc>
        <w:tc>
          <w:tcPr>
            <w:tcW w:w="1206" w:type="dxa"/>
            <w:gridSpan w:val="3"/>
            <w:noWrap w:val="0"/>
            <w:vAlign w:val="top"/>
          </w:tcPr>
          <w:p>
            <w:pPr>
              <w:spacing w:line="440" w:lineRule="exact"/>
              <w:jc w:val="center"/>
              <w:rPr>
                <w:rFonts w:hint="eastAsia" w:ascii="Times New Roman" w:hAnsi="Times New Roman"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Times New Roman" w:hAnsi="Times New Roman"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608" w:type="dxa"/>
            <w:noWrap w:val="0"/>
            <w:vAlign w:val="top"/>
          </w:tcPr>
          <w:p>
            <w:pPr>
              <w:spacing w:line="440" w:lineRule="exact"/>
              <w:jc w:val="center"/>
              <w:rPr>
                <w:rFonts w:hint="eastAsia" w:ascii="Times New Roman" w:hAnsi="Times New Roman" w:cs="宋体"/>
                <w:color w:val="auto"/>
                <w:highlight w:val="none"/>
              </w:rPr>
            </w:pPr>
          </w:p>
        </w:tc>
        <w:tc>
          <w:tcPr>
            <w:tcW w:w="1608" w:type="dxa"/>
            <w:gridSpan w:val="3"/>
            <w:noWrap w:val="0"/>
            <w:vAlign w:val="top"/>
          </w:tcPr>
          <w:p>
            <w:pPr>
              <w:spacing w:line="440" w:lineRule="exact"/>
              <w:jc w:val="center"/>
              <w:rPr>
                <w:rFonts w:hint="eastAsia" w:ascii="Times New Roman" w:hAnsi="Times New Roman" w:cs="宋体"/>
                <w:color w:val="auto"/>
                <w:highlight w:val="none"/>
              </w:rPr>
            </w:pPr>
          </w:p>
        </w:tc>
        <w:tc>
          <w:tcPr>
            <w:tcW w:w="1608" w:type="dxa"/>
            <w:gridSpan w:val="2"/>
            <w:noWrap w:val="0"/>
            <w:vAlign w:val="top"/>
          </w:tcPr>
          <w:p>
            <w:pPr>
              <w:spacing w:line="440" w:lineRule="exact"/>
              <w:jc w:val="center"/>
              <w:rPr>
                <w:rFonts w:hint="eastAsia" w:ascii="Times New Roman" w:hAnsi="Times New Roman" w:cs="宋体"/>
                <w:color w:val="auto"/>
                <w:highlight w:val="none"/>
              </w:rPr>
            </w:pPr>
          </w:p>
        </w:tc>
        <w:tc>
          <w:tcPr>
            <w:tcW w:w="1206" w:type="dxa"/>
            <w:gridSpan w:val="3"/>
            <w:noWrap w:val="0"/>
            <w:vAlign w:val="top"/>
          </w:tcPr>
          <w:p>
            <w:pPr>
              <w:spacing w:line="440" w:lineRule="exact"/>
              <w:jc w:val="center"/>
              <w:rPr>
                <w:rFonts w:hint="eastAsia" w:ascii="Times New Roman" w:hAnsi="Times New Roman"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Times New Roman" w:hAnsi="Times New Roman"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608" w:type="dxa"/>
            <w:tcBorders>
              <w:bottom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608" w:type="dxa"/>
            <w:gridSpan w:val="3"/>
            <w:tcBorders>
              <w:bottom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608" w:type="dxa"/>
            <w:gridSpan w:val="2"/>
            <w:tcBorders>
              <w:bottom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206" w:type="dxa"/>
            <w:gridSpan w:val="3"/>
            <w:tcBorders>
              <w:bottom w:val="single" w:color="auto" w:sz="8" w:space="0"/>
            </w:tcBorders>
            <w:noWrap w:val="0"/>
            <w:vAlign w:val="top"/>
          </w:tcPr>
          <w:p>
            <w:pPr>
              <w:spacing w:line="440" w:lineRule="exact"/>
              <w:jc w:val="center"/>
              <w:rPr>
                <w:rFonts w:hint="eastAsia" w:ascii="Times New Roman" w:hAnsi="Times New Roman" w:cs="宋体"/>
                <w:color w:val="auto"/>
                <w:highlight w:val="none"/>
              </w:rPr>
            </w:pPr>
          </w:p>
        </w:tc>
        <w:tc>
          <w:tcPr>
            <w:tcW w:w="1206" w:type="dxa"/>
            <w:tcBorders>
              <w:bottom w:val="single" w:color="auto" w:sz="8" w:space="0"/>
              <w:right w:val="single" w:color="auto" w:sz="8" w:space="0"/>
            </w:tcBorders>
            <w:noWrap w:val="0"/>
            <w:vAlign w:val="top"/>
          </w:tcPr>
          <w:p>
            <w:pPr>
              <w:spacing w:line="440" w:lineRule="exact"/>
              <w:jc w:val="center"/>
              <w:rPr>
                <w:rFonts w:hint="eastAsia" w:ascii="Times New Roman" w:hAnsi="Times New Roman" w:cs="宋体"/>
                <w:color w:val="auto"/>
                <w:highlight w:val="none"/>
              </w:rPr>
            </w:pPr>
          </w:p>
        </w:tc>
      </w:tr>
    </w:tbl>
    <w:p>
      <w:pPr>
        <w:pStyle w:val="19"/>
        <w:rPr>
          <w:rFonts w:hint="eastAsia" w:ascii="Times New Roman" w:hAnsi="Times New Roman" w:cs="宋体"/>
          <w:b/>
          <w:color w:val="auto"/>
          <w:sz w:val="24"/>
          <w:highlight w:val="none"/>
        </w:rPr>
      </w:pPr>
    </w:p>
    <w:p>
      <w:pPr>
        <w:widowControl/>
        <w:ind w:firstLine="3092" w:firstLineChars="1100"/>
        <w:jc w:val="left"/>
        <w:rPr>
          <w:rFonts w:hint="eastAsia" w:ascii="Times New Roman" w:hAnsi="Times New Roman" w:eastAsia="宋体" w:cs="宋体"/>
          <w:b/>
          <w:color w:val="auto"/>
          <w:kern w:val="0"/>
          <w:sz w:val="28"/>
          <w:szCs w:val="28"/>
          <w:highlight w:val="none"/>
          <w:lang w:bidi="ar"/>
        </w:rPr>
      </w:pPr>
    </w:p>
    <w:p>
      <w:pPr>
        <w:widowControl/>
        <w:jc w:val="left"/>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pPr>
        <w:widowControl/>
        <w:jc w:val="left"/>
        <w:rPr>
          <w:rFonts w:hint="eastAsia" w:ascii="Times New Roman" w:hAnsi="Times New Roman" w:eastAsia="宋体" w:cs="宋体"/>
          <w:b/>
          <w:bCs/>
          <w:color w:val="auto"/>
          <w:szCs w:val="21"/>
          <w:highlight w:val="none"/>
        </w:rPr>
      </w:pPr>
    </w:p>
    <w:p>
      <w:pPr>
        <w:snapToGrid w:val="0"/>
        <w:spacing w:line="30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pPr>
        <w:snapToGrid w:val="0"/>
        <w:spacing w:line="300" w:lineRule="exact"/>
        <w:ind w:firstLine="3570" w:firstLineChars="1700"/>
        <w:rPr>
          <w:rFonts w:hint="eastAsia" w:ascii="Times New Roman" w:hAnsi="Times New Roman" w:eastAsia="宋体" w:cs="宋体"/>
          <w:color w:val="auto"/>
          <w:highlight w:val="none"/>
          <w:u w:val="single"/>
        </w:rPr>
      </w:pPr>
    </w:p>
    <w:p>
      <w:pPr>
        <w:pStyle w:val="19"/>
        <w:rPr>
          <w:rFonts w:hint="eastAsia" w:ascii="Times New Roman" w:hAnsi="Times New Roman" w:eastAsia="宋体" w:cs="宋体"/>
          <w:color w:val="auto"/>
          <w:highlight w:val="none"/>
          <w:u w:val="single"/>
        </w:rPr>
      </w:pPr>
    </w:p>
    <w:p>
      <w:pPr>
        <w:pStyle w:val="19"/>
        <w:rPr>
          <w:rFonts w:hint="eastAsia" w:ascii="Times New Roman" w:hAnsi="Times New Roman" w:eastAsia="宋体" w:cs="宋体"/>
          <w:color w:val="auto"/>
          <w:highlight w:val="none"/>
          <w:u w:val="single"/>
        </w:rPr>
      </w:pPr>
    </w:p>
    <w:p>
      <w:pPr>
        <w:pStyle w:val="19"/>
        <w:rPr>
          <w:rFonts w:hint="eastAsia" w:ascii="Times New Roman" w:hAnsi="Times New Roman" w:eastAsia="宋体" w:cs="宋体"/>
          <w:b/>
          <w:bCs/>
          <w:color w:val="auto"/>
          <w:szCs w:val="21"/>
          <w:highlight w:val="none"/>
        </w:rPr>
      </w:pPr>
    </w:p>
    <w:p>
      <w:pPr>
        <w:rPr>
          <w:rFonts w:hint="eastAsia" w:ascii="Times New Roman" w:hAnsi="Times New Roman" w:eastAsia="宋体" w:cs="宋体"/>
          <w:b/>
          <w:color w:val="auto"/>
          <w:sz w:val="28"/>
          <w:szCs w:val="28"/>
          <w:highlight w:val="none"/>
          <w:lang w:val="en-US" w:eastAsia="zh-CN"/>
        </w:rPr>
      </w:pPr>
      <w:bookmarkStart w:id="410" w:name="_Toc31920"/>
      <w:bookmarkStart w:id="411" w:name="_Toc13064"/>
      <w:r>
        <w:rPr>
          <w:rFonts w:hint="eastAsia" w:ascii="Times New Roman" w:hAnsi="Times New Roman" w:eastAsia="宋体" w:cs="宋体"/>
          <w:b/>
          <w:color w:val="auto"/>
          <w:sz w:val="28"/>
          <w:szCs w:val="28"/>
          <w:highlight w:val="none"/>
          <w:lang w:val="en-US" w:eastAsia="zh-CN"/>
        </w:rPr>
        <w:br w:type="page"/>
      </w:r>
    </w:p>
    <w:p>
      <w:pPr>
        <w:numPr>
          <w:ilvl w:val="0"/>
          <w:numId w:val="0"/>
        </w:numPr>
        <w:spacing w:line="400" w:lineRule="exact"/>
        <w:outlineLvl w:val="1"/>
        <w:rPr>
          <w:rFonts w:hint="eastAsia" w:ascii="Times New Roman" w:hAnsi="Times New Roman" w:eastAsia="宋体" w:cs="宋体"/>
          <w:b/>
          <w:color w:val="auto"/>
          <w:sz w:val="28"/>
          <w:szCs w:val="28"/>
          <w:highlight w:val="none"/>
          <w:lang w:val="en-US" w:eastAsia="zh-CN"/>
        </w:rPr>
      </w:pPr>
      <w:bookmarkStart w:id="412" w:name="_Toc4756"/>
      <w:bookmarkStart w:id="413" w:name="_Toc9716"/>
      <w:bookmarkStart w:id="414" w:name="_Toc10745"/>
      <w:bookmarkStart w:id="415" w:name="_Toc14989"/>
      <w:r>
        <w:rPr>
          <w:rFonts w:hint="eastAsia" w:cs="宋体"/>
          <w:b/>
          <w:color w:val="auto"/>
          <w:sz w:val="28"/>
          <w:szCs w:val="28"/>
          <w:highlight w:val="none"/>
          <w:lang w:val="en-US" w:eastAsia="zh-CN"/>
        </w:rPr>
        <w:t>5</w:t>
      </w:r>
      <w:r>
        <w:rPr>
          <w:rFonts w:hint="eastAsia" w:ascii="Times New Roman" w:hAnsi="Times New Roman" w:eastAsia="宋体" w:cs="宋体"/>
          <w:b/>
          <w:color w:val="auto"/>
          <w:sz w:val="28"/>
          <w:szCs w:val="28"/>
          <w:highlight w:val="none"/>
          <w:lang w:val="en-US" w:eastAsia="zh-CN"/>
        </w:rPr>
        <w:t>.</w:t>
      </w:r>
      <w:bookmarkEnd w:id="410"/>
      <w:bookmarkEnd w:id="411"/>
      <w:bookmarkEnd w:id="412"/>
      <w:bookmarkEnd w:id="413"/>
      <w:bookmarkEnd w:id="414"/>
      <w:bookmarkEnd w:id="415"/>
      <w:r>
        <w:rPr>
          <w:rFonts w:hint="eastAsia" w:ascii="Times New Roman" w:hAnsi="Times New Roman" w:eastAsia="宋体" w:cs="宋体"/>
          <w:b/>
          <w:bCs/>
          <w:color w:val="auto"/>
          <w:sz w:val="28"/>
          <w:szCs w:val="28"/>
          <w:highlight w:val="none"/>
          <w:lang w:val="en-US" w:eastAsia="zh-CN"/>
        </w:rPr>
        <w:t>农民工</w:t>
      </w:r>
      <w:r>
        <w:rPr>
          <w:rFonts w:hint="eastAsia" w:ascii="Times New Roman" w:hAnsi="Times New Roman" w:eastAsia="宋体" w:cs="宋体"/>
          <w:b/>
          <w:color w:val="auto"/>
          <w:sz w:val="28"/>
          <w:szCs w:val="28"/>
          <w:highlight w:val="none"/>
          <w:lang w:val="en-US" w:eastAsia="zh-CN"/>
        </w:rPr>
        <w:t>工资保障金交纳与使用承诺书（必须提供）；</w:t>
      </w:r>
    </w:p>
    <w:p>
      <w:pPr>
        <w:spacing w:line="420" w:lineRule="exact"/>
        <w:ind w:firstLine="482" w:firstLineChars="200"/>
        <w:jc w:val="center"/>
        <w:rPr>
          <w:rFonts w:hint="eastAsia" w:ascii="Times New Roman" w:hAnsi="Times New Roman" w:cs="宋体"/>
          <w:b/>
          <w:color w:val="auto"/>
          <w:kern w:val="0"/>
          <w:sz w:val="24"/>
          <w:szCs w:val="24"/>
          <w:highlight w:val="none"/>
        </w:rPr>
      </w:pPr>
      <w:r>
        <w:rPr>
          <w:rFonts w:hint="eastAsia" w:ascii="Times New Roman" w:hAnsi="Times New Roman" w:cs="宋体"/>
          <w:b/>
          <w:color w:val="auto"/>
          <w:kern w:val="0"/>
          <w:sz w:val="24"/>
          <w:szCs w:val="24"/>
          <w:highlight w:val="none"/>
        </w:rPr>
        <w:t>农民工工资保证金交纳与使用承诺书</w:t>
      </w:r>
      <w:r>
        <w:rPr>
          <w:rFonts w:hint="eastAsia" w:ascii="Times New Roman" w:hAnsi="Times New Roman" w:cs="宋体"/>
          <w:b/>
          <w:color w:val="auto"/>
          <w:kern w:val="0"/>
          <w:sz w:val="24"/>
          <w:szCs w:val="24"/>
          <w:highlight w:val="none"/>
          <w:lang w:val="en-US" w:eastAsia="zh-CN"/>
        </w:rPr>
        <w:t>（格式）</w:t>
      </w:r>
    </w:p>
    <w:p>
      <w:pPr>
        <w:spacing w:line="420" w:lineRule="exact"/>
        <w:rPr>
          <w:rFonts w:hint="eastAsia" w:ascii="Times New Roman" w:hAnsi="Times New Roman" w:cs="宋体"/>
          <w:color w:val="auto"/>
          <w:kern w:val="0"/>
          <w:szCs w:val="21"/>
          <w:highlight w:val="none"/>
        </w:rPr>
      </w:pPr>
    </w:p>
    <w:p>
      <w:pPr>
        <w:spacing w:line="420" w:lineRule="exact"/>
        <w:rPr>
          <w:rFonts w:hint="eastAsia" w:ascii="Times New Roman" w:hAnsi="Times New Roman" w:cs="宋体"/>
          <w:b/>
          <w:color w:val="auto"/>
          <w:kern w:val="0"/>
          <w:szCs w:val="21"/>
          <w:highlight w:val="none"/>
          <w:u w:val="single"/>
        </w:rPr>
      </w:pPr>
      <w:r>
        <w:rPr>
          <w:rFonts w:hint="eastAsia" w:ascii="Times New Roman" w:hAnsi="Times New Roman" w:cs="宋体"/>
          <w:color w:val="auto"/>
          <w:kern w:val="0"/>
          <w:szCs w:val="21"/>
          <w:highlight w:val="none"/>
        </w:rPr>
        <w:t>致：</w:t>
      </w:r>
      <w:r>
        <w:rPr>
          <w:rFonts w:hint="eastAsia" w:cs="宋体"/>
          <w:color w:val="auto"/>
          <w:highlight w:val="none"/>
          <w:u w:val="single"/>
          <w:lang w:val="en-US" w:eastAsia="zh-CN"/>
        </w:rPr>
        <w:t>广西瑞冠工程咨询有限公司</w:t>
      </w:r>
      <w:r>
        <w:rPr>
          <w:rFonts w:hint="eastAsia" w:ascii="Times New Roman" w:hAnsi="Times New Roman" w:cs="宋体"/>
          <w:color w:val="auto"/>
          <w:szCs w:val="21"/>
          <w:highlight w:val="none"/>
          <w:u w:val="single"/>
        </w:rPr>
        <w:t xml:space="preserve"> </w:t>
      </w:r>
    </w:p>
    <w:p>
      <w:pPr>
        <w:spacing w:line="420" w:lineRule="exact"/>
        <w:ind w:firstLine="420" w:firstLineChars="200"/>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我方在此承诺：</w:t>
      </w:r>
    </w:p>
    <w:p>
      <w:pPr>
        <w:numPr>
          <w:ilvl w:val="0"/>
          <w:numId w:val="12"/>
        </w:numPr>
        <w:spacing w:line="420" w:lineRule="exact"/>
        <w:ind w:firstLine="420" w:firstLineChars="200"/>
        <w:rPr>
          <w:rFonts w:hint="eastAsia" w:ascii="Times New Roman" w:hAnsi="Times New Roman" w:cs="宋体"/>
          <w:color w:val="auto"/>
          <w:kern w:val="0"/>
          <w:szCs w:val="21"/>
          <w:highlight w:val="none"/>
        </w:rPr>
      </w:pPr>
      <w:r>
        <w:rPr>
          <w:rFonts w:hint="eastAsia" w:ascii="Times New Roman" w:hAnsi="Times New Roman" w:eastAsia="宋体" w:cs="宋体"/>
          <w:color w:val="auto"/>
          <w:kern w:val="0"/>
          <w:szCs w:val="21"/>
          <w:highlight w:val="none"/>
        </w:rPr>
        <w:t>我方</w:t>
      </w:r>
      <w:r>
        <w:rPr>
          <w:rFonts w:hint="eastAsia" w:ascii="Times New Roman" w:hAnsi="Times New Roman" w:cs="宋体"/>
          <w:color w:val="auto"/>
          <w:kern w:val="0"/>
          <w:szCs w:val="21"/>
          <w:highlight w:val="none"/>
        </w:rPr>
        <w:t>在本项目</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（项目名称及编号）响应文件递交截止之日前所承建工程中，无拖欠或克扣</w:t>
      </w:r>
      <w:r>
        <w:rPr>
          <w:rFonts w:hint="eastAsia" w:ascii="Times New Roman" w:hAnsi="Times New Roman" w:eastAsia="宋体" w:cs="宋体"/>
          <w:color w:val="auto"/>
          <w:kern w:val="0"/>
          <w:szCs w:val="21"/>
          <w:highlight w:val="none"/>
        </w:rPr>
        <w:t>农民工</w:t>
      </w:r>
      <w:r>
        <w:rPr>
          <w:rFonts w:hint="eastAsia" w:ascii="Times New Roman" w:hAnsi="Times New Roman" w:cs="宋体"/>
          <w:color w:val="auto"/>
          <w:kern w:val="0"/>
          <w:szCs w:val="21"/>
          <w:highlight w:val="none"/>
        </w:rPr>
        <w:t>工资的行为。</w:t>
      </w:r>
    </w:p>
    <w:p>
      <w:pPr>
        <w:spacing w:line="420" w:lineRule="exact"/>
        <w:ind w:firstLine="420" w:firstLineChars="200"/>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2. 我方参与</w:t>
      </w:r>
      <w:r>
        <w:rPr>
          <w:rFonts w:hint="eastAsia" w:cs="宋体"/>
          <w:color w:val="auto"/>
          <w:kern w:val="0"/>
          <w:szCs w:val="21"/>
          <w:highlight w:val="none"/>
          <w:lang w:val="en-US" w:eastAsia="zh-CN"/>
        </w:rPr>
        <w:t>谈判</w:t>
      </w:r>
      <w:r>
        <w:rPr>
          <w:rFonts w:hint="eastAsia" w:ascii="Times New Roman" w:hAnsi="Times New Roman" w:cs="宋体"/>
          <w:color w:val="auto"/>
          <w:kern w:val="0"/>
          <w:szCs w:val="21"/>
          <w:highlight w:val="none"/>
        </w:rPr>
        <w:t>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项目，一旦成交，我方保证在签订施工合同后，及时并足额将农民工工资保证金足额存入指定的账户，作为本项目农民工工资保证金。</w:t>
      </w:r>
    </w:p>
    <w:p>
      <w:pPr>
        <w:spacing w:line="420" w:lineRule="exact"/>
        <w:ind w:firstLine="420" w:firstLineChars="200"/>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3. 如我方在承包的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项目中出现拖欠农民工和工人工资情况的，由相关部门从其农民工工资保证金中先予划支。</w:t>
      </w:r>
    </w:p>
    <w:p>
      <w:pPr>
        <w:spacing w:line="420" w:lineRule="exact"/>
        <w:ind w:firstLine="420" w:firstLineChars="200"/>
        <w:rPr>
          <w:rFonts w:hint="eastAsia" w:ascii="Times New Roman" w:hAnsi="Times New Roman"/>
          <w:color w:val="auto"/>
          <w:highlight w:val="none"/>
        </w:rPr>
      </w:pPr>
      <w:r>
        <w:rPr>
          <w:rFonts w:hint="eastAsia" w:ascii="Times New Roman" w:hAnsi="Times New Roman" w:cs="宋体"/>
          <w:color w:val="auto"/>
          <w:kern w:val="0"/>
          <w:szCs w:val="21"/>
          <w:highlight w:val="none"/>
        </w:rPr>
        <w:t>4. 如我方不按时、足额存入农民工工资保证金，采购人有权取消我方承包资格。</w:t>
      </w:r>
    </w:p>
    <w:p>
      <w:pPr>
        <w:pStyle w:val="27"/>
        <w:spacing w:line="340" w:lineRule="exact"/>
        <w:rPr>
          <w:rFonts w:hint="eastAsia" w:ascii="Times New Roman" w:hAnsi="Times New Roman" w:eastAsia="宋体" w:cs="宋体"/>
          <w:b/>
          <w:color w:val="auto"/>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imes New Roman" w:hAnsi="Times New Roman" w:eastAsia="宋体" w:cs="宋体"/>
          <w:b/>
          <w:bCs/>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imes New Roman" w:hAnsi="Times New Roman" w:eastAsia="宋体" w:cs="宋体"/>
          <w:b/>
          <w:bCs/>
          <w:color w:val="auto"/>
          <w:sz w:val="32"/>
          <w:szCs w:val="32"/>
          <w:highlight w:val="none"/>
        </w:rPr>
      </w:pPr>
    </w:p>
    <w:p>
      <w:pPr>
        <w:widowControl/>
        <w:jc w:val="left"/>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pPr>
        <w:widowControl/>
        <w:jc w:val="left"/>
        <w:rPr>
          <w:rFonts w:hint="eastAsia" w:ascii="Times New Roman" w:hAnsi="Times New Roman" w:eastAsia="宋体" w:cs="宋体"/>
          <w:b/>
          <w:bCs/>
          <w:color w:val="auto"/>
          <w:szCs w:val="21"/>
          <w:highlight w:val="none"/>
        </w:rPr>
      </w:pPr>
    </w:p>
    <w:p>
      <w:pPr>
        <w:snapToGrid w:val="0"/>
        <w:spacing w:line="30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pPr>
        <w:snapToGrid w:val="0"/>
        <w:spacing w:line="300" w:lineRule="exact"/>
        <w:rPr>
          <w:rFonts w:hint="eastAsia" w:ascii="Times New Roman" w:hAnsi="Times New Roman" w:eastAsia="宋体" w:cs="宋体"/>
          <w:b/>
          <w:bCs/>
          <w:color w:val="auto"/>
          <w:highlight w:val="none"/>
          <w:u w:val="single"/>
        </w:rPr>
      </w:pPr>
    </w:p>
    <w:p>
      <w:pPr>
        <w:ind w:firstLine="1470" w:firstLineChars="700"/>
        <w:rPr>
          <w:rFonts w:hint="eastAsia" w:ascii="Times New Roman" w:hAnsi="Times New Roman"/>
          <w:color w:val="auto"/>
          <w:highlight w:val="none"/>
        </w:rPr>
      </w:pPr>
    </w:p>
    <w:p>
      <w:pPr>
        <w:pStyle w:val="27"/>
        <w:numPr>
          <w:ilvl w:val="0"/>
          <w:numId w:val="0"/>
        </w:numPr>
        <w:spacing w:line="340" w:lineRule="exact"/>
        <w:rPr>
          <w:rFonts w:hint="eastAsia" w:ascii="Times New Roman" w:hAnsi="Times New Roman" w:eastAsia="宋体" w:cs="宋体"/>
          <w:b/>
          <w:color w:val="auto"/>
          <w:sz w:val="28"/>
          <w:szCs w:val="28"/>
          <w:highlight w:val="none"/>
          <w:lang w:val="en-US" w:eastAsia="zh-CN"/>
        </w:rPr>
      </w:pPr>
    </w:p>
    <w:p>
      <w:pPr>
        <w:snapToGrid w:val="0"/>
        <w:spacing w:line="300" w:lineRule="exact"/>
        <w:rPr>
          <w:rFonts w:hint="eastAsia" w:ascii="Times New Roman" w:hAnsi="Times New Roman" w:eastAsia="宋体" w:cs="宋体"/>
          <w:b/>
          <w:color w:val="auto"/>
          <w:sz w:val="28"/>
          <w:szCs w:val="28"/>
          <w:highlight w:val="none"/>
          <w:lang w:val="en-US" w:eastAsia="zh-CN"/>
        </w:rPr>
      </w:pPr>
      <w:r>
        <w:rPr>
          <w:rFonts w:hint="eastAsia" w:ascii="Times New Roman" w:hAnsi="Times New Roman" w:eastAsia="宋体" w:cs="宋体"/>
          <w:b/>
          <w:color w:val="auto"/>
          <w:sz w:val="28"/>
          <w:szCs w:val="28"/>
          <w:highlight w:val="none"/>
          <w:lang w:val="en-US" w:eastAsia="zh-CN"/>
        </w:rPr>
        <w:br w:type="page"/>
      </w:r>
    </w:p>
    <w:p>
      <w:pPr>
        <w:pStyle w:val="33"/>
        <w:rPr>
          <w:rFonts w:hint="eastAsia" w:ascii="Times New Roman" w:hAnsi="Times New Roman"/>
          <w:color w:val="auto"/>
          <w:highlight w:val="none"/>
          <w:lang w:val="en-US" w:eastAsia="zh-CN"/>
        </w:rPr>
      </w:pPr>
    </w:p>
    <w:p>
      <w:pPr>
        <w:snapToGrid w:val="0"/>
        <w:spacing w:line="300" w:lineRule="exact"/>
        <w:rPr>
          <w:rFonts w:hint="eastAsia" w:ascii="Times New Roman" w:hAnsi="Times New Roman" w:eastAsia="宋体" w:cs="宋体"/>
          <w:b/>
          <w:color w:val="auto"/>
          <w:sz w:val="28"/>
          <w:szCs w:val="28"/>
          <w:highlight w:val="none"/>
        </w:rPr>
      </w:pPr>
      <w:bookmarkStart w:id="416" w:name="_Toc24798"/>
      <w:bookmarkStart w:id="417" w:name="_Toc32582"/>
      <w:bookmarkStart w:id="418" w:name="_Toc31255"/>
      <w:bookmarkStart w:id="419" w:name="_Toc26788"/>
      <w:bookmarkStart w:id="420" w:name="_Toc330"/>
      <w:bookmarkStart w:id="421" w:name="_Toc31962"/>
      <w:bookmarkStart w:id="422" w:name="_Toc1043"/>
      <w:bookmarkStart w:id="423" w:name="_Toc27687"/>
      <w:r>
        <w:rPr>
          <w:rFonts w:hint="eastAsia" w:cs="宋体"/>
          <w:b/>
          <w:color w:val="auto"/>
          <w:sz w:val="28"/>
          <w:szCs w:val="28"/>
          <w:highlight w:val="none"/>
          <w:lang w:val="en-US" w:eastAsia="zh-CN"/>
        </w:rPr>
        <w:t>6</w:t>
      </w:r>
      <w:r>
        <w:rPr>
          <w:rFonts w:hint="eastAsia" w:ascii="Times New Roman" w:hAnsi="Times New Roman" w:eastAsia="宋体" w:cs="宋体"/>
          <w:b/>
          <w:color w:val="auto"/>
          <w:sz w:val="28"/>
          <w:szCs w:val="28"/>
          <w:highlight w:val="none"/>
          <w:lang w:val="en-US" w:eastAsia="zh-CN"/>
        </w:rPr>
        <w:t>.</w:t>
      </w:r>
      <w:bookmarkEnd w:id="416"/>
      <w:bookmarkEnd w:id="417"/>
      <w:bookmarkEnd w:id="418"/>
      <w:bookmarkEnd w:id="419"/>
      <w:bookmarkEnd w:id="420"/>
      <w:bookmarkEnd w:id="421"/>
      <w:bookmarkEnd w:id="422"/>
      <w:bookmarkEnd w:id="423"/>
      <w:bookmarkStart w:id="424" w:name="_Toc9339"/>
      <w:bookmarkStart w:id="425" w:name="_Toc497927084"/>
      <w:bookmarkStart w:id="426" w:name="_Toc28672"/>
      <w:r>
        <w:rPr>
          <w:rFonts w:hint="eastAsia" w:ascii="Times New Roman" w:hAnsi="Times New Roman" w:eastAsia="宋体" w:cs="宋体"/>
          <w:b/>
          <w:color w:val="auto"/>
          <w:sz w:val="28"/>
          <w:szCs w:val="28"/>
          <w:highlight w:val="none"/>
          <w:lang w:val="en-US" w:eastAsia="zh-CN"/>
        </w:rPr>
        <w:t>施工组织设计方案（如有，请提供）</w:t>
      </w:r>
      <w:r>
        <w:rPr>
          <w:rFonts w:hint="eastAsia" w:ascii="Times New Roman" w:hAnsi="Times New Roman" w:eastAsia="宋体" w:cs="宋体"/>
          <w:b/>
          <w:color w:val="auto"/>
          <w:sz w:val="28"/>
          <w:szCs w:val="28"/>
          <w:highlight w:val="none"/>
        </w:rPr>
        <w:t>；</w:t>
      </w:r>
    </w:p>
    <w:p>
      <w:pPr>
        <w:snapToGrid w:val="0"/>
        <w:spacing w:line="400" w:lineRule="exact"/>
        <w:jc w:val="center"/>
        <w:outlineLvl w:val="9"/>
        <w:rPr>
          <w:rFonts w:hint="eastAsia" w:ascii="Times New Roman" w:hAnsi="Times New Roman" w:cs="宋体"/>
          <w:b/>
          <w:color w:val="auto"/>
          <w:sz w:val="24"/>
          <w:szCs w:val="24"/>
          <w:highlight w:val="none"/>
          <w:lang w:val="en-US" w:eastAsia="zh-CN"/>
        </w:rPr>
      </w:pPr>
    </w:p>
    <w:p>
      <w:pPr>
        <w:snapToGrid w:val="0"/>
        <w:spacing w:line="400" w:lineRule="exact"/>
        <w:jc w:val="center"/>
        <w:outlineLvl w:val="9"/>
        <w:rPr>
          <w:rFonts w:hint="eastAsia" w:ascii="Times New Roman" w:hAnsi="Times New Roman" w:eastAsia="宋体" w:cs="宋体"/>
          <w:b/>
          <w:color w:val="auto"/>
          <w:sz w:val="28"/>
          <w:szCs w:val="28"/>
          <w:highlight w:val="none"/>
          <w:lang w:eastAsia="zh-CN"/>
        </w:rPr>
      </w:pPr>
      <w:r>
        <w:rPr>
          <w:rFonts w:hint="eastAsia" w:ascii="Times New Roman" w:hAnsi="Times New Roman" w:cs="宋体"/>
          <w:b/>
          <w:color w:val="auto"/>
          <w:sz w:val="24"/>
          <w:szCs w:val="24"/>
          <w:highlight w:val="none"/>
          <w:lang w:val="en-US" w:eastAsia="zh-CN"/>
        </w:rPr>
        <w:t>施工组织设计方案</w:t>
      </w:r>
      <w:r>
        <w:rPr>
          <w:rFonts w:hint="eastAsia" w:ascii="Times New Roman" w:hAnsi="Times New Roman" w:cs="宋体"/>
          <w:b/>
          <w:color w:val="auto"/>
          <w:sz w:val="24"/>
          <w:szCs w:val="24"/>
          <w:highlight w:val="none"/>
          <w:lang w:eastAsia="zh-CN"/>
        </w:rPr>
        <w:t>（</w:t>
      </w:r>
      <w:r>
        <w:rPr>
          <w:rFonts w:hint="eastAsia" w:ascii="Times New Roman" w:hAnsi="Times New Roman" w:cs="宋体"/>
          <w:b/>
          <w:color w:val="auto"/>
          <w:sz w:val="24"/>
          <w:szCs w:val="24"/>
          <w:highlight w:val="none"/>
          <w:lang w:val="en-US" w:eastAsia="zh-CN"/>
        </w:rPr>
        <w:t>格式</w:t>
      </w:r>
      <w:r>
        <w:rPr>
          <w:rFonts w:hint="eastAsia" w:ascii="Times New Roman" w:hAnsi="Times New Roman" w:cs="宋体"/>
          <w:b/>
          <w:color w:val="auto"/>
          <w:sz w:val="24"/>
          <w:szCs w:val="24"/>
          <w:highlight w:val="none"/>
          <w:lang w:eastAsia="zh-CN"/>
        </w:rPr>
        <w:t>）</w:t>
      </w:r>
    </w:p>
    <w:p>
      <w:pPr>
        <w:snapToGrid w:val="0"/>
        <w:spacing w:line="400" w:lineRule="exact"/>
        <w:jc w:val="center"/>
        <w:outlineLvl w:val="9"/>
        <w:rPr>
          <w:rFonts w:hint="eastAsia" w:ascii="Times New Roman" w:hAnsi="Times New Roman" w:cs="宋体"/>
          <w:b/>
          <w:color w:val="auto"/>
          <w:sz w:val="28"/>
          <w:szCs w:val="28"/>
          <w:highlight w:val="none"/>
        </w:rPr>
      </w:pPr>
    </w:p>
    <w:p>
      <w:pPr>
        <w:snapToGrid w:val="0"/>
        <w:spacing w:line="400" w:lineRule="exact"/>
        <w:jc w:val="center"/>
        <w:outlineLvl w:val="9"/>
        <w:rPr>
          <w:rFonts w:hint="eastAsia" w:ascii="Times New Roman" w:hAnsi="Times New Roman" w:eastAsia="宋体" w:cs="宋体"/>
          <w:color w:val="auto"/>
          <w:highlight w:val="none"/>
        </w:rPr>
      </w:pPr>
    </w:p>
    <w:p>
      <w:pPr>
        <w:pStyle w:val="322"/>
        <w:rPr>
          <w:rFonts w:hint="eastAsia" w:ascii="Times New Roman" w:hAnsi="Times New Roman" w:eastAsia="宋体" w:cs="宋体"/>
          <w:color w:val="auto"/>
          <w:sz w:val="20"/>
          <w:szCs w:val="20"/>
          <w:highlight w:val="none"/>
        </w:rPr>
      </w:pPr>
      <w:r>
        <w:rPr>
          <w:rFonts w:hint="eastAsia" w:ascii="Times New Roman" w:hAnsi="Times New Roman" w:eastAsia="宋体" w:cs="宋体"/>
          <w:color w:val="auto"/>
          <w:sz w:val="20"/>
          <w:szCs w:val="20"/>
          <w:highlight w:val="none"/>
        </w:rPr>
        <w:t xml:space="preserve"> </w:t>
      </w:r>
    </w:p>
    <w:p>
      <w:pPr>
        <w:pStyle w:val="322"/>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 xml:space="preserve"> </w:t>
      </w:r>
    </w:p>
    <w:p>
      <w:pPr>
        <w:pStyle w:val="322"/>
        <w:rPr>
          <w:rFonts w:hint="eastAsia" w:ascii="Times New Roman" w:hAnsi="Times New Roman" w:eastAsia="宋体" w:cs="宋体"/>
          <w:color w:val="auto"/>
          <w:highlight w:val="none"/>
        </w:rPr>
      </w:pPr>
    </w:p>
    <w:p>
      <w:pPr>
        <w:pStyle w:val="12"/>
        <w:widowControl w:val="0"/>
        <w:numPr>
          <w:ilvl w:val="0"/>
          <w:numId w:val="0"/>
        </w:numPr>
        <w:jc w:val="both"/>
        <w:rPr>
          <w:rFonts w:hint="eastAsia" w:ascii="Times New Roman" w:hAnsi="Times New Roman"/>
          <w:color w:val="auto"/>
          <w:highlight w:val="none"/>
        </w:rPr>
      </w:pPr>
    </w:p>
    <w:p>
      <w:pPr>
        <w:widowControl/>
        <w:jc w:val="left"/>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pPr>
        <w:widowControl/>
        <w:jc w:val="left"/>
        <w:rPr>
          <w:rFonts w:hint="eastAsia" w:ascii="Times New Roman" w:hAnsi="Times New Roman" w:eastAsia="宋体" w:cs="宋体"/>
          <w:b/>
          <w:bCs/>
          <w:color w:val="auto"/>
          <w:szCs w:val="21"/>
          <w:highlight w:val="none"/>
        </w:rPr>
      </w:pPr>
    </w:p>
    <w:p>
      <w:pPr>
        <w:snapToGrid w:val="0"/>
        <w:spacing w:line="30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pPr>
        <w:rPr>
          <w:rFonts w:hint="eastAsia" w:ascii="Times New Roman" w:hAnsi="Times New Roman"/>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1"/>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 w:val="32"/>
          <w:szCs w:val="32"/>
          <w:highlight w:val="none"/>
        </w:rPr>
        <w:br w:type="page"/>
      </w:r>
      <w:bookmarkStart w:id="427" w:name="_Toc26970"/>
      <w:bookmarkStart w:id="428" w:name="_Toc30204"/>
      <w:r>
        <w:rPr>
          <w:rFonts w:hint="eastAsia" w:ascii="Times New Roman" w:hAnsi="Times New Roman" w:eastAsia="宋体" w:cs="宋体"/>
          <w:b/>
          <w:bCs/>
          <w:color w:val="auto"/>
          <w:sz w:val="32"/>
          <w:szCs w:val="32"/>
          <w:highlight w:val="none"/>
        </w:rPr>
        <w:t>（</w:t>
      </w:r>
      <w:r>
        <w:rPr>
          <w:rFonts w:hint="eastAsia" w:ascii="Times New Roman" w:hAnsi="Times New Roman" w:cs="宋体"/>
          <w:b/>
          <w:bCs/>
          <w:color w:val="auto"/>
          <w:sz w:val="32"/>
          <w:szCs w:val="32"/>
          <w:highlight w:val="none"/>
          <w:lang w:eastAsia="zh-CN"/>
        </w:rPr>
        <w:t>三</w:t>
      </w:r>
      <w:r>
        <w:rPr>
          <w:rFonts w:hint="eastAsia" w:ascii="Times New Roman" w:hAnsi="Times New Roman" w:eastAsia="宋体" w:cs="宋体"/>
          <w:b/>
          <w:bCs/>
          <w:color w:val="auto"/>
          <w:sz w:val="32"/>
          <w:szCs w:val="32"/>
          <w:highlight w:val="none"/>
        </w:rPr>
        <w:t>）其</w:t>
      </w:r>
      <w:r>
        <w:rPr>
          <w:rFonts w:hint="eastAsia" w:ascii="Times New Roman" w:hAnsi="Times New Roman" w:eastAsia="宋体" w:cs="宋体"/>
          <w:b/>
          <w:bCs/>
          <w:color w:val="auto"/>
          <w:sz w:val="32"/>
          <w:szCs w:val="32"/>
          <w:highlight w:val="none"/>
          <w:lang w:eastAsia="zh-CN"/>
        </w:rPr>
        <w:t>他</w:t>
      </w:r>
      <w:r>
        <w:rPr>
          <w:rFonts w:hint="eastAsia" w:ascii="Times New Roman" w:hAnsi="Times New Roman" w:eastAsia="宋体" w:cs="宋体"/>
          <w:b/>
          <w:bCs/>
          <w:color w:val="auto"/>
          <w:sz w:val="32"/>
          <w:szCs w:val="32"/>
          <w:highlight w:val="none"/>
        </w:rPr>
        <w:t>有效证明材料目录</w:t>
      </w:r>
      <w:bookmarkEnd w:id="424"/>
      <w:bookmarkEnd w:id="425"/>
      <w:bookmarkEnd w:id="426"/>
      <w:bookmarkEnd w:id="427"/>
      <w:bookmarkEnd w:id="428"/>
    </w:p>
    <w:p>
      <w:pPr>
        <w:numPr>
          <w:ilvl w:val="0"/>
          <w:numId w:val="0"/>
        </w:numPr>
        <w:spacing w:line="360" w:lineRule="auto"/>
        <w:ind w:firstLine="420" w:firstLineChars="200"/>
        <w:rPr>
          <w:rFonts w:hint="eastAsia" w:ascii="Times New Roman" w:hAnsi="Times New Roman" w:eastAsia="宋体" w:cs="宋体"/>
          <w:color w:val="auto"/>
          <w:sz w:val="21"/>
          <w:szCs w:val="21"/>
          <w:highlight w:val="none"/>
          <w:lang w:val="en-US" w:eastAsia="zh-CN"/>
        </w:rPr>
      </w:pPr>
    </w:p>
    <w:p>
      <w:pPr>
        <w:numPr>
          <w:ilvl w:val="0"/>
          <w:numId w:val="0"/>
        </w:numPr>
        <w:spacing w:line="36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cs="宋体"/>
          <w:color w:val="auto"/>
          <w:szCs w:val="21"/>
          <w:highlight w:val="none"/>
          <w:lang w:eastAsia="zh-CN"/>
        </w:rPr>
        <w:t>供应商2020年1月1日以来具有同类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 w:val="21"/>
          <w:szCs w:val="21"/>
          <w:highlight w:val="none"/>
        </w:rPr>
        <w:t>（如有，请提供）；</w:t>
      </w:r>
    </w:p>
    <w:p>
      <w:pPr>
        <w:spacing w:line="360" w:lineRule="auto"/>
        <w:ind w:firstLine="420" w:firstLineChars="200"/>
        <w:rPr>
          <w:rFonts w:hint="eastAsia" w:ascii="Times New Roman" w:hAnsi="Times New Roman" w:cs="宋体"/>
          <w:color w:val="auto"/>
          <w:sz w:val="21"/>
          <w:szCs w:val="21"/>
          <w:highlight w:val="none"/>
          <w:lang w:val="en-US" w:eastAsia="zh-CN"/>
        </w:rPr>
      </w:pPr>
    </w:p>
    <w:p>
      <w:pPr>
        <w:spacing w:line="36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供应商可结合本项目的评审办法视自身情况自行提交其它相关证明材料。</w:t>
      </w:r>
    </w:p>
    <w:p>
      <w:pPr>
        <w:spacing w:line="360" w:lineRule="auto"/>
        <w:ind w:firstLine="480" w:firstLineChars="200"/>
        <w:rPr>
          <w:rFonts w:hint="eastAsia" w:ascii="Times New Roman" w:hAnsi="Times New Roman" w:eastAsia="宋体" w:cs="宋体"/>
          <w:color w:val="auto"/>
          <w:sz w:val="24"/>
          <w:highlight w:val="none"/>
        </w:rPr>
      </w:pPr>
    </w:p>
    <w:p>
      <w:pPr>
        <w:pStyle w:val="366"/>
        <w:rPr>
          <w:rFonts w:hint="eastAsia" w:ascii="Times New Roman" w:hAnsi="Times New Roman" w:eastAsia="宋体" w:cs="宋体"/>
          <w:b/>
          <w:bCs/>
          <w:color w:val="auto"/>
          <w:sz w:val="24"/>
          <w:highlight w:val="none"/>
        </w:rPr>
      </w:pPr>
    </w:p>
    <w:p>
      <w:pPr>
        <w:pStyle w:val="366"/>
        <w:rPr>
          <w:rFonts w:hint="eastAsia" w:ascii="Times New Roman" w:hAnsi="Times New Roman" w:eastAsia="宋体" w:cs="宋体"/>
          <w:b/>
          <w:bCs/>
          <w:color w:val="auto"/>
          <w:sz w:val="24"/>
          <w:highlight w:val="none"/>
        </w:rPr>
      </w:pPr>
    </w:p>
    <w:p>
      <w:pPr>
        <w:pStyle w:val="366"/>
        <w:rPr>
          <w:rFonts w:hint="eastAsia" w:ascii="Times New Roman" w:hAnsi="Times New Roman" w:eastAsia="宋体" w:cs="宋体"/>
          <w:b/>
          <w:bCs/>
          <w:color w:val="auto"/>
          <w:sz w:val="24"/>
          <w:highlight w:val="none"/>
        </w:rPr>
      </w:pPr>
    </w:p>
    <w:p>
      <w:pPr>
        <w:pStyle w:val="366"/>
        <w:rPr>
          <w:rFonts w:hint="eastAsia" w:ascii="Times New Roman" w:hAnsi="Times New Roman" w:eastAsia="宋体" w:cs="宋体"/>
          <w:b/>
          <w:bCs/>
          <w:color w:val="auto"/>
          <w:sz w:val="24"/>
          <w:highlight w:val="none"/>
        </w:rPr>
      </w:pPr>
    </w:p>
    <w:p>
      <w:pPr>
        <w:numPr>
          <w:ilvl w:val="0"/>
          <w:numId w:val="0"/>
        </w:numPr>
        <w:spacing w:line="400" w:lineRule="exact"/>
        <w:outlineLvl w:val="1"/>
        <w:rPr>
          <w:rFonts w:hint="eastAsia" w:ascii="Times New Roman" w:hAnsi="Times New Roman" w:eastAsia="宋体" w:cs="宋体"/>
          <w:b/>
          <w:bCs/>
          <w:iCs/>
          <w:color w:val="auto"/>
          <w:kern w:val="2"/>
          <w:sz w:val="28"/>
          <w:szCs w:val="28"/>
          <w:highlight w:val="none"/>
          <w:lang w:val="en-US" w:eastAsia="zh-CN" w:bidi="ar-SA"/>
        </w:rPr>
      </w:pPr>
      <w:r>
        <w:rPr>
          <w:rFonts w:hint="eastAsia" w:ascii="Times New Roman" w:hAnsi="Times New Roman" w:eastAsia="宋体" w:cs="宋体"/>
          <w:b/>
          <w:bCs/>
          <w:iCs/>
          <w:color w:val="auto"/>
          <w:kern w:val="2"/>
          <w:sz w:val="28"/>
          <w:szCs w:val="28"/>
          <w:highlight w:val="none"/>
          <w:lang w:val="en-US" w:eastAsia="zh-CN" w:bidi="ar-SA"/>
        </w:rPr>
        <w:br w:type="page"/>
      </w:r>
      <w:bookmarkStart w:id="429" w:name="_Toc4151"/>
      <w:bookmarkStart w:id="430" w:name="_Toc4954"/>
      <w:bookmarkStart w:id="431" w:name="_Toc6063"/>
      <w:bookmarkStart w:id="432" w:name="_Toc6250"/>
      <w:bookmarkStart w:id="433" w:name="_Toc13907"/>
      <w:bookmarkStart w:id="434" w:name="_Toc1498"/>
      <w:r>
        <w:rPr>
          <w:rFonts w:hint="eastAsia" w:ascii="Times New Roman" w:hAnsi="Times New Roman" w:eastAsia="宋体" w:cs="宋体"/>
          <w:b/>
          <w:bCs/>
          <w:iCs/>
          <w:color w:val="auto"/>
          <w:kern w:val="2"/>
          <w:sz w:val="28"/>
          <w:szCs w:val="28"/>
          <w:highlight w:val="none"/>
          <w:lang w:val="en-US" w:eastAsia="zh-CN" w:bidi="ar-SA"/>
        </w:rPr>
        <w:t>1.供应商</w:t>
      </w:r>
      <w:r>
        <w:rPr>
          <w:rFonts w:hint="eastAsia" w:ascii="Times New Roman" w:hAnsi="Times New Roman" w:cs="宋体"/>
          <w:b/>
          <w:bCs/>
          <w:iCs/>
          <w:color w:val="auto"/>
          <w:kern w:val="2"/>
          <w:sz w:val="28"/>
          <w:szCs w:val="28"/>
          <w:highlight w:val="none"/>
          <w:lang w:val="en-US" w:eastAsia="zh-CN" w:bidi="ar-SA"/>
        </w:rPr>
        <w:t>2020年1月1日</w:t>
      </w:r>
      <w:r>
        <w:rPr>
          <w:rFonts w:hint="eastAsia" w:ascii="Times New Roman" w:hAnsi="Times New Roman" w:eastAsia="宋体" w:cs="宋体"/>
          <w:b/>
          <w:bCs/>
          <w:iCs/>
          <w:color w:val="auto"/>
          <w:kern w:val="2"/>
          <w:sz w:val="28"/>
          <w:szCs w:val="28"/>
          <w:highlight w:val="none"/>
          <w:lang w:val="en-US" w:eastAsia="zh-CN" w:bidi="ar-SA"/>
        </w:rPr>
        <w:t>以来具有同类项目的业绩相关证明材料（无不良记录，以中标、成交通知书或签订的合同为准，并能清晰反映项目的名称、采购内容、采购金额、采购时间）（如有，请提供）</w:t>
      </w:r>
      <w:bookmarkEnd w:id="429"/>
      <w:bookmarkEnd w:id="430"/>
      <w:bookmarkEnd w:id="431"/>
      <w:bookmarkEnd w:id="432"/>
      <w:bookmarkEnd w:id="433"/>
      <w:bookmarkEnd w:id="434"/>
    </w:p>
    <w:p>
      <w:pPr>
        <w:rPr>
          <w:rFonts w:hint="eastAsia" w:ascii="Times New Roman" w:hAnsi="Times New Roman"/>
          <w:color w:val="auto"/>
          <w:highlight w:val="none"/>
          <w:lang w:val="en-US" w:eastAsia="zh-CN"/>
        </w:rPr>
      </w:pPr>
    </w:p>
    <w:p>
      <w:pPr>
        <w:rPr>
          <w:rFonts w:hint="eastAsia" w:ascii="Times New Roman" w:hAnsi="Times New Roman"/>
          <w:color w:val="auto"/>
          <w:highlight w:val="none"/>
          <w:lang w:val="en-US" w:eastAsia="zh-CN"/>
        </w:rPr>
      </w:pPr>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Times New Roman" w:hAnsi="Times New Roman" w:eastAsia="宋体" w:cs="宋体"/>
          <w:b w:val="0"/>
          <w:bCs/>
          <w:color w:val="auto"/>
          <w:kern w:val="0"/>
          <w:sz w:val="21"/>
          <w:szCs w:val="21"/>
          <w:highlight w:val="none"/>
          <w:lang w:val="en-US" w:eastAsia="zh-CN"/>
        </w:rPr>
      </w:pPr>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Times New Roman" w:hAnsi="Times New Roman" w:eastAsia="宋体" w:cs="宋体"/>
          <w:b w:val="0"/>
          <w:bCs/>
          <w:color w:val="auto"/>
          <w:kern w:val="0"/>
          <w:sz w:val="21"/>
          <w:szCs w:val="21"/>
          <w:highlight w:val="none"/>
          <w:lang w:val="en-US" w:eastAsia="zh-CN"/>
        </w:rPr>
      </w:pPr>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rPr>
          <w:rFonts w:hint="eastAsia" w:ascii="Times New Roman" w:hAnsi="Times New Roman" w:eastAsia="宋体" w:cs="宋体"/>
          <w:b w:val="0"/>
          <w:bCs/>
          <w:color w:val="auto"/>
          <w:kern w:val="0"/>
          <w:sz w:val="28"/>
          <w:szCs w:val="28"/>
          <w:highlight w:val="none"/>
          <w:lang w:val="en-US" w:eastAsia="zh-CN"/>
        </w:rPr>
      </w:pPr>
    </w:p>
    <w:p>
      <w:pPr>
        <w:spacing w:line="240" w:lineRule="auto"/>
        <w:outlineLvl w:val="1"/>
        <w:rPr>
          <w:rFonts w:hint="eastAsia" w:ascii="Times New Roman" w:hAnsi="Times New Roman" w:eastAsia="宋体" w:cs="宋体"/>
          <w:b/>
          <w:bCs/>
          <w:iCs/>
          <w:color w:val="auto"/>
          <w:kern w:val="2"/>
          <w:sz w:val="28"/>
          <w:szCs w:val="28"/>
          <w:highlight w:val="none"/>
          <w:lang w:val="en-US" w:eastAsia="zh-CN" w:bidi="ar-SA"/>
        </w:rPr>
      </w:pPr>
      <w:bookmarkStart w:id="435" w:name="_Toc8204"/>
      <w:bookmarkStart w:id="436" w:name="_Toc21043"/>
      <w:bookmarkStart w:id="437" w:name="_Toc17885"/>
      <w:bookmarkStart w:id="438" w:name="_Toc21485"/>
      <w:bookmarkStart w:id="439" w:name="_Toc15093"/>
      <w:bookmarkStart w:id="440" w:name="_Toc30255"/>
      <w:r>
        <w:rPr>
          <w:rFonts w:hint="eastAsia" w:ascii="Times New Roman" w:hAnsi="Times New Roman" w:cs="宋体"/>
          <w:b/>
          <w:bCs/>
          <w:iCs/>
          <w:color w:val="auto"/>
          <w:kern w:val="2"/>
          <w:sz w:val="28"/>
          <w:szCs w:val="28"/>
          <w:highlight w:val="none"/>
          <w:lang w:val="en-US" w:eastAsia="zh-CN" w:bidi="ar-SA"/>
        </w:rPr>
        <w:t>2</w:t>
      </w:r>
      <w:r>
        <w:rPr>
          <w:rFonts w:hint="eastAsia" w:ascii="Times New Roman" w:hAnsi="Times New Roman" w:eastAsia="宋体" w:cs="宋体"/>
          <w:b/>
          <w:bCs/>
          <w:iCs/>
          <w:color w:val="auto"/>
          <w:kern w:val="2"/>
          <w:sz w:val="28"/>
          <w:szCs w:val="28"/>
          <w:highlight w:val="none"/>
          <w:lang w:val="en-US" w:eastAsia="zh-CN" w:bidi="ar-SA"/>
        </w:rPr>
        <w:t>.供应商可结合本项目自身情况自行提交其它相关证明材料。</w:t>
      </w:r>
      <w:bookmarkEnd w:id="435"/>
      <w:bookmarkEnd w:id="436"/>
      <w:bookmarkEnd w:id="437"/>
      <w:bookmarkEnd w:id="438"/>
      <w:bookmarkEnd w:id="439"/>
      <w:bookmarkEnd w:id="440"/>
    </w:p>
    <w:p>
      <w:pPr>
        <w:bidi w:val="0"/>
        <w:rPr>
          <w:rFonts w:hint="default" w:ascii="Times New Roman" w:hAnsi="Times New Roman"/>
          <w:color w:val="auto"/>
          <w:highlight w:val="none"/>
          <w:lang w:val="en-US" w:eastAsia="zh-CN"/>
        </w:rPr>
      </w:pPr>
    </w:p>
    <w:p>
      <w:pPr>
        <w:rPr>
          <w:rFonts w:hint="default" w:ascii="Times New Roman" w:hAnsi="Times New Roman"/>
          <w:color w:val="auto"/>
          <w:highlight w:val="none"/>
          <w:lang w:val="en-US" w:eastAsia="zh-CN"/>
        </w:rPr>
      </w:pPr>
    </w:p>
    <w:p>
      <w:pPr>
        <w:rPr>
          <w:rFonts w:hint="default" w:ascii="Times New Roman" w:hAnsi="Times New Roman"/>
          <w:color w:val="auto"/>
          <w:highlight w:val="none"/>
          <w:lang w:val="en-US" w:eastAsia="zh-CN"/>
        </w:rPr>
      </w:pPr>
    </w:p>
    <w:p>
      <w:pPr>
        <w:jc w:val="center"/>
        <w:outlineLvl w:val="0"/>
        <w:rPr>
          <w:rFonts w:hint="eastAsia" w:ascii="华文中宋" w:hAnsi="华文中宋" w:eastAsia="华文中宋" w:cs="华文中宋"/>
          <w:b/>
          <w:bCs/>
          <w:color w:val="auto"/>
          <w:kern w:val="2"/>
          <w:sz w:val="32"/>
          <w:szCs w:val="32"/>
          <w:highlight w:val="none"/>
          <w:lang w:val="en-US" w:eastAsia="zh-CN" w:bidi="ar-SA"/>
        </w:rPr>
      </w:pPr>
      <w:bookmarkStart w:id="441" w:name="_Toc12385"/>
      <w:bookmarkStart w:id="442" w:name="_Toc6973"/>
      <w:bookmarkStart w:id="443" w:name="_Toc16284"/>
      <w:bookmarkStart w:id="444" w:name="_Toc18780"/>
      <w:bookmarkStart w:id="445" w:name="_Toc16390"/>
      <w:bookmarkStart w:id="446" w:name="_Toc22545"/>
      <w:bookmarkStart w:id="447" w:name="_Toc2237"/>
      <w:bookmarkStart w:id="448" w:name="_Toc1637952"/>
      <w:r>
        <w:rPr>
          <w:rFonts w:hint="eastAsia" w:ascii="华文中宋" w:hAnsi="华文中宋" w:eastAsia="华文中宋" w:cs="华文中宋"/>
          <w:b/>
          <w:bCs/>
          <w:color w:val="auto"/>
          <w:kern w:val="2"/>
          <w:sz w:val="32"/>
          <w:szCs w:val="32"/>
          <w:highlight w:val="none"/>
          <w:lang w:val="en-US" w:eastAsia="zh-CN" w:bidi="ar-SA"/>
        </w:rPr>
        <w:br w:type="page"/>
      </w:r>
      <w:bookmarkStart w:id="449" w:name="_Toc13893"/>
      <w:r>
        <w:rPr>
          <w:rFonts w:hint="eastAsia" w:ascii="华文中宋" w:hAnsi="华文中宋" w:eastAsia="华文中宋" w:cs="华文中宋"/>
          <w:b/>
          <w:bCs/>
          <w:color w:val="auto"/>
          <w:kern w:val="2"/>
          <w:sz w:val="32"/>
          <w:szCs w:val="32"/>
          <w:highlight w:val="none"/>
          <w:lang w:val="en-US" w:eastAsia="zh-CN" w:bidi="ar-SA"/>
        </w:rPr>
        <w:t>第七章  图纸</w:t>
      </w:r>
      <w:bookmarkEnd w:id="441"/>
      <w:bookmarkEnd w:id="442"/>
      <w:bookmarkEnd w:id="443"/>
      <w:bookmarkEnd w:id="444"/>
      <w:bookmarkEnd w:id="445"/>
      <w:bookmarkEnd w:id="446"/>
      <w:bookmarkEnd w:id="447"/>
      <w:bookmarkEnd w:id="449"/>
    </w:p>
    <w:bookmarkEnd w:id="448"/>
    <w:p>
      <w:pPr>
        <w:jc w:val="center"/>
        <w:rPr>
          <w:rFonts w:hint="eastAsia"/>
          <w:color w:val="auto"/>
          <w:highlight w:val="none"/>
        </w:rPr>
      </w:pPr>
    </w:p>
    <w:p>
      <w:pPr>
        <w:ind w:left="0" w:leftChars="0" w:right="0" w:rightChars="0" w:firstLine="0" w:firstLineChars="0"/>
        <w:jc w:val="center"/>
        <w:rPr>
          <w:rFonts w:hint="eastAsia" w:ascii="宋体" w:hAnsi="宋体" w:eastAsia="宋体" w:cs="宋体"/>
          <w:b/>
          <w:color w:val="auto"/>
          <w:kern w:val="0"/>
          <w:sz w:val="24"/>
          <w:highlight w:val="none"/>
        </w:rPr>
      </w:pPr>
      <w:bookmarkStart w:id="450" w:name="_Toc11205"/>
      <w:bookmarkStart w:id="451" w:name="_Toc16907"/>
      <w:r>
        <w:rPr>
          <w:rFonts w:hint="eastAsia" w:ascii="宋体" w:hAnsi="宋体" w:eastAsia="宋体" w:cs="宋体"/>
          <w:b/>
          <w:color w:val="auto"/>
          <w:kern w:val="0"/>
          <w:sz w:val="24"/>
          <w:highlight w:val="none"/>
        </w:rPr>
        <w:t>另附</w:t>
      </w:r>
      <w:bookmarkEnd w:id="450"/>
      <w:bookmarkEnd w:id="451"/>
    </w:p>
    <w:p>
      <w:pPr>
        <w:jc w:val="center"/>
        <w:rPr>
          <w:rFonts w:hint="eastAsia" w:ascii="华文中宋" w:hAnsi="华文中宋" w:eastAsia="华文中宋" w:cs="华文中宋"/>
          <w:b/>
          <w:bCs/>
          <w:color w:val="auto"/>
          <w:kern w:val="2"/>
          <w:sz w:val="32"/>
          <w:szCs w:val="32"/>
          <w:highlight w:val="none"/>
          <w:lang w:val="en-US" w:eastAsia="zh-CN" w:bidi="ar-SA"/>
        </w:rPr>
      </w:pPr>
      <w:bookmarkStart w:id="452" w:name="_Toc358569767"/>
      <w:bookmarkStart w:id="453" w:name="_Toc389065348"/>
      <w:bookmarkStart w:id="454" w:name="_Toc31419"/>
    </w:p>
    <w:p>
      <w:pPr>
        <w:pStyle w:val="33"/>
        <w:rPr>
          <w:rFonts w:hint="eastAsia" w:ascii="华文中宋" w:hAnsi="华文中宋" w:eastAsia="华文中宋" w:cs="华文中宋"/>
          <w:b/>
          <w:bCs/>
          <w:color w:val="auto"/>
          <w:kern w:val="2"/>
          <w:sz w:val="32"/>
          <w:szCs w:val="32"/>
          <w:highlight w:val="none"/>
          <w:lang w:val="en-US" w:eastAsia="zh-CN" w:bidi="ar-SA"/>
        </w:rPr>
      </w:pPr>
    </w:p>
    <w:p>
      <w:pPr>
        <w:pStyle w:val="33"/>
        <w:rPr>
          <w:rFonts w:hint="eastAsia" w:ascii="华文中宋" w:hAnsi="华文中宋" w:eastAsia="华文中宋" w:cs="华文中宋"/>
          <w:b/>
          <w:bCs/>
          <w:color w:val="auto"/>
          <w:kern w:val="2"/>
          <w:sz w:val="32"/>
          <w:szCs w:val="32"/>
          <w:highlight w:val="none"/>
          <w:lang w:val="en-US" w:eastAsia="zh-CN" w:bidi="ar-SA"/>
        </w:rPr>
      </w:pPr>
    </w:p>
    <w:p>
      <w:pPr>
        <w:pStyle w:val="33"/>
        <w:rPr>
          <w:rFonts w:hint="eastAsia" w:ascii="华文中宋" w:hAnsi="华文中宋" w:eastAsia="华文中宋" w:cs="华文中宋"/>
          <w:b/>
          <w:bCs/>
          <w:color w:val="auto"/>
          <w:kern w:val="2"/>
          <w:sz w:val="32"/>
          <w:szCs w:val="32"/>
          <w:highlight w:val="none"/>
          <w:lang w:val="en-US" w:eastAsia="zh-CN" w:bidi="ar-SA"/>
        </w:rPr>
      </w:pPr>
    </w:p>
    <w:p>
      <w:pPr>
        <w:pStyle w:val="33"/>
        <w:rPr>
          <w:rFonts w:hint="eastAsia" w:ascii="华文中宋" w:hAnsi="华文中宋" w:eastAsia="华文中宋" w:cs="华文中宋"/>
          <w:b/>
          <w:bCs/>
          <w:color w:val="auto"/>
          <w:kern w:val="2"/>
          <w:sz w:val="32"/>
          <w:szCs w:val="32"/>
          <w:highlight w:val="none"/>
          <w:lang w:val="en-US" w:eastAsia="zh-CN" w:bidi="ar-SA"/>
        </w:rPr>
      </w:pPr>
    </w:p>
    <w:p>
      <w:pPr>
        <w:pStyle w:val="33"/>
        <w:rPr>
          <w:rFonts w:hint="eastAsia" w:ascii="华文中宋" w:hAnsi="华文中宋" w:eastAsia="华文中宋" w:cs="华文中宋"/>
          <w:b/>
          <w:bCs/>
          <w:color w:val="auto"/>
          <w:kern w:val="2"/>
          <w:sz w:val="32"/>
          <w:szCs w:val="32"/>
          <w:highlight w:val="none"/>
          <w:lang w:val="en-US" w:eastAsia="zh-CN" w:bidi="ar-SA"/>
        </w:rPr>
      </w:pPr>
    </w:p>
    <w:p>
      <w:pPr>
        <w:pStyle w:val="33"/>
        <w:rPr>
          <w:rFonts w:hint="eastAsia" w:ascii="华文中宋" w:hAnsi="华文中宋" w:eastAsia="华文中宋" w:cs="华文中宋"/>
          <w:b/>
          <w:bCs/>
          <w:color w:val="auto"/>
          <w:kern w:val="2"/>
          <w:sz w:val="32"/>
          <w:szCs w:val="32"/>
          <w:highlight w:val="none"/>
          <w:lang w:val="en-US" w:eastAsia="zh-CN" w:bidi="ar-SA"/>
        </w:rPr>
      </w:pPr>
    </w:p>
    <w:p>
      <w:pPr>
        <w:pStyle w:val="33"/>
        <w:rPr>
          <w:rFonts w:hint="eastAsia" w:ascii="华文中宋" w:hAnsi="华文中宋" w:eastAsia="华文中宋" w:cs="华文中宋"/>
          <w:b/>
          <w:bCs/>
          <w:color w:val="auto"/>
          <w:kern w:val="2"/>
          <w:sz w:val="32"/>
          <w:szCs w:val="32"/>
          <w:highlight w:val="none"/>
          <w:lang w:val="en-US" w:eastAsia="zh-CN" w:bidi="ar-SA"/>
        </w:rPr>
      </w:pPr>
    </w:p>
    <w:p>
      <w:pPr>
        <w:pStyle w:val="33"/>
        <w:rPr>
          <w:rFonts w:hint="eastAsia" w:ascii="华文中宋" w:hAnsi="华文中宋" w:eastAsia="华文中宋" w:cs="华文中宋"/>
          <w:b/>
          <w:bCs/>
          <w:color w:val="auto"/>
          <w:kern w:val="2"/>
          <w:sz w:val="32"/>
          <w:szCs w:val="32"/>
          <w:highlight w:val="none"/>
          <w:lang w:val="en-US" w:eastAsia="zh-CN" w:bidi="ar-SA"/>
        </w:rPr>
      </w:pPr>
    </w:p>
    <w:p>
      <w:pPr>
        <w:jc w:val="center"/>
        <w:outlineLvl w:val="0"/>
        <w:rPr>
          <w:rFonts w:hint="eastAsia" w:ascii="华文中宋" w:hAnsi="华文中宋" w:eastAsia="华文中宋" w:cs="华文中宋"/>
          <w:b/>
          <w:bCs/>
          <w:color w:val="auto"/>
          <w:kern w:val="2"/>
          <w:sz w:val="32"/>
          <w:szCs w:val="32"/>
          <w:highlight w:val="none"/>
          <w:lang w:val="en-US" w:eastAsia="zh-CN" w:bidi="ar-SA"/>
        </w:rPr>
      </w:pPr>
      <w:bookmarkStart w:id="455" w:name="_Toc16028"/>
      <w:r>
        <w:rPr>
          <w:rFonts w:hint="eastAsia" w:ascii="华文中宋" w:hAnsi="华文中宋" w:eastAsia="华文中宋" w:cs="华文中宋"/>
          <w:b/>
          <w:bCs/>
          <w:color w:val="auto"/>
          <w:kern w:val="2"/>
          <w:sz w:val="32"/>
          <w:szCs w:val="32"/>
          <w:highlight w:val="none"/>
          <w:lang w:val="en-US" w:eastAsia="zh-CN" w:bidi="ar-SA"/>
        </w:rPr>
        <w:t>第八章  技术标准和要求</w:t>
      </w:r>
      <w:bookmarkEnd w:id="452"/>
      <w:bookmarkEnd w:id="453"/>
      <w:bookmarkEnd w:id="454"/>
      <w:bookmarkEnd w:id="455"/>
    </w:p>
    <w:p>
      <w:pPr>
        <w:jc w:val="center"/>
        <w:rPr>
          <w:rFonts w:ascii="Calibri" w:hAnsi="Calibri" w:eastAsia="宋体"/>
          <w:color w:val="auto"/>
          <w:szCs w:val="21"/>
          <w:highlight w:val="none"/>
        </w:rPr>
      </w:pPr>
      <w:bookmarkStart w:id="456" w:name="_Toc349557651"/>
      <w:bookmarkStart w:id="457" w:name="_Toc349555826"/>
    </w:p>
    <w:p>
      <w:pPr>
        <w:jc w:val="center"/>
        <w:rPr>
          <w:rFonts w:ascii="Calibri" w:hAnsi="Calibri" w:eastAsia="宋体"/>
          <w:color w:val="auto"/>
          <w:szCs w:val="21"/>
          <w:highlight w:val="none"/>
        </w:rPr>
      </w:pPr>
    </w:p>
    <w:p>
      <w:pPr>
        <w:ind w:left="0" w:leftChars="0" w:right="0" w:rightChars="0" w:firstLine="0" w:firstLineChars="0"/>
        <w:jc w:val="center"/>
        <w:rPr>
          <w:rFonts w:hint="default"/>
          <w:color w:val="auto"/>
          <w:highlight w:val="none"/>
          <w:lang w:val="en-US" w:eastAsia="zh-CN"/>
        </w:rPr>
      </w:pPr>
      <w:r>
        <w:rPr>
          <w:rFonts w:ascii="宋体" w:hAnsi="宋体" w:eastAsia="宋体" w:cs="宋体"/>
          <w:b/>
          <w:color w:val="auto"/>
          <w:kern w:val="0"/>
          <w:sz w:val="24"/>
          <w:highlight w:val="none"/>
        </w:rPr>
        <w:t>按现行有关的工程建设标准、技术规范执行</w:t>
      </w:r>
      <w:bookmarkEnd w:id="456"/>
      <w:bookmarkEnd w:id="457"/>
      <w:r>
        <w:rPr>
          <w:rFonts w:hint="eastAsia" w:ascii="宋体" w:hAnsi="宋体" w:eastAsia="宋体" w:cs="宋体"/>
          <w:b/>
          <w:color w:val="auto"/>
          <w:kern w:val="0"/>
          <w:sz w:val="24"/>
          <w:highlight w:val="none"/>
        </w:rPr>
        <w:t>。</w:t>
      </w:r>
    </w:p>
    <w:sectPr>
      <w:headerReference r:id="rId11" w:type="default"/>
      <w:footerReference r:id="rId12"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CordiaUPC">
    <w:panose1 w:val="020B0304020202020204"/>
    <w:charset w:val="00"/>
    <w:family w:val="swiss"/>
    <w:pitch w:val="default"/>
    <w:sig w:usb0="81000003" w:usb1="00000000" w:usb2="00000000" w:usb3="00000000" w:csb0="0001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33"/>
                          </w:pPr>
                          <w:r>
                            <w:fldChar w:fldCharType="begin"/>
                          </w:r>
                          <w:r>
                            <w:instrText xml:space="preserve">PAGE   \* MERGEFORMAT</w:instrText>
                          </w:r>
                          <w:r>
                            <w:fldChar w:fldCharType="separate"/>
                          </w:r>
                          <w:r>
                            <w:t>158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zerV+2wEAALwDAAAOAAAAAAAAAAEA&#10;IAAAAB4BAABkcnMvZTJvRG9jLnhtbFBLBQYAAAAABgAGAFkBAABrBQAAAAA=&#10;">
              <v:fill on="f" focussize="0,0"/>
              <v:stroke on="f" joinstyle="miter"/>
              <v:imagedata o:title=""/>
              <o:lock v:ext="edit" aspectratio="f"/>
              <v:textbox inset="0mm,0mm,0mm,0mm" style="mso-fit-shape-to-text:t;">
                <w:txbxContent>
                  <w:p>
                    <w:pPr>
                      <w:pStyle w:val="33"/>
                    </w:pPr>
                    <w:r>
                      <w:fldChar w:fldCharType="begin"/>
                    </w:r>
                    <w:r>
                      <w:instrText xml:space="preserve">PAGE   \* MERGEFORMAT</w:instrText>
                    </w:r>
                    <w:r>
                      <w:fldChar w:fldCharType="separate"/>
                    </w:r>
                    <w:r>
                      <w:t>158</w:t>
                    </w:r>
                    <w:r>
                      <w:fldChar w:fldCharType="end"/>
                    </w:r>
                  </w:p>
                </w:txbxContent>
              </v:textbox>
            </v:shape>
          </w:pict>
        </mc:Fallback>
      </mc:AlternateContent>
    </w:r>
  </w:p>
  <w:p>
    <w:pPr>
      <w:pStyle w:val="19"/>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33"/>
                          </w:pPr>
                          <w:r>
                            <w:fldChar w:fldCharType="begin"/>
                          </w:r>
                          <w:r>
                            <w:instrText xml:space="preserve">PAGE   \* MERGEFORMAT</w:instrText>
                          </w:r>
                          <w:r>
                            <w:fldChar w:fldCharType="separate"/>
                          </w:r>
                          <w:r>
                            <w:t>160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2K7bS2wEAALwDAAAOAAAAAAAAAAEA&#10;IAAAAB4BAABkcnMvZTJvRG9jLnhtbFBLBQYAAAAABgAGAFkBAABrBQAAAAA=&#10;">
              <v:fill on="f" focussize="0,0"/>
              <v:stroke on="f" joinstyle="miter"/>
              <v:imagedata o:title=""/>
              <o:lock v:ext="edit" aspectratio="f"/>
              <v:textbox inset="0mm,0mm,0mm,0mm" style="mso-fit-shape-to-text:t;">
                <w:txbxContent>
                  <w:p>
                    <w:pPr>
                      <w:pStyle w:val="33"/>
                    </w:pPr>
                    <w:r>
                      <w:fldChar w:fldCharType="begin"/>
                    </w:r>
                    <w:r>
                      <w:instrText xml:space="preserve">PAGE   \* MERGEFORMAT</w:instrText>
                    </w:r>
                    <w:r>
                      <w:fldChar w:fldCharType="separate"/>
                    </w:r>
                    <w:r>
                      <w:t>160</w:t>
                    </w:r>
                    <w:r>
                      <w:fldChar w:fldCharType="end"/>
                    </w:r>
                  </w:p>
                </w:txbxContent>
              </v:textbox>
            </v:shape>
          </w:pict>
        </mc:Fallback>
      </mc:AlternateContent>
    </w:r>
  </w:p>
  <w:p>
    <w:pPr>
      <w:pStyle w:val="19"/>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64</w:t>
                    </w:r>
                    <w:r>
                      <w:fldChar w:fldCharType="end"/>
                    </w:r>
                  </w:p>
                </w:txbxContent>
              </v:textbox>
            </v:shape>
          </w:pict>
        </mc:Fallback>
      </mc:AlternateContent>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D5E43775"/>
    <w:multiLevelType w:val="singleLevel"/>
    <w:tmpl w:val="D5E43775"/>
    <w:lvl w:ilvl="0" w:tentative="0">
      <w:start w:val="1"/>
      <w:numFmt w:val="decimal"/>
      <w:suff w:val="nothing"/>
      <w:lvlText w:val="%1、"/>
      <w:lvlJc w:val="left"/>
    </w:lvl>
  </w:abstractNum>
  <w:abstractNum w:abstractNumId="2">
    <w:nsid w:val="DB4AA742"/>
    <w:multiLevelType w:val="singleLevel"/>
    <w:tmpl w:val="DB4AA742"/>
    <w:lvl w:ilvl="0" w:tentative="0">
      <w:start w:val="5"/>
      <w:numFmt w:val="chineseCounting"/>
      <w:suff w:val="space"/>
      <w:lvlText w:val="第%1章"/>
      <w:lvlJc w:val="left"/>
      <w:rPr>
        <w:rFonts w:hint="eastAsia"/>
      </w:rPr>
    </w:lvl>
  </w:abstractNum>
  <w:abstractNum w:abstractNumId="3">
    <w:nsid w:val="1D8F0435"/>
    <w:multiLevelType w:val="singleLevel"/>
    <w:tmpl w:val="1D8F0435"/>
    <w:lvl w:ilvl="0" w:tentative="0">
      <w:start w:val="1"/>
      <w:numFmt w:val="decimal"/>
      <w:suff w:val="space"/>
      <w:lvlText w:val="%1."/>
      <w:lvlJc w:val="left"/>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2079EE60"/>
    <w:multiLevelType w:val="singleLevel"/>
    <w:tmpl w:val="2079EE60"/>
    <w:lvl w:ilvl="0" w:tentative="0">
      <w:start w:val="3"/>
      <w:numFmt w:val="chineseCounting"/>
      <w:suff w:val="space"/>
      <w:lvlText w:val="第%1章"/>
      <w:lvlJc w:val="left"/>
      <w:rPr>
        <w:rFonts w:hint="eastAsia"/>
      </w:rPr>
    </w:lvl>
  </w:abstractNum>
  <w:abstractNum w:abstractNumId="7">
    <w:nsid w:val="2EBEB4BA"/>
    <w:multiLevelType w:val="singleLevel"/>
    <w:tmpl w:val="2EBEB4BA"/>
    <w:lvl w:ilvl="0" w:tentative="0">
      <w:start w:val="26"/>
      <w:numFmt w:val="decimal"/>
      <w:suff w:val="space"/>
      <w:lvlText w:val="%1."/>
      <w:lvlJc w:val="left"/>
    </w:lvl>
  </w:abstractNum>
  <w:abstractNum w:abstractNumId="8">
    <w:nsid w:val="3DE54DDA"/>
    <w:multiLevelType w:val="multilevel"/>
    <w:tmpl w:val="3DE54DDA"/>
    <w:lvl w:ilvl="0" w:tentative="0">
      <w:start w:val="1"/>
      <w:numFmt w:val="decimal"/>
      <w:lvlText w:val="%1."/>
      <w:lvlJc w:val="left"/>
      <w:pPr>
        <w:ind w:left="424" w:hanging="300"/>
      </w:pPr>
      <w:rPr>
        <w:rFonts w:hint="default" w:ascii="Times New Roman" w:hAnsi="Times New Roman" w:eastAsia="Times New Roman"/>
        <w:w w:val="100"/>
        <w:sz w:val="24"/>
        <w:szCs w:val="24"/>
      </w:rPr>
    </w:lvl>
    <w:lvl w:ilvl="1" w:tentative="0">
      <w:start w:val="0"/>
      <w:numFmt w:val="bullet"/>
      <w:lvlText w:val="•"/>
      <w:lvlJc w:val="left"/>
      <w:pPr>
        <w:ind w:left="1326" w:hanging="300"/>
      </w:pPr>
      <w:rPr>
        <w:rFonts w:hint="default"/>
      </w:rPr>
    </w:lvl>
    <w:lvl w:ilvl="2" w:tentative="0">
      <w:start w:val="0"/>
      <w:numFmt w:val="bullet"/>
      <w:lvlText w:val="•"/>
      <w:lvlJc w:val="left"/>
      <w:pPr>
        <w:ind w:left="2233" w:hanging="300"/>
      </w:pPr>
      <w:rPr>
        <w:rFonts w:hint="default"/>
      </w:rPr>
    </w:lvl>
    <w:lvl w:ilvl="3" w:tentative="0">
      <w:start w:val="0"/>
      <w:numFmt w:val="bullet"/>
      <w:lvlText w:val="•"/>
      <w:lvlJc w:val="left"/>
      <w:pPr>
        <w:ind w:left="3139" w:hanging="300"/>
      </w:pPr>
      <w:rPr>
        <w:rFonts w:hint="default"/>
      </w:rPr>
    </w:lvl>
    <w:lvl w:ilvl="4" w:tentative="0">
      <w:start w:val="0"/>
      <w:numFmt w:val="bullet"/>
      <w:lvlText w:val="•"/>
      <w:lvlJc w:val="left"/>
      <w:pPr>
        <w:ind w:left="4046" w:hanging="300"/>
      </w:pPr>
      <w:rPr>
        <w:rFonts w:hint="default"/>
      </w:rPr>
    </w:lvl>
    <w:lvl w:ilvl="5" w:tentative="0">
      <w:start w:val="0"/>
      <w:numFmt w:val="bullet"/>
      <w:lvlText w:val="•"/>
      <w:lvlJc w:val="left"/>
      <w:pPr>
        <w:ind w:left="4953" w:hanging="300"/>
      </w:pPr>
      <w:rPr>
        <w:rFonts w:hint="default"/>
      </w:rPr>
    </w:lvl>
    <w:lvl w:ilvl="6" w:tentative="0">
      <w:start w:val="0"/>
      <w:numFmt w:val="bullet"/>
      <w:lvlText w:val="•"/>
      <w:lvlJc w:val="left"/>
      <w:pPr>
        <w:ind w:left="5859" w:hanging="300"/>
      </w:pPr>
      <w:rPr>
        <w:rFonts w:hint="default"/>
      </w:rPr>
    </w:lvl>
    <w:lvl w:ilvl="7" w:tentative="0">
      <w:start w:val="0"/>
      <w:numFmt w:val="bullet"/>
      <w:lvlText w:val="•"/>
      <w:lvlJc w:val="left"/>
      <w:pPr>
        <w:ind w:left="6766" w:hanging="300"/>
      </w:pPr>
      <w:rPr>
        <w:rFonts w:hint="default"/>
      </w:rPr>
    </w:lvl>
    <w:lvl w:ilvl="8" w:tentative="0">
      <w:start w:val="0"/>
      <w:numFmt w:val="bullet"/>
      <w:lvlText w:val="•"/>
      <w:lvlJc w:val="left"/>
      <w:pPr>
        <w:ind w:left="7673" w:hanging="300"/>
      </w:pPr>
      <w:rPr>
        <w:rFonts w:hint="default"/>
      </w:rPr>
    </w:lvl>
  </w:abstractNum>
  <w:abstractNum w:abstractNumId="9">
    <w:nsid w:val="43962A76"/>
    <w:multiLevelType w:val="singleLevel"/>
    <w:tmpl w:val="43962A76"/>
    <w:lvl w:ilvl="0" w:tentative="0">
      <w:start w:val="7"/>
      <w:numFmt w:val="decimal"/>
      <w:suff w:val="nothing"/>
      <w:lvlText w:val="%1、"/>
      <w:lvlJc w:val="left"/>
    </w:lvl>
  </w:abstractNum>
  <w:abstractNum w:abstractNumId="10">
    <w:nsid w:val="563D270E"/>
    <w:multiLevelType w:val="multilevel"/>
    <w:tmpl w:val="563D270E"/>
    <w:lvl w:ilvl="0" w:tentative="0">
      <w:start w:val="1"/>
      <w:numFmt w:val="decimal"/>
      <w:lvlText w:val="%1．"/>
      <w:lvlJc w:val="left"/>
      <w:pPr>
        <w:tabs>
          <w:tab w:val="left" w:pos="990"/>
        </w:tabs>
        <w:ind w:left="99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AD43707"/>
    <w:multiLevelType w:val="singleLevel"/>
    <w:tmpl w:val="6AD43707"/>
    <w:lvl w:ilvl="0" w:tentative="0">
      <w:start w:val="5"/>
      <w:numFmt w:val="decimal"/>
      <w:suff w:val="space"/>
      <w:lvlText w:val="%1."/>
      <w:lvlJc w:val="left"/>
    </w:lvl>
  </w:abstractNum>
  <w:num w:numId="1">
    <w:abstractNumId w:val="4"/>
  </w:num>
  <w:num w:numId="2">
    <w:abstractNumId w:val="9"/>
  </w:num>
  <w:num w:numId="3">
    <w:abstractNumId w:val="1"/>
  </w:num>
  <w:num w:numId="4">
    <w:abstractNumId w:val="11"/>
  </w:num>
  <w:num w:numId="5">
    <w:abstractNumId w:val="0"/>
  </w:num>
  <w:num w:numId="6">
    <w:abstractNumId w:val="7"/>
  </w:num>
  <w:num w:numId="7">
    <w:abstractNumId w:val="6"/>
  </w:num>
  <w:num w:numId="8">
    <w:abstractNumId w:val="2"/>
  </w:num>
  <w:num w:numId="9">
    <w:abstractNumId w:val="8"/>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zA2YWJmODJmMGVlMjkwYmRjYWQ5MDFmZjFkYTQ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5A1B"/>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46AD2"/>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0CDF"/>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2071AD"/>
    <w:rsid w:val="01543C57"/>
    <w:rsid w:val="01791991"/>
    <w:rsid w:val="019F1BEA"/>
    <w:rsid w:val="01A32A0C"/>
    <w:rsid w:val="01B97AC1"/>
    <w:rsid w:val="01CE57B8"/>
    <w:rsid w:val="01FC10EF"/>
    <w:rsid w:val="020C43CC"/>
    <w:rsid w:val="021871C8"/>
    <w:rsid w:val="02342041"/>
    <w:rsid w:val="02353B5E"/>
    <w:rsid w:val="02661E94"/>
    <w:rsid w:val="029167E5"/>
    <w:rsid w:val="029727B7"/>
    <w:rsid w:val="02FE4615"/>
    <w:rsid w:val="03046B20"/>
    <w:rsid w:val="033B5B99"/>
    <w:rsid w:val="0360556D"/>
    <w:rsid w:val="0370464D"/>
    <w:rsid w:val="0394000D"/>
    <w:rsid w:val="03AF2D53"/>
    <w:rsid w:val="03B44752"/>
    <w:rsid w:val="03C31792"/>
    <w:rsid w:val="03DD6186"/>
    <w:rsid w:val="045A77D7"/>
    <w:rsid w:val="045C444A"/>
    <w:rsid w:val="046B56CD"/>
    <w:rsid w:val="048159B7"/>
    <w:rsid w:val="048E3466"/>
    <w:rsid w:val="048F3F30"/>
    <w:rsid w:val="04936845"/>
    <w:rsid w:val="04A034A9"/>
    <w:rsid w:val="04A362D9"/>
    <w:rsid w:val="04A50C67"/>
    <w:rsid w:val="04FE39CA"/>
    <w:rsid w:val="04FF5AEC"/>
    <w:rsid w:val="050F365D"/>
    <w:rsid w:val="055037B9"/>
    <w:rsid w:val="0556373A"/>
    <w:rsid w:val="055D1B99"/>
    <w:rsid w:val="0569768E"/>
    <w:rsid w:val="057B0515"/>
    <w:rsid w:val="058F5C90"/>
    <w:rsid w:val="059D67A3"/>
    <w:rsid w:val="05B1175A"/>
    <w:rsid w:val="05BB42A5"/>
    <w:rsid w:val="05BD140C"/>
    <w:rsid w:val="05CA794E"/>
    <w:rsid w:val="05FC5DF0"/>
    <w:rsid w:val="06186DAE"/>
    <w:rsid w:val="061F2581"/>
    <w:rsid w:val="062D4371"/>
    <w:rsid w:val="062F0B5F"/>
    <w:rsid w:val="06314567"/>
    <w:rsid w:val="063253FF"/>
    <w:rsid w:val="0637588F"/>
    <w:rsid w:val="06381797"/>
    <w:rsid w:val="06564195"/>
    <w:rsid w:val="06782B10"/>
    <w:rsid w:val="068439A7"/>
    <w:rsid w:val="068C566F"/>
    <w:rsid w:val="06976AC0"/>
    <w:rsid w:val="06B1715B"/>
    <w:rsid w:val="06B72BC7"/>
    <w:rsid w:val="06BC0C19"/>
    <w:rsid w:val="07283BBC"/>
    <w:rsid w:val="074759E2"/>
    <w:rsid w:val="0749768F"/>
    <w:rsid w:val="07AD34DA"/>
    <w:rsid w:val="07CB3375"/>
    <w:rsid w:val="07CC43E5"/>
    <w:rsid w:val="07D43A0A"/>
    <w:rsid w:val="07F00B88"/>
    <w:rsid w:val="0807124B"/>
    <w:rsid w:val="08420CAE"/>
    <w:rsid w:val="084560A8"/>
    <w:rsid w:val="08607919"/>
    <w:rsid w:val="08734357"/>
    <w:rsid w:val="092B4FFE"/>
    <w:rsid w:val="09616F12"/>
    <w:rsid w:val="09AC6783"/>
    <w:rsid w:val="09B51892"/>
    <w:rsid w:val="09BD3AF5"/>
    <w:rsid w:val="09CD18FD"/>
    <w:rsid w:val="0A571B81"/>
    <w:rsid w:val="0A890D51"/>
    <w:rsid w:val="0A8C1B57"/>
    <w:rsid w:val="0A92134D"/>
    <w:rsid w:val="0AB17FEF"/>
    <w:rsid w:val="0AD90D68"/>
    <w:rsid w:val="0ADD081A"/>
    <w:rsid w:val="0AE17F1C"/>
    <w:rsid w:val="0AF142C5"/>
    <w:rsid w:val="0B024724"/>
    <w:rsid w:val="0B5302ED"/>
    <w:rsid w:val="0B56486A"/>
    <w:rsid w:val="0B5A630E"/>
    <w:rsid w:val="0B7E7085"/>
    <w:rsid w:val="0B806FF8"/>
    <w:rsid w:val="0B9A7C95"/>
    <w:rsid w:val="0B9F11F4"/>
    <w:rsid w:val="0BCE42CE"/>
    <w:rsid w:val="0BF422BF"/>
    <w:rsid w:val="0C026FFF"/>
    <w:rsid w:val="0C0A3890"/>
    <w:rsid w:val="0C123672"/>
    <w:rsid w:val="0C140D82"/>
    <w:rsid w:val="0C796C68"/>
    <w:rsid w:val="0C9F66CF"/>
    <w:rsid w:val="0CA359A6"/>
    <w:rsid w:val="0CBC447D"/>
    <w:rsid w:val="0CC55A09"/>
    <w:rsid w:val="0CD36378"/>
    <w:rsid w:val="0CE13D52"/>
    <w:rsid w:val="0CEC11E8"/>
    <w:rsid w:val="0CF4418A"/>
    <w:rsid w:val="0D15073F"/>
    <w:rsid w:val="0D366907"/>
    <w:rsid w:val="0D490AEC"/>
    <w:rsid w:val="0D605732"/>
    <w:rsid w:val="0D904B5A"/>
    <w:rsid w:val="0DBB646B"/>
    <w:rsid w:val="0DBE74A6"/>
    <w:rsid w:val="0DD028B8"/>
    <w:rsid w:val="0DFB4557"/>
    <w:rsid w:val="0DFB5490"/>
    <w:rsid w:val="0E2F5189"/>
    <w:rsid w:val="0E4150FA"/>
    <w:rsid w:val="0E71088B"/>
    <w:rsid w:val="0E7E16EA"/>
    <w:rsid w:val="0EC00B7E"/>
    <w:rsid w:val="0ED03E48"/>
    <w:rsid w:val="0F0B0898"/>
    <w:rsid w:val="0F103AD7"/>
    <w:rsid w:val="0F21235A"/>
    <w:rsid w:val="0F512100"/>
    <w:rsid w:val="0F5D017B"/>
    <w:rsid w:val="0F5E6FEA"/>
    <w:rsid w:val="0F71201B"/>
    <w:rsid w:val="0F9E6A41"/>
    <w:rsid w:val="0FBF66B5"/>
    <w:rsid w:val="0FD73403"/>
    <w:rsid w:val="0FDE29B3"/>
    <w:rsid w:val="0FDE3802"/>
    <w:rsid w:val="0FDE5F55"/>
    <w:rsid w:val="0FDF5C2D"/>
    <w:rsid w:val="10264A11"/>
    <w:rsid w:val="10295EC3"/>
    <w:rsid w:val="10390BE8"/>
    <w:rsid w:val="10BE1696"/>
    <w:rsid w:val="10D77ADC"/>
    <w:rsid w:val="10EE120F"/>
    <w:rsid w:val="10FB5D66"/>
    <w:rsid w:val="10FD01BF"/>
    <w:rsid w:val="1114617F"/>
    <w:rsid w:val="112E0750"/>
    <w:rsid w:val="1131178D"/>
    <w:rsid w:val="113D56DD"/>
    <w:rsid w:val="113F7026"/>
    <w:rsid w:val="11694B15"/>
    <w:rsid w:val="11881C25"/>
    <w:rsid w:val="11D010D8"/>
    <w:rsid w:val="11DB1BC5"/>
    <w:rsid w:val="11DD3607"/>
    <w:rsid w:val="120B1515"/>
    <w:rsid w:val="129056B5"/>
    <w:rsid w:val="12B0405A"/>
    <w:rsid w:val="12C4029B"/>
    <w:rsid w:val="130059ED"/>
    <w:rsid w:val="130C25E4"/>
    <w:rsid w:val="134148EC"/>
    <w:rsid w:val="13503220"/>
    <w:rsid w:val="13620456"/>
    <w:rsid w:val="13762452"/>
    <w:rsid w:val="138231D2"/>
    <w:rsid w:val="13887C14"/>
    <w:rsid w:val="139B5716"/>
    <w:rsid w:val="13A50343"/>
    <w:rsid w:val="13A83FEE"/>
    <w:rsid w:val="13C37044"/>
    <w:rsid w:val="13CB5FFB"/>
    <w:rsid w:val="13D527EF"/>
    <w:rsid w:val="13D9584A"/>
    <w:rsid w:val="13F63148"/>
    <w:rsid w:val="14036F6F"/>
    <w:rsid w:val="14341EA0"/>
    <w:rsid w:val="146F39FE"/>
    <w:rsid w:val="14705EE9"/>
    <w:rsid w:val="14714C4C"/>
    <w:rsid w:val="14844010"/>
    <w:rsid w:val="14867A8D"/>
    <w:rsid w:val="14951E8E"/>
    <w:rsid w:val="149E13F0"/>
    <w:rsid w:val="14B71508"/>
    <w:rsid w:val="14C556E2"/>
    <w:rsid w:val="15066EC8"/>
    <w:rsid w:val="150A4901"/>
    <w:rsid w:val="150C3747"/>
    <w:rsid w:val="1523598F"/>
    <w:rsid w:val="154A2ABB"/>
    <w:rsid w:val="15A703A2"/>
    <w:rsid w:val="15CC1BB7"/>
    <w:rsid w:val="15E2587E"/>
    <w:rsid w:val="15EE0320"/>
    <w:rsid w:val="162B4B2F"/>
    <w:rsid w:val="163B4748"/>
    <w:rsid w:val="163B5944"/>
    <w:rsid w:val="164D77A8"/>
    <w:rsid w:val="166A62AA"/>
    <w:rsid w:val="16B42F26"/>
    <w:rsid w:val="16CE38AF"/>
    <w:rsid w:val="16D42E36"/>
    <w:rsid w:val="16EA4574"/>
    <w:rsid w:val="172C7FDC"/>
    <w:rsid w:val="175869FE"/>
    <w:rsid w:val="17663A36"/>
    <w:rsid w:val="17955AF0"/>
    <w:rsid w:val="1796651F"/>
    <w:rsid w:val="17981307"/>
    <w:rsid w:val="17A77202"/>
    <w:rsid w:val="17E92EF4"/>
    <w:rsid w:val="17EE050A"/>
    <w:rsid w:val="1818432D"/>
    <w:rsid w:val="18234DFF"/>
    <w:rsid w:val="18321F5C"/>
    <w:rsid w:val="1857752E"/>
    <w:rsid w:val="18605E3F"/>
    <w:rsid w:val="187F47D6"/>
    <w:rsid w:val="18B851FD"/>
    <w:rsid w:val="18BB20F3"/>
    <w:rsid w:val="18DC15CE"/>
    <w:rsid w:val="18DE1CB6"/>
    <w:rsid w:val="190046F4"/>
    <w:rsid w:val="191955CD"/>
    <w:rsid w:val="191B66E5"/>
    <w:rsid w:val="192E4A76"/>
    <w:rsid w:val="19BE215E"/>
    <w:rsid w:val="19FB6683"/>
    <w:rsid w:val="19FD48D6"/>
    <w:rsid w:val="1A110FF3"/>
    <w:rsid w:val="1A115020"/>
    <w:rsid w:val="1A372A66"/>
    <w:rsid w:val="1A737ED0"/>
    <w:rsid w:val="1AA20B6A"/>
    <w:rsid w:val="1AAE2E67"/>
    <w:rsid w:val="1AD301C7"/>
    <w:rsid w:val="1ADD2E53"/>
    <w:rsid w:val="1B2702E8"/>
    <w:rsid w:val="1B3064BA"/>
    <w:rsid w:val="1B9A62B3"/>
    <w:rsid w:val="1BC8507E"/>
    <w:rsid w:val="1BDD2D6F"/>
    <w:rsid w:val="1BF02338"/>
    <w:rsid w:val="1BF648BE"/>
    <w:rsid w:val="1C1C299A"/>
    <w:rsid w:val="1C247350"/>
    <w:rsid w:val="1C67088B"/>
    <w:rsid w:val="1C8834C4"/>
    <w:rsid w:val="1C9635A4"/>
    <w:rsid w:val="1CA07888"/>
    <w:rsid w:val="1CC436F9"/>
    <w:rsid w:val="1D105BB2"/>
    <w:rsid w:val="1D1C65C6"/>
    <w:rsid w:val="1D2D13FF"/>
    <w:rsid w:val="1D454B1B"/>
    <w:rsid w:val="1D8E2A78"/>
    <w:rsid w:val="1DD61D08"/>
    <w:rsid w:val="1E0D3161"/>
    <w:rsid w:val="1E1A243D"/>
    <w:rsid w:val="1E1A491E"/>
    <w:rsid w:val="1E4A3FC0"/>
    <w:rsid w:val="1E5170FD"/>
    <w:rsid w:val="1E6257AE"/>
    <w:rsid w:val="1E6F1C79"/>
    <w:rsid w:val="1E9265F0"/>
    <w:rsid w:val="1EA736F8"/>
    <w:rsid w:val="1EC37D91"/>
    <w:rsid w:val="1F04026B"/>
    <w:rsid w:val="1F174A10"/>
    <w:rsid w:val="1F3D58D3"/>
    <w:rsid w:val="1F4E5D32"/>
    <w:rsid w:val="1F8A4FBC"/>
    <w:rsid w:val="1FA66046"/>
    <w:rsid w:val="1FE12DE5"/>
    <w:rsid w:val="1FE16016"/>
    <w:rsid w:val="1FE52564"/>
    <w:rsid w:val="200C3C23"/>
    <w:rsid w:val="20436A08"/>
    <w:rsid w:val="205C6834"/>
    <w:rsid w:val="205F52D4"/>
    <w:rsid w:val="207E7F77"/>
    <w:rsid w:val="20847555"/>
    <w:rsid w:val="20B52727"/>
    <w:rsid w:val="20C840EE"/>
    <w:rsid w:val="20E303D3"/>
    <w:rsid w:val="21265E4F"/>
    <w:rsid w:val="212C3F92"/>
    <w:rsid w:val="213A30F3"/>
    <w:rsid w:val="21463165"/>
    <w:rsid w:val="2177567B"/>
    <w:rsid w:val="21D0113C"/>
    <w:rsid w:val="21E40288"/>
    <w:rsid w:val="220B5DF0"/>
    <w:rsid w:val="222A78BB"/>
    <w:rsid w:val="226338A3"/>
    <w:rsid w:val="226A4F03"/>
    <w:rsid w:val="227114F9"/>
    <w:rsid w:val="22A2261D"/>
    <w:rsid w:val="22A77C33"/>
    <w:rsid w:val="230A0DF6"/>
    <w:rsid w:val="230E7CB2"/>
    <w:rsid w:val="2318544F"/>
    <w:rsid w:val="23A17CD6"/>
    <w:rsid w:val="242B219E"/>
    <w:rsid w:val="24582461"/>
    <w:rsid w:val="246C588C"/>
    <w:rsid w:val="24701C01"/>
    <w:rsid w:val="24A30AF0"/>
    <w:rsid w:val="24B0709F"/>
    <w:rsid w:val="24B30B11"/>
    <w:rsid w:val="24C85C3F"/>
    <w:rsid w:val="24D36BE2"/>
    <w:rsid w:val="24E65A81"/>
    <w:rsid w:val="250F5077"/>
    <w:rsid w:val="25227CA1"/>
    <w:rsid w:val="255E4015"/>
    <w:rsid w:val="257003D2"/>
    <w:rsid w:val="257A447E"/>
    <w:rsid w:val="25DF553A"/>
    <w:rsid w:val="26061115"/>
    <w:rsid w:val="26247424"/>
    <w:rsid w:val="2629095F"/>
    <w:rsid w:val="26636159"/>
    <w:rsid w:val="26851A34"/>
    <w:rsid w:val="26A5654C"/>
    <w:rsid w:val="26AD5B77"/>
    <w:rsid w:val="26D80785"/>
    <w:rsid w:val="26DD412B"/>
    <w:rsid w:val="27030352"/>
    <w:rsid w:val="27507FF3"/>
    <w:rsid w:val="2762237B"/>
    <w:rsid w:val="276E0D20"/>
    <w:rsid w:val="27805F80"/>
    <w:rsid w:val="27973840"/>
    <w:rsid w:val="27986805"/>
    <w:rsid w:val="27B47404"/>
    <w:rsid w:val="27C7448E"/>
    <w:rsid w:val="27E47234"/>
    <w:rsid w:val="27ED2817"/>
    <w:rsid w:val="27F967E2"/>
    <w:rsid w:val="281B7617"/>
    <w:rsid w:val="28497097"/>
    <w:rsid w:val="284B1061"/>
    <w:rsid w:val="2852419D"/>
    <w:rsid w:val="285618A9"/>
    <w:rsid w:val="286949BD"/>
    <w:rsid w:val="287077E9"/>
    <w:rsid w:val="28D97DB8"/>
    <w:rsid w:val="28F60FCD"/>
    <w:rsid w:val="29573CE9"/>
    <w:rsid w:val="29603124"/>
    <w:rsid w:val="2961776B"/>
    <w:rsid w:val="2997640A"/>
    <w:rsid w:val="2A070FB7"/>
    <w:rsid w:val="2A5406A7"/>
    <w:rsid w:val="2A74238E"/>
    <w:rsid w:val="2A814151"/>
    <w:rsid w:val="2A8B3997"/>
    <w:rsid w:val="2B3C2EE3"/>
    <w:rsid w:val="2B68109E"/>
    <w:rsid w:val="2B73203E"/>
    <w:rsid w:val="2B74525E"/>
    <w:rsid w:val="2B7D7783"/>
    <w:rsid w:val="2BD40CBE"/>
    <w:rsid w:val="2C192986"/>
    <w:rsid w:val="2C1F2B66"/>
    <w:rsid w:val="2C397017"/>
    <w:rsid w:val="2C6E17C2"/>
    <w:rsid w:val="2C800F7A"/>
    <w:rsid w:val="2CEC3EC3"/>
    <w:rsid w:val="2CF3012F"/>
    <w:rsid w:val="2CFA1C67"/>
    <w:rsid w:val="2D236108"/>
    <w:rsid w:val="2D304D68"/>
    <w:rsid w:val="2D34274A"/>
    <w:rsid w:val="2D5A361F"/>
    <w:rsid w:val="2D836160"/>
    <w:rsid w:val="2DAB4FC5"/>
    <w:rsid w:val="2DB24B20"/>
    <w:rsid w:val="2DC84F02"/>
    <w:rsid w:val="2DD657A9"/>
    <w:rsid w:val="2E316EB5"/>
    <w:rsid w:val="2E36660D"/>
    <w:rsid w:val="2E3911B7"/>
    <w:rsid w:val="2E4108EA"/>
    <w:rsid w:val="2E6611AB"/>
    <w:rsid w:val="2E6B5FB9"/>
    <w:rsid w:val="2E792A9B"/>
    <w:rsid w:val="2E86077E"/>
    <w:rsid w:val="2E9B22F1"/>
    <w:rsid w:val="2EB04342"/>
    <w:rsid w:val="2EBD433B"/>
    <w:rsid w:val="2EE97A7A"/>
    <w:rsid w:val="2F0E3523"/>
    <w:rsid w:val="2F314314"/>
    <w:rsid w:val="2F586FE4"/>
    <w:rsid w:val="2F763CAE"/>
    <w:rsid w:val="2FF46F70"/>
    <w:rsid w:val="2FFB7130"/>
    <w:rsid w:val="301E16C7"/>
    <w:rsid w:val="302A3C52"/>
    <w:rsid w:val="3078676B"/>
    <w:rsid w:val="30922B6E"/>
    <w:rsid w:val="30942F77"/>
    <w:rsid w:val="30DC4F4C"/>
    <w:rsid w:val="30E3242D"/>
    <w:rsid w:val="312D39F9"/>
    <w:rsid w:val="313721C7"/>
    <w:rsid w:val="31590E82"/>
    <w:rsid w:val="31663A7F"/>
    <w:rsid w:val="31676588"/>
    <w:rsid w:val="316C6E4D"/>
    <w:rsid w:val="31A25DCC"/>
    <w:rsid w:val="31D27479"/>
    <w:rsid w:val="31E57E0B"/>
    <w:rsid w:val="323A46EF"/>
    <w:rsid w:val="32546D64"/>
    <w:rsid w:val="326E7E26"/>
    <w:rsid w:val="329B0E37"/>
    <w:rsid w:val="32C5132B"/>
    <w:rsid w:val="330864CC"/>
    <w:rsid w:val="33177932"/>
    <w:rsid w:val="33191029"/>
    <w:rsid w:val="331C3D26"/>
    <w:rsid w:val="332C73F5"/>
    <w:rsid w:val="333170A5"/>
    <w:rsid w:val="33384F89"/>
    <w:rsid w:val="33541711"/>
    <w:rsid w:val="3366138E"/>
    <w:rsid w:val="33B81129"/>
    <w:rsid w:val="33D01F98"/>
    <w:rsid w:val="340537C2"/>
    <w:rsid w:val="341C31B2"/>
    <w:rsid w:val="34256015"/>
    <w:rsid w:val="34331CF7"/>
    <w:rsid w:val="34370F81"/>
    <w:rsid w:val="344277BC"/>
    <w:rsid w:val="344A7771"/>
    <w:rsid w:val="34535CDA"/>
    <w:rsid w:val="346267D4"/>
    <w:rsid w:val="34A75871"/>
    <w:rsid w:val="34AA375F"/>
    <w:rsid w:val="34B55DC5"/>
    <w:rsid w:val="34C86096"/>
    <w:rsid w:val="34EE34A0"/>
    <w:rsid w:val="35054F41"/>
    <w:rsid w:val="355A3DF9"/>
    <w:rsid w:val="356E5C9A"/>
    <w:rsid w:val="35725E7F"/>
    <w:rsid w:val="357A2D6D"/>
    <w:rsid w:val="358E358F"/>
    <w:rsid w:val="35A83DA5"/>
    <w:rsid w:val="360A3A37"/>
    <w:rsid w:val="360A6D2C"/>
    <w:rsid w:val="36274FBF"/>
    <w:rsid w:val="36877708"/>
    <w:rsid w:val="368924B2"/>
    <w:rsid w:val="36F03CAB"/>
    <w:rsid w:val="371A0862"/>
    <w:rsid w:val="372159D9"/>
    <w:rsid w:val="372431A9"/>
    <w:rsid w:val="373F7FE3"/>
    <w:rsid w:val="374A4141"/>
    <w:rsid w:val="374B3F8E"/>
    <w:rsid w:val="37520721"/>
    <w:rsid w:val="37647A49"/>
    <w:rsid w:val="376B31FC"/>
    <w:rsid w:val="37876CD7"/>
    <w:rsid w:val="37891C41"/>
    <w:rsid w:val="37AF33BA"/>
    <w:rsid w:val="37F64415"/>
    <w:rsid w:val="380E6B51"/>
    <w:rsid w:val="382220E8"/>
    <w:rsid w:val="382A0901"/>
    <w:rsid w:val="38325D99"/>
    <w:rsid w:val="383E029A"/>
    <w:rsid w:val="385D7F24"/>
    <w:rsid w:val="386C12AB"/>
    <w:rsid w:val="38A95010"/>
    <w:rsid w:val="38B245C5"/>
    <w:rsid w:val="38F6475A"/>
    <w:rsid w:val="390B232E"/>
    <w:rsid w:val="393F65A9"/>
    <w:rsid w:val="39602492"/>
    <w:rsid w:val="39691347"/>
    <w:rsid w:val="3987251A"/>
    <w:rsid w:val="399F120C"/>
    <w:rsid w:val="39C11183"/>
    <w:rsid w:val="39E15381"/>
    <w:rsid w:val="3A18450B"/>
    <w:rsid w:val="3A362890"/>
    <w:rsid w:val="3A417045"/>
    <w:rsid w:val="3A540410"/>
    <w:rsid w:val="3A6340C3"/>
    <w:rsid w:val="3A66066B"/>
    <w:rsid w:val="3A6A7A6C"/>
    <w:rsid w:val="3A7C0928"/>
    <w:rsid w:val="3A920D71"/>
    <w:rsid w:val="3AA12337"/>
    <w:rsid w:val="3ACC4283"/>
    <w:rsid w:val="3ACF1BA7"/>
    <w:rsid w:val="3AD35612"/>
    <w:rsid w:val="3AEE314D"/>
    <w:rsid w:val="3AEF06FC"/>
    <w:rsid w:val="3B07350D"/>
    <w:rsid w:val="3B3616FD"/>
    <w:rsid w:val="3B3C2749"/>
    <w:rsid w:val="3B4E2EEA"/>
    <w:rsid w:val="3B563B4D"/>
    <w:rsid w:val="3B6061D8"/>
    <w:rsid w:val="3B6202C3"/>
    <w:rsid w:val="3B682EC6"/>
    <w:rsid w:val="3B9F47B3"/>
    <w:rsid w:val="3BAD26F5"/>
    <w:rsid w:val="3BD25F30"/>
    <w:rsid w:val="3BF34D89"/>
    <w:rsid w:val="3BF55114"/>
    <w:rsid w:val="3C0B1989"/>
    <w:rsid w:val="3C3A0AFA"/>
    <w:rsid w:val="3C456863"/>
    <w:rsid w:val="3C68390B"/>
    <w:rsid w:val="3C9B5B59"/>
    <w:rsid w:val="3CA21371"/>
    <w:rsid w:val="3CB16673"/>
    <w:rsid w:val="3CB72468"/>
    <w:rsid w:val="3D682F88"/>
    <w:rsid w:val="3DB67896"/>
    <w:rsid w:val="3DC02C3B"/>
    <w:rsid w:val="3DC553B8"/>
    <w:rsid w:val="3DCE3AD0"/>
    <w:rsid w:val="3DE07723"/>
    <w:rsid w:val="3E00251B"/>
    <w:rsid w:val="3E090362"/>
    <w:rsid w:val="3E0F5C51"/>
    <w:rsid w:val="3E3F3371"/>
    <w:rsid w:val="3E5743BA"/>
    <w:rsid w:val="3E6842C3"/>
    <w:rsid w:val="3E7D281C"/>
    <w:rsid w:val="3E8A0DE7"/>
    <w:rsid w:val="3EA37089"/>
    <w:rsid w:val="3EA9063C"/>
    <w:rsid w:val="3ED96A73"/>
    <w:rsid w:val="3F06752D"/>
    <w:rsid w:val="3F162BB3"/>
    <w:rsid w:val="3F206C1E"/>
    <w:rsid w:val="3F277CDA"/>
    <w:rsid w:val="3F4B6816"/>
    <w:rsid w:val="3F650B29"/>
    <w:rsid w:val="3F736B52"/>
    <w:rsid w:val="3F8743E7"/>
    <w:rsid w:val="3FA1678F"/>
    <w:rsid w:val="3FB917DF"/>
    <w:rsid w:val="3FB95A21"/>
    <w:rsid w:val="3FCE4D23"/>
    <w:rsid w:val="3FD019E0"/>
    <w:rsid w:val="3FD87871"/>
    <w:rsid w:val="3FF86ED3"/>
    <w:rsid w:val="40330901"/>
    <w:rsid w:val="40357735"/>
    <w:rsid w:val="40390128"/>
    <w:rsid w:val="404A6FCD"/>
    <w:rsid w:val="40695D6E"/>
    <w:rsid w:val="40847106"/>
    <w:rsid w:val="40A8045D"/>
    <w:rsid w:val="40BF235C"/>
    <w:rsid w:val="40C2000D"/>
    <w:rsid w:val="40CD0C4F"/>
    <w:rsid w:val="41197AF6"/>
    <w:rsid w:val="41296076"/>
    <w:rsid w:val="41564230"/>
    <w:rsid w:val="415E5BE8"/>
    <w:rsid w:val="4182744A"/>
    <w:rsid w:val="419D7DDA"/>
    <w:rsid w:val="41AC7E24"/>
    <w:rsid w:val="41CE08E1"/>
    <w:rsid w:val="41EB3B14"/>
    <w:rsid w:val="4227235F"/>
    <w:rsid w:val="42881C6A"/>
    <w:rsid w:val="42EB121C"/>
    <w:rsid w:val="42FD44B2"/>
    <w:rsid w:val="43125387"/>
    <w:rsid w:val="432804C5"/>
    <w:rsid w:val="432E1E4F"/>
    <w:rsid w:val="43572758"/>
    <w:rsid w:val="43964178"/>
    <w:rsid w:val="43B50079"/>
    <w:rsid w:val="43C26B6A"/>
    <w:rsid w:val="43CA157C"/>
    <w:rsid w:val="43EA6572"/>
    <w:rsid w:val="43EB561E"/>
    <w:rsid w:val="443211DD"/>
    <w:rsid w:val="44324DC8"/>
    <w:rsid w:val="44332BA9"/>
    <w:rsid w:val="444A4C25"/>
    <w:rsid w:val="445E6CA4"/>
    <w:rsid w:val="44623562"/>
    <w:rsid w:val="44731C6A"/>
    <w:rsid w:val="44740900"/>
    <w:rsid w:val="44A338EB"/>
    <w:rsid w:val="44AA6D2D"/>
    <w:rsid w:val="44C041EC"/>
    <w:rsid w:val="451D1C26"/>
    <w:rsid w:val="452577F8"/>
    <w:rsid w:val="458974A9"/>
    <w:rsid w:val="45AB761C"/>
    <w:rsid w:val="45B44C81"/>
    <w:rsid w:val="45F2318F"/>
    <w:rsid w:val="460E4F45"/>
    <w:rsid w:val="461D57A5"/>
    <w:rsid w:val="46296ED5"/>
    <w:rsid w:val="465A6BE7"/>
    <w:rsid w:val="466F126D"/>
    <w:rsid w:val="4686223B"/>
    <w:rsid w:val="46991DC6"/>
    <w:rsid w:val="469A2312"/>
    <w:rsid w:val="46A936CA"/>
    <w:rsid w:val="46EC6E20"/>
    <w:rsid w:val="470D30D5"/>
    <w:rsid w:val="471C3C7C"/>
    <w:rsid w:val="47525B10"/>
    <w:rsid w:val="47C30B14"/>
    <w:rsid w:val="47FC5B63"/>
    <w:rsid w:val="48234CBA"/>
    <w:rsid w:val="48382F58"/>
    <w:rsid w:val="487D4E0F"/>
    <w:rsid w:val="48AE321A"/>
    <w:rsid w:val="48C06CFA"/>
    <w:rsid w:val="48CD092B"/>
    <w:rsid w:val="490F69F3"/>
    <w:rsid w:val="491D6F70"/>
    <w:rsid w:val="492B2127"/>
    <w:rsid w:val="492E057F"/>
    <w:rsid w:val="493F4EA8"/>
    <w:rsid w:val="49711EE2"/>
    <w:rsid w:val="49746132"/>
    <w:rsid w:val="499363F1"/>
    <w:rsid w:val="49962061"/>
    <w:rsid w:val="4A01234E"/>
    <w:rsid w:val="4A205A39"/>
    <w:rsid w:val="4A2A4B22"/>
    <w:rsid w:val="4A3A0F04"/>
    <w:rsid w:val="4A464D9A"/>
    <w:rsid w:val="4A5809C6"/>
    <w:rsid w:val="4A8D7450"/>
    <w:rsid w:val="4A924D6C"/>
    <w:rsid w:val="4A96517D"/>
    <w:rsid w:val="4AA84652"/>
    <w:rsid w:val="4AFA4929"/>
    <w:rsid w:val="4B2E23F0"/>
    <w:rsid w:val="4B384997"/>
    <w:rsid w:val="4B4614E8"/>
    <w:rsid w:val="4B4E4840"/>
    <w:rsid w:val="4B55790B"/>
    <w:rsid w:val="4B5A6F67"/>
    <w:rsid w:val="4B663938"/>
    <w:rsid w:val="4BA17066"/>
    <w:rsid w:val="4BA75709"/>
    <w:rsid w:val="4BC0450D"/>
    <w:rsid w:val="4BCD5AF4"/>
    <w:rsid w:val="4BF75653"/>
    <w:rsid w:val="4C461FAB"/>
    <w:rsid w:val="4C5D09EA"/>
    <w:rsid w:val="4C6857B5"/>
    <w:rsid w:val="4C8A1066"/>
    <w:rsid w:val="4C8A5E8F"/>
    <w:rsid w:val="4C940EBC"/>
    <w:rsid w:val="4CB87639"/>
    <w:rsid w:val="4CE7652C"/>
    <w:rsid w:val="4CED51A9"/>
    <w:rsid w:val="4CF5329D"/>
    <w:rsid w:val="4CFB2914"/>
    <w:rsid w:val="4D0D7563"/>
    <w:rsid w:val="4D0E7E53"/>
    <w:rsid w:val="4D2C3A4F"/>
    <w:rsid w:val="4D2C661C"/>
    <w:rsid w:val="4D4533AC"/>
    <w:rsid w:val="4D694096"/>
    <w:rsid w:val="4DB14CDF"/>
    <w:rsid w:val="4DBB0B01"/>
    <w:rsid w:val="4DE374C2"/>
    <w:rsid w:val="4DE408D6"/>
    <w:rsid w:val="4E191136"/>
    <w:rsid w:val="4E3B2251"/>
    <w:rsid w:val="4E456FA4"/>
    <w:rsid w:val="4E4D2583"/>
    <w:rsid w:val="4E4E2F43"/>
    <w:rsid w:val="4E5C7519"/>
    <w:rsid w:val="4E616639"/>
    <w:rsid w:val="4E7B5F30"/>
    <w:rsid w:val="4E930261"/>
    <w:rsid w:val="4EB80E01"/>
    <w:rsid w:val="4EC2795E"/>
    <w:rsid w:val="4EC81323"/>
    <w:rsid w:val="4F1813ED"/>
    <w:rsid w:val="4F257D14"/>
    <w:rsid w:val="4F322AFA"/>
    <w:rsid w:val="4F442E5D"/>
    <w:rsid w:val="4F4F0B87"/>
    <w:rsid w:val="4F570711"/>
    <w:rsid w:val="4F5B577E"/>
    <w:rsid w:val="4F6313C6"/>
    <w:rsid w:val="4F8354FA"/>
    <w:rsid w:val="4F844391"/>
    <w:rsid w:val="4F99788D"/>
    <w:rsid w:val="4FD35314"/>
    <w:rsid w:val="50036B16"/>
    <w:rsid w:val="500532A1"/>
    <w:rsid w:val="501D0174"/>
    <w:rsid w:val="50360D32"/>
    <w:rsid w:val="50586946"/>
    <w:rsid w:val="507F6933"/>
    <w:rsid w:val="50B63535"/>
    <w:rsid w:val="50B65D89"/>
    <w:rsid w:val="50C2524A"/>
    <w:rsid w:val="50EE42EE"/>
    <w:rsid w:val="50FE0AB7"/>
    <w:rsid w:val="5107308F"/>
    <w:rsid w:val="51145515"/>
    <w:rsid w:val="514A5AAA"/>
    <w:rsid w:val="514B21A5"/>
    <w:rsid w:val="515801C7"/>
    <w:rsid w:val="515B7CB7"/>
    <w:rsid w:val="516A3A56"/>
    <w:rsid w:val="51A70F54"/>
    <w:rsid w:val="51B7313F"/>
    <w:rsid w:val="51C34297"/>
    <w:rsid w:val="51F223CA"/>
    <w:rsid w:val="52291B63"/>
    <w:rsid w:val="528154FB"/>
    <w:rsid w:val="52A42F98"/>
    <w:rsid w:val="52B33A1E"/>
    <w:rsid w:val="53180DBA"/>
    <w:rsid w:val="532A16EF"/>
    <w:rsid w:val="532D2E42"/>
    <w:rsid w:val="53AB3B44"/>
    <w:rsid w:val="53C438F2"/>
    <w:rsid w:val="53CA3C92"/>
    <w:rsid w:val="53E8302C"/>
    <w:rsid w:val="53EE33A5"/>
    <w:rsid w:val="54370553"/>
    <w:rsid w:val="543D6DE5"/>
    <w:rsid w:val="54AA69D3"/>
    <w:rsid w:val="54DC4C6B"/>
    <w:rsid w:val="54F779C9"/>
    <w:rsid w:val="55045B96"/>
    <w:rsid w:val="55180608"/>
    <w:rsid w:val="55441B9C"/>
    <w:rsid w:val="555032D6"/>
    <w:rsid w:val="556709D9"/>
    <w:rsid w:val="558150DE"/>
    <w:rsid w:val="55851F6B"/>
    <w:rsid w:val="559F37CF"/>
    <w:rsid w:val="56044479"/>
    <w:rsid w:val="56355833"/>
    <w:rsid w:val="56513B4D"/>
    <w:rsid w:val="566778F3"/>
    <w:rsid w:val="569548FC"/>
    <w:rsid w:val="5699669D"/>
    <w:rsid w:val="56C6570E"/>
    <w:rsid w:val="56D36FB6"/>
    <w:rsid w:val="56F91B04"/>
    <w:rsid w:val="570A670A"/>
    <w:rsid w:val="572336AB"/>
    <w:rsid w:val="57257664"/>
    <w:rsid w:val="57424B6F"/>
    <w:rsid w:val="5793664A"/>
    <w:rsid w:val="57B91F59"/>
    <w:rsid w:val="57C40335"/>
    <w:rsid w:val="57CF71DE"/>
    <w:rsid w:val="57D30C82"/>
    <w:rsid w:val="57D93826"/>
    <w:rsid w:val="5818397D"/>
    <w:rsid w:val="581F7CE9"/>
    <w:rsid w:val="58384833"/>
    <w:rsid w:val="58590BB5"/>
    <w:rsid w:val="586F62C0"/>
    <w:rsid w:val="58981BA8"/>
    <w:rsid w:val="58F06F37"/>
    <w:rsid w:val="590127A7"/>
    <w:rsid w:val="59074392"/>
    <w:rsid w:val="590C2C7D"/>
    <w:rsid w:val="59247D58"/>
    <w:rsid w:val="59286680"/>
    <w:rsid w:val="59486D73"/>
    <w:rsid w:val="598F6750"/>
    <w:rsid w:val="59973DD8"/>
    <w:rsid w:val="59995821"/>
    <w:rsid w:val="59A81EF2"/>
    <w:rsid w:val="59BB411D"/>
    <w:rsid w:val="59D35476"/>
    <w:rsid w:val="59FD3F9E"/>
    <w:rsid w:val="5A257C61"/>
    <w:rsid w:val="5A607CCE"/>
    <w:rsid w:val="5A663F2E"/>
    <w:rsid w:val="5A6F390B"/>
    <w:rsid w:val="5A886F3D"/>
    <w:rsid w:val="5AA5667A"/>
    <w:rsid w:val="5ADF54B5"/>
    <w:rsid w:val="5AE76118"/>
    <w:rsid w:val="5AF21AE9"/>
    <w:rsid w:val="5AFD593B"/>
    <w:rsid w:val="5B114646"/>
    <w:rsid w:val="5B1B7CC7"/>
    <w:rsid w:val="5B326598"/>
    <w:rsid w:val="5B5B46DE"/>
    <w:rsid w:val="5B845AEA"/>
    <w:rsid w:val="5B8E63C4"/>
    <w:rsid w:val="5BA46854"/>
    <w:rsid w:val="5BAE5416"/>
    <w:rsid w:val="5BC822EF"/>
    <w:rsid w:val="5BF60D08"/>
    <w:rsid w:val="5BF73DE3"/>
    <w:rsid w:val="5C11057A"/>
    <w:rsid w:val="5C582ADC"/>
    <w:rsid w:val="5C690415"/>
    <w:rsid w:val="5C9347A9"/>
    <w:rsid w:val="5CCC5E7E"/>
    <w:rsid w:val="5CD04C47"/>
    <w:rsid w:val="5CD1707F"/>
    <w:rsid w:val="5CF949BB"/>
    <w:rsid w:val="5D375134"/>
    <w:rsid w:val="5D573992"/>
    <w:rsid w:val="5DA30A1C"/>
    <w:rsid w:val="5DC55B33"/>
    <w:rsid w:val="5DEB68EA"/>
    <w:rsid w:val="5E1A3A26"/>
    <w:rsid w:val="5E1B4A56"/>
    <w:rsid w:val="5E684992"/>
    <w:rsid w:val="5E6A1E17"/>
    <w:rsid w:val="5E7A6E94"/>
    <w:rsid w:val="5E8E6FD6"/>
    <w:rsid w:val="5E99597B"/>
    <w:rsid w:val="5E9A1E1F"/>
    <w:rsid w:val="5EE527E1"/>
    <w:rsid w:val="5F015E04"/>
    <w:rsid w:val="5F030150"/>
    <w:rsid w:val="5F2534E9"/>
    <w:rsid w:val="5F393B80"/>
    <w:rsid w:val="5F442CB4"/>
    <w:rsid w:val="5F54438E"/>
    <w:rsid w:val="5FE70F2D"/>
    <w:rsid w:val="5FF10EC5"/>
    <w:rsid w:val="6029146A"/>
    <w:rsid w:val="604F343F"/>
    <w:rsid w:val="606C1960"/>
    <w:rsid w:val="607B7A2E"/>
    <w:rsid w:val="60AA51A8"/>
    <w:rsid w:val="60EA1C6A"/>
    <w:rsid w:val="610572F8"/>
    <w:rsid w:val="61132E22"/>
    <w:rsid w:val="6124125A"/>
    <w:rsid w:val="613D1036"/>
    <w:rsid w:val="613E50BB"/>
    <w:rsid w:val="61534507"/>
    <w:rsid w:val="615D5095"/>
    <w:rsid w:val="61A4713D"/>
    <w:rsid w:val="61A54728"/>
    <w:rsid w:val="61CA45EB"/>
    <w:rsid w:val="61E561AB"/>
    <w:rsid w:val="61FE10B3"/>
    <w:rsid w:val="62092E18"/>
    <w:rsid w:val="62253924"/>
    <w:rsid w:val="62285994"/>
    <w:rsid w:val="62363666"/>
    <w:rsid w:val="625610C0"/>
    <w:rsid w:val="62652744"/>
    <w:rsid w:val="627806C9"/>
    <w:rsid w:val="6278282F"/>
    <w:rsid w:val="62903E5E"/>
    <w:rsid w:val="62943799"/>
    <w:rsid w:val="62990AF4"/>
    <w:rsid w:val="62BB6808"/>
    <w:rsid w:val="62DC0E43"/>
    <w:rsid w:val="630A471E"/>
    <w:rsid w:val="634C2C1B"/>
    <w:rsid w:val="63500CFE"/>
    <w:rsid w:val="63564FFB"/>
    <w:rsid w:val="635C1421"/>
    <w:rsid w:val="637C56E8"/>
    <w:rsid w:val="63AA1DD1"/>
    <w:rsid w:val="63B000AA"/>
    <w:rsid w:val="63B111E3"/>
    <w:rsid w:val="63B82D47"/>
    <w:rsid w:val="63ED451C"/>
    <w:rsid w:val="63F02068"/>
    <w:rsid w:val="63F30730"/>
    <w:rsid w:val="64524F4A"/>
    <w:rsid w:val="64AD2180"/>
    <w:rsid w:val="64E27A00"/>
    <w:rsid w:val="64E42046"/>
    <w:rsid w:val="6501237B"/>
    <w:rsid w:val="650708A6"/>
    <w:rsid w:val="650B38EE"/>
    <w:rsid w:val="65317E3F"/>
    <w:rsid w:val="655B2A2B"/>
    <w:rsid w:val="65A13A93"/>
    <w:rsid w:val="65B61A11"/>
    <w:rsid w:val="65BF6897"/>
    <w:rsid w:val="65CB0B10"/>
    <w:rsid w:val="65E51D30"/>
    <w:rsid w:val="65FC6F1B"/>
    <w:rsid w:val="6620794F"/>
    <w:rsid w:val="662907EC"/>
    <w:rsid w:val="66943183"/>
    <w:rsid w:val="66A4359E"/>
    <w:rsid w:val="66CC4E7E"/>
    <w:rsid w:val="66D71736"/>
    <w:rsid w:val="66F73586"/>
    <w:rsid w:val="671B3424"/>
    <w:rsid w:val="672C582D"/>
    <w:rsid w:val="67401F4D"/>
    <w:rsid w:val="67415D26"/>
    <w:rsid w:val="676C5591"/>
    <w:rsid w:val="678E41BC"/>
    <w:rsid w:val="678F7B49"/>
    <w:rsid w:val="679A139F"/>
    <w:rsid w:val="67E81E4D"/>
    <w:rsid w:val="6833299C"/>
    <w:rsid w:val="68510504"/>
    <w:rsid w:val="685F0900"/>
    <w:rsid w:val="68684D3C"/>
    <w:rsid w:val="688A2F04"/>
    <w:rsid w:val="68B03FED"/>
    <w:rsid w:val="68B56134"/>
    <w:rsid w:val="68E1459C"/>
    <w:rsid w:val="68E343C2"/>
    <w:rsid w:val="69741FC9"/>
    <w:rsid w:val="69794D27"/>
    <w:rsid w:val="69A73642"/>
    <w:rsid w:val="69FD58C9"/>
    <w:rsid w:val="6A0E546F"/>
    <w:rsid w:val="6A1A3E14"/>
    <w:rsid w:val="6A287F98"/>
    <w:rsid w:val="6A34616B"/>
    <w:rsid w:val="6A35284B"/>
    <w:rsid w:val="6A4315BC"/>
    <w:rsid w:val="6A5E619E"/>
    <w:rsid w:val="6A5F5CCB"/>
    <w:rsid w:val="6A771266"/>
    <w:rsid w:val="6A8219B9"/>
    <w:rsid w:val="6A852A96"/>
    <w:rsid w:val="6A89113D"/>
    <w:rsid w:val="6A941E18"/>
    <w:rsid w:val="6AA162E3"/>
    <w:rsid w:val="6B016D82"/>
    <w:rsid w:val="6B077D22"/>
    <w:rsid w:val="6B3E7FD6"/>
    <w:rsid w:val="6B4E0D76"/>
    <w:rsid w:val="6B586297"/>
    <w:rsid w:val="6B644FF0"/>
    <w:rsid w:val="6BB17B6E"/>
    <w:rsid w:val="6BEE7E20"/>
    <w:rsid w:val="6BFE286F"/>
    <w:rsid w:val="6C1D4922"/>
    <w:rsid w:val="6C1F1A3A"/>
    <w:rsid w:val="6C460B63"/>
    <w:rsid w:val="6C4D2295"/>
    <w:rsid w:val="6C6B4EFE"/>
    <w:rsid w:val="6C705F6D"/>
    <w:rsid w:val="6C7D0B4F"/>
    <w:rsid w:val="6C865790"/>
    <w:rsid w:val="6C89702F"/>
    <w:rsid w:val="6CE32BE3"/>
    <w:rsid w:val="6D4B1CBB"/>
    <w:rsid w:val="6D54763D"/>
    <w:rsid w:val="6DB17F76"/>
    <w:rsid w:val="6DDC4B60"/>
    <w:rsid w:val="6E065DC5"/>
    <w:rsid w:val="6E2D42B2"/>
    <w:rsid w:val="6E355D2E"/>
    <w:rsid w:val="6E3C30B0"/>
    <w:rsid w:val="6E6F26C1"/>
    <w:rsid w:val="6E85656F"/>
    <w:rsid w:val="6EC641D8"/>
    <w:rsid w:val="6ED07197"/>
    <w:rsid w:val="6F084B83"/>
    <w:rsid w:val="6F1057E5"/>
    <w:rsid w:val="6F176B74"/>
    <w:rsid w:val="6F1A326F"/>
    <w:rsid w:val="6F450C57"/>
    <w:rsid w:val="6F4F630E"/>
    <w:rsid w:val="6F591D65"/>
    <w:rsid w:val="6F655B31"/>
    <w:rsid w:val="6F70539D"/>
    <w:rsid w:val="6F875D3C"/>
    <w:rsid w:val="6FA537AE"/>
    <w:rsid w:val="6FBB6C0A"/>
    <w:rsid w:val="6FD84B7F"/>
    <w:rsid w:val="6FE77305"/>
    <w:rsid w:val="6FF356A3"/>
    <w:rsid w:val="6FFB0A55"/>
    <w:rsid w:val="701628A7"/>
    <w:rsid w:val="7018252A"/>
    <w:rsid w:val="702E6C97"/>
    <w:rsid w:val="70306917"/>
    <w:rsid w:val="7034449D"/>
    <w:rsid w:val="70726651"/>
    <w:rsid w:val="707D700C"/>
    <w:rsid w:val="70B157EF"/>
    <w:rsid w:val="70C62FCD"/>
    <w:rsid w:val="70EF09D6"/>
    <w:rsid w:val="70F744A9"/>
    <w:rsid w:val="71494FDF"/>
    <w:rsid w:val="71676D88"/>
    <w:rsid w:val="71843CAF"/>
    <w:rsid w:val="71987FBF"/>
    <w:rsid w:val="71AE02C6"/>
    <w:rsid w:val="71B95184"/>
    <w:rsid w:val="71BB2740"/>
    <w:rsid w:val="71CF4334"/>
    <w:rsid w:val="71F340C1"/>
    <w:rsid w:val="71FF4B3F"/>
    <w:rsid w:val="720A24F5"/>
    <w:rsid w:val="72190C9A"/>
    <w:rsid w:val="7225359C"/>
    <w:rsid w:val="724F0D1A"/>
    <w:rsid w:val="72534367"/>
    <w:rsid w:val="72651E8C"/>
    <w:rsid w:val="726714AF"/>
    <w:rsid w:val="72B80B87"/>
    <w:rsid w:val="72BA79DA"/>
    <w:rsid w:val="72BB3A2A"/>
    <w:rsid w:val="72C1034B"/>
    <w:rsid w:val="72CE73C6"/>
    <w:rsid w:val="73013662"/>
    <w:rsid w:val="73076EFF"/>
    <w:rsid w:val="73124222"/>
    <w:rsid w:val="73306456"/>
    <w:rsid w:val="73396BF6"/>
    <w:rsid w:val="738F2539"/>
    <w:rsid w:val="73946C51"/>
    <w:rsid w:val="73CA554E"/>
    <w:rsid w:val="73CF0191"/>
    <w:rsid w:val="73CF67B0"/>
    <w:rsid w:val="73DE7D51"/>
    <w:rsid w:val="74023BFC"/>
    <w:rsid w:val="740E3227"/>
    <w:rsid w:val="74147B26"/>
    <w:rsid w:val="7457535D"/>
    <w:rsid w:val="74784559"/>
    <w:rsid w:val="74A34E20"/>
    <w:rsid w:val="74AE1D28"/>
    <w:rsid w:val="74CD2669"/>
    <w:rsid w:val="74F01935"/>
    <w:rsid w:val="74F66433"/>
    <w:rsid w:val="750C7513"/>
    <w:rsid w:val="75526B58"/>
    <w:rsid w:val="756C46A5"/>
    <w:rsid w:val="75703482"/>
    <w:rsid w:val="75864A53"/>
    <w:rsid w:val="75AA6994"/>
    <w:rsid w:val="75B1177F"/>
    <w:rsid w:val="75D32B82"/>
    <w:rsid w:val="75DC2C78"/>
    <w:rsid w:val="75FE784C"/>
    <w:rsid w:val="760D414E"/>
    <w:rsid w:val="764334D3"/>
    <w:rsid w:val="765C61F9"/>
    <w:rsid w:val="766069B5"/>
    <w:rsid w:val="767A1B5B"/>
    <w:rsid w:val="767D1C0E"/>
    <w:rsid w:val="76B07D5F"/>
    <w:rsid w:val="76D05B67"/>
    <w:rsid w:val="770A79A4"/>
    <w:rsid w:val="770E3163"/>
    <w:rsid w:val="772E0EFE"/>
    <w:rsid w:val="77685F73"/>
    <w:rsid w:val="778F5094"/>
    <w:rsid w:val="7792362F"/>
    <w:rsid w:val="77B32F6D"/>
    <w:rsid w:val="77BD2282"/>
    <w:rsid w:val="77D76CD7"/>
    <w:rsid w:val="77F16C67"/>
    <w:rsid w:val="77F871A2"/>
    <w:rsid w:val="785D4A1E"/>
    <w:rsid w:val="787119EB"/>
    <w:rsid w:val="788174A2"/>
    <w:rsid w:val="78885CDF"/>
    <w:rsid w:val="7892370F"/>
    <w:rsid w:val="78A20007"/>
    <w:rsid w:val="78F817C4"/>
    <w:rsid w:val="78FE6C92"/>
    <w:rsid w:val="7947433B"/>
    <w:rsid w:val="79730387"/>
    <w:rsid w:val="798B075D"/>
    <w:rsid w:val="799A287B"/>
    <w:rsid w:val="79F04B91"/>
    <w:rsid w:val="79FF0842"/>
    <w:rsid w:val="7A1268B5"/>
    <w:rsid w:val="7A2111EE"/>
    <w:rsid w:val="7A236D15"/>
    <w:rsid w:val="7A28251C"/>
    <w:rsid w:val="7A557D7A"/>
    <w:rsid w:val="7AA2038C"/>
    <w:rsid w:val="7AA95FF0"/>
    <w:rsid w:val="7AB45AE2"/>
    <w:rsid w:val="7ABC5920"/>
    <w:rsid w:val="7AC557A1"/>
    <w:rsid w:val="7AD42547"/>
    <w:rsid w:val="7AE54A07"/>
    <w:rsid w:val="7AED0B42"/>
    <w:rsid w:val="7B000E04"/>
    <w:rsid w:val="7B07777E"/>
    <w:rsid w:val="7B173349"/>
    <w:rsid w:val="7B1F572E"/>
    <w:rsid w:val="7B397AE8"/>
    <w:rsid w:val="7B615D46"/>
    <w:rsid w:val="7B701708"/>
    <w:rsid w:val="7B845591"/>
    <w:rsid w:val="7BA82FBC"/>
    <w:rsid w:val="7BBE7F39"/>
    <w:rsid w:val="7BC741EA"/>
    <w:rsid w:val="7BD47593"/>
    <w:rsid w:val="7CA23160"/>
    <w:rsid w:val="7CA87CB5"/>
    <w:rsid w:val="7CB11315"/>
    <w:rsid w:val="7CF404F4"/>
    <w:rsid w:val="7D416669"/>
    <w:rsid w:val="7D435C34"/>
    <w:rsid w:val="7DC00960"/>
    <w:rsid w:val="7E080240"/>
    <w:rsid w:val="7E0B769B"/>
    <w:rsid w:val="7E155322"/>
    <w:rsid w:val="7E211369"/>
    <w:rsid w:val="7E287243"/>
    <w:rsid w:val="7E2C65B8"/>
    <w:rsid w:val="7E3549AA"/>
    <w:rsid w:val="7E44486F"/>
    <w:rsid w:val="7E5774A3"/>
    <w:rsid w:val="7E773EE8"/>
    <w:rsid w:val="7E924622"/>
    <w:rsid w:val="7EA22534"/>
    <w:rsid w:val="7EDD5D31"/>
    <w:rsid w:val="7EE12C11"/>
    <w:rsid w:val="7EE30820"/>
    <w:rsid w:val="7EE35FE0"/>
    <w:rsid w:val="7EEB39F8"/>
    <w:rsid w:val="7EF06B5D"/>
    <w:rsid w:val="7F061CF4"/>
    <w:rsid w:val="7F30567C"/>
    <w:rsid w:val="7F5A62A6"/>
    <w:rsid w:val="7F607DDA"/>
    <w:rsid w:val="7F643ECB"/>
    <w:rsid w:val="7F7333AD"/>
    <w:rsid w:val="7F8D0B43"/>
    <w:rsid w:val="7F973D35"/>
    <w:rsid w:val="7F9B46DF"/>
    <w:rsid w:val="7FA01F4C"/>
    <w:rsid w:val="7FA028A6"/>
    <w:rsid w:val="7FB44B21"/>
    <w:rsid w:val="7FB97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2">
    <w:name w:val="heading 2"/>
    <w:basedOn w:val="1"/>
    <w:next w:val="1"/>
    <w:link w:val="69"/>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99"/>
    <w:autoRedefine/>
    <w:qFormat/>
    <w:uiPriority w:val="0"/>
    <w:pPr>
      <w:keepNext/>
      <w:keepLines/>
      <w:widowControl/>
      <w:spacing w:before="260" w:after="260" w:line="416" w:lineRule="auto"/>
      <w:outlineLvl w:val="2"/>
    </w:pPr>
    <w:rPr>
      <w:b/>
      <w:bCs/>
      <w:sz w:val="24"/>
      <w:szCs w:val="32"/>
    </w:rPr>
  </w:style>
  <w:style w:type="paragraph" w:styleId="5">
    <w:name w:val="heading 4"/>
    <w:basedOn w:val="1"/>
    <w:next w:val="1"/>
    <w:link w:val="72"/>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6">
    <w:name w:val="heading 5"/>
    <w:basedOn w:val="1"/>
    <w:next w:val="1"/>
    <w:link w:val="73"/>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74"/>
    <w:autoRedefine/>
    <w:qFormat/>
    <w:uiPriority w:val="0"/>
    <w:pPr>
      <w:keepNext/>
      <w:keepLines/>
      <w:spacing w:before="240" w:after="64" w:line="320" w:lineRule="auto"/>
      <w:outlineLvl w:val="5"/>
    </w:pPr>
    <w:rPr>
      <w:rFonts w:ascii="Cambria" w:hAnsi="Cambria" w:eastAsia="宋体" w:cs="Times New Roman"/>
      <w:b/>
      <w:bCs/>
      <w:sz w:val="24"/>
    </w:rPr>
  </w:style>
  <w:style w:type="paragraph" w:styleId="8">
    <w:name w:val="heading 7"/>
    <w:basedOn w:val="1"/>
    <w:next w:val="1"/>
    <w:link w:val="75"/>
    <w:autoRedefine/>
    <w:qFormat/>
    <w:uiPriority w:val="0"/>
    <w:pPr>
      <w:keepNext/>
      <w:keepLines/>
      <w:spacing w:before="240" w:after="64" w:line="320" w:lineRule="auto"/>
      <w:ind w:firstLine="200" w:firstLineChars="200"/>
      <w:outlineLvl w:val="6"/>
    </w:pPr>
    <w:rPr>
      <w:b/>
      <w:bCs/>
      <w:sz w:val="24"/>
    </w:rPr>
  </w:style>
  <w:style w:type="paragraph" w:styleId="9">
    <w:name w:val="heading 8"/>
    <w:basedOn w:val="1"/>
    <w:next w:val="1"/>
    <w:link w:val="76"/>
    <w:autoRedefine/>
    <w:qFormat/>
    <w:uiPriority w:val="0"/>
    <w:pPr>
      <w:keepNext/>
      <w:keepLines/>
      <w:spacing w:before="240" w:after="64" w:line="320" w:lineRule="auto"/>
      <w:ind w:firstLine="200" w:firstLineChars="200"/>
      <w:outlineLvl w:val="7"/>
    </w:pPr>
    <w:rPr>
      <w:rFonts w:ascii="Cambria" w:hAnsi="Cambria"/>
      <w:sz w:val="24"/>
    </w:rPr>
  </w:style>
  <w:style w:type="paragraph" w:styleId="10">
    <w:name w:val="heading 9"/>
    <w:basedOn w:val="1"/>
    <w:next w:val="1"/>
    <w:link w:val="77"/>
    <w:autoRedefine/>
    <w:qFormat/>
    <w:uiPriority w:val="0"/>
    <w:pPr>
      <w:keepNext/>
      <w:keepLines/>
      <w:spacing w:before="240" w:after="64" w:line="320" w:lineRule="auto"/>
      <w:ind w:firstLine="200" w:firstLineChars="200"/>
      <w:outlineLvl w:val="8"/>
    </w:pPr>
    <w:rPr>
      <w:rFonts w:ascii="Cambria" w:hAnsi="Cambria"/>
      <w:szCs w:val="21"/>
    </w:rPr>
  </w:style>
  <w:style w:type="character" w:default="1" w:styleId="55">
    <w:name w:val="Default Paragraph Font"/>
    <w:autoRedefine/>
    <w:unhideWhenUsed/>
    <w:qFormat/>
    <w:uiPriority w:val="1"/>
  </w:style>
  <w:style w:type="table" w:default="1" w:styleId="53">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spacing w:line="360" w:lineRule="exact"/>
      <w:ind w:left="1260" w:firstLine="200" w:firstLineChars="200"/>
      <w:jc w:val="left"/>
    </w:pPr>
    <w:rPr>
      <w:rFonts w:ascii="Calibri" w:hAnsi="Calibri"/>
      <w:sz w:val="18"/>
      <w:szCs w:val="18"/>
    </w:rPr>
  </w:style>
  <w:style w:type="paragraph" w:styleId="12">
    <w:name w:val="index 8"/>
    <w:basedOn w:val="1"/>
    <w:next w:val="1"/>
    <w:autoRedefine/>
    <w:qFormat/>
    <w:uiPriority w:val="0"/>
    <w:pPr>
      <w:ind w:left="1400" w:leftChars="1400" w:firstLine="0"/>
    </w:pPr>
  </w:style>
  <w:style w:type="paragraph" w:styleId="13">
    <w:name w:val="Normal Indent"/>
    <w:basedOn w:val="1"/>
    <w:link w:val="78"/>
    <w:autoRedefine/>
    <w:qFormat/>
    <w:uiPriority w:val="0"/>
    <w:pPr>
      <w:adjustRightInd w:val="0"/>
      <w:spacing w:line="312" w:lineRule="atLeast"/>
      <w:ind w:firstLine="420" w:firstLineChars="200"/>
    </w:pPr>
    <w:rPr>
      <w:kern w:val="0"/>
      <w:szCs w:val="20"/>
    </w:rPr>
  </w:style>
  <w:style w:type="paragraph" w:styleId="14">
    <w:name w:val="caption"/>
    <w:basedOn w:val="1"/>
    <w:next w:val="1"/>
    <w:autoRedefine/>
    <w:qFormat/>
    <w:uiPriority w:val="0"/>
    <w:pPr>
      <w:spacing w:line="360" w:lineRule="exact"/>
      <w:ind w:firstLine="200" w:firstLineChars="200"/>
    </w:pPr>
    <w:rPr>
      <w:rFonts w:ascii="Cambria" w:hAnsi="Cambria" w:eastAsia="黑体"/>
      <w:sz w:val="20"/>
      <w:szCs w:val="20"/>
    </w:rPr>
  </w:style>
  <w:style w:type="paragraph" w:styleId="15">
    <w:name w:val="List Bullet"/>
    <w:basedOn w:val="1"/>
    <w:autoRedefine/>
    <w:qFormat/>
    <w:uiPriority w:val="0"/>
    <w:pPr>
      <w:tabs>
        <w:tab w:val="left" w:pos="360"/>
      </w:tabs>
      <w:ind w:left="360" w:hanging="360"/>
    </w:pPr>
  </w:style>
  <w:style w:type="paragraph" w:styleId="16">
    <w:name w:val="Document Map"/>
    <w:basedOn w:val="1"/>
    <w:link w:val="79"/>
    <w:autoRedefine/>
    <w:qFormat/>
    <w:uiPriority w:val="0"/>
    <w:pPr>
      <w:shd w:val="clear" w:color="auto" w:fill="000080"/>
      <w:spacing w:line="360" w:lineRule="exact"/>
      <w:ind w:firstLine="200" w:firstLineChars="200"/>
    </w:pPr>
  </w:style>
  <w:style w:type="paragraph" w:styleId="17">
    <w:name w:val="annotation text"/>
    <w:basedOn w:val="1"/>
    <w:link w:val="80"/>
    <w:autoRedefine/>
    <w:qFormat/>
    <w:uiPriority w:val="0"/>
    <w:pPr>
      <w:widowControl/>
      <w:jc w:val="left"/>
    </w:pPr>
    <w:rPr>
      <w:rFonts w:ascii="Calibri" w:hAnsi="Calibri" w:eastAsia="宋体" w:cs="Times New Roman"/>
    </w:rPr>
  </w:style>
  <w:style w:type="paragraph" w:styleId="18">
    <w:name w:val="Body Text 3"/>
    <w:basedOn w:val="1"/>
    <w:link w:val="81"/>
    <w:autoRedefine/>
    <w:qFormat/>
    <w:uiPriority w:val="0"/>
    <w:pPr>
      <w:spacing w:line="360" w:lineRule="exact"/>
      <w:ind w:firstLine="200" w:firstLineChars="200"/>
    </w:pPr>
    <w:rPr>
      <w:rFonts w:ascii="宋体"/>
      <w:sz w:val="24"/>
      <w:szCs w:val="20"/>
    </w:rPr>
  </w:style>
  <w:style w:type="paragraph" w:styleId="19">
    <w:name w:val="Body Text"/>
    <w:basedOn w:val="1"/>
    <w:next w:val="1"/>
    <w:link w:val="82"/>
    <w:autoRedefine/>
    <w:unhideWhenUsed/>
    <w:qFormat/>
    <w:uiPriority w:val="0"/>
    <w:pPr>
      <w:spacing w:after="120"/>
    </w:pPr>
  </w:style>
  <w:style w:type="paragraph" w:styleId="20">
    <w:name w:val="Body Text Indent"/>
    <w:basedOn w:val="1"/>
    <w:next w:val="21"/>
    <w:link w:val="83"/>
    <w:autoRedefine/>
    <w:qFormat/>
    <w:uiPriority w:val="0"/>
    <w:pPr>
      <w:spacing w:after="120" w:line="360" w:lineRule="exact"/>
      <w:ind w:left="420" w:leftChars="200" w:firstLine="200" w:firstLineChars="200"/>
    </w:pPr>
  </w:style>
  <w:style w:type="paragraph" w:styleId="21">
    <w:name w:val="envelope return"/>
    <w:basedOn w:val="1"/>
    <w:autoRedefine/>
    <w:qFormat/>
    <w:uiPriority w:val="0"/>
    <w:pPr>
      <w:snapToGrid w:val="0"/>
    </w:pPr>
    <w:rPr>
      <w:rFonts w:ascii="Arial" w:hAnsi="Arial" w:eastAsia="宋体" w:cs="Times New Roman"/>
    </w:rPr>
  </w:style>
  <w:style w:type="paragraph" w:styleId="22">
    <w:name w:val="List 2"/>
    <w:basedOn w:val="1"/>
    <w:autoRedefine/>
    <w:qFormat/>
    <w:uiPriority w:val="0"/>
    <w:pPr>
      <w:ind w:left="840" w:hanging="420"/>
    </w:pPr>
    <w:rPr>
      <w:szCs w:val="20"/>
    </w:rPr>
  </w:style>
  <w:style w:type="paragraph" w:styleId="23">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unhideWhenUsed/>
    <w:qFormat/>
    <w:uiPriority w:val="0"/>
    <w:pPr>
      <w:spacing w:line="360" w:lineRule="exact"/>
      <w:ind w:left="840" w:firstLine="200" w:firstLineChars="200"/>
      <w:jc w:val="left"/>
    </w:pPr>
    <w:rPr>
      <w:rFonts w:ascii="Calibri" w:hAnsi="Calibri"/>
      <w:sz w:val="18"/>
      <w:szCs w:val="18"/>
    </w:rPr>
  </w:style>
  <w:style w:type="paragraph" w:styleId="26">
    <w:name w:val="toc 3"/>
    <w:basedOn w:val="1"/>
    <w:next w:val="1"/>
    <w:autoRedefine/>
    <w:unhideWhenUsed/>
    <w:qFormat/>
    <w:uiPriority w:val="39"/>
    <w:pPr>
      <w:ind w:left="840" w:leftChars="400"/>
    </w:pPr>
  </w:style>
  <w:style w:type="paragraph" w:styleId="27">
    <w:name w:val="Plain Text"/>
    <w:basedOn w:val="1"/>
    <w:next w:val="12"/>
    <w:link w:val="84"/>
    <w:autoRedefine/>
    <w:qFormat/>
    <w:uiPriority w:val="0"/>
    <w:rPr>
      <w:rFonts w:ascii="宋体" w:hAnsi="Courier New" w:cs="Times New Roman"/>
      <w:szCs w:val="22"/>
    </w:rPr>
  </w:style>
  <w:style w:type="paragraph" w:styleId="28">
    <w:name w:val="toc 8"/>
    <w:basedOn w:val="1"/>
    <w:next w:val="1"/>
    <w:autoRedefine/>
    <w:unhideWhenUsed/>
    <w:qFormat/>
    <w:uiPriority w:val="0"/>
    <w:pPr>
      <w:spacing w:line="360" w:lineRule="exact"/>
      <w:ind w:left="1470" w:firstLine="200" w:firstLineChars="200"/>
      <w:jc w:val="left"/>
    </w:pPr>
    <w:rPr>
      <w:rFonts w:ascii="Calibri" w:hAnsi="Calibri"/>
      <w:sz w:val="18"/>
      <w:szCs w:val="18"/>
    </w:rPr>
  </w:style>
  <w:style w:type="paragraph" w:styleId="29">
    <w:name w:val="index 3"/>
    <w:basedOn w:val="1"/>
    <w:next w:val="1"/>
    <w:autoRedefine/>
    <w:qFormat/>
    <w:uiPriority w:val="0"/>
    <w:pPr>
      <w:ind w:left="400" w:leftChars="400"/>
      <w:jc w:val="left"/>
    </w:pPr>
  </w:style>
  <w:style w:type="paragraph" w:styleId="30">
    <w:name w:val="Date"/>
    <w:basedOn w:val="1"/>
    <w:next w:val="1"/>
    <w:link w:val="85"/>
    <w:autoRedefine/>
    <w:qFormat/>
    <w:uiPriority w:val="0"/>
    <w:pPr>
      <w:spacing w:line="360" w:lineRule="exact"/>
      <w:ind w:left="100" w:leftChars="2500" w:firstLine="200" w:firstLineChars="200"/>
    </w:pPr>
    <w:rPr>
      <w:rFonts w:ascii="Calibri" w:hAnsi="Calibri" w:eastAsia="宋体" w:cs="Times New Roman"/>
    </w:rPr>
  </w:style>
  <w:style w:type="paragraph" w:styleId="31">
    <w:name w:val="Body Text Indent 2"/>
    <w:basedOn w:val="1"/>
    <w:link w:val="86"/>
    <w:autoRedefine/>
    <w:qFormat/>
    <w:uiPriority w:val="0"/>
    <w:pPr>
      <w:spacing w:after="120" w:line="480" w:lineRule="auto"/>
      <w:ind w:left="420" w:leftChars="200" w:firstLine="200" w:firstLineChars="200"/>
    </w:pPr>
  </w:style>
  <w:style w:type="paragraph" w:styleId="32">
    <w:name w:val="Balloon Text"/>
    <w:basedOn w:val="1"/>
    <w:link w:val="87"/>
    <w:autoRedefine/>
    <w:unhideWhenUsed/>
    <w:qFormat/>
    <w:uiPriority w:val="0"/>
    <w:rPr>
      <w:sz w:val="18"/>
      <w:szCs w:val="18"/>
    </w:rPr>
  </w:style>
  <w:style w:type="paragraph" w:styleId="33">
    <w:name w:val="footer"/>
    <w:basedOn w:val="1"/>
    <w:link w:val="88"/>
    <w:autoRedefine/>
    <w:unhideWhenUsed/>
    <w:qFormat/>
    <w:uiPriority w:val="0"/>
    <w:pPr>
      <w:tabs>
        <w:tab w:val="center" w:pos="4153"/>
        <w:tab w:val="right" w:pos="8306"/>
      </w:tabs>
      <w:snapToGrid w:val="0"/>
      <w:jc w:val="left"/>
    </w:pPr>
    <w:rPr>
      <w:sz w:val="18"/>
      <w:szCs w:val="18"/>
    </w:rPr>
  </w:style>
  <w:style w:type="paragraph" w:styleId="34">
    <w:name w:val="header"/>
    <w:basedOn w:val="1"/>
    <w:link w:val="8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style>
  <w:style w:type="paragraph" w:styleId="36">
    <w:name w:val="toc 4"/>
    <w:basedOn w:val="1"/>
    <w:next w:val="1"/>
    <w:autoRedefine/>
    <w:unhideWhenUsed/>
    <w:qFormat/>
    <w:uiPriority w:val="0"/>
    <w:pPr>
      <w:spacing w:line="360" w:lineRule="exact"/>
      <w:ind w:left="630" w:firstLine="200" w:firstLineChars="200"/>
      <w:jc w:val="left"/>
    </w:pPr>
    <w:rPr>
      <w:rFonts w:ascii="Calibri" w:hAnsi="Calibri"/>
      <w:sz w:val="18"/>
      <w:szCs w:val="18"/>
    </w:rPr>
  </w:style>
  <w:style w:type="paragraph" w:styleId="37">
    <w:name w:val="Subtitle"/>
    <w:basedOn w:val="1"/>
    <w:next w:val="1"/>
    <w:link w:val="90"/>
    <w:autoRedefine/>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8">
    <w:name w:val="footnote text"/>
    <w:basedOn w:val="1"/>
    <w:link w:val="91"/>
    <w:autoRedefine/>
    <w:qFormat/>
    <w:uiPriority w:val="0"/>
    <w:pPr>
      <w:snapToGrid w:val="0"/>
      <w:jc w:val="left"/>
    </w:pPr>
    <w:rPr>
      <w:sz w:val="18"/>
      <w:szCs w:val="18"/>
    </w:rPr>
  </w:style>
  <w:style w:type="paragraph" w:styleId="39">
    <w:name w:val="toc 6"/>
    <w:basedOn w:val="1"/>
    <w:next w:val="1"/>
    <w:autoRedefine/>
    <w:unhideWhenUsed/>
    <w:qFormat/>
    <w:uiPriority w:val="0"/>
    <w:pPr>
      <w:spacing w:line="360" w:lineRule="exact"/>
      <w:ind w:left="1050" w:firstLine="200" w:firstLineChars="200"/>
      <w:jc w:val="left"/>
    </w:pPr>
    <w:rPr>
      <w:rFonts w:ascii="Calibri" w:hAnsi="Calibri"/>
      <w:sz w:val="18"/>
      <w:szCs w:val="18"/>
    </w:rPr>
  </w:style>
  <w:style w:type="paragraph" w:styleId="40">
    <w:name w:val="List 5"/>
    <w:basedOn w:val="1"/>
    <w:autoRedefine/>
    <w:qFormat/>
    <w:uiPriority w:val="0"/>
    <w:pPr>
      <w:ind w:left="2100" w:hanging="420"/>
    </w:pPr>
    <w:rPr>
      <w:szCs w:val="20"/>
    </w:rPr>
  </w:style>
  <w:style w:type="paragraph" w:styleId="41">
    <w:name w:val="Body Text Indent 3"/>
    <w:basedOn w:val="1"/>
    <w:link w:val="92"/>
    <w:autoRedefine/>
    <w:qFormat/>
    <w:uiPriority w:val="0"/>
    <w:pPr>
      <w:spacing w:after="120" w:line="360" w:lineRule="exact"/>
      <w:ind w:left="420" w:leftChars="200" w:firstLine="200" w:firstLineChars="200"/>
    </w:pPr>
    <w:rPr>
      <w:sz w:val="16"/>
      <w:szCs w:val="16"/>
    </w:rPr>
  </w:style>
  <w:style w:type="paragraph" w:styleId="42">
    <w:name w:val="index 9"/>
    <w:basedOn w:val="1"/>
    <w:next w:val="1"/>
    <w:autoRedefine/>
    <w:qFormat/>
    <w:uiPriority w:val="0"/>
    <w:pPr>
      <w:ind w:left="1600" w:leftChars="1600"/>
    </w:pPr>
    <w:rPr>
      <w:szCs w:val="20"/>
    </w:rPr>
  </w:style>
  <w:style w:type="paragraph" w:styleId="43">
    <w:name w:val="toc 2"/>
    <w:basedOn w:val="1"/>
    <w:next w:val="1"/>
    <w:link w:val="93"/>
    <w:autoRedefine/>
    <w:unhideWhenUsed/>
    <w:qFormat/>
    <w:uiPriority w:val="39"/>
    <w:pPr>
      <w:ind w:left="420" w:leftChars="200"/>
    </w:pPr>
  </w:style>
  <w:style w:type="paragraph" w:styleId="44">
    <w:name w:val="toc 9"/>
    <w:basedOn w:val="1"/>
    <w:next w:val="1"/>
    <w:autoRedefine/>
    <w:unhideWhenUsed/>
    <w:qFormat/>
    <w:uiPriority w:val="0"/>
    <w:pPr>
      <w:spacing w:line="360" w:lineRule="exact"/>
      <w:ind w:left="1680" w:firstLine="200" w:firstLineChars="200"/>
      <w:jc w:val="left"/>
    </w:pPr>
    <w:rPr>
      <w:rFonts w:ascii="Calibri" w:hAnsi="Calibri"/>
      <w:sz w:val="18"/>
      <w:szCs w:val="18"/>
    </w:rPr>
  </w:style>
  <w:style w:type="paragraph" w:styleId="45">
    <w:name w:val="Body Text 2"/>
    <w:basedOn w:val="1"/>
    <w:link w:val="94"/>
    <w:autoRedefine/>
    <w:qFormat/>
    <w:uiPriority w:val="0"/>
    <w:pPr>
      <w:spacing w:after="120" w:line="480" w:lineRule="auto"/>
      <w:ind w:firstLine="200" w:firstLineChars="200"/>
    </w:pPr>
    <w:rPr>
      <w:rFonts w:ascii="Calibri" w:hAnsi="Calibri" w:eastAsia="宋体" w:cs="Times New Roman"/>
    </w:rPr>
  </w:style>
  <w:style w:type="paragraph" w:styleId="4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autoRedefine/>
    <w:qFormat/>
    <w:uiPriority w:val="0"/>
    <w:pPr>
      <w:ind w:right="257"/>
    </w:pPr>
    <w:rPr>
      <w:rFonts w:ascii="宋体" w:hAnsi="宋体"/>
      <w:szCs w:val="20"/>
    </w:rPr>
  </w:style>
  <w:style w:type="paragraph" w:styleId="49">
    <w:name w:val="Title"/>
    <w:basedOn w:val="1"/>
    <w:next w:val="27"/>
    <w:link w:val="96"/>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0">
    <w:name w:val="annotation subject"/>
    <w:basedOn w:val="17"/>
    <w:next w:val="17"/>
    <w:link w:val="97"/>
    <w:autoRedefine/>
    <w:qFormat/>
    <w:uiPriority w:val="0"/>
    <w:pPr>
      <w:widowControl w:val="0"/>
      <w:spacing w:line="360" w:lineRule="exact"/>
      <w:ind w:firstLine="200" w:firstLineChars="200"/>
    </w:pPr>
    <w:rPr>
      <w:rFonts w:ascii="Times New Roman" w:hAnsi="Times New Roman" w:eastAsia="宋体" w:cs="Times New Roman"/>
      <w:b/>
      <w:bCs/>
    </w:rPr>
  </w:style>
  <w:style w:type="paragraph" w:styleId="51">
    <w:name w:val="Body Text First Indent"/>
    <w:basedOn w:val="19"/>
    <w:next w:val="52"/>
    <w:link w:val="98"/>
    <w:autoRedefine/>
    <w:qFormat/>
    <w:uiPriority w:val="0"/>
    <w:pPr>
      <w:ind w:firstLine="420" w:firstLineChars="100"/>
    </w:pPr>
  </w:style>
  <w:style w:type="paragraph" w:styleId="52">
    <w:name w:val="Body Text First Indent 2"/>
    <w:basedOn w:val="20"/>
    <w:next w:val="51"/>
    <w:autoRedefine/>
    <w:unhideWhenUsed/>
    <w:qFormat/>
    <w:uiPriority w:val="99"/>
    <w:pPr>
      <w:ind w:firstLine="42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0"/>
    <w:rPr>
      <w:color w:val="333333"/>
      <w:u w:val="none"/>
    </w:rPr>
  </w:style>
  <w:style w:type="character" w:styleId="59">
    <w:name w:val="Emphasis"/>
    <w:autoRedefine/>
    <w:qFormat/>
    <w:uiPriority w:val="0"/>
    <w:rPr>
      <w:i/>
      <w:iCs/>
    </w:rPr>
  </w:style>
  <w:style w:type="character" w:styleId="60">
    <w:name w:val="HTML Definition"/>
    <w:autoRedefine/>
    <w:qFormat/>
    <w:uiPriority w:val="0"/>
  </w:style>
  <w:style w:type="character" w:styleId="61">
    <w:name w:val="HTML Acronym"/>
    <w:basedOn w:val="55"/>
    <w:autoRedefine/>
    <w:qFormat/>
    <w:uiPriority w:val="0"/>
  </w:style>
  <w:style w:type="character" w:styleId="62">
    <w:name w:val="HTML Variable"/>
    <w:autoRedefine/>
    <w:qFormat/>
    <w:uiPriority w:val="0"/>
  </w:style>
  <w:style w:type="character" w:styleId="63">
    <w:name w:val="Hyperlink"/>
    <w:basedOn w:val="55"/>
    <w:autoRedefine/>
    <w:qFormat/>
    <w:uiPriority w:val="99"/>
    <w:rPr>
      <w:color w:val="333333"/>
      <w:u w:val="none"/>
    </w:rPr>
  </w:style>
  <w:style w:type="character" w:styleId="64">
    <w:name w:val="HTML Code"/>
    <w:autoRedefine/>
    <w:qFormat/>
    <w:uiPriority w:val="0"/>
    <w:rPr>
      <w:rFonts w:ascii="Courier New" w:hAnsi="Courier New"/>
      <w:color w:val="505050"/>
      <w:sz w:val="24"/>
      <w:szCs w:val="24"/>
    </w:rPr>
  </w:style>
  <w:style w:type="character" w:styleId="65">
    <w:name w:val="annotation reference"/>
    <w:autoRedefine/>
    <w:qFormat/>
    <w:uiPriority w:val="0"/>
    <w:rPr>
      <w:sz w:val="21"/>
      <w:szCs w:val="21"/>
    </w:rPr>
  </w:style>
  <w:style w:type="character" w:styleId="66">
    <w:name w:val="HTML Cite"/>
    <w:autoRedefine/>
    <w:qFormat/>
    <w:uiPriority w:val="0"/>
  </w:style>
  <w:style w:type="character" w:styleId="67">
    <w:name w:val="footnote reference"/>
    <w:autoRedefine/>
    <w:qFormat/>
    <w:uiPriority w:val="0"/>
    <w:rPr>
      <w:vertAlign w:val="superscript"/>
    </w:rPr>
  </w:style>
  <w:style w:type="paragraph" w:customStyle="1" w:styleId="6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69">
    <w:name w:val="标题 2 Char1"/>
    <w:link w:val="2"/>
    <w:autoRedefine/>
    <w:qFormat/>
    <w:uiPriority w:val="0"/>
    <w:rPr>
      <w:rFonts w:ascii="Cambria" w:hAnsi="Cambria" w:eastAsia="宋体" w:cs="Times New Roman"/>
      <w:b/>
      <w:bCs/>
      <w:sz w:val="32"/>
      <w:szCs w:val="32"/>
    </w:rPr>
  </w:style>
  <w:style w:type="character" w:customStyle="1" w:styleId="70">
    <w:name w:val="标题 1 Char"/>
    <w:link w:val="3"/>
    <w:autoRedefine/>
    <w:qFormat/>
    <w:uiPriority w:val="0"/>
    <w:rPr>
      <w:rFonts w:ascii="Times New Roman" w:hAnsi="Times New Roman" w:eastAsia="宋体" w:cs="Times New Roman"/>
      <w:b/>
      <w:bCs/>
      <w:kern w:val="44"/>
      <w:sz w:val="36"/>
      <w:szCs w:val="44"/>
    </w:rPr>
  </w:style>
  <w:style w:type="character" w:customStyle="1" w:styleId="71">
    <w:name w:val="标题 3 Char"/>
    <w:link w:val="4"/>
    <w:autoRedefine/>
    <w:qFormat/>
    <w:uiPriority w:val="0"/>
    <w:rPr>
      <w:rFonts w:ascii="Times New Roman" w:hAnsi="Times New Roman" w:eastAsia="宋体" w:cs="Times New Roman"/>
      <w:b/>
      <w:bCs/>
      <w:kern w:val="2"/>
      <w:sz w:val="24"/>
      <w:szCs w:val="32"/>
    </w:rPr>
  </w:style>
  <w:style w:type="character" w:customStyle="1" w:styleId="72">
    <w:name w:val="标题 4 Char"/>
    <w:link w:val="5"/>
    <w:autoRedefine/>
    <w:qFormat/>
    <w:uiPriority w:val="0"/>
    <w:rPr>
      <w:rFonts w:ascii="Calibri Light" w:hAnsi="Calibri Light" w:eastAsia="宋体"/>
      <w:b/>
      <w:bCs/>
      <w:iCs/>
    </w:rPr>
  </w:style>
  <w:style w:type="character" w:customStyle="1" w:styleId="73">
    <w:name w:val="标题 5 Char"/>
    <w:link w:val="6"/>
    <w:autoRedefine/>
    <w:qFormat/>
    <w:uiPriority w:val="0"/>
    <w:rPr>
      <w:rFonts w:ascii="Times New Roman" w:hAnsi="Times New Roman" w:eastAsia="宋体" w:cs="Times New Roman"/>
      <w:b/>
      <w:bCs/>
      <w:sz w:val="28"/>
      <w:szCs w:val="28"/>
    </w:rPr>
  </w:style>
  <w:style w:type="character" w:customStyle="1" w:styleId="74">
    <w:name w:val="标题 6 Char"/>
    <w:link w:val="7"/>
    <w:autoRedefine/>
    <w:qFormat/>
    <w:uiPriority w:val="0"/>
    <w:rPr>
      <w:rFonts w:ascii="Cambria" w:hAnsi="Cambria" w:eastAsia="宋体" w:cs="Times New Roman"/>
      <w:b/>
      <w:bCs/>
      <w:sz w:val="24"/>
      <w:szCs w:val="24"/>
    </w:rPr>
  </w:style>
  <w:style w:type="character" w:customStyle="1" w:styleId="75">
    <w:name w:val="标题 7 Char"/>
    <w:link w:val="8"/>
    <w:autoRedefine/>
    <w:qFormat/>
    <w:uiPriority w:val="0"/>
    <w:rPr>
      <w:rFonts w:ascii="Times New Roman" w:hAnsi="Times New Roman" w:eastAsia="宋体" w:cs="Times New Roman"/>
      <w:b/>
      <w:bCs/>
      <w:sz w:val="24"/>
      <w:szCs w:val="24"/>
    </w:rPr>
  </w:style>
  <w:style w:type="character" w:customStyle="1" w:styleId="76">
    <w:name w:val="标题 8 Char"/>
    <w:link w:val="9"/>
    <w:autoRedefine/>
    <w:qFormat/>
    <w:uiPriority w:val="0"/>
    <w:rPr>
      <w:rFonts w:ascii="Cambria" w:hAnsi="Cambria" w:eastAsia="宋体" w:cs="Times New Roman"/>
      <w:sz w:val="24"/>
      <w:szCs w:val="24"/>
    </w:rPr>
  </w:style>
  <w:style w:type="character" w:customStyle="1" w:styleId="77">
    <w:name w:val="标题 9 Char"/>
    <w:link w:val="10"/>
    <w:autoRedefine/>
    <w:qFormat/>
    <w:uiPriority w:val="0"/>
    <w:rPr>
      <w:rFonts w:ascii="Cambria" w:hAnsi="Cambria" w:eastAsia="宋体" w:cs="Times New Roman"/>
      <w:szCs w:val="21"/>
    </w:rPr>
  </w:style>
  <w:style w:type="character" w:customStyle="1" w:styleId="78">
    <w:name w:val="正文缩进 Char"/>
    <w:link w:val="13"/>
    <w:autoRedefine/>
    <w:qFormat/>
    <w:locked/>
    <w:uiPriority w:val="0"/>
    <w:rPr>
      <w:sz w:val="21"/>
    </w:rPr>
  </w:style>
  <w:style w:type="character" w:customStyle="1" w:styleId="79">
    <w:name w:val="文档结构图 Char"/>
    <w:link w:val="16"/>
    <w:autoRedefine/>
    <w:qFormat/>
    <w:uiPriority w:val="0"/>
    <w:rPr>
      <w:rFonts w:ascii="Times New Roman" w:hAnsi="Times New Roman" w:eastAsia="宋体" w:cs="Times New Roman"/>
      <w:szCs w:val="24"/>
      <w:shd w:val="clear" w:color="auto" w:fill="000080"/>
    </w:rPr>
  </w:style>
  <w:style w:type="character" w:customStyle="1" w:styleId="80">
    <w:name w:val="批注文字 Char"/>
    <w:link w:val="17"/>
    <w:autoRedefine/>
    <w:qFormat/>
    <w:uiPriority w:val="0"/>
    <w:rPr>
      <w:szCs w:val="24"/>
    </w:rPr>
  </w:style>
  <w:style w:type="character" w:customStyle="1" w:styleId="81">
    <w:name w:val="正文文本 3 Char"/>
    <w:link w:val="18"/>
    <w:autoRedefine/>
    <w:qFormat/>
    <w:uiPriority w:val="0"/>
    <w:rPr>
      <w:rFonts w:ascii="宋体" w:hAnsi="Times New Roman" w:eastAsia="宋体" w:cs="Times New Roman"/>
      <w:sz w:val="24"/>
      <w:szCs w:val="20"/>
    </w:rPr>
  </w:style>
  <w:style w:type="character" w:customStyle="1" w:styleId="82">
    <w:name w:val="正文文本 Char"/>
    <w:link w:val="19"/>
    <w:autoRedefine/>
    <w:qFormat/>
    <w:uiPriority w:val="0"/>
    <w:rPr>
      <w:rFonts w:ascii="Times New Roman" w:hAnsi="Times New Roman" w:eastAsia="宋体" w:cs="Times New Roman"/>
      <w:szCs w:val="24"/>
    </w:rPr>
  </w:style>
  <w:style w:type="character" w:customStyle="1" w:styleId="83">
    <w:name w:val="正文文本缩进 Char"/>
    <w:link w:val="20"/>
    <w:autoRedefine/>
    <w:qFormat/>
    <w:uiPriority w:val="0"/>
    <w:rPr>
      <w:rFonts w:ascii="Times New Roman" w:hAnsi="Times New Roman" w:eastAsia="宋体" w:cs="Times New Roman"/>
      <w:szCs w:val="24"/>
    </w:rPr>
  </w:style>
  <w:style w:type="character" w:customStyle="1" w:styleId="84">
    <w:name w:val="纯文本 Char"/>
    <w:link w:val="27"/>
    <w:autoRedefine/>
    <w:qFormat/>
    <w:uiPriority w:val="0"/>
    <w:rPr>
      <w:rFonts w:ascii="宋体" w:hAnsi="Courier New" w:eastAsia="宋体"/>
    </w:rPr>
  </w:style>
  <w:style w:type="character" w:customStyle="1" w:styleId="85">
    <w:name w:val="日期 Char"/>
    <w:link w:val="30"/>
    <w:autoRedefine/>
    <w:qFormat/>
    <w:uiPriority w:val="0"/>
    <w:rPr>
      <w:szCs w:val="24"/>
    </w:rPr>
  </w:style>
  <w:style w:type="character" w:customStyle="1" w:styleId="86">
    <w:name w:val="正文文本缩进 2 Char"/>
    <w:link w:val="31"/>
    <w:autoRedefine/>
    <w:qFormat/>
    <w:uiPriority w:val="0"/>
    <w:rPr>
      <w:rFonts w:ascii="Times New Roman" w:hAnsi="Times New Roman" w:eastAsia="宋体" w:cs="Times New Roman"/>
      <w:szCs w:val="24"/>
    </w:rPr>
  </w:style>
  <w:style w:type="character" w:customStyle="1" w:styleId="87">
    <w:name w:val="批注框文本 Char"/>
    <w:link w:val="32"/>
    <w:autoRedefine/>
    <w:qFormat/>
    <w:uiPriority w:val="0"/>
    <w:rPr>
      <w:rFonts w:ascii="Times New Roman" w:hAnsi="Times New Roman" w:eastAsia="宋体" w:cs="Times New Roman"/>
      <w:sz w:val="18"/>
      <w:szCs w:val="18"/>
    </w:rPr>
  </w:style>
  <w:style w:type="character" w:customStyle="1" w:styleId="88">
    <w:name w:val="页脚 Char"/>
    <w:link w:val="33"/>
    <w:autoRedefine/>
    <w:qFormat/>
    <w:uiPriority w:val="0"/>
    <w:rPr>
      <w:rFonts w:ascii="Times New Roman" w:hAnsi="Times New Roman" w:eastAsia="宋体" w:cs="Times New Roman"/>
      <w:sz w:val="18"/>
      <w:szCs w:val="18"/>
    </w:rPr>
  </w:style>
  <w:style w:type="character" w:customStyle="1" w:styleId="89">
    <w:name w:val="页眉 Char"/>
    <w:link w:val="34"/>
    <w:autoRedefine/>
    <w:qFormat/>
    <w:uiPriority w:val="0"/>
    <w:rPr>
      <w:rFonts w:ascii="Times New Roman" w:hAnsi="Times New Roman" w:eastAsia="宋体" w:cs="Times New Roman"/>
      <w:sz w:val="18"/>
      <w:szCs w:val="18"/>
    </w:rPr>
  </w:style>
  <w:style w:type="character" w:customStyle="1" w:styleId="90">
    <w:name w:val="副标题 Char"/>
    <w:link w:val="37"/>
    <w:autoRedefine/>
    <w:qFormat/>
    <w:uiPriority w:val="0"/>
    <w:rPr>
      <w:rFonts w:ascii="Cambria" w:hAnsi="Cambria" w:cs="Times New Roman"/>
      <w:b/>
      <w:bCs/>
      <w:kern w:val="28"/>
      <w:sz w:val="32"/>
      <w:szCs w:val="32"/>
    </w:rPr>
  </w:style>
  <w:style w:type="character" w:customStyle="1" w:styleId="91">
    <w:name w:val="脚注文本 Char1"/>
    <w:link w:val="38"/>
    <w:autoRedefine/>
    <w:qFormat/>
    <w:uiPriority w:val="0"/>
    <w:rPr>
      <w:kern w:val="2"/>
      <w:sz w:val="18"/>
      <w:szCs w:val="18"/>
    </w:rPr>
  </w:style>
  <w:style w:type="character" w:customStyle="1" w:styleId="92">
    <w:name w:val="正文文本缩进 3 Char"/>
    <w:link w:val="41"/>
    <w:autoRedefine/>
    <w:qFormat/>
    <w:uiPriority w:val="0"/>
    <w:rPr>
      <w:rFonts w:ascii="Times New Roman" w:hAnsi="Times New Roman" w:eastAsia="宋体" w:cs="Times New Roman"/>
      <w:sz w:val="16"/>
      <w:szCs w:val="16"/>
    </w:rPr>
  </w:style>
  <w:style w:type="character" w:customStyle="1" w:styleId="93">
    <w:name w:val="目录 2 Char"/>
    <w:link w:val="43"/>
    <w:autoRedefine/>
    <w:qFormat/>
    <w:locked/>
    <w:uiPriority w:val="39"/>
    <w:rPr>
      <w:rFonts w:ascii="Times New Roman" w:hAnsi="Times New Roman" w:eastAsia="宋体" w:cs="Times New Roman"/>
      <w:szCs w:val="24"/>
    </w:rPr>
  </w:style>
  <w:style w:type="character" w:customStyle="1" w:styleId="94">
    <w:name w:val="正文文本 2 Char"/>
    <w:link w:val="45"/>
    <w:autoRedefine/>
    <w:qFormat/>
    <w:uiPriority w:val="0"/>
    <w:rPr>
      <w:szCs w:val="24"/>
    </w:rPr>
  </w:style>
  <w:style w:type="character" w:customStyle="1" w:styleId="95">
    <w:name w:val="HTML 预设格式 Char"/>
    <w:link w:val="46"/>
    <w:autoRedefine/>
    <w:qFormat/>
    <w:uiPriority w:val="0"/>
    <w:rPr>
      <w:rFonts w:ascii="Arial" w:hAnsi="Arial" w:cs="Arial"/>
      <w:sz w:val="24"/>
      <w:szCs w:val="24"/>
    </w:rPr>
  </w:style>
  <w:style w:type="character" w:customStyle="1" w:styleId="96">
    <w:name w:val="标题 Char"/>
    <w:link w:val="49"/>
    <w:autoRedefine/>
    <w:qFormat/>
    <w:uiPriority w:val="0"/>
    <w:rPr>
      <w:rFonts w:ascii="Cambria" w:hAnsi="Cambria"/>
      <w:b/>
      <w:bCs/>
      <w:sz w:val="32"/>
      <w:szCs w:val="32"/>
    </w:rPr>
  </w:style>
  <w:style w:type="character" w:customStyle="1" w:styleId="97">
    <w:name w:val="批注主题 Char"/>
    <w:link w:val="50"/>
    <w:autoRedefine/>
    <w:qFormat/>
    <w:uiPriority w:val="0"/>
    <w:rPr>
      <w:rFonts w:ascii="Times New Roman" w:hAnsi="Times New Roman" w:eastAsia="宋体" w:cs="Times New Roman"/>
      <w:b/>
      <w:bCs/>
      <w:szCs w:val="24"/>
    </w:rPr>
  </w:style>
  <w:style w:type="character" w:customStyle="1" w:styleId="98">
    <w:name w:val="正文首行缩进 Char"/>
    <w:link w:val="51"/>
    <w:autoRedefine/>
    <w:qFormat/>
    <w:uiPriority w:val="0"/>
    <w:rPr>
      <w:rFonts w:ascii="Times New Roman" w:hAnsi="Times New Roman" w:eastAsia="宋体" w:cs="Times New Roman"/>
      <w:kern w:val="2"/>
      <w:sz w:val="21"/>
      <w:szCs w:val="24"/>
    </w:rPr>
  </w:style>
  <w:style w:type="character" w:customStyle="1" w:styleId="99">
    <w:name w:val="标题 3 字符"/>
    <w:link w:val="4"/>
    <w:autoRedefine/>
    <w:qFormat/>
    <w:uiPriority w:val="0"/>
    <w:rPr>
      <w:rFonts w:ascii="Calibri" w:hAnsi="Calibri" w:eastAsia="宋体"/>
      <w:b/>
      <w:sz w:val="32"/>
    </w:rPr>
  </w:style>
  <w:style w:type="character" w:customStyle="1" w:styleId="100">
    <w:name w:val="标题 1 Char Char"/>
    <w:autoRedefine/>
    <w:qFormat/>
    <w:uiPriority w:val="0"/>
    <w:rPr>
      <w:rFonts w:eastAsia="宋体"/>
      <w:b/>
      <w:sz w:val="44"/>
      <w:lang w:val="en-US" w:eastAsia="zh-CN" w:bidi="ar-SA"/>
    </w:rPr>
  </w:style>
  <w:style w:type="paragraph" w:customStyle="1" w:styleId="101">
    <w:name w:val="首行缩进"/>
    <w:basedOn w:val="1"/>
    <w:autoRedefine/>
    <w:qFormat/>
    <w:uiPriority w:val="0"/>
    <w:pPr>
      <w:spacing w:line="360" w:lineRule="auto"/>
      <w:ind w:firstLine="480" w:firstLineChars="200"/>
    </w:pPr>
    <w:rPr>
      <w:rFonts w:ascii="宋体" w:hAnsi="宋体"/>
      <w:kern w:val="0"/>
      <w:sz w:val="24"/>
    </w:rPr>
  </w:style>
  <w:style w:type="character" w:customStyle="1" w:styleId="102">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3">
    <w:name w:val="4 Char Char"/>
    <w:link w:val="104"/>
    <w:autoRedefine/>
    <w:qFormat/>
    <w:uiPriority w:val="0"/>
    <w:rPr>
      <w:rFonts w:ascii="Cambria" w:hAnsi="Cambria" w:eastAsia="宋体" w:cs="Times New Roman"/>
      <w:b/>
      <w:bCs/>
      <w:sz w:val="32"/>
      <w:szCs w:val="28"/>
    </w:rPr>
  </w:style>
  <w:style w:type="paragraph" w:customStyle="1" w:styleId="104">
    <w:name w:val="4"/>
    <w:basedOn w:val="5"/>
    <w:next w:val="19"/>
    <w:link w:val="103"/>
    <w:autoRedefine/>
    <w:qFormat/>
    <w:uiPriority w:val="0"/>
    <w:pPr>
      <w:widowControl w:val="0"/>
      <w:spacing w:before="120" w:after="120" w:line="360" w:lineRule="exact"/>
    </w:pPr>
    <w:rPr>
      <w:rFonts w:ascii="Cambria" w:hAnsi="Cambria" w:cs="Times New Roman"/>
      <w:iCs w:val="0"/>
      <w:sz w:val="32"/>
      <w:szCs w:val="28"/>
    </w:rPr>
  </w:style>
  <w:style w:type="character" w:customStyle="1" w:styleId="105">
    <w:name w:val="Heading 3 Char"/>
    <w:autoRedefine/>
    <w:qFormat/>
    <w:uiPriority w:val="0"/>
    <w:rPr>
      <w:rFonts w:cs="Times New Roman"/>
      <w:b/>
      <w:bCs/>
      <w:kern w:val="2"/>
      <w:sz w:val="32"/>
      <w:szCs w:val="32"/>
    </w:rPr>
  </w:style>
  <w:style w:type="character" w:customStyle="1" w:styleId="106">
    <w:name w:val="op-map-singlepoint-info-right"/>
    <w:basedOn w:val="55"/>
    <w:autoRedefine/>
    <w:qFormat/>
    <w:uiPriority w:val="0"/>
  </w:style>
  <w:style w:type="character" w:customStyle="1" w:styleId="107">
    <w:name w:val="15"/>
    <w:autoRedefine/>
    <w:qFormat/>
    <w:uiPriority w:val="0"/>
    <w:rPr>
      <w:rFonts w:hint="default" w:ascii="Times New Roman" w:hAnsi="Times New Roman" w:cs="Times New Roman"/>
      <w:color w:val="0000FF"/>
      <w:u w:val="single"/>
    </w:rPr>
  </w:style>
  <w:style w:type="character" w:customStyle="1" w:styleId="108">
    <w:name w:val="Body Text Indent Char"/>
    <w:autoRedefine/>
    <w:qFormat/>
    <w:uiPriority w:val="0"/>
    <w:rPr>
      <w:rFonts w:ascii="宋体" w:hAnsi="宋体" w:eastAsia="宋体"/>
      <w:kern w:val="2"/>
      <w:sz w:val="21"/>
      <w:lang w:val="en-US" w:eastAsia="zh-CN" w:bidi="ar-SA"/>
    </w:rPr>
  </w:style>
  <w:style w:type="character" w:customStyle="1" w:styleId="109">
    <w:name w:val="明显引用 Char"/>
    <w:link w:val="110"/>
    <w:autoRedefine/>
    <w:qFormat/>
    <w:uiPriority w:val="0"/>
    <w:rPr>
      <w:b/>
      <w:bCs/>
      <w:i/>
      <w:iCs/>
      <w:color w:val="4F81BD"/>
      <w:szCs w:val="24"/>
    </w:rPr>
  </w:style>
  <w:style w:type="paragraph" w:styleId="110">
    <w:name w:val="Intense Quote"/>
    <w:basedOn w:val="1"/>
    <w:next w:val="1"/>
    <w:link w:val="109"/>
    <w:autoRedefine/>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1">
    <w:name w:val="正文文本 (2)_"/>
    <w:link w:val="112"/>
    <w:autoRedefine/>
    <w:qFormat/>
    <w:uiPriority w:val="0"/>
    <w:rPr>
      <w:rFonts w:ascii="MingLiU" w:hAnsi="MingLiU" w:eastAsia="MingLiU" w:cs="MingLiU"/>
      <w:spacing w:val="20"/>
      <w:sz w:val="22"/>
      <w:shd w:val="clear" w:color="auto" w:fill="FFFFFF"/>
    </w:rPr>
  </w:style>
  <w:style w:type="paragraph" w:customStyle="1" w:styleId="112">
    <w:name w:val="正文文本 (2)4"/>
    <w:basedOn w:val="1"/>
    <w:link w:val="111"/>
    <w:autoRedefine/>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3">
    <w:name w:val="正文呀 Char"/>
    <w:link w:val="114"/>
    <w:autoRedefine/>
    <w:qFormat/>
    <w:uiPriority w:val="0"/>
    <w:rPr>
      <w:rFonts w:ascii="宋体" w:hAnsi="宋体"/>
      <w:kern w:val="2"/>
      <w:sz w:val="21"/>
      <w:szCs w:val="21"/>
    </w:rPr>
  </w:style>
  <w:style w:type="paragraph" w:customStyle="1" w:styleId="114">
    <w:name w:val="正文呀"/>
    <w:basedOn w:val="1"/>
    <w:link w:val="113"/>
    <w:autoRedefine/>
    <w:qFormat/>
    <w:uiPriority w:val="0"/>
    <w:pPr>
      <w:spacing w:line="420" w:lineRule="exact"/>
      <w:ind w:firstLine="420" w:firstLineChars="200"/>
    </w:pPr>
    <w:rPr>
      <w:rFonts w:ascii="宋体" w:hAnsi="宋体"/>
      <w:szCs w:val="21"/>
    </w:rPr>
  </w:style>
  <w:style w:type="character" w:customStyle="1" w:styleId="115">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6">
    <w:name w:val="正文文本 (45)_"/>
    <w:link w:val="117"/>
    <w:autoRedefine/>
    <w:qFormat/>
    <w:locked/>
    <w:uiPriority w:val="0"/>
    <w:rPr>
      <w:rFonts w:ascii="MingLiU" w:hAnsi="MingLiU" w:eastAsia="MingLiU"/>
      <w:sz w:val="22"/>
      <w:shd w:val="clear" w:color="auto" w:fill="FFFFFF"/>
    </w:rPr>
  </w:style>
  <w:style w:type="paragraph" w:customStyle="1" w:styleId="117">
    <w:name w:val="正文文本 (45)"/>
    <w:basedOn w:val="1"/>
    <w:link w:val="116"/>
    <w:autoRedefine/>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18">
    <w:name w:val="普通文字 Char Char1"/>
    <w:autoRedefine/>
    <w:qFormat/>
    <w:uiPriority w:val="0"/>
    <w:rPr>
      <w:rFonts w:ascii="宋体" w:hAnsi="Courier New" w:eastAsia="宋体"/>
      <w:kern w:val="2"/>
      <w:sz w:val="21"/>
      <w:lang w:val="en-US" w:eastAsia="zh-CN" w:bidi="ar-SA"/>
    </w:rPr>
  </w:style>
  <w:style w:type="character" w:customStyle="1" w:styleId="119">
    <w:name w:val="纯文本 Char2"/>
    <w:autoRedefine/>
    <w:qFormat/>
    <w:uiPriority w:val="0"/>
    <w:rPr>
      <w:rFonts w:ascii="宋体" w:hAnsi="Courier New"/>
      <w:kern w:val="2"/>
      <w:sz w:val="21"/>
    </w:rPr>
  </w:style>
  <w:style w:type="character" w:customStyle="1" w:styleId="120">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1">
    <w:name w:val="Subtle Reference"/>
    <w:autoRedefine/>
    <w:qFormat/>
    <w:uiPriority w:val="0"/>
    <w:rPr>
      <w:smallCaps/>
      <w:color w:val="C0504D"/>
      <w:u w:val="single"/>
    </w:rPr>
  </w:style>
  <w:style w:type="character" w:customStyle="1" w:styleId="122">
    <w:name w:val="标题 #7_"/>
    <w:link w:val="123"/>
    <w:autoRedefine/>
    <w:qFormat/>
    <w:locked/>
    <w:uiPriority w:val="0"/>
    <w:rPr>
      <w:rFonts w:ascii="MingLiU" w:hAnsi="MingLiU" w:eastAsia="MingLiU"/>
      <w:spacing w:val="30"/>
      <w:sz w:val="26"/>
      <w:szCs w:val="26"/>
      <w:shd w:val="clear" w:color="auto" w:fill="FFFFFF"/>
    </w:rPr>
  </w:style>
  <w:style w:type="paragraph" w:customStyle="1" w:styleId="123">
    <w:name w:val="标题 #7"/>
    <w:basedOn w:val="1"/>
    <w:link w:val="122"/>
    <w:autoRedefine/>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24">
    <w:name w:val="Plain Text Char"/>
    <w:autoRedefine/>
    <w:qFormat/>
    <w:uiPriority w:val="0"/>
    <w:rPr>
      <w:rFonts w:ascii="宋体" w:hAnsi="Courier New" w:eastAsia="宋体"/>
      <w:sz w:val="24"/>
      <w:lang w:bidi="ar-SA"/>
    </w:rPr>
  </w:style>
  <w:style w:type="character" w:customStyle="1" w:styleId="125">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6">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7">
    <w:name w:val="Char Char21"/>
    <w:autoRedefine/>
    <w:qFormat/>
    <w:uiPriority w:val="0"/>
    <w:rPr>
      <w:rFonts w:ascii="Arial" w:hAnsi="Arial" w:eastAsia="黑体" w:cs="Times New Roman"/>
      <w:b/>
      <w:bCs/>
      <w:sz w:val="32"/>
      <w:szCs w:val="32"/>
    </w:rPr>
  </w:style>
  <w:style w:type="character" w:customStyle="1" w:styleId="128">
    <w:name w:val="样式4 Char Char"/>
    <w:link w:val="129"/>
    <w:autoRedefine/>
    <w:qFormat/>
    <w:uiPriority w:val="0"/>
    <w:rPr>
      <w:rFonts w:ascii="宋体" w:hAnsi="宋体"/>
      <w:color w:val="FF0000"/>
      <w:sz w:val="24"/>
      <w:szCs w:val="24"/>
    </w:rPr>
  </w:style>
  <w:style w:type="paragraph" w:customStyle="1" w:styleId="129">
    <w:name w:val="样式4"/>
    <w:link w:val="128"/>
    <w:autoRedefine/>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0">
    <w:name w:val="Char Char20"/>
    <w:autoRedefine/>
    <w:qFormat/>
    <w:uiPriority w:val="0"/>
    <w:rPr>
      <w:rFonts w:ascii="Times New Roman" w:hAnsi="Times New Roman" w:eastAsia="宋体" w:cs="Times New Roman"/>
      <w:b/>
      <w:bCs/>
      <w:sz w:val="24"/>
      <w:szCs w:val="32"/>
    </w:rPr>
  </w:style>
  <w:style w:type="character" w:customStyle="1" w:styleId="131">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2">
    <w:name w:val="正文文本缩进 Char1"/>
    <w:autoRedefine/>
    <w:semiHidden/>
    <w:qFormat/>
    <w:uiPriority w:val="99"/>
    <w:rPr>
      <w:sz w:val="21"/>
    </w:rPr>
  </w:style>
  <w:style w:type="character" w:customStyle="1" w:styleId="133">
    <w:name w:val="Heading 2 Char"/>
    <w:autoRedefine/>
    <w:qFormat/>
    <w:uiPriority w:val="0"/>
    <w:rPr>
      <w:rFonts w:ascii="Arial" w:hAnsi="Arial" w:eastAsia="黑体"/>
      <w:b/>
      <w:bCs/>
      <w:kern w:val="2"/>
      <w:sz w:val="32"/>
      <w:szCs w:val="32"/>
      <w:lang w:val="en-US" w:eastAsia="zh-CN" w:bidi="ar-SA"/>
    </w:rPr>
  </w:style>
  <w:style w:type="character" w:customStyle="1" w:styleId="134">
    <w:name w:val="Title Char"/>
    <w:autoRedefine/>
    <w:qFormat/>
    <w:uiPriority w:val="0"/>
    <w:rPr>
      <w:rFonts w:ascii="Cambria" w:hAnsi="Cambria"/>
      <w:b/>
      <w:sz w:val="32"/>
      <w:lang w:bidi="ar-SA"/>
    </w:rPr>
  </w:style>
  <w:style w:type="character" w:customStyle="1" w:styleId="135">
    <w:name w:val="Comment Text Char1"/>
    <w:autoRedefine/>
    <w:qFormat/>
    <w:uiPriority w:val="0"/>
    <w:rPr>
      <w:sz w:val="24"/>
      <w:lang w:bidi="ar-SA"/>
    </w:rPr>
  </w:style>
  <w:style w:type="character" w:customStyle="1" w:styleId="136">
    <w:name w:val="样式3 Char Char"/>
    <w:link w:val="137"/>
    <w:autoRedefine/>
    <w:qFormat/>
    <w:uiPriority w:val="0"/>
    <w:rPr>
      <w:rFonts w:ascii="Times New Roman" w:hAnsi="Times New Roman" w:eastAsia="宋体" w:cs="Times New Roman"/>
      <w:szCs w:val="24"/>
    </w:rPr>
  </w:style>
  <w:style w:type="paragraph" w:customStyle="1" w:styleId="137">
    <w:name w:val="样式3"/>
    <w:basedOn w:val="19"/>
    <w:link w:val="136"/>
    <w:autoRedefine/>
    <w:qFormat/>
    <w:uiPriority w:val="0"/>
    <w:pPr>
      <w:spacing w:line="360" w:lineRule="exact"/>
    </w:pPr>
    <w:rPr>
      <w:rFonts w:ascii="Calibri" w:hAnsi="Calibri" w:eastAsia="宋体" w:cs="Times New Roman"/>
    </w:rPr>
  </w:style>
  <w:style w:type="character" w:customStyle="1" w:styleId="138">
    <w:name w:val="不明显强调3"/>
    <w:autoRedefine/>
    <w:qFormat/>
    <w:uiPriority w:val="0"/>
    <w:rPr>
      <w:i/>
      <w:iCs/>
      <w:color w:val="808080"/>
    </w:rPr>
  </w:style>
  <w:style w:type="character" w:customStyle="1" w:styleId="139">
    <w:name w:val="Subtle Emphasis"/>
    <w:autoRedefine/>
    <w:qFormat/>
    <w:uiPriority w:val="0"/>
    <w:rPr>
      <w:i/>
      <w:iCs/>
      <w:color w:val="808080"/>
    </w:rPr>
  </w:style>
  <w:style w:type="character" w:customStyle="1" w:styleId="140">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1">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2">
    <w:name w:val="标题 #8_"/>
    <w:link w:val="143"/>
    <w:autoRedefine/>
    <w:qFormat/>
    <w:uiPriority w:val="0"/>
    <w:rPr>
      <w:rFonts w:ascii="MingLiU" w:hAnsi="MingLiU" w:eastAsia="MingLiU" w:cs="MingLiU"/>
      <w:b/>
      <w:bCs/>
      <w:spacing w:val="10"/>
      <w:sz w:val="22"/>
      <w:shd w:val="clear" w:color="auto" w:fill="FFFFFF"/>
    </w:rPr>
  </w:style>
  <w:style w:type="paragraph" w:customStyle="1" w:styleId="143">
    <w:name w:val="标题 #8"/>
    <w:basedOn w:val="1"/>
    <w:link w:val="142"/>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4">
    <w:name w:val="样式5 Char Char"/>
    <w:link w:val="145"/>
    <w:autoRedefine/>
    <w:qFormat/>
    <w:uiPriority w:val="0"/>
    <w:rPr>
      <w:szCs w:val="24"/>
    </w:rPr>
  </w:style>
  <w:style w:type="paragraph" w:customStyle="1" w:styleId="145">
    <w:name w:val="样式5"/>
    <w:basedOn w:val="1"/>
    <w:next w:val="146"/>
    <w:link w:val="144"/>
    <w:autoRedefine/>
    <w:qFormat/>
    <w:uiPriority w:val="0"/>
    <w:pPr>
      <w:spacing w:line="360" w:lineRule="exact"/>
    </w:pPr>
    <w:rPr>
      <w:rFonts w:ascii="Calibri" w:hAnsi="Calibri" w:eastAsia="宋体" w:cs="Times New Roman"/>
    </w:rPr>
  </w:style>
  <w:style w:type="paragraph" w:customStyle="1" w:styleId="146">
    <w:name w:val="样式2"/>
    <w:basedOn w:val="19"/>
    <w:link w:val="147"/>
    <w:autoRedefine/>
    <w:qFormat/>
    <w:uiPriority w:val="0"/>
    <w:pPr>
      <w:wordWrap w:val="0"/>
      <w:spacing w:after="0" w:line="440" w:lineRule="exact"/>
      <w:ind w:firstLine="480" w:firstLineChars="200"/>
    </w:pPr>
    <w:rPr>
      <w:rFonts w:ascii="宋体" w:hAnsi="宋体" w:cs="Times New Roman"/>
      <w:sz w:val="24"/>
      <w:szCs w:val="84"/>
    </w:rPr>
  </w:style>
  <w:style w:type="character" w:customStyle="1" w:styleId="147">
    <w:name w:val="样式2 Char Char"/>
    <w:link w:val="146"/>
    <w:autoRedefine/>
    <w:qFormat/>
    <w:uiPriority w:val="0"/>
    <w:rPr>
      <w:rFonts w:ascii="宋体" w:hAnsi="宋体" w:eastAsia="宋体"/>
      <w:sz w:val="24"/>
      <w:szCs w:val="84"/>
    </w:rPr>
  </w:style>
  <w:style w:type="character" w:customStyle="1" w:styleId="148">
    <w:name w:val="页脚 Char1"/>
    <w:autoRedefine/>
    <w:semiHidden/>
    <w:qFormat/>
    <w:uiPriority w:val="99"/>
    <w:rPr>
      <w:sz w:val="18"/>
      <w:szCs w:val="18"/>
    </w:rPr>
  </w:style>
  <w:style w:type="character" w:customStyle="1" w:styleId="149">
    <w:name w:val="正文文本 (5)_"/>
    <w:link w:val="150"/>
    <w:autoRedefine/>
    <w:qFormat/>
    <w:uiPriority w:val="0"/>
    <w:rPr>
      <w:rFonts w:ascii="MingLiU" w:hAnsi="MingLiU" w:eastAsia="MingLiU" w:cs="MingLiU"/>
      <w:shd w:val="clear" w:color="auto" w:fill="FFFFFF"/>
    </w:rPr>
  </w:style>
  <w:style w:type="paragraph" w:customStyle="1" w:styleId="150">
    <w:name w:val="正文文本 (5)"/>
    <w:basedOn w:val="1"/>
    <w:link w:val="149"/>
    <w:autoRedefine/>
    <w:qFormat/>
    <w:uiPriority w:val="0"/>
    <w:pPr>
      <w:shd w:val="clear" w:color="auto" w:fill="FFFFFF"/>
      <w:spacing w:before="5100" w:line="0" w:lineRule="atLeast"/>
      <w:jc w:val="left"/>
    </w:pPr>
    <w:rPr>
      <w:rFonts w:ascii="MingLiU" w:hAnsi="MingLiU" w:eastAsia="MingLiU" w:cs="MingLiU"/>
      <w:szCs w:val="22"/>
    </w:rPr>
  </w:style>
  <w:style w:type="character" w:customStyle="1" w:styleId="151">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2">
    <w:name w:val="style6"/>
    <w:basedOn w:val="55"/>
    <w:autoRedefine/>
    <w:qFormat/>
    <w:uiPriority w:val="0"/>
  </w:style>
  <w:style w:type="character" w:customStyle="1" w:styleId="153">
    <w:name w:val="Date Char"/>
    <w:autoRedefine/>
    <w:qFormat/>
    <w:uiPriority w:val="0"/>
    <w:rPr>
      <w:rFonts w:eastAsia="宋体"/>
      <w:kern w:val="2"/>
      <w:sz w:val="21"/>
      <w:szCs w:val="24"/>
      <w:lang w:val="en-US" w:eastAsia="zh-CN" w:bidi="ar-SA"/>
    </w:rPr>
  </w:style>
  <w:style w:type="character" w:customStyle="1" w:styleId="154">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5">
    <w:name w:val="标题 1 Char_1"/>
    <w:link w:val="156"/>
    <w:autoRedefine/>
    <w:qFormat/>
    <w:uiPriority w:val="99"/>
    <w:rPr>
      <w:rFonts w:ascii="Calibri" w:hAnsi="Calibri"/>
      <w:b/>
      <w:bCs/>
      <w:kern w:val="44"/>
      <w:sz w:val="32"/>
      <w:szCs w:val="44"/>
    </w:rPr>
  </w:style>
  <w:style w:type="paragraph" w:customStyle="1" w:styleId="156">
    <w:name w:val="标题 1_1"/>
    <w:basedOn w:val="157"/>
    <w:next w:val="157"/>
    <w:link w:val="155"/>
    <w:autoRedefine/>
    <w:qFormat/>
    <w:uiPriority w:val="99"/>
    <w:pPr>
      <w:keepNext/>
      <w:keepLines/>
      <w:spacing w:line="360" w:lineRule="auto"/>
      <w:outlineLvl w:val="0"/>
    </w:pPr>
    <w:rPr>
      <w:b/>
      <w:bCs/>
      <w:kern w:val="44"/>
      <w:sz w:val="32"/>
      <w:szCs w:val="44"/>
    </w:rPr>
  </w:style>
  <w:style w:type="paragraph" w:customStyle="1" w:styleId="157">
    <w:name w:val="正文_2"/>
    <w:next w:val="1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_Style 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9">
    <w:name w:val="不明显参考3"/>
    <w:autoRedefine/>
    <w:qFormat/>
    <w:uiPriority w:val="0"/>
    <w:rPr>
      <w:smallCaps/>
      <w:color w:val="C0504D"/>
      <w:u w:val="single"/>
    </w:rPr>
  </w:style>
  <w:style w:type="character" w:customStyle="1" w:styleId="160">
    <w:name w:val="正文小标题 Char"/>
    <w:link w:val="161"/>
    <w:autoRedefine/>
    <w:qFormat/>
    <w:uiPriority w:val="0"/>
    <w:rPr>
      <w:rFonts w:hAnsi="宋体"/>
      <w:sz w:val="21"/>
      <w:szCs w:val="21"/>
    </w:rPr>
  </w:style>
  <w:style w:type="paragraph" w:customStyle="1" w:styleId="161">
    <w:name w:val="正文小标题"/>
    <w:basedOn w:val="3"/>
    <w:link w:val="160"/>
    <w:autoRedefine/>
    <w:qFormat/>
    <w:uiPriority w:val="0"/>
    <w:pPr>
      <w:keepLines w:val="0"/>
      <w:spacing w:before="240" w:after="240" w:line="420" w:lineRule="exact"/>
    </w:pPr>
    <w:rPr>
      <w:rFonts w:hAnsi="宋体"/>
      <w:b w:val="0"/>
      <w:bCs w:val="0"/>
      <w:kern w:val="0"/>
      <w:sz w:val="21"/>
      <w:szCs w:val="21"/>
    </w:rPr>
  </w:style>
  <w:style w:type="character" w:customStyle="1" w:styleId="162">
    <w:name w:val="正文文本 (42)_"/>
    <w:link w:val="163"/>
    <w:autoRedefine/>
    <w:qFormat/>
    <w:locked/>
    <w:uiPriority w:val="0"/>
    <w:rPr>
      <w:rFonts w:ascii="MingLiU" w:hAnsi="MingLiU" w:eastAsia="MingLiU"/>
      <w:b/>
      <w:bCs/>
      <w:shd w:val="clear" w:color="auto" w:fill="FFFFFF"/>
    </w:rPr>
  </w:style>
  <w:style w:type="paragraph" w:customStyle="1" w:styleId="163">
    <w:name w:val="正文文本 (42)1"/>
    <w:basedOn w:val="1"/>
    <w:link w:val="162"/>
    <w:autoRedefine/>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64">
    <w:name w:val="T10 Char"/>
    <w:link w:val="165"/>
    <w:autoRedefine/>
    <w:qFormat/>
    <w:uiPriority w:val="0"/>
    <w:rPr>
      <w:rFonts w:ascii="宋体" w:hAnsi="宋体"/>
      <w:b/>
      <w:sz w:val="28"/>
    </w:rPr>
  </w:style>
  <w:style w:type="paragraph" w:customStyle="1" w:styleId="165">
    <w:name w:val="T10"/>
    <w:basedOn w:val="1"/>
    <w:link w:val="164"/>
    <w:autoRedefine/>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6">
    <w:name w:val="ca-11"/>
    <w:autoRedefine/>
    <w:qFormat/>
    <w:uiPriority w:val="0"/>
    <w:rPr>
      <w:rFonts w:ascii="宋体" w:eastAsia="宋体"/>
      <w:sz w:val="21"/>
      <w:szCs w:val="21"/>
    </w:rPr>
  </w:style>
  <w:style w:type="character" w:customStyle="1" w:styleId="167">
    <w:name w:val="Char Char24"/>
    <w:autoRedefine/>
    <w:qFormat/>
    <w:uiPriority w:val="0"/>
    <w:rPr>
      <w:rFonts w:eastAsia="宋体"/>
      <w:b/>
      <w:bCs/>
      <w:kern w:val="44"/>
      <w:sz w:val="32"/>
      <w:szCs w:val="44"/>
      <w:lang w:val="en-US" w:eastAsia="zh-CN" w:bidi="ar-SA"/>
    </w:rPr>
  </w:style>
  <w:style w:type="character" w:customStyle="1" w:styleId="168">
    <w:name w:val="Char Char3"/>
    <w:autoRedefine/>
    <w:qFormat/>
    <w:uiPriority w:val="0"/>
    <w:rPr>
      <w:rFonts w:eastAsia="宋体"/>
      <w:kern w:val="2"/>
      <w:sz w:val="21"/>
      <w:szCs w:val="24"/>
      <w:lang w:val="en-US" w:eastAsia="zh-CN" w:bidi="ar-SA"/>
    </w:rPr>
  </w:style>
  <w:style w:type="character" w:customStyle="1" w:styleId="169">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0">
    <w:name w:val="Comment Text Char"/>
    <w:autoRedefine/>
    <w:qFormat/>
    <w:uiPriority w:val="0"/>
    <w:rPr>
      <w:rFonts w:cs="Times New Roman"/>
      <w:sz w:val="24"/>
      <w:szCs w:val="24"/>
    </w:rPr>
  </w:style>
  <w:style w:type="character" w:customStyle="1" w:styleId="171">
    <w:name w:val="不明显参考1"/>
    <w:autoRedefine/>
    <w:qFormat/>
    <w:uiPriority w:val="31"/>
    <w:rPr>
      <w:smallCaps/>
      <w:color w:val="C0504D"/>
      <w:u w:val="single"/>
    </w:rPr>
  </w:style>
  <w:style w:type="character" w:customStyle="1" w:styleId="172">
    <w:name w:val="标题 Char2"/>
    <w:autoRedefine/>
    <w:qFormat/>
    <w:uiPriority w:val="0"/>
    <w:rPr>
      <w:rFonts w:ascii="Cambria" w:hAnsi="Cambria" w:eastAsia="宋体" w:cs="Times New Roman"/>
      <w:b/>
      <w:bCs/>
      <w:sz w:val="32"/>
      <w:szCs w:val="32"/>
    </w:rPr>
  </w:style>
  <w:style w:type="character" w:customStyle="1" w:styleId="173">
    <w:name w:val="引用 Char1"/>
    <w:autoRedefine/>
    <w:qFormat/>
    <w:uiPriority w:val="29"/>
    <w:rPr>
      <w:rFonts w:ascii="Times New Roman" w:hAnsi="Times New Roman" w:eastAsia="宋体" w:cs="Times New Roman"/>
      <w:i/>
      <w:iCs/>
      <w:color w:val="000000"/>
      <w:szCs w:val="24"/>
    </w:rPr>
  </w:style>
  <w:style w:type="character" w:customStyle="1" w:styleId="174">
    <w:name w:val="纯文本 Char1"/>
    <w:autoRedefine/>
    <w:qFormat/>
    <w:uiPriority w:val="0"/>
    <w:rPr>
      <w:rFonts w:ascii="宋体" w:hAnsi="Courier New" w:eastAsia="宋体" w:cs="Courier New"/>
      <w:szCs w:val="21"/>
    </w:rPr>
  </w:style>
  <w:style w:type="character" w:customStyle="1" w:styleId="175">
    <w:name w:val="Char Char6"/>
    <w:autoRedefine/>
    <w:qFormat/>
    <w:uiPriority w:val="0"/>
    <w:rPr>
      <w:rFonts w:ascii="Arial" w:hAnsi="Arial" w:eastAsia="宋体"/>
      <w:b/>
      <w:bCs/>
      <w:kern w:val="2"/>
      <w:sz w:val="21"/>
      <w:szCs w:val="28"/>
      <w:lang w:val="en-US" w:eastAsia="zh-CN" w:bidi="ar-SA"/>
    </w:rPr>
  </w:style>
  <w:style w:type="character" w:customStyle="1" w:styleId="176">
    <w:name w:val="明显强调1"/>
    <w:autoRedefine/>
    <w:qFormat/>
    <w:uiPriority w:val="21"/>
    <w:rPr>
      <w:b/>
      <w:bCs/>
      <w:i/>
      <w:iCs/>
      <w:color w:val="4F81BD"/>
    </w:rPr>
  </w:style>
  <w:style w:type="character" w:customStyle="1" w:styleId="177">
    <w:name w:val="Comment Subject Char"/>
    <w:autoRedefine/>
    <w:qFormat/>
    <w:uiPriority w:val="0"/>
    <w:rPr>
      <w:b/>
      <w:sz w:val="24"/>
      <w:lang w:bidi="ar-SA"/>
    </w:rPr>
  </w:style>
  <w:style w:type="character" w:customStyle="1" w:styleId="178">
    <w:name w:val="Char Char"/>
    <w:autoRedefine/>
    <w:qFormat/>
    <w:uiPriority w:val="0"/>
    <w:rPr>
      <w:rFonts w:ascii="Cambria" w:hAnsi="Cambria"/>
      <w:b/>
      <w:bCs/>
      <w:kern w:val="2"/>
      <w:sz w:val="32"/>
      <w:szCs w:val="32"/>
      <w:lang w:bidi="ar-SA"/>
    </w:rPr>
  </w:style>
  <w:style w:type="character" w:customStyle="1" w:styleId="179">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0">
    <w:name w:val="明显引用 Char2"/>
    <w:autoRedefine/>
    <w:qFormat/>
    <w:uiPriority w:val="30"/>
    <w:rPr>
      <w:b/>
      <w:bCs/>
      <w:i/>
      <w:iCs/>
      <w:color w:val="4F81BD"/>
      <w:sz w:val="21"/>
    </w:rPr>
  </w:style>
  <w:style w:type="character" w:customStyle="1" w:styleId="181">
    <w:name w:val="正文文本缩进 2 Char1"/>
    <w:autoRedefine/>
    <w:semiHidden/>
    <w:qFormat/>
    <w:uiPriority w:val="99"/>
    <w:rPr>
      <w:sz w:val="21"/>
    </w:rPr>
  </w:style>
  <w:style w:type="character" w:customStyle="1" w:styleId="182">
    <w:name w:val="明显参考1"/>
    <w:autoRedefine/>
    <w:qFormat/>
    <w:uiPriority w:val="32"/>
    <w:rPr>
      <w:b/>
      <w:bCs/>
      <w:smallCaps/>
      <w:color w:val="C0504D"/>
      <w:spacing w:val="5"/>
      <w:u w:val="single"/>
    </w:rPr>
  </w:style>
  <w:style w:type="character" w:customStyle="1" w:styleId="183">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4">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5">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6">
    <w:name w:val="书籍标题2"/>
    <w:autoRedefine/>
    <w:qFormat/>
    <w:uiPriority w:val="33"/>
    <w:rPr>
      <w:b/>
      <w:bCs/>
      <w:smallCaps/>
      <w:spacing w:val="5"/>
    </w:rPr>
  </w:style>
  <w:style w:type="character" w:customStyle="1" w:styleId="187">
    <w:name w:val="Header Char"/>
    <w:autoRedefine/>
    <w:qFormat/>
    <w:uiPriority w:val="0"/>
    <w:rPr>
      <w:rFonts w:eastAsia="宋体"/>
      <w:kern w:val="2"/>
      <w:sz w:val="18"/>
      <w:szCs w:val="18"/>
      <w:lang w:val="en-US" w:eastAsia="zh-CN" w:bidi="ar-SA"/>
    </w:rPr>
  </w:style>
  <w:style w:type="character" w:customStyle="1" w:styleId="188">
    <w:name w:val="样式 宋体 小四 加粗 黑色"/>
    <w:autoRedefine/>
    <w:qFormat/>
    <w:uiPriority w:val="0"/>
    <w:rPr>
      <w:rFonts w:ascii="宋体" w:hAnsi="宋体"/>
      <w:b/>
      <w:bCs/>
      <w:color w:val="000000"/>
      <w:sz w:val="24"/>
    </w:rPr>
  </w:style>
  <w:style w:type="character" w:customStyle="1" w:styleId="189">
    <w:name w:val="明显引用 Char3"/>
    <w:autoRedefine/>
    <w:qFormat/>
    <w:uiPriority w:val="99"/>
    <w:rPr>
      <w:b/>
      <w:bCs/>
      <w:i/>
      <w:iCs/>
      <w:color w:val="4F81BD"/>
      <w:kern w:val="2"/>
      <w:sz w:val="21"/>
      <w:szCs w:val="24"/>
    </w:rPr>
  </w:style>
  <w:style w:type="character" w:customStyle="1" w:styleId="190">
    <w:name w:val="正文文本 (15)_"/>
    <w:link w:val="191"/>
    <w:autoRedefine/>
    <w:qFormat/>
    <w:locked/>
    <w:uiPriority w:val="0"/>
    <w:rPr>
      <w:rFonts w:ascii="MingLiU" w:hAnsi="MingLiU" w:eastAsia="MingLiU"/>
      <w:b/>
      <w:bCs/>
      <w:sz w:val="28"/>
      <w:szCs w:val="28"/>
      <w:shd w:val="clear" w:color="auto" w:fill="FFFFFF"/>
    </w:rPr>
  </w:style>
  <w:style w:type="paragraph" w:customStyle="1" w:styleId="191">
    <w:name w:val="正文文本 (15)"/>
    <w:basedOn w:val="1"/>
    <w:link w:val="190"/>
    <w:autoRedefine/>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2">
    <w:name w:val="正文文本 (19)_"/>
    <w:link w:val="193"/>
    <w:autoRedefine/>
    <w:qFormat/>
    <w:uiPriority w:val="0"/>
    <w:rPr>
      <w:rFonts w:ascii="MingLiU" w:hAnsi="MingLiU" w:eastAsia="MingLiU" w:cs="MingLiU"/>
      <w:b/>
      <w:bCs/>
      <w:spacing w:val="10"/>
      <w:sz w:val="22"/>
      <w:shd w:val="clear" w:color="auto" w:fill="FFFFFF"/>
    </w:rPr>
  </w:style>
  <w:style w:type="paragraph" w:customStyle="1" w:styleId="193">
    <w:name w:val="正文文本 (19)"/>
    <w:basedOn w:val="1"/>
    <w:link w:val="192"/>
    <w:autoRedefine/>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5">
    <w:name w:val="小标题无样式 Char"/>
    <w:link w:val="196"/>
    <w:autoRedefine/>
    <w:qFormat/>
    <w:uiPriority w:val="0"/>
    <w:rPr>
      <w:rFonts w:ascii="宋体" w:hAnsi="宋体"/>
      <w:b/>
      <w:sz w:val="24"/>
      <w:szCs w:val="21"/>
    </w:rPr>
  </w:style>
  <w:style w:type="paragraph" w:customStyle="1" w:styleId="196">
    <w:name w:val="小标题无样式"/>
    <w:basedOn w:val="114"/>
    <w:link w:val="195"/>
    <w:autoRedefine/>
    <w:qFormat/>
    <w:uiPriority w:val="0"/>
    <w:pPr>
      <w:ind w:firstLine="0" w:firstLineChars="0"/>
    </w:pPr>
    <w:rPr>
      <w:b/>
      <w:kern w:val="0"/>
      <w:sz w:val="24"/>
    </w:rPr>
  </w:style>
  <w:style w:type="character" w:customStyle="1" w:styleId="197">
    <w:name w:val="样式 Char Char"/>
    <w:autoRedefine/>
    <w:qFormat/>
    <w:uiPriority w:val="0"/>
    <w:rPr>
      <w:rFonts w:ascii="宋体" w:hAnsi="宋体" w:eastAsia="宋体" w:cs="宋体"/>
      <w:sz w:val="24"/>
      <w:szCs w:val="24"/>
      <w:lang w:val="en-US" w:eastAsia="zh-CN" w:bidi="ar-SA"/>
    </w:rPr>
  </w:style>
  <w:style w:type="character" w:customStyle="1" w:styleId="198">
    <w:name w:val="Char Char2"/>
    <w:autoRedefine/>
    <w:qFormat/>
    <w:uiPriority w:val="0"/>
    <w:rPr>
      <w:rFonts w:ascii="宋体" w:hAnsi="Courier New" w:eastAsia="宋体"/>
      <w:kern w:val="2"/>
      <w:sz w:val="21"/>
      <w:szCs w:val="24"/>
      <w:lang w:val="en-US" w:eastAsia="zh-CN" w:bidi="ar-SA"/>
    </w:rPr>
  </w:style>
  <w:style w:type="character" w:customStyle="1" w:styleId="199">
    <w:name w:val="明显参考2"/>
    <w:autoRedefine/>
    <w:qFormat/>
    <w:uiPriority w:val="32"/>
    <w:rPr>
      <w:b/>
      <w:bCs/>
      <w:smallCaps/>
      <w:color w:val="C0504D"/>
      <w:spacing w:val="5"/>
      <w:u w:val="single"/>
    </w:rPr>
  </w:style>
  <w:style w:type="character" w:customStyle="1" w:styleId="200">
    <w:name w:val="para1"/>
    <w:autoRedefine/>
    <w:qFormat/>
    <w:uiPriority w:val="0"/>
    <w:rPr>
      <w:rFonts w:hint="default" w:ascii="Arial" w:hAnsi="Arial" w:cs="Arial"/>
      <w:sz w:val="18"/>
      <w:szCs w:val="18"/>
    </w:rPr>
  </w:style>
  <w:style w:type="character" w:customStyle="1" w:styleId="201">
    <w:name w:val="明显强调2"/>
    <w:autoRedefine/>
    <w:qFormat/>
    <w:uiPriority w:val="21"/>
    <w:rPr>
      <w:b/>
      <w:bCs/>
      <w:i/>
      <w:iCs/>
      <w:color w:val="4F81BD"/>
    </w:rPr>
  </w:style>
  <w:style w:type="character" w:customStyle="1" w:styleId="202">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3">
    <w:name w:val="Intense Reference"/>
    <w:autoRedefine/>
    <w:qFormat/>
    <w:uiPriority w:val="0"/>
    <w:rPr>
      <w:b/>
      <w:bCs/>
      <w:smallCaps/>
      <w:color w:val="C0504D"/>
      <w:spacing w:val="5"/>
      <w:u w:val="single"/>
    </w:rPr>
  </w:style>
  <w:style w:type="character" w:customStyle="1" w:styleId="204">
    <w:name w:val="正文文本 (14)_"/>
    <w:link w:val="205"/>
    <w:autoRedefine/>
    <w:qFormat/>
    <w:uiPriority w:val="0"/>
    <w:rPr>
      <w:rFonts w:ascii="MingLiU" w:hAnsi="MingLiU" w:eastAsia="MingLiU" w:cs="MingLiU"/>
      <w:sz w:val="18"/>
      <w:szCs w:val="18"/>
      <w:shd w:val="clear" w:color="auto" w:fill="FFFFFF"/>
    </w:rPr>
  </w:style>
  <w:style w:type="paragraph" w:customStyle="1" w:styleId="205">
    <w:name w:val="正文文本 (14)"/>
    <w:basedOn w:val="1"/>
    <w:link w:val="204"/>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6">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7">
    <w:name w:val="Intense Emphasis"/>
    <w:autoRedefine/>
    <w:qFormat/>
    <w:uiPriority w:val="0"/>
    <w:rPr>
      <w:b/>
      <w:bCs/>
      <w:i/>
      <w:iCs/>
      <w:color w:val="4F81BD"/>
    </w:rPr>
  </w:style>
  <w:style w:type="character" w:customStyle="1" w:styleId="208">
    <w:name w:val="页眉或页脚_"/>
    <w:link w:val="209"/>
    <w:autoRedefine/>
    <w:qFormat/>
    <w:locked/>
    <w:uiPriority w:val="0"/>
    <w:rPr>
      <w:rFonts w:ascii="MingLiU" w:hAnsi="MingLiU" w:eastAsia="MingLiU"/>
      <w:spacing w:val="10"/>
      <w:shd w:val="clear" w:color="auto" w:fill="FFFFFF"/>
    </w:rPr>
  </w:style>
  <w:style w:type="paragraph" w:customStyle="1" w:styleId="209">
    <w:name w:val="页眉或页脚1"/>
    <w:basedOn w:val="1"/>
    <w:link w:val="208"/>
    <w:autoRedefine/>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0">
    <w:name w:val="书籍标题1"/>
    <w:autoRedefine/>
    <w:qFormat/>
    <w:uiPriority w:val="33"/>
    <w:rPr>
      <w:b/>
      <w:bCs/>
      <w:smallCaps/>
      <w:spacing w:val="5"/>
    </w:rPr>
  </w:style>
  <w:style w:type="character" w:customStyle="1" w:styleId="211">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2">
    <w:name w:val="标题 3 Char Char"/>
    <w:autoRedefine/>
    <w:qFormat/>
    <w:uiPriority w:val="0"/>
    <w:rPr>
      <w:rFonts w:eastAsia="宋体"/>
      <w:b/>
      <w:bCs/>
      <w:kern w:val="2"/>
      <w:sz w:val="32"/>
      <w:szCs w:val="32"/>
      <w:lang w:val="en-US" w:eastAsia="zh-CN" w:bidi="ar-SA"/>
    </w:rPr>
  </w:style>
  <w:style w:type="character" w:customStyle="1" w:styleId="213">
    <w:name w:val="en"/>
    <w:basedOn w:val="55"/>
    <w:autoRedefine/>
    <w:qFormat/>
    <w:uiPriority w:val="0"/>
  </w:style>
  <w:style w:type="character" w:customStyle="1" w:styleId="214">
    <w:name w:val="Char Char7"/>
    <w:autoRedefine/>
    <w:qFormat/>
    <w:uiPriority w:val="0"/>
    <w:rPr>
      <w:rFonts w:eastAsia="宋体"/>
      <w:b/>
      <w:bCs/>
      <w:kern w:val="2"/>
      <w:sz w:val="24"/>
      <w:szCs w:val="32"/>
      <w:lang w:val="en-US" w:eastAsia="zh-CN" w:bidi="ar-SA"/>
    </w:rPr>
  </w:style>
  <w:style w:type="character" w:customStyle="1" w:styleId="215">
    <w:name w:val="Char Char23"/>
    <w:autoRedefine/>
    <w:qFormat/>
    <w:uiPriority w:val="0"/>
    <w:rPr>
      <w:rFonts w:eastAsia="宋体"/>
      <w:b/>
      <w:bCs/>
      <w:kern w:val="44"/>
      <w:sz w:val="32"/>
      <w:szCs w:val="44"/>
      <w:lang w:val="en-US" w:eastAsia="zh-CN" w:bidi="ar-SA"/>
    </w:rPr>
  </w:style>
  <w:style w:type="character" w:customStyle="1" w:styleId="216">
    <w:name w:val="批注文字 Char2"/>
    <w:autoRedefine/>
    <w:qFormat/>
    <w:uiPriority w:val="0"/>
    <w:rPr>
      <w:kern w:val="2"/>
      <w:sz w:val="21"/>
      <w:szCs w:val="24"/>
    </w:rPr>
  </w:style>
  <w:style w:type="character" w:customStyle="1" w:styleId="217">
    <w:name w:val="标题 2 Char"/>
    <w:autoRedefine/>
    <w:qFormat/>
    <w:uiPriority w:val="0"/>
    <w:rPr>
      <w:rFonts w:ascii="Cambria" w:hAnsi="Cambria" w:eastAsia="宋体" w:cs="Times New Roman"/>
      <w:b/>
      <w:bCs/>
      <w:sz w:val="32"/>
      <w:szCs w:val="32"/>
    </w:rPr>
  </w:style>
  <w:style w:type="character" w:customStyle="1" w:styleId="218">
    <w:name w:val="标题 #7 (5)_"/>
    <w:link w:val="219"/>
    <w:autoRedefine/>
    <w:qFormat/>
    <w:locked/>
    <w:uiPriority w:val="0"/>
    <w:rPr>
      <w:rFonts w:ascii="MingLiU" w:hAnsi="MingLiU" w:eastAsia="MingLiU"/>
      <w:spacing w:val="50"/>
      <w:sz w:val="30"/>
      <w:szCs w:val="30"/>
      <w:shd w:val="clear" w:color="auto" w:fill="FFFFFF"/>
    </w:rPr>
  </w:style>
  <w:style w:type="paragraph" w:customStyle="1" w:styleId="219">
    <w:name w:val="标题 #7 (5)"/>
    <w:basedOn w:val="1"/>
    <w:link w:val="218"/>
    <w:autoRedefine/>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0">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1">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2">
    <w:name w:val="日期 Char1"/>
    <w:autoRedefine/>
    <w:qFormat/>
    <w:uiPriority w:val="0"/>
    <w:rPr>
      <w:rFonts w:ascii="Times New Roman" w:hAnsi="Times New Roman" w:eastAsia="宋体" w:cs="Times New Roman"/>
      <w:szCs w:val="24"/>
    </w:rPr>
  </w:style>
  <w:style w:type="character" w:customStyle="1" w:styleId="223">
    <w:name w:val="Char Char5"/>
    <w:autoRedefine/>
    <w:qFormat/>
    <w:uiPriority w:val="0"/>
    <w:rPr>
      <w:rFonts w:eastAsia="宋体"/>
      <w:b/>
      <w:bCs/>
      <w:kern w:val="2"/>
      <w:sz w:val="28"/>
      <w:szCs w:val="28"/>
      <w:lang w:val="en-US" w:eastAsia="zh-CN" w:bidi="ar-SA"/>
    </w:rPr>
  </w:style>
  <w:style w:type="character" w:customStyle="1" w:styleId="224">
    <w:name w:val="标题 Char3"/>
    <w:autoRedefine/>
    <w:qFormat/>
    <w:uiPriority w:val="0"/>
    <w:rPr>
      <w:rFonts w:ascii="Cambria" w:hAnsi="Cambria" w:cs="Times New Roman"/>
      <w:b/>
      <w:bCs/>
      <w:kern w:val="2"/>
      <w:sz w:val="32"/>
      <w:szCs w:val="32"/>
    </w:rPr>
  </w:style>
  <w:style w:type="character" w:customStyle="1" w:styleId="225">
    <w:name w:val="正文文本 Char2"/>
    <w:autoRedefine/>
    <w:qFormat/>
    <w:uiPriority w:val="0"/>
    <w:rPr>
      <w:kern w:val="2"/>
      <w:sz w:val="21"/>
      <w:szCs w:val="24"/>
    </w:rPr>
  </w:style>
  <w:style w:type="character" w:customStyle="1" w:styleId="226">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7">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8">
    <w:name w:val="Char Char4"/>
    <w:autoRedefine/>
    <w:qFormat/>
    <w:uiPriority w:val="0"/>
    <w:rPr>
      <w:b/>
      <w:bCs/>
      <w:kern w:val="2"/>
      <w:sz w:val="21"/>
      <w:szCs w:val="24"/>
      <w:lang w:bidi="ar-SA"/>
    </w:rPr>
  </w:style>
  <w:style w:type="character" w:customStyle="1" w:styleId="229">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0">
    <w:name w:val="Char Char19"/>
    <w:autoRedefine/>
    <w:qFormat/>
    <w:uiPriority w:val="0"/>
    <w:rPr>
      <w:rFonts w:ascii="Arial" w:hAnsi="Arial" w:eastAsia="宋体" w:cs="Times New Roman"/>
      <w:b/>
      <w:bCs/>
      <w:szCs w:val="28"/>
    </w:rPr>
  </w:style>
  <w:style w:type="character" w:customStyle="1" w:styleId="231">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2">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3">
    <w:name w:val="批注框文本 Char1"/>
    <w:autoRedefine/>
    <w:qFormat/>
    <w:uiPriority w:val="0"/>
    <w:rPr>
      <w:sz w:val="18"/>
      <w:szCs w:val="18"/>
    </w:rPr>
  </w:style>
  <w:style w:type="character" w:customStyle="1" w:styleId="234">
    <w:name w:val="引用 Char2"/>
    <w:autoRedefine/>
    <w:qFormat/>
    <w:uiPriority w:val="29"/>
    <w:rPr>
      <w:i/>
      <w:iCs/>
      <w:color w:val="000000"/>
      <w:sz w:val="21"/>
    </w:rPr>
  </w:style>
  <w:style w:type="character" w:customStyle="1" w:styleId="235">
    <w:name w:val="标题 Char1"/>
    <w:autoRedefine/>
    <w:qFormat/>
    <w:uiPriority w:val="0"/>
    <w:rPr>
      <w:rFonts w:ascii="Cambria" w:hAnsi="Cambria" w:eastAsia="宋体" w:cs="Times New Roman"/>
      <w:b/>
      <w:bCs/>
      <w:sz w:val="32"/>
      <w:szCs w:val="32"/>
    </w:rPr>
  </w:style>
  <w:style w:type="character" w:customStyle="1" w:styleId="236">
    <w:name w:val="引用 Char3"/>
    <w:autoRedefine/>
    <w:qFormat/>
    <w:uiPriority w:val="99"/>
    <w:rPr>
      <w:i/>
      <w:iCs/>
      <w:color w:val="000000"/>
      <w:kern w:val="2"/>
      <w:sz w:val="21"/>
      <w:szCs w:val="24"/>
    </w:rPr>
  </w:style>
  <w:style w:type="character" w:customStyle="1" w:styleId="237">
    <w:name w:val="正文文本 Char1"/>
    <w:autoRedefine/>
    <w:qFormat/>
    <w:uiPriority w:val="0"/>
    <w:rPr>
      <w:sz w:val="21"/>
    </w:rPr>
  </w:style>
  <w:style w:type="character" w:customStyle="1" w:styleId="238">
    <w:name w:val="文档结构图 Char1"/>
    <w:autoRedefine/>
    <w:qFormat/>
    <w:uiPriority w:val="0"/>
    <w:rPr>
      <w:rFonts w:ascii="宋体"/>
      <w:sz w:val="18"/>
      <w:szCs w:val="18"/>
    </w:rPr>
  </w:style>
  <w:style w:type="character" w:customStyle="1" w:styleId="239">
    <w:name w:val="Heading 3 Char1"/>
    <w:autoRedefine/>
    <w:qFormat/>
    <w:uiPriority w:val="0"/>
    <w:rPr>
      <w:rFonts w:eastAsia="宋体"/>
      <w:b/>
      <w:bCs/>
      <w:kern w:val="2"/>
      <w:sz w:val="24"/>
      <w:szCs w:val="32"/>
      <w:lang w:val="en-US" w:eastAsia="zh-CN" w:bidi="ar-SA"/>
    </w:rPr>
  </w:style>
  <w:style w:type="character" w:customStyle="1" w:styleId="240">
    <w:name w:val="Footnote Text Char"/>
    <w:autoRedefine/>
    <w:qFormat/>
    <w:uiPriority w:val="0"/>
    <w:rPr>
      <w:rFonts w:eastAsia="宋体"/>
      <w:sz w:val="18"/>
      <w:lang w:val="en-US" w:eastAsia="zh-CN" w:bidi="ar-SA"/>
    </w:rPr>
  </w:style>
  <w:style w:type="character" w:customStyle="1" w:styleId="241">
    <w:name w:val="副标题 Char1"/>
    <w:autoRedefine/>
    <w:qFormat/>
    <w:uiPriority w:val="11"/>
    <w:rPr>
      <w:rFonts w:ascii="Cambria" w:hAnsi="Cambria" w:eastAsia="宋体" w:cs="Times New Roman"/>
      <w:b/>
      <w:bCs/>
      <w:kern w:val="28"/>
      <w:sz w:val="32"/>
      <w:szCs w:val="32"/>
    </w:rPr>
  </w:style>
  <w:style w:type="character" w:customStyle="1" w:styleId="242">
    <w:name w:val="明显强调3"/>
    <w:autoRedefine/>
    <w:qFormat/>
    <w:uiPriority w:val="0"/>
    <w:rPr>
      <w:b/>
      <w:bCs/>
      <w:i/>
      <w:iCs/>
      <w:color w:val="4F81BD"/>
    </w:rPr>
  </w:style>
  <w:style w:type="character" w:customStyle="1" w:styleId="243">
    <w:name w:val="style1"/>
    <w:basedOn w:val="55"/>
    <w:autoRedefine/>
    <w:qFormat/>
    <w:uiPriority w:val="0"/>
  </w:style>
  <w:style w:type="character" w:customStyle="1" w:styleId="244">
    <w:name w:val="HTML 预设格式 Char1"/>
    <w:autoRedefine/>
    <w:qFormat/>
    <w:uiPriority w:val="99"/>
    <w:rPr>
      <w:rFonts w:ascii="Courier New" w:hAnsi="Courier New" w:cs="Courier New"/>
      <w:kern w:val="2"/>
    </w:rPr>
  </w:style>
  <w:style w:type="character" w:customStyle="1" w:styleId="245">
    <w:name w:val="正文呀2 Char"/>
    <w:link w:val="246"/>
    <w:autoRedefine/>
    <w:qFormat/>
    <w:uiPriority w:val="0"/>
    <w:rPr>
      <w:kern w:val="2"/>
      <w:sz w:val="21"/>
      <w:szCs w:val="21"/>
    </w:rPr>
  </w:style>
  <w:style w:type="paragraph" w:customStyle="1" w:styleId="246">
    <w:name w:val="正文呀2"/>
    <w:basedOn w:val="114"/>
    <w:link w:val="245"/>
    <w:autoRedefine/>
    <w:qFormat/>
    <w:uiPriority w:val="0"/>
    <w:rPr>
      <w:rFonts w:ascii="Times New Roman" w:hAnsi="Times New Roman"/>
    </w:rPr>
  </w:style>
  <w:style w:type="character" w:customStyle="1" w:styleId="247">
    <w:name w:val="普通文字 Char Char5"/>
    <w:autoRedefine/>
    <w:qFormat/>
    <w:uiPriority w:val="0"/>
    <w:rPr>
      <w:rFonts w:ascii="宋体" w:hAnsi="Courier New" w:eastAsia="宋体"/>
      <w:szCs w:val="21"/>
      <w:lang w:bidi="ar-SA"/>
    </w:rPr>
  </w:style>
  <w:style w:type="character" w:customStyle="1" w:styleId="248">
    <w:name w:val="Footer Char"/>
    <w:autoRedefine/>
    <w:qFormat/>
    <w:uiPriority w:val="0"/>
    <w:rPr>
      <w:rFonts w:eastAsia="宋体"/>
      <w:kern w:val="2"/>
      <w:sz w:val="18"/>
      <w:szCs w:val="18"/>
      <w:lang w:val="en-US" w:eastAsia="zh-CN" w:bidi="ar-SA"/>
    </w:rPr>
  </w:style>
  <w:style w:type="character" w:customStyle="1" w:styleId="249">
    <w:name w:val="表格标题 (4)_"/>
    <w:link w:val="250"/>
    <w:autoRedefine/>
    <w:qFormat/>
    <w:locked/>
    <w:uiPriority w:val="0"/>
    <w:rPr>
      <w:rFonts w:ascii="MingLiU" w:hAnsi="MingLiU" w:eastAsia="MingLiU"/>
      <w:b/>
      <w:bCs/>
      <w:sz w:val="22"/>
      <w:shd w:val="clear" w:color="auto" w:fill="FFFFFF"/>
    </w:rPr>
  </w:style>
  <w:style w:type="paragraph" w:customStyle="1" w:styleId="250">
    <w:name w:val="表格标题 (4)"/>
    <w:basedOn w:val="1"/>
    <w:link w:val="249"/>
    <w:autoRedefine/>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3">
    <w:name w:val="标题5 Char Char"/>
    <w:link w:val="254"/>
    <w:autoRedefine/>
    <w:qFormat/>
    <w:uiPriority w:val="0"/>
    <w:rPr>
      <w:rFonts w:ascii="Arial" w:hAnsi="Arial"/>
      <w:b/>
      <w:bCs/>
      <w:sz w:val="24"/>
      <w:szCs w:val="32"/>
    </w:rPr>
  </w:style>
  <w:style w:type="paragraph" w:customStyle="1" w:styleId="254">
    <w:name w:val="标题5"/>
    <w:basedOn w:val="4"/>
    <w:link w:val="253"/>
    <w:autoRedefine/>
    <w:qFormat/>
    <w:uiPriority w:val="0"/>
    <w:pPr>
      <w:widowControl w:val="0"/>
      <w:spacing w:line="413" w:lineRule="auto"/>
    </w:pPr>
    <w:rPr>
      <w:rFonts w:ascii="Arial" w:hAnsi="Arial"/>
      <w:kern w:val="0"/>
    </w:rPr>
  </w:style>
  <w:style w:type="character" w:customStyle="1" w:styleId="255">
    <w:name w:val="标题 #8 (3)_"/>
    <w:link w:val="256"/>
    <w:autoRedefine/>
    <w:qFormat/>
    <w:uiPriority w:val="0"/>
    <w:rPr>
      <w:rFonts w:ascii="MingLiU" w:hAnsi="MingLiU" w:eastAsia="MingLiU" w:cs="MingLiU"/>
      <w:shd w:val="clear" w:color="auto" w:fill="FFFFFF"/>
    </w:rPr>
  </w:style>
  <w:style w:type="paragraph" w:customStyle="1" w:styleId="256">
    <w:name w:val="标题 #8 (3)"/>
    <w:basedOn w:val="1"/>
    <w:link w:val="255"/>
    <w:autoRedefine/>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7">
    <w:name w:val="脚注文本 Char"/>
    <w:autoRedefine/>
    <w:qFormat/>
    <w:uiPriority w:val="0"/>
    <w:rPr>
      <w:sz w:val="18"/>
      <w:szCs w:val="18"/>
    </w:rPr>
  </w:style>
  <w:style w:type="character" w:customStyle="1" w:styleId="258">
    <w:name w:val="批注主题 Char1"/>
    <w:autoRedefine/>
    <w:qFormat/>
    <w:uiPriority w:val="0"/>
    <w:rPr>
      <w:b/>
      <w:bCs/>
      <w:kern w:val="2"/>
      <w:sz w:val="21"/>
      <w:szCs w:val="24"/>
    </w:rPr>
  </w:style>
  <w:style w:type="character" w:customStyle="1" w:styleId="259">
    <w:name w:val="Char Char8"/>
    <w:autoRedefine/>
    <w:qFormat/>
    <w:uiPriority w:val="0"/>
    <w:rPr>
      <w:rFonts w:eastAsia="宋体"/>
      <w:b/>
      <w:bCs/>
      <w:kern w:val="44"/>
      <w:sz w:val="32"/>
      <w:szCs w:val="44"/>
      <w:lang w:val="en-US" w:eastAsia="zh-CN" w:bidi="ar-SA"/>
    </w:rPr>
  </w:style>
  <w:style w:type="character" w:customStyle="1" w:styleId="260">
    <w:name w:val="Char Char Char"/>
    <w:autoRedefine/>
    <w:qFormat/>
    <w:uiPriority w:val="0"/>
    <w:rPr>
      <w:rFonts w:eastAsia="宋体"/>
      <w:kern w:val="2"/>
      <w:sz w:val="18"/>
      <w:szCs w:val="18"/>
      <w:lang w:val="en-US" w:eastAsia="zh-CN" w:bidi="ar-SA"/>
    </w:rPr>
  </w:style>
  <w:style w:type="character" w:customStyle="1" w:styleId="261">
    <w:name w:val="副标题 Char2"/>
    <w:autoRedefine/>
    <w:qFormat/>
    <w:uiPriority w:val="0"/>
    <w:rPr>
      <w:rFonts w:ascii="Cambria" w:hAnsi="Cambria" w:cs="Times New Roman"/>
      <w:b/>
      <w:bCs/>
      <w:kern w:val="28"/>
      <w:sz w:val="32"/>
      <w:szCs w:val="32"/>
    </w:rPr>
  </w:style>
  <w:style w:type="character" w:customStyle="1" w:styleId="262">
    <w:name w:val="062"/>
    <w:autoRedefine/>
    <w:qFormat/>
    <w:uiPriority w:val="0"/>
    <w:rPr>
      <w:rFonts w:ascii="宋体" w:hAnsi="宋体"/>
      <w:b/>
      <w:bCs/>
      <w:sz w:val="32"/>
    </w:rPr>
  </w:style>
  <w:style w:type="character" w:customStyle="1" w:styleId="263">
    <w:name w:val="Char Char22"/>
    <w:autoRedefine/>
    <w:qFormat/>
    <w:uiPriority w:val="0"/>
    <w:rPr>
      <w:rFonts w:ascii="Times New Roman" w:hAnsi="Times New Roman" w:eastAsia="宋体" w:cs="Times New Roman"/>
      <w:b/>
      <w:bCs/>
      <w:kern w:val="44"/>
      <w:sz w:val="32"/>
      <w:szCs w:val="44"/>
    </w:rPr>
  </w:style>
  <w:style w:type="character" w:customStyle="1" w:styleId="264">
    <w:name w:val="Book Title"/>
    <w:autoRedefine/>
    <w:qFormat/>
    <w:uiPriority w:val="0"/>
    <w:rPr>
      <w:b/>
      <w:bCs/>
      <w:smallCaps/>
      <w:spacing w:val="5"/>
    </w:rPr>
  </w:style>
  <w:style w:type="character" w:customStyle="1" w:styleId="265">
    <w:name w:val="标题 3 Char1"/>
    <w:autoRedefine/>
    <w:qFormat/>
    <w:uiPriority w:val="0"/>
    <w:rPr>
      <w:b/>
      <w:bCs/>
      <w:kern w:val="2"/>
      <w:sz w:val="32"/>
      <w:szCs w:val="32"/>
    </w:rPr>
  </w:style>
  <w:style w:type="character" w:customStyle="1" w:styleId="266">
    <w:name w:val="书籍标题3"/>
    <w:autoRedefine/>
    <w:qFormat/>
    <w:uiPriority w:val="0"/>
    <w:rPr>
      <w:b/>
      <w:bCs/>
      <w:smallCaps/>
      <w:spacing w:val="5"/>
    </w:rPr>
  </w:style>
  <w:style w:type="character" w:customStyle="1" w:styleId="267">
    <w:name w:val="Char Char91"/>
    <w:autoRedefine/>
    <w:qFormat/>
    <w:uiPriority w:val="0"/>
    <w:rPr>
      <w:rFonts w:eastAsia="宋体"/>
      <w:b/>
      <w:bCs/>
      <w:kern w:val="44"/>
      <w:sz w:val="32"/>
      <w:szCs w:val="44"/>
      <w:lang w:val="en-US" w:eastAsia="zh-CN" w:bidi="ar-SA"/>
    </w:rPr>
  </w:style>
  <w:style w:type="character" w:customStyle="1" w:styleId="268">
    <w:name w:val="Body Text Indent 2 Char"/>
    <w:qFormat/>
    <w:uiPriority w:val="0"/>
    <w:rPr>
      <w:rFonts w:eastAsia="宋体"/>
      <w:kern w:val="2"/>
      <w:sz w:val="21"/>
      <w:szCs w:val="24"/>
      <w:lang w:val="en-US" w:eastAsia="zh-CN" w:bidi="ar-SA"/>
    </w:rPr>
  </w:style>
  <w:style w:type="character" w:customStyle="1" w:styleId="269">
    <w:name w:val="明显参考3"/>
    <w:autoRedefine/>
    <w:qFormat/>
    <w:uiPriority w:val="0"/>
    <w:rPr>
      <w:b/>
      <w:bCs/>
      <w:smallCaps/>
      <w:color w:val="C0504D"/>
      <w:spacing w:val="5"/>
      <w:u w:val="single"/>
    </w:rPr>
  </w:style>
  <w:style w:type="character" w:customStyle="1" w:styleId="270">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71">
    <w:name w:val="不明显参考2"/>
    <w:autoRedefine/>
    <w:qFormat/>
    <w:uiPriority w:val="31"/>
    <w:rPr>
      <w:smallCaps/>
      <w:color w:val="C0504D"/>
      <w:u w:val="single"/>
    </w:rPr>
  </w:style>
  <w:style w:type="character" w:customStyle="1" w:styleId="272">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3">
    <w:name w:val="Char Char9"/>
    <w:autoRedefine/>
    <w:qFormat/>
    <w:uiPriority w:val="0"/>
    <w:rPr>
      <w:rFonts w:eastAsia="宋体"/>
      <w:b/>
      <w:bCs/>
      <w:kern w:val="44"/>
      <w:sz w:val="32"/>
      <w:szCs w:val="44"/>
      <w:lang w:val="en-US" w:eastAsia="zh-CN" w:bidi="ar-SA"/>
    </w:rPr>
  </w:style>
  <w:style w:type="character" w:customStyle="1" w:styleId="274">
    <w:name w:val="样式 Char"/>
    <w:autoRedefine/>
    <w:qFormat/>
    <w:uiPriority w:val="0"/>
    <w:rPr>
      <w:rFonts w:ascii="宋体" w:hAnsi="宋体" w:eastAsia="宋体" w:cs="宋体"/>
      <w:sz w:val="24"/>
      <w:szCs w:val="24"/>
      <w:lang w:val="en-US" w:eastAsia="zh-CN" w:bidi="ar-SA"/>
    </w:rPr>
  </w:style>
  <w:style w:type="character" w:customStyle="1" w:styleId="275">
    <w:name w:val="批注文字 Char1"/>
    <w:autoRedefine/>
    <w:qFormat/>
    <w:uiPriority w:val="0"/>
    <w:rPr>
      <w:rFonts w:ascii="Times New Roman" w:hAnsi="Times New Roman" w:eastAsia="宋体" w:cs="Times New Roman"/>
      <w:szCs w:val="24"/>
    </w:rPr>
  </w:style>
  <w:style w:type="character" w:customStyle="1" w:styleId="276">
    <w:name w:val="Heading 4 Char"/>
    <w:autoRedefine/>
    <w:qFormat/>
    <w:uiPriority w:val="0"/>
    <w:rPr>
      <w:rFonts w:ascii="Arial" w:hAnsi="Arial" w:eastAsia="宋体"/>
      <w:b/>
      <w:bCs/>
      <w:kern w:val="2"/>
      <w:sz w:val="21"/>
      <w:szCs w:val="28"/>
      <w:lang w:val="en-US" w:eastAsia="zh-CN" w:bidi="ar-SA"/>
    </w:rPr>
  </w:style>
  <w:style w:type="character" w:customStyle="1" w:styleId="277">
    <w:name w:val="Heading 5 Char"/>
    <w:autoRedefine/>
    <w:qFormat/>
    <w:uiPriority w:val="0"/>
    <w:rPr>
      <w:rFonts w:eastAsia="宋体"/>
      <w:b/>
      <w:bCs/>
      <w:kern w:val="2"/>
      <w:sz w:val="28"/>
      <w:szCs w:val="28"/>
      <w:lang w:val="en-US" w:eastAsia="zh-CN" w:bidi="ar-SA"/>
    </w:rPr>
  </w:style>
  <w:style w:type="character" w:customStyle="1" w:styleId="278">
    <w:name w:val="font161"/>
    <w:autoRedefine/>
    <w:qFormat/>
    <w:uiPriority w:val="0"/>
    <w:rPr>
      <w:rFonts w:ascii="Arial" w:hAnsi="Arial" w:eastAsia="黑体"/>
      <w:b/>
      <w:bCs/>
      <w:kern w:val="2"/>
      <w:sz w:val="32"/>
      <w:szCs w:val="32"/>
      <w:lang w:val="en-US" w:eastAsia="zh-CN" w:bidi="ar-SA"/>
    </w:rPr>
  </w:style>
  <w:style w:type="character" w:customStyle="1" w:styleId="279">
    <w:name w:val="不明显强调1"/>
    <w:autoRedefine/>
    <w:qFormat/>
    <w:uiPriority w:val="19"/>
    <w:rPr>
      <w:i/>
      <w:iCs/>
      <w:color w:val="808080"/>
    </w:rPr>
  </w:style>
  <w:style w:type="character" w:customStyle="1" w:styleId="280">
    <w:name w:val="样式 4 + 四号 Char Char"/>
    <w:link w:val="281"/>
    <w:autoRedefine/>
    <w:qFormat/>
    <w:uiPriority w:val="0"/>
    <w:rPr>
      <w:rFonts w:ascii="Cambria" w:hAnsi="Cambria" w:eastAsia="宋体" w:cs="Times New Roman"/>
      <w:b/>
      <w:bCs/>
      <w:sz w:val="28"/>
      <w:szCs w:val="28"/>
    </w:rPr>
  </w:style>
  <w:style w:type="paragraph" w:customStyle="1" w:styleId="281">
    <w:name w:val="样式 4 + 四号"/>
    <w:basedOn w:val="104"/>
    <w:next w:val="5"/>
    <w:link w:val="280"/>
    <w:autoRedefine/>
    <w:qFormat/>
    <w:uiPriority w:val="0"/>
    <w:rPr>
      <w:sz w:val="28"/>
    </w:rPr>
  </w:style>
  <w:style w:type="character" w:customStyle="1" w:styleId="282">
    <w:name w:val="标题 #7 (4)_"/>
    <w:link w:val="283"/>
    <w:autoRedefine/>
    <w:qFormat/>
    <w:locked/>
    <w:uiPriority w:val="0"/>
    <w:rPr>
      <w:rFonts w:ascii="MingLiU" w:hAnsi="MingLiU" w:eastAsia="MingLiU"/>
      <w:sz w:val="26"/>
      <w:szCs w:val="26"/>
      <w:shd w:val="clear" w:color="auto" w:fill="FFFFFF"/>
    </w:rPr>
  </w:style>
  <w:style w:type="paragraph" w:customStyle="1" w:styleId="283">
    <w:name w:val="标题 #7 (4)"/>
    <w:basedOn w:val="1"/>
    <w:link w:val="282"/>
    <w:autoRedefine/>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84">
    <w:name w:val="Balloon Text Char"/>
    <w:autoRedefine/>
    <w:qFormat/>
    <w:uiPriority w:val="0"/>
    <w:rPr>
      <w:sz w:val="18"/>
      <w:lang w:bidi="ar-SA"/>
    </w:rPr>
  </w:style>
  <w:style w:type="character" w:customStyle="1" w:styleId="285">
    <w:name w:val="脚注文本 Char2"/>
    <w:autoRedefine/>
    <w:qFormat/>
    <w:uiPriority w:val="99"/>
    <w:rPr>
      <w:kern w:val="2"/>
      <w:sz w:val="18"/>
      <w:szCs w:val="18"/>
    </w:rPr>
  </w:style>
  <w:style w:type="character" w:customStyle="1" w:styleId="286">
    <w:name w:val="引用 Char"/>
    <w:link w:val="287"/>
    <w:autoRedefine/>
    <w:qFormat/>
    <w:uiPriority w:val="0"/>
    <w:rPr>
      <w:i/>
      <w:iCs/>
      <w:color w:val="000000"/>
      <w:szCs w:val="24"/>
    </w:rPr>
  </w:style>
  <w:style w:type="paragraph" w:styleId="287">
    <w:name w:val="Quote"/>
    <w:basedOn w:val="1"/>
    <w:next w:val="1"/>
    <w:link w:val="286"/>
    <w:autoRedefine/>
    <w:qFormat/>
    <w:uiPriority w:val="0"/>
    <w:pPr>
      <w:spacing w:line="360" w:lineRule="exact"/>
      <w:ind w:firstLine="200" w:firstLineChars="200"/>
    </w:pPr>
    <w:rPr>
      <w:rFonts w:ascii="Calibri" w:hAnsi="Calibri" w:eastAsia="宋体" w:cs="Times New Roman"/>
      <w:i/>
      <w:iCs/>
      <w:color w:val="000000"/>
    </w:rPr>
  </w:style>
  <w:style w:type="character" w:customStyle="1" w:styleId="288">
    <w:name w:val="标题4 Char Char"/>
    <w:link w:val="289"/>
    <w:autoRedefine/>
    <w:qFormat/>
    <w:uiPriority w:val="0"/>
    <w:rPr>
      <w:rFonts w:ascii="Arial" w:hAnsi="Arial"/>
      <w:b/>
      <w:bCs/>
      <w:sz w:val="24"/>
      <w:szCs w:val="32"/>
    </w:rPr>
  </w:style>
  <w:style w:type="paragraph" w:customStyle="1" w:styleId="289">
    <w:name w:val="标题4"/>
    <w:basedOn w:val="2"/>
    <w:next w:val="24"/>
    <w:link w:val="288"/>
    <w:autoRedefine/>
    <w:qFormat/>
    <w:uiPriority w:val="0"/>
    <w:pPr>
      <w:spacing w:before="60" w:after="60" w:line="413" w:lineRule="auto"/>
      <w:jc w:val="center"/>
    </w:pPr>
    <w:rPr>
      <w:rFonts w:ascii="Arial" w:hAnsi="Arial"/>
      <w:kern w:val="0"/>
      <w:sz w:val="24"/>
    </w:rPr>
  </w:style>
  <w:style w:type="character" w:customStyle="1" w:styleId="290">
    <w:name w:val="正文文本 (31)_"/>
    <w:link w:val="291"/>
    <w:autoRedefine/>
    <w:qFormat/>
    <w:locked/>
    <w:uiPriority w:val="0"/>
    <w:rPr>
      <w:shd w:val="clear" w:color="auto" w:fill="FFFFFF"/>
      <w:lang w:eastAsia="en-US"/>
    </w:rPr>
  </w:style>
  <w:style w:type="paragraph" w:customStyle="1" w:styleId="291">
    <w:name w:val="正文文本 (31)"/>
    <w:basedOn w:val="1"/>
    <w:link w:val="290"/>
    <w:autoRedefine/>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2">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3">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4">
    <w:name w:val="Char Char1"/>
    <w:autoRedefine/>
    <w:qFormat/>
    <w:uiPriority w:val="0"/>
    <w:rPr>
      <w:rFonts w:eastAsia="宋体"/>
      <w:kern w:val="2"/>
      <w:sz w:val="18"/>
      <w:szCs w:val="18"/>
      <w:lang w:val="en-US" w:eastAsia="zh-CN" w:bidi="ar-SA"/>
    </w:rPr>
  </w:style>
  <w:style w:type="character" w:customStyle="1" w:styleId="295">
    <w:name w:val="Char Char61"/>
    <w:autoRedefine/>
    <w:qFormat/>
    <w:uiPriority w:val="0"/>
    <w:rPr>
      <w:rFonts w:eastAsia="宋体"/>
      <w:b/>
      <w:bCs/>
      <w:kern w:val="44"/>
      <w:sz w:val="32"/>
      <w:szCs w:val="44"/>
      <w:lang w:val="en-US" w:eastAsia="zh-CN" w:bidi="ar-SA"/>
    </w:rPr>
  </w:style>
  <w:style w:type="character" w:customStyle="1" w:styleId="296">
    <w:name w:val="font5 Char"/>
    <w:autoRedefine/>
    <w:qFormat/>
    <w:uiPriority w:val="0"/>
    <w:rPr>
      <w:rFonts w:ascii="宋体" w:hAnsi="宋体" w:eastAsia="宋体"/>
      <w:sz w:val="24"/>
      <w:szCs w:val="24"/>
      <w:lang w:val="en-US" w:eastAsia="zh-CN" w:bidi="ar-SA"/>
    </w:rPr>
  </w:style>
  <w:style w:type="character" w:customStyle="1" w:styleId="297">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298">
    <w:name w:val="样式6 Char Char"/>
    <w:link w:val="299"/>
    <w:autoRedefine/>
    <w:qFormat/>
    <w:uiPriority w:val="0"/>
    <w:rPr>
      <w:rFonts w:ascii="Times New Roman" w:hAnsi="Times New Roman" w:eastAsia="宋体" w:cs="Times New Roman"/>
      <w:sz w:val="18"/>
      <w:szCs w:val="18"/>
    </w:rPr>
  </w:style>
  <w:style w:type="paragraph" w:customStyle="1" w:styleId="299">
    <w:name w:val="样式6"/>
    <w:basedOn w:val="34"/>
    <w:next w:val="300"/>
    <w:link w:val="298"/>
    <w:autoRedefine/>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0">
    <w:name w:val="样式1"/>
    <w:basedOn w:val="34"/>
    <w:next w:val="1"/>
    <w:link w:val="301"/>
    <w:autoRedefine/>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1">
    <w:name w:val="样式1 Char Char"/>
    <w:link w:val="300"/>
    <w:autoRedefine/>
    <w:qFormat/>
    <w:uiPriority w:val="0"/>
    <w:rPr>
      <w:rFonts w:eastAsia="黑体"/>
      <w:b/>
      <w:sz w:val="44"/>
      <w:szCs w:val="18"/>
    </w:rPr>
  </w:style>
  <w:style w:type="character" w:customStyle="1" w:styleId="302">
    <w:name w:val="1ji Char Char"/>
    <w:link w:val="303"/>
    <w:autoRedefine/>
    <w:qFormat/>
    <w:uiPriority w:val="0"/>
    <w:rPr>
      <w:rFonts w:ascii="宋体" w:hAnsi="宋体"/>
      <w:b/>
      <w:bCs/>
      <w:sz w:val="36"/>
    </w:rPr>
  </w:style>
  <w:style w:type="paragraph" w:customStyle="1" w:styleId="303">
    <w:name w:val="1ji"/>
    <w:basedOn w:val="3"/>
    <w:link w:val="302"/>
    <w:autoRedefine/>
    <w:qFormat/>
    <w:uiPriority w:val="0"/>
    <w:pPr>
      <w:keepLines w:val="0"/>
      <w:widowControl/>
      <w:spacing w:before="0" w:after="0" w:line="240" w:lineRule="auto"/>
      <w:jc w:val="center"/>
    </w:pPr>
    <w:rPr>
      <w:rFonts w:ascii="宋体" w:hAnsi="宋体"/>
      <w:kern w:val="0"/>
      <w:szCs w:val="20"/>
    </w:rPr>
  </w:style>
  <w:style w:type="character" w:customStyle="1" w:styleId="304">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05">
    <w:name w:val="正文文本 (30)_"/>
    <w:link w:val="306"/>
    <w:autoRedefine/>
    <w:qFormat/>
    <w:locked/>
    <w:uiPriority w:val="0"/>
    <w:rPr>
      <w:shd w:val="clear" w:color="auto" w:fill="FFFFFF"/>
      <w:lang w:eastAsia="en-US"/>
    </w:rPr>
  </w:style>
  <w:style w:type="paragraph" w:customStyle="1" w:styleId="306">
    <w:name w:val="正文文本 (30)"/>
    <w:basedOn w:val="1"/>
    <w:link w:val="305"/>
    <w:autoRedefine/>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07">
    <w:name w:val="标题 3 Char Char Char"/>
    <w:autoRedefine/>
    <w:qFormat/>
    <w:uiPriority w:val="0"/>
    <w:rPr>
      <w:rFonts w:eastAsia="宋体"/>
      <w:b/>
      <w:bCs/>
      <w:kern w:val="2"/>
      <w:sz w:val="32"/>
      <w:szCs w:val="32"/>
      <w:lang w:val="en-US" w:eastAsia="zh-CN" w:bidi="ar-SA"/>
    </w:rPr>
  </w:style>
  <w:style w:type="character" w:customStyle="1" w:styleId="308">
    <w:name w:val="不明显强调2"/>
    <w:autoRedefine/>
    <w:qFormat/>
    <w:uiPriority w:val="19"/>
    <w:rPr>
      <w:i/>
      <w:iCs/>
      <w:color w:val="808080"/>
    </w:rPr>
  </w:style>
  <w:style w:type="character" w:customStyle="1" w:styleId="309">
    <w:name w:val="正文文本 2 Char1"/>
    <w:autoRedefine/>
    <w:qFormat/>
    <w:uiPriority w:val="0"/>
    <w:rPr>
      <w:rFonts w:ascii="Times New Roman" w:hAnsi="Times New Roman" w:eastAsia="宋体" w:cs="Times New Roman"/>
      <w:szCs w:val="24"/>
    </w:rPr>
  </w:style>
  <w:style w:type="character" w:customStyle="1" w:styleId="310">
    <w:name w:val="Document Map Char"/>
    <w:autoRedefine/>
    <w:qFormat/>
    <w:uiPriority w:val="0"/>
    <w:rPr>
      <w:rFonts w:eastAsia="宋体"/>
      <w:kern w:val="2"/>
      <w:sz w:val="21"/>
      <w:szCs w:val="24"/>
      <w:lang w:val="en-US" w:eastAsia="zh-CN" w:bidi="ar-SA"/>
    </w:rPr>
  </w:style>
  <w:style w:type="character" w:customStyle="1" w:styleId="311">
    <w:name w:val="Heading 1 Char"/>
    <w:autoRedefine/>
    <w:qFormat/>
    <w:uiPriority w:val="0"/>
    <w:rPr>
      <w:rFonts w:eastAsia="宋体"/>
      <w:b/>
      <w:bCs/>
      <w:kern w:val="44"/>
      <w:sz w:val="32"/>
      <w:szCs w:val="44"/>
      <w:lang w:val="en-US" w:eastAsia="zh-CN" w:bidi="ar-SA"/>
    </w:rPr>
  </w:style>
  <w:style w:type="character" w:customStyle="1" w:styleId="312">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3">
    <w:name w:val="textcontents"/>
    <w:autoRedefine/>
    <w:qFormat/>
    <w:uiPriority w:val="0"/>
    <w:rPr>
      <w:rFonts w:cs="Times New Roman"/>
    </w:rPr>
  </w:style>
  <w:style w:type="character" w:customStyle="1" w:styleId="314">
    <w:name w:val="Char Char18"/>
    <w:autoRedefine/>
    <w:qFormat/>
    <w:uiPriority w:val="0"/>
    <w:rPr>
      <w:rFonts w:ascii="Times New Roman" w:hAnsi="Times New Roman" w:eastAsia="宋体" w:cs="Times New Roman"/>
      <w:b/>
      <w:bCs/>
      <w:sz w:val="28"/>
      <w:szCs w:val="28"/>
    </w:rPr>
  </w:style>
  <w:style w:type="character" w:customStyle="1" w:styleId="315">
    <w:name w:val="正文文本缩进 3 Char1"/>
    <w:autoRedefine/>
    <w:semiHidden/>
    <w:qFormat/>
    <w:uiPriority w:val="99"/>
    <w:rPr>
      <w:sz w:val="16"/>
      <w:szCs w:val="16"/>
    </w:rPr>
  </w:style>
  <w:style w:type="character" w:customStyle="1" w:styleId="316">
    <w:name w:val="表格标题_"/>
    <w:link w:val="317"/>
    <w:autoRedefine/>
    <w:qFormat/>
    <w:locked/>
    <w:uiPriority w:val="0"/>
    <w:rPr>
      <w:rFonts w:ascii="MingLiU" w:hAnsi="MingLiU" w:eastAsia="MingLiU"/>
      <w:shd w:val="clear" w:color="auto" w:fill="FFFFFF"/>
    </w:rPr>
  </w:style>
  <w:style w:type="paragraph" w:customStyle="1" w:styleId="317">
    <w:name w:val="表格标题"/>
    <w:basedOn w:val="1"/>
    <w:link w:val="316"/>
    <w:autoRedefine/>
    <w:qFormat/>
    <w:uiPriority w:val="0"/>
    <w:pPr>
      <w:shd w:val="clear" w:color="auto" w:fill="FFFFFF"/>
      <w:spacing w:line="322" w:lineRule="exact"/>
      <w:jc w:val="distribute"/>
    </w:pPr>
    <w:rPr>
      <w:rFonts w:ascii="MingLiU" w:hAnsi="MingLiU" w:eastAsia="MingLiU" w:cs="Times New Roman"/>
      <w:szCs w:val="22"/>
    </w:rPr>
  </w:style>
  <w:style w:type="character" w:customStyle="1" w:styleId="318">
    <w:name w:val="copy1"/>
    <w:autoRedefine/>
    <w:qFormat/>
    <w:uiPriority w:val="0"/>
    <w:rPr>
      <w:rFonts w:hint="default" w:ascii="Arial" w:hAnsi="Arial" w:cs="Arial"/>
      <w:color w:val="525252"/>
      <w:sz w:val="15"/>
      <w:szCs w:val="15"/>
      <w:u w:val="none"/>
    </w:rPr>
  </w:style>
  <w:style w:type="character" w:customStyle="1" w:styleId="319">
    <w:name w:val="页眉 Char1"/>
    <w:autoRedefine/>
    <w:semiHidden/>
    <w:qFormat/>
    <w:uiPriority w:val="99"/>
    <w:rPr>
      <w:sz w:val="18"/>
      <w:szCs w:val="18"/>
    </w:rPr>
  </w:style>
  <w:style w:type="character" w:customStyle="1" w:styleId="320">
    <w:name w:val="明显引用 Char1"/>
    <w:autoRedefine/>
    <w:qFormat/>
    <w:uiPriority w:val="30"/>
    <w:rPr>
      <w:rFonts w:ascii="Times New Roman" w:hAnsi="Times New Roman" w:eastAsia="宋体" w:cs="Times New Roman"/>
      <w:b/>
      <w:bCs/>
      <w:i/>
      <w:iCs/>
      <w:color w:val="4F81BD"/>
      <w:szCs w:val="24"/>
    </w:rPr>
  </w:style>
  <w:style w:type="paragraph" w:styleId="321">
    <w:name w:val="List Paragraph"/>
    <w:basedOn w:val="1"/>
    <w:autoRedefine/>
    <w:qFormat/>
    <w:uiPriority w:val="0"/>
    <w:pPr>
      <w:ind w:firstLine="420" w:firstLineChars="200"/>
    </w:pPr>
  </w:style>
  <w:style w:type="paragraph" w:customStyle="1" w:styleId="322">
    <w:name w:val="p0"/>
    <w:basedOn w:val="1"/>
    <w:autoRedefine/>
    <w:qFormat/>
    <w:uiPriority w:val="0"/>
    <w:pPr>
      <w:widowControl/>
    </w:pPr>
    <w:rPr>
      <w:rFonts w:ascii="Calibri" w:hAnsi="Calibri" w:cs="宋体"/>
      <w:kern w:val="0"/>
      <w:szCs w:val="21"/>
    </w:rPr>
  </w:style>
  <w:style w:type="paragraph" w:customStyle="1" w:styleId="323">
    <w:name w:val="Char2 Char Char Char"/>
    <w:basedOn w:val="1"/>
    <w:autoRedefine/>
    <w:qFormat/>
    <w:uiPriority w:val="0"/>
  </w:style>
  <w:style w:type="paragraph" w:customStyle="1" w:styleId="324">
    <w:name w:val="Char Char10"/>
    <w:basedOn w:val="1"/>
    <w:autoRedefine/>
    <w:qFormat/>
    <w:uiPriority w:val="0"/>
    <w:rPr>
      <w:rFonts w:ascii="仿宋_GB2312" w:eastAsia="仿宋_GB2312"/>
      <w:b/>
      <w:sz w:val="32"/>
      <w:szCs w:val="32"/>
    </w:rPr>
  </w:style>
  <w:style w:type="paragraph" w:customStyle="1" w:styleId="325">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6">
    <w:name w:val="样式 样式 4 + 宋体 小三 黑色 + 居中 左侧:  2 字符 首行缩进:  2 字符"/>
    <w:basedOn w:val="327"/>
    <w:next w:val="5"/>
    <w:autoRedefine/>
    <w:qFormat/>
    <w:uiPriority w:val="0"/>
    <w:pPr>
      <w:ind w:left="420" w:firstLine="602"/>
      <w:jc w:val="center"/>
    </w:pPr>
    <w:rPr>
      <w:rFonts w:cs="宋体"/>
      <w:szCs w:val="20"/>
    </w:rPr>
  </w:style>
  <w:style w:type="paragraph" w:customStyle="1" w:styleId="327">
    <w:name w:val="样式 4 + 宋体 小三 黑色"/>
    <w:basedOn w:val="104"/>
    <w:next w:val="5"/>
    <w:autoRedefine/>
    <w:qFormat/>
    <w:uiPriority w:val="0"/>
    <w:rPr>
      <w:rFonts w:ascii="宋体" w:hAnsi="宋体"/>
      <w:color w:val="000000"/>
      <w:sz w:val="30"/>
    </w:rPr>
  </w:style>
  <w:style w:type="paragraph" w:customStyle="1" w:styleId="328">
    <w:name w:val="2-2ji"/>
    <w:basedOn w:val="2"/>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29">
    <w:name w:val="(1)"/>
    <w:basedOn w:val="330"/>
    <w:autoRedefine/>
    <w:qFormat/>
    <w:uiPriority w:val="0"/>
    <w:pPr>
      <w:spacing w:before="240"/>
      <w:ind w:left="431" w:hanging="431"/>
    </w:pPr>
    <w:rPr>
      <w:b w:val="0"/>
      <w:sz w:val="24"/>
    </w:rPr>
  </w:style>
  <w:style w:type="paragraph" w:customStyle="1" w:styleId="330">
    <w:name w:val="1.1"/>
    <w:basedOn w:val="1"/>
    <w:autoRedefine/>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1">
    <w:name w:val="a 正文"/>
    <w:basedOn w:val="332"/>
    <w:autoRedefine/>
    <w:qFormat/>
    <w:uiPriority w:val="0"/>
    <w:pPr>
      <w:tabs>
        <w:tab w:val="left" w:pos="720"/>
        <w:tab w:val="left" w:pos="3240"/>
        <w:tab w:val="left" w:pos="3750"/>
      </w:tabs>
      <w:ind w:left="681" w:hanging="227"/>
    </w:pPr>
  </w:style>
  <w:style w:type="paragraph" w:customStyle="1" w:styleId="332">
    <w:name w:val="A.正文"/>
    <w:basedOn w:val="1"/>
    <w:autoRedefine/>
    <w:qFormat/>
    <w:uiPriority w:val="0"/>
    <w:pPr>
      <w:widowControl/>
      <w:tabs>
        <w:tab w:val="left" w:pos="720"/>
        <w:tab w:val="left" w:pos="3750"/>
      </w:tabs>
      <w:spacing w:before="40" w:after="40" w:line="300" w:lineRule="exact"/>
      <w:ind w:left="720" w:firstLine="510"/>
    </w:pPr>
    <w:rPr>
      <w:szCs w:val="20"/>
    </w:rPr>
  </w:style>
  <w:style w:type="paragraph" w:customStyle="1" w:styleId="333">
    <w:name w:val="样式 4 + 段前: 0 磅 段后: 0 磅 行距: 单倍行距"/>
    <w:basedOn w:val="104"/>
    <w:autoRedefine/>
    <w:qFormat/>
    <w:uiPriority w:val="0"/>
    <w:pPr>
      <w:spacing w:before="0" w:after="0" w:line="240" w:lineRule="auto"/>
    </w:pPr>
    <w:rPr>
      <w:rFonts w:cs="宋体"/>
      <w:b w:val="0"/>
      <w:szCs w:val="20"/>
    </w:rPr>
  </w:style>
  <w:style w:type="paragraph" w:customStyle="1" w:styleId="334">
    <w:name w:val="bb"/>
    <w:basedOn w:val="1"/>
    <w:autoRedefine/>
    <w:qFormat/>
    <w:uiPriority w:val="0"/>
    <w:pPr>
      <w:widowControl/>
      <w:spacing w:before="100" w:beforeAutospacing="1" w:after="100" w:afterAutospacing="1"/>
      <w:jc w:val="left"/>
    </w:pPr>
    <w:rPr>
      <w:rFonts w:ascii="宋体"/>
      <w:kern w:val="0"/>
      <w:sz w:val="24"/>
    </w:rPr>
  </w:style>
  <w:style w:type="paragraph" w:customStyle="1" w:styleId="335">
    <w:name w:val="TOC Heading"/>
    <w:basedOn w:val="3"/>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7">
    <w:name w:val="列出段落1"/>
    <w:basedOn w:val="1"/>
    <w:autoRedefine/>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8">
    <w:name w:val="样式 样式 样式 小四 加粗 居中 + 宋体 加粗 黑色 + 左侧:  0.74 厘米"/>
    <w:basedOn w:val="339"/>
    <w:autoRedefine/>
    <w:qFormat/>
    <w:uiPriority w:val="0"/>
    <w:pPr>
      <w:ind w:left="420" w:firstLine="422"/>
    </w:pPr>
  </w:style>
  <w:style w:type="paragraph" w:customStyle="1" w:styleId="339">
    <w:name w:val="样式 样式 小四 加粗 居中 + 宋体 加粗 黑色"/>
    <w:basedOn w:val="340"/>
    <w:next w:val="6"/>
    <w:autoRedefine/>
    <w:qFormat/>
    <w:uiPriority w:val="0"/>
    <w:rPr>
      <w:rFonts w:ascii="宋体" w:hAnsi="宋体"/>
      <w:b/>
      <w:bCs/>
      <w:color w:val="000000"/>
    </w:rPr>
  </w:style>
  <w:style w:type="paragraph" w:customStyle="1" w:styleId="340">
    <w:name w:val="样式 小四 加粗 居中"/>
    <w:basedOn w:val="6"/>
    <w:next w:val="6"/>
    <w:autoRedefine/>
    <w:qFormat/>
    <w:uiPriority w:val="0"/>
    <w:pPr>
      <w:spacing w:before="50" w:beforeLines="50" w:after="50" w:afterLines="50" w:line="240" w:lineRule="auto"/>
      <w:jc w:val="center"/>
    </w:pPr>
    <w:rPr>
      <w:rFonts w:cs="宋体"/>
      <w:b w:val="0"/>
      <w:bCs w:val="0"/>
      <w:sz w:val="24"/>
      <w:szCs w:val="20"/>
    </w:rPr>
  </w:style>
  <w:style w:type="paragraph" w:customStyle="1" w:styleId="341">
    <w:name w:val="BodyText"/>
    <w:basedOn w:val="1"/>
    <w:autoRedefine/>
    <w:qFormat/>
    <w:locked/>
    <w:uiPriority w:val="0"/>
    <w:pPr>
      <w:spacing w:after="60" w:line="360" w:lineRule="atLeast"/>
      <w:ind w:left="72" w:leftChars="30" w:right="30" w:rightChars="30"/>
      <w:jc w:val="center"/>
    </w:pPr>
    <w:rPr>
      <w:kern w:val="0"/>
      <w:sz w:val="20"/>
      <w:szCs w:val="20"/>
    </w:rPr>
  </w:style>
  <w:style w:type="paragraph" w:customStyle="1" w:styleId="342">
    <w:name w:val="µ1"/>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3">
    <w:name w:val="样式 4 + 小三"/>
    <w:basedOn w:val="104"/>
    <w:next w:val="5"/>
    <w:autoRedefine/>
    <w:qFormat/>
    <w:uiPriority w:val="0"/>
    <w:rPr>
      <w:sz w:val="30"/>
    </w:rPr>
  </w:style>
  <w:style w:type="paragraph" w:customStyle="1" w:styleId="344">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5">
    <w:name w:val="标准正文"/>
    <w:basedOn w:val="1"/>
    <w:autoRedefine/>
    <w:qFormat/>
    <w:uiPriority w:val="99"/>
    <w:pPr>
      <w:spacing w:afterLines="50"/>
      <w:ind w:firstLine="200" w:firstLineChars="200"/>
      <w:jc w:val="left"/>
    </w:pPr>
    <w:rPr>
      <w:sz w:val="24"/>
      <w:szCs w:val="21"/>
    </w:rPr>
  </w:style>
  <w:style w:type="paragraph" w:customStyle="1" w:styleId="346">
    <w:name w:val="合同正文"/>
    <w:basedOn w:val="1"/>
    <w:autoRedefine/>
    <w:qFormat/>
    <w:uiPriority w:val="0"/>
    <w:pPr>
      <w:adjustRightInd w:val="0"/>
      <w:spacing w:line="580" w:lineRule="exact"/>
    </w:pPr>
    <w:rPr>
      <w:b/>
      <w:sz w:val="24"/>
      <w:szCs w:val="20"/>
    </w:rPr>
  </w:style>
  <w:style w:type="paragraph" w:customStyle="1" w:styleId="347">
    <w:name w:val="**"/>
    <w:basedOn w:val="330"/>
    <w:autoRedefine/>
    <w:qFormat/>
    <w:uiPriority w:val="0"/>
    <w:rPr>
      <w:rFonts w:ascii="楷体" w:eastAsia="楷体"/>
      <w:sz w:val="24"/>
    </w:rPr>
  </w:style>
  <w:style w:type="paragraph" w:customStyle="1" w:styleId="348">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349">
    <w:name w:val="p16"/>
    <w:basedOn w:val="1"/>
    <w:autoRedefine/>
    <w:qFormat/>
    <w:uiPriority w:val="0"/>
    <w:pPr>
      <w:widowControl/>
    </w:pPr>
    <w:rPr>
      <w:kern w:val="0"/>
      <w:szCs w:val="21"/>
    </w:rPr>
  </w:style>
  <w:style w:type="paragraph" w:customStyle="1" w:styleId="350">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1">
    <w:name w:val="3"/>
    <w:basedOn w:val="4"/>
    <w:next w:val="4"/>
    <w:autoRedefine/>
    <w:qFormat/>
    <w:uiPriority w:val="0"/>
    <w:pPr>
      <w:widowControl w:val="0"/>
      <w:spacing w:before="0" w:after="0" w:line="415" w:lineRule="auto"/>
    </w:pPr>
    <w:rPr>
      <w:rFonts w:ascii="黑体" w:eastAsia="黑体"/>
      <w:sz w:val="28"/>
      <w:szCs w:val="28"/>
    </w:rPr>
  </w:style>
  <w:style w:type="paragraph" w:customStyle="1" w:styleId="352">
    <w:name w:val="TOC 标题3"/>
    <w:basedOn w:val="3"/>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3">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54">
    <w:name w:val="Char Char Char Char Char Char Char Char Char Char"/>
    <w:basedOn w:val="1"/>
    <w:autoRedefine/>
    <w:qFormat/>
    <w:uiPriority w:val="0"/>
  </w:style>
  <w:style w:type="paragraph" w:customStyle="1" w:styleId="355">
    <w:name w:val="表格文字"/>
    <w:basedOn w:val="1"/>
    <w:autoRedefine/>
    <w:qFormat/>
    <w:uiPriority w:val="0"/>
    <w:pPr>
      <w:adjustRightInd w:val="0"/>
      <w:spacing w:line="420" w:lineRule="atLeast"/>
      <w:ind w:firstLine="200" w:firstLineChars="200"/>
      <w:jc w:val="left"/>
      <w:textAlignment w:val="baseline"/>
    </w:pPr>
    <w:rPr>
      <w:kern w:val="0"/>
      <w:szCs w:val="20"/>
    </w:rPr>
  </w:style>
  <w:style w:type="paragraph" w:customStyle="1" w:styleId="356">
    <w:name w:val="+正文"/>
    <w:basedOn w:val="1"/>
    <w:autoRedefine/>
    <w:qFormat/>
    <w:uiPriority w:val="0"/>
    <w:pPr>
      <w:spacing w:line="360" w:lineRule="auto"/>
      <w:ind w:firstLine="200" w:firstLineChars="200"/>
    </w:pPr>
    <w:rPr>
      <w:sz w:val="24"/>
      <w:szCs w:val="28"/>
    </w:rPr>
  </w:style>
  <w:style w:type="paragraph" w:customStyle="1" w:styleId="357">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8">
    <w:name w:val="纯文本2"/>
    <w:basedOn w:val="1"/>
    <w:autoRedefine/>
    <w:qFormat/>
    <w:uiPriority w:val="0"/>
    <w:rPr>
      <w:rFonts w:ascii="宋体" w:hAnsi="Courier New"/>
      <w:szCs w:val="20"/>
    </w:rPr>
  </w:style>
  <w:style w:type="paragraph" w:customStyle="1" w:styleId="35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0">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Index8"/>
    <w:basedOn w:val="1"/>
    <w:next w:val="1"/>
    <w:autoRedefine/>
    <w:qFormat/>
    <w:locked/>
    <w:uiPriority w:val="0"/>
    <w:pPr>
      <w:ind w:left="2940"/>
    </w:pPr>
  </w:style>
  <w:style w:type="paragraph" w:customStyle="1" w:styleId="362">
    <w:name w:val="2"/>
    <w:basedOn w:val="4"/>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63">
    <w:name w:val="table"/>
    <w:basedOn w:val="1"/>
    <w:autoRedefine/>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4">
    <w:name w:val="样式 4 + 小三 两端对齐 段前: 0 磅 段后: 0 磅 行距: 单倍行距"/>
    <w:basedOn w:val="104"/>
    <w:autoRedefine/>
    <w:qFormat/>
    <w:uiPriority w:val="0"/>
    <w:pPr>
      <w:spacing w:before="0" w:after="0" w:line="240" w:lineRule="auto"/>
      <w:jc w:val="both"/>
    </w:pPr>
    <w:rPr>
      <w:rFonts w:cs="宋体"/>
      <w:sz w:val="30"/>
      <w:szCs w:val="20"/>
    </w:rPr>
  </w:style>
  <w:style w:type="paragraph" w:customStyle="1" w:styleId="365">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66">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7">
    <w:name w:val="标题2"/>
    <w:basedOn w:val="2"/>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68">
    <w:name w:val="Char Char Char Char Char Char Char Char Char1 Char Char Char Char Char Char Char Char Char Char Char Char Char"/>
    <w:basedOn w:val="3"/>
    <w:autoRedefine/>
    <w:qFormat/>
    <w:uiPriority w:val="0"/>
    <w:pPr>
      <w:snapToGrid w:val="0"/>
      <w:spacing w:before="240" w:after="240" w:line="348" w:lineRule="auto"/>
    </w:pPr>
    <w:rPr>
      <w:sz w:val="44"/>
    </w:rPr>
  </w:style>
  <w:style w:type="paragraph" w:customStyle="1" w:styleId="369">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1">
    <w:name w:val="tds100"/>
    <w:basedOn w:val="43"/>
    <w:autoRedefine/>
    <w:qFormat/>
    <w:uiPriority w:val="0"/>
    <w:pPr>
      <w:tabs>
        <w:tab w:val="right" w:leader="dot" w:pos="9628"/>
      </w:tabs>
      <w:ind w:left="200"/>
      <w:jc w:val="center"/>
    </w:pPr>
    <w:rPr>
      <w:b/>
      <w:sz w:val="44"/>
    </w:rPr>
  </w:style>
  <w:style w:type="paragraph" w:customStyle="1" w:styleId="372">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3">
    <w:name w:val="·"/>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5">
    <w:name w:val="PlainText"/>
    <w:basedOn w:val="1"/>
    <w:next w:val="361"/>
    <w:autoRedefine/>
    <w:qFormat/>
    <w:locked/>
    <w:uiPriority w:val="0"/>
    <w:rPr>
      <w:rFonts w:ascii="宋体" w:hAnsi="Courier New"/>
      <w:szCs w:val="20"/>
    </w:rPr>
  </w:style>
  <w:style w:type="paragraph" w:customStyle="1" w:styleId="37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8">
    <w:name w:val="Char"/>
    <w:basedOn w:val="1"/>
    <w:autoRedefine/>
    <w:qFormat/>
    <w:uiPriority w:val="0"/>
    <w:rPr>
      <w:rFonts w:ascii="Tahoma" w:hAnsi="Tahoma"/>
      <w:sz w:val="24"/>
      <w:szCs w:val="20"/>
    </w:rPr>
  </w:style>
  <w:style w:type="paragraph" w:customStyle="1" w:styleId="379">
    <w:name w:val="font6"/>
    <w:basedOn w:val="1"/>
    <w:autoRedefine/>
    <w:qFormat/>
    <w:uiPriority w:val="0"/>
    <w:pPr>
      <w:widowControl/>
      <w:spacing w:before="100" w:beforeAutospacing="1" w:after="100" w:afterAutospacing="1"/>
      <w:jc w:val="left"/>
    </w:pPr>
    <w:rPr>
      <w:kern w:val="0"/>
      <w:sz w:val="24"/>
    </w:rPr>
  </w:style>
  <w:style w:type="paragraph" w:customStyle="1" w:styleId="380">
    <w:name w:val="5 Char Char Char Char Char Char Char Char Char Char"/>
    <w:basedOn w:val="1"/>
    <w:autoRedefine/>
    <w:qFormat/>
    <w:uiPriority w:val="0"/>
  </w:style>
  <w:style w:type="paragraph" w:customStyle="1" w:styleId="381">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2">
    <w:name w:val="2ji"/>
    <w:basedOn w:val="2"/>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3">
    <w:name w:val="样式 标题 3 + (中文) 黑体 小四 非加粗 段前: 7.8 磅 段后: 0 磅 行距: 固定值 20 磅"/>
    <w:basedOn w:val="4"/>
    <w:autoRedefine/>
    <w:qFormat/>
    <w:uiPriority w:val="0"/>
    <w:pPr>
      <w:widowControl w:val="0"/>
      <w:spacing w:before="0" w:after="0" w:line="400" w:lineRule="exact"/>
    </w:pPr>
    <w:rPr>
      <w:rFonts w:ascii="黑体" w:eastAsia="黑体" w:cs="宋体"/>
      <w:b w:val="0"/>
      <w:bCs w:val="0"/>
      <w:szCs w:val="20"/>
    </w:rPr>
  </w:style>
  <w:style w:type="paragraph" w:customStyle="1" w:styleId="38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5">
    <w:name w:val="样式 4 + 宋体 小三 黑色 两端对齐 段前: 0 磅 段后: 0 磅 行距: 单倍行距1"/>
    <w:basedOn w:val="104"/>
    <w:next w:val="5"/>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86">
    <w:name w:val="修订1"/>
    <w:autoRedefine/>
    <w:qFormat/>
    <w:uiPriority w:val="0"/>
    <w:rPr>
      <w:rFonts w:ascii="Times New Roman" w:hAnsi="Times New Roman" w:eastAsia="宋体" w:cs="Times New Roman"/>
      <w:sz w:val="21"/>
      <w:lang w:val="en-US" w:eastAsia="zh-CN" w:bidi="ar-SA"/>
    </w:rPr>
  </w:style>
  <w:style w:type="paragraph" w:customStyle="1" w:styleId="387">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388">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89">
    <w:name w:val="文件目录"/>
    <w:basedOn w:val="1"/>
    <w:autoRedefine/>
    <w:qFormat/>
    <w:uiPriority w:val="0"/>
    <w:pPr>
      <w:spacing w:line="600" w:lineRule="exact"/>
      <w:jc w:val="left"/>
    </w:pPr>
    <w:rPr>
      <w:b/>
      <w:sz w:val="30"/>
      <w:szCs w:val="20"/>
    </w:rPr>
  </w:style>
  <w:style w:type="paragraph" w:customStyle="1" w:styleId="39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1">
    <w:name w:val="Char1 Char Char Char Char Char Char Char Char Char Char Char Char Char Char Char"/>
    <w:basedOn w:val="6"/>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样式 2 + 段前: 0 磅 段后: 0 磅 行距: 多倍行距 1.73 字行"/>
    <w:basedOn w:val="362"/>
    <w:next w:val="2"/>
    <w:autoRedefine/>
    <w:qFormat/>
    <w:uiPriority w:val="0"/>
    <w:pPr>
      <w:spacing w:before="0" w:beforeLines="0" w:after="0" w:afterLines="0" w:line="415" w:lineRule="auto"/>
    </w:pPr>
    <w:rPr>
      <w:rFonts w:cs="宋体"/>
      <w:szCs w:val="20"/>
    </w:rPr>
  </w:style>
  <w:style w:type="paragraph" w:customStyle="1" w:styleId="3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5">
    <w:name w:val="1.正文"/>
    <w:basedOn w:val="1"/>
    <w:autoRedefine/>
    <w:qFormat/>
    <w:uiPriority w:val="0"/>
    <w:pPr>
      <w:widowControl/>
      <w:tabs>
        <w:tab w:val="left" w:pos="840"/>
        <w:tab w:val="left" w:pos="2820"/>
      </w:tabs>
      <w:spacing w:before="40" w:after="40" w:line="300" w:lineRule="exact"/>
      <w:ind w:left="840" w:hanging="420"/>
    </w:pPr>
    <w:rPr>
      <w:szCs w:val="20"/>
    </w:rPr>
  </w:style>
  <w:style w:type="paragraph" w:customStyle="1" w:styleId="396">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97">
    <w:name w:val="Char Char Char Char Char Char Char2"/>
    <w:basedOn w:val="1"/>
    <w:autoRedefine/>
    <w:qFormat/>
    <w:uiPriority w:val="0"/>
  </w:style>
  <w:style w:type="paragraph" w:customStyle="1" w:styleId="398">
    <w:name w:val="Char Char Char Char Char Char Char Char Char Char1"/>
    <w:basedOn w:val="16"/>
    <w:autoRedefine/>
    <w:qFormat/>
    <w:uiPriority w:val="0"/>
    <w:pPr>
      <w:keepNext/>
      <w:spacing w:before="312" w:beforeLines="100" w:line="240" w:lineRule="auto"/>
      <w:ind w:firstLine="0" w:firstLineChars="0"/>
    </w:pPr>
    <w:rPr>
      <w:rFonts w:ascii="Tahoma" w:hAnsi="Tahoma"/>
      <w:sz w:val="24"/>
    </w:rPr>
  </w:style>
  <w:style w:type="paragraph" w:customStyle="1" w:styleId="399">
    <w:name w:val="批注框文本 Char Char"/>
    <w:basedOn w:val="1"/>
    <w:autoRedefine/>
    <w:qFormat/>
    <w:uiPriority w:val="0"/>
    <w:rPr>
      <w:sz w:val="18"/>
      <w:szCs w:val="20"/>
    </w:rPr>
  </w:style>
  <w:style w:type="paragraph" w:customStyle="1" w:styleId="400">
    <w:name w:val="样式 标题 2 + Times New Roman 四号 非加粗 段前: 5 磅 段后: 0 磅 行距: 固定值 20..."/>
    <w:basedOn w:val="2"/>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1">
    <w:name w:val="表格"/>
    <w:basedOn w:val="1"/>
    <w:autoRedefine/>
    <w:qFormat/>
    <w:uiPriority w:val="0"/>
    <w:pPr>
      <w:jc w:val="center"/>
      <w:textAlignment w:val="center"/>
    </w:pPr>
    <w:rPr>
      <w:rFonts w:ascii="华文细黑" w:hAnsi="华文细黑"/>
      <w:kern w:val="0"/>
      <w:szCs w:val="20"/>
    </w:rPr>
  </w:style>
  <w:style w:type="paragraph" w:customStyle="1" w:styleId="402">
    <w:name w:val="表中"/>
    <w:basedOn w:val="1"/>
    <w:autoRedefine/>
    <w:qFormat/>
    <w:uiPriority w:val="0"/>
    <w:pPr>
      <w:adjustRightInd w:val="0"/>
      <w:spacing w:line="420" w:lineRule="atLeast"/>
      <w:ind w:firstLine="200" w:firstLineChars="200"/>
      <w:jc w:val="center"/>
      <w:textAlignment w:val="baseline"/>
    </w:pPr>
    <w:rPr>
      <w:kern w:val="0"/>
      <w:szCs w:val="20"/>
    </w:rPr>
  </w:style>
  <w:style w:type="paragraph" w:customStyle="1" w:styleId="403">
    <w:name w:val="1.1编号"/>
    <w:basedOn w:val="1"/>
    <w:autoRedefine/>
    <w:qFormat/>
    <w:uiPriority w:val="0"/>
    <w:pPr>
      <w:widowControl/>
      <w:tabs>
        <w:tab w:val="left" w:pos="1559"/>
      </w:tabs>
      <w:spacing w:before="120" w:after="80" w:line="380" w:lineRule="exact"/>
      <w:ind w:left="1559" w:hanging="1559"/>
    </w:pPr>
    <w:rPr>
      <w:b/>
      <w:spacing w:val="20"/>
      <w:szCs w:val="20"/>
    </w:rPr>
  </w:style>
  <w:style w:type="paragraph" w:customStyle="1" w:styleId="40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5">
    <w:name w:val="纯文本11"/>
    <w:basedOn w:val="1"/>
    <w:autoRedefine/>
    <w:qFormat/>
    <w:uiPriority w:val="0"/>
    <w:rPr>
      <w:rFonts w:ascii="宋体" w:hAnsi="Courier New"/>
      <w:szCs w:val="20"/>
    </w:rPr>
  </w:style>
  <w:style w:type="paragraph" w:customStyle="1" w:styleId="406">
    <w:name w:val="Char1 Char Char Char Char Char Char"/>
    <w:basedOn w:val="1"/>
    <w:autoRedefine/>
    <w:qFormat/>
    <w:uiPriority w:val="0"/>
    <w:rPr>
      <w:rFonts w:ascii="Tahoma" w:hAnsi="Tahoma"/>
      <w:sz w:val="24"/>
      <w:szCs w:val="20"/>
    </w:rPr>
  </w:style>
  <w:style w:type="paragraph" w:customStyle="1" w:styleId="407">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408">
    <w:name w:val="p15"/>
    <w:basedOn w:val="1"/>
    <w:autoRedefine/>
    <w:qFormat/>
    <w:uiPriority w:val="0"/>
    <w:pPr>
      <w:widowControl/>
      <w:jc w:val="left"/>
    </w:pPr>
    <w:rPr>
      <w:kern w:val="0"/>
      <w:szCs w:val="21"/>
    </w:rPr>
  </w:style>
  <w:style w:type="paragraph" w:customStyle="1" w:styleId="409">
    <w:name w:val="font9"/>
    <w:basedOn w:val="1"/>
    <w:autoRedefine/>
    <w:qFormat/>
    <w:uiPriority w:val="0"/>
    <w:pPr>
      <w:widowControl/>
      <w:spacing w:before="100" w:beforeAutospacing="1" w:after="100" w:afterAutospacing="1"/>
      <w:jc w:val="left"/>
    </w:pPr>
    <w:rPr>
      <w:kern w:val="0"/>
      <w:sz w:val="40"/>
      <w:szCs w:val="40"/>
    </w:rPr>
  </w:style>
  <w:style w:type="paragraph" w:customStyle="1" w:styleId="410">
    <w:name w:val="样式 样式 小四 加粗 居中 + 加粗"/>
    <w:basedOn w:val="19"/>
    <w:next w:val="1"/>
    <w:autoRedefine/>
    <w:qFormat/>
    <w:uiPriority w:val="0"/>
    <w:pPr>
      <w:spacing w:line="360" w:lineRule="exact"/>
      <w:ind w:firstLine="200" w:firstLineChars="200"/>
    </w:pPr>
    <w:rPr>
      <w:b/>
      <w:bCs/>
    </w:rPr>
  </w:style>
  <w:style w:type="paragraph" w:customStyle="1" w:styleId="411">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2">
    <w:name w:val="样式 3 + 两端对齐 段前: 0 磅 段后: 0 磅 行距: 单倍行距"/>
    <w:basedOn w:val="351"/>
    <w:next w:val="4"/>
    <w:autoRedefine/>
    <w:qFormat/>
    <w:uiPriority w:val="0"/>
    <w:pPr>
      <w:spacing w:line="240" w:lineRule="auto"/>
    </w:pPr>
    <w:rPr>
      <w:rFonts w:eastAsia="宋体" w:cs="宋体"/>
      <w:sz w:val="32"/>
      <w:szCs w:val="20"/>
    </w:rPr>
  </w:style>
  <w:style w:type="paragraph" w:customStyle="1" w:styleId="413">
    <w:name w:val="µ"/>
    <w:basedOn w:val="1"/>
    <w:autoRedefine/>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4">
    <w:name w:val="样式 3 + 首行缩进:  0.74 厘米"/>
    <w:basedOn w:val="351"/>
    <w:next w:val="4"/>
    <w:autoRedefine/>
    <w:qFormat/>
    <w:uiPriority w:val="0"/>
    <w:pPr>
      <w:ind w:firstLine="422"/>
    </w:pPr>
    <w:rPr>
      <w:rFonts w:cs="宋体"/>
      <w:szCs w:val="20"/>
    </w:rPr>
  </w:style>
  <w:style w:type="paragraph" w:customStyle="1" w:styleId="415">
    <w:name w:val="List Paragraph1"/>
    <w:basedOn w:val="1"/>
    <w:autoRedefine/>
    <w:qFormat/>
    <w:uiPriority w:val="0"/>
    <w:pPr>
      <w:ind w:left="424" w:firstLine="480"/>
    </w:pPr>
  </w:style>
  <w:style w:type="paragraph" w:customStyle="1" w:styleId="416">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7">
    <w:name w:val="样式 3 + 段前: 0 磅 段后: 0 磅 行距: 多倍行距 1.73 字行"/>
    <w:basedOn w:val="351"/>
    <w:next w:val="4"/>
    <w:autoRedefine/>
    <w:qFormat/>
    <w:uiPriority w:val="0"/>
    <w:rPr>
      <w:rFonts w:cs="宋体"/>
      <w:szCs w:val="20"/>
    </w:rPr>
  </w:style>
  <w:style w:type="paragraph" w:customStyle="1" w:styleId="4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19">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1">
    <w:name w:val="样式 4 + 居中"/>
    <w:basedOn w:val="104"/>
    <w:next w:val="19"/>
    <w:autoRedefine/>
    <w:qFormat/>
    <w:uiPriority w:val="0"/>
    <w:pPr>
      <w:jc w:val="center"/>
    </w:pPr>
    <w:rPr>
      <w:rFonts w:cs="宋体"/>
      <w:szCs w:val="20"/>
    </w:rPr>
  </w:style>
  <w:style w:type="paragraph" w:customStyle="1" w:styleId="422">
    <w:name w:val="样式 4 + 黑色 段前: 0 磅 段后: 0 磅 行距: 单倍行距"/>
    <w:basedOn w:val="104"/>
    <w:next w:val="5"/>
    <w:autoRedefine/>
    <w:qFormat/>
    <w:uiPriority w:val="0"/>
    <w:pPr>
      <w:spacing w:before="0" w:after="0" w:line="240" w:lineRule="auto"/>
    </w:pPr>
    <w:rPr>
      <w:rFonts w:cs="宋体"/>
      <w:color w:val="000000"/>
      <w:szCs w:val="20"/>
    </w:rPr>
  </w:style>
  <w:style w:type="paragraph" w:customStyle="1" w:styleId="423">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4">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5">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7">
    <w:name w:val="TOC 标题2"/>
    <w:basedOn w:val="3"/>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28">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29">
    <w:name w:val="(i)正文"/>
    <w:basedOn w:val="1"/>
    <w:autoRedefine/>
    <w:qFormat/>
    <w:uiPriority w:val="0"/>
    <w:pPr>
      <w:widowControl/>
      <w:tabs>
        <w:tab w:val="left" w:pos="0"/>
        <w:tab w:val="left" w:pos="2381"/>
      </w:tabs>
      <w:spacing w:line="360" w:lineRule="exact"/>
    </w:pPr>
    <w:rPr>
      <w:szCs w:val="20"/>
    </w:rPr>
  </w:style>
  <w:style w:type="paragraph" w:customStyle="1" w:styleId="430">
    <w:name w:val="1"/>
    <w:basedOn w:val="2"/>
    <w:next w:val="27"/>
    <w:autoRedefine/>
    <w:qFormat/>
    <w:uiPriority w:val="0"/>
    <w:pPr>
      <w:spacing w:before="360" w:after="360" w:line="360" w:lineRule="exact"/>
      <w:jc w:val="center"/>
    </w:pPr>
    <w:rPr>
      <w:rFonts w:eastAsia="黑体"/>
      <w:sz w:val="72"/>
    </w:rPr>
  </w:style>
  <w:style w:type="paragraph" w:customStyle="1" w:styleId="431">
    <w:name w:val="样式 宋体 小四 加粗 黑色 居中 左侧:  2 字符 首行缩进:  2 字符"/>
    <w:basedOn w:val="1"/>
    <w:next w:val="6"/>
    <w:autoRedefine/>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2">
    <w:name w:val="Revision"/>
    <w:autoRedefine/>
    <w:qFormat/>
    <w:uiPriority w:val="0"/>
    <w:rPr>
      <w:rFonts w:ascii="Times New Roman" w:hAnsi="Times New Roman" w:eastAsia="宋体" w:cs="Times New Roman"/>
      <w:sz w:val="21"/>
      <w:lang w:val="en-US" w:eastAsia="zh-CN" w:bidi="ar-SA"/>
    </w:rPr>
  </w:style>
  <w:style w:type="paragraph" w:customStyle="1" w:styleId="433">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4">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6">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37">
    <w:name w:val="_Style 21"/>
    <w:basedOn w:val="1"/>
    <w:next w:val="20"/>
    <w:autoRedefine/>
    <w:qFormat/>
    <w:uiPriority w:val="0"/>
    <w:pPr>
      <w:spacing w:line="200" w:lineRule="exact"/>
      <w:ind w:firstLine="301"/>
    </w:pPr>
    <w:rPr>
      <w:rFonts w:ascii="宋体" w:hAnsi="Courier New"/>
      <w:spacing w:val="-4"/>
      <w:sz w:val="18"/>
      <w:szCs w:val="20"/>
    </w:rPr>
  </w:style>
  <w:style w:type="paragraph" w:customStyle="1" w:styleId="438">
    <w:name w:val="样式 3 + 三号"/>
    <w:basedOn w:val="351"/>
    <w:next w:val="4"/>
    <w:autoRedefine/>
    <w:qFormat/>
    <w:uiPriority w:val="0"/>
    <w:rPr>
      <w:sz w:val="32"/>
    </w:rPr>
  </w:style>
  <w:style w:type="paragraph" w:customStyle="1" w:styleId="439">
    <w:name w:val="a"/>
    <w:basedOn w:val="330"/>
    <w:autoRedefine/>
    <w:qFormat/>
    <w:uiPriority w:val="0"/>
    <w:pPr>
      <w:ind w:left="360" w:hanging="360"/>
    </w:pPr>
    <w:rPr>
      <w:rFonts w:ascii="楷体" w:eastAsia="楷体"/>
      <w:sz w:val="24"/>
    </w:rPr>
  </w:style>
  <w:style w:type="paragraph" w:customStyle="1" w:styleId="440">
    <w:name w:val="样式 3 + 首行缩进:  0.31 厘米"/>
    <w:basedOn w:val="351"/>
    <w:next w:val="4"/>
    <w:autoRedefine/>
    <w:qFormat/>
    <w:uiPriority w:val="0"/>
    <w:pPr>
      <w:ind w:firstLine="175"/>
    </w:pPr>
    <w:rPr>
      <w:rFonts w:cs="宋体"/>
      <w:szCs w:val="20"/>
    </w:rPr>
  </w:style>
  <w:style w:type="paragraph" w:customStyle="1" w:styleId="4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4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4">
    <w:name w:val="_Style 26"/>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样式 样式 4 + 宋体 小三 黑色 + 左侧:  2 字符 首行缩进:  2 字符"/>
    <w:basedOn w:val="327"/>
    <w:next w:val="5"/>
    <w:autoRedefine/>
    <w:qFormat/>
    <w:uiPriority w:val="0"/>
    <w:pPr>
      <w:ind w:left="420" w:firstLine="602"/>
    </w:pPr>
    <w:rPr>
      <w:rFonts w:cs="宋体"/>
      <w:szCs w:val="20"/>
    </w:rPr>
  </w:style>
  <w:style w:type="paragraph" w:customStyle="1" w:styleId="447">
    <w:name w:val="(a)正文"/>
    <w:basedOn w:val="1"/>
    <w:autoRedefine/>
    <w:qFormat/>
    <w:uiPriority w:val="0"/>
    <w:pPr>
      <w:widowControl/>
      <w:tabs>
        <w:tab w:val="left" w:pos="1871"/>
      </w:tabs>
      <w:spacing w:line="360" w:lineRule="exact"/>
    </w:pPr>
    <w:rPr>
      <w:szCs w:val="20"/>
    </w:rPr>
  </w:style>
  <w:style w:type="paragraph" w:customStyle="1" w:styleId="44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4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50">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1">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52">
    <w:name w:val="样式 行距: 固定值 25 磅"/>
    <w:basedOn w:val="1"/>
    <w:autoRedefine/>
    <w:qFormat/>
    <w:uiPriority w:val="0"/>
    <w:pPr>
      <w:spacing w:line="500" w:lineRule="exact"/>
    </w:pPr>
    <w:rPr>
      <w:rFonts w:cs="宋体"/>
      <w:sz w:val="28"/>
      <w:szCs w:val="20"/>
    </w:rPr>
  </w:style>
  <w:style w:type="paragraph" w:customStyle="1" w:styleId="453">
    <w:name w:val="纯文本1"/>
    <w:basedOn w:val="1"/>
    <w:autoRedefine/>
    <w:qFormat/>
    <w:uiPriority w:val="0"/>
    <w:pPr>
      <w:adjustRightInd w:val="0"/>
      <w:jc w:val="left"/>
      <w:textAlignment w:val="baseline"/>
    </w:pPr>
    <w:rPr>
      <w:rFonts w:ascii="宋体" w:hAnsi="Courier New"/>
      <w:szCs w:val="20"/>
    </w:rPr>
  </w:style>
  <w:style w:type="paragraph" w:customStyle="1" w:styleId="454">
    <w:name w:val="样式 4 + 居中 段前: 0 磅 段后: 0 磅 行距: 单倍行距1"/>
    <w:basedOn w:val="104"/>
    <w:next w:val="5"/>
    <w:autoRedefine/>
    <w:qFormat/>
    <w:uiPriority w:val="0"/>
    <w:pPr>
      <w:spacing w:before="0" w:after="0" w:line="240" w:lineRule="auto"/>
      <w:jc w:val="center"/>
    </w:pPr>
    <w:rPr>
      <w:rFonts w:cs="宋体"/>
      <w:szCs w:val="20"/>
    </w:rPr>
  </w:style>
  <w:style w:type="paragraph" w:customStyle="1" w:styleId="45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5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7">
    <w:name w:val="_Style 15"/>
    <w:basedOn w:val="1"/>
    <w:next w:val="27"/>
    <w:autoRedefine/>
    <w:qFormat/>
    <w:uiPriority w:val="0"/>
    <w:rPr>
      <w:rFonts w:ascii="宋体" w:hAnsi="Courier New"/>
      <w:szCs w:val="20"/>
    </w:rPr>
  </w:style>
  <w:style w:type="paragraph" w:customStyle="1" w:styleId="458">
    <w:name w:val="默认段落字体 Para Char Char Char Char Char Char Char Char Char Char"/>
    <w:basedOn w:val="1"/>
    <w:autoRedefine/>
    <w:qFormat/>
    <w:uiPriority w:val="0"/>
    <w:rPr>
      <w:rFonts w:ascii="Tahoma" w:hAnsi="Tahoma"/>
      <w:sz w:val="24"/>
      <w:u w:val="single"/>
    </w:rPr>
  </w:style>
  <w:style w:type="paragraph" w:customStyle="1" w:styleId="45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1">
    <w:name w:val="_Style 37"/>
    <w:basedOn w:val="1"/>
    <w:next w:val="1"/>
    <w:autoRedefine/>
    <w:qFormat/>
    <w:uiPriority w:val="0"/>
  </w:style>
  <w:style w:type="paragraph" w:customStyle="1" w:styleId="462">
    <w:name w:val="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4">
    <w:name w:val="表头"/>
    <w:basedOn w:val="1"/>
    <w:autoRedefine/>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6">
    <w:name w:val="Char1 Char Char Char Char Char Char1"/>
    <w:basedOn w:val="1"/>
    <w:autoRedefine/>
    <w:qFormat/>
    <w:uiPriority w:val="0"/>
    <w:rPr>
      <w:rFonts w:ascii="Tahoma" w:hAnsi="Tahoma"/>
      <w:sz w:val="24"/>
      <w:szCs w:val="20"/>
    </w:rPr>
  </w:style>
  <w:style w:type="paragraph" w:customStyle="1" w:styleId="467">
    <w:name w:val="样式 标题 4 + 黑色 首行缩进:  2 字符"/>
    <w:basedOn w:val="6"/>
    <w:next w:val="6"/>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6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样式 4 + 居中 段前: 0 磅 段后: 0 磅 行距: 单倍行距"/>
    <w:basedOn w:val="104"/>
    <w:next w:val="5"/>
    <w:autoRedefine/>
    <w:qFormat/>
    <w:uiPriority w:val="0"/>
    <w:pPr>
      <w:spacing w:before="0" w:after="0" w:line="240" w:lineRule="auto"/>
      <w:jc w:val="center"/>
    </w:pPr>
    <w:rPr>
      <w:rFonts w:cs="宋体"/>
      <w:szCs w:val="20"/>
    </w:rPr>
  </w:style>
  <w:style w:type="paragraph" w:customStyle="1" w:styleId="472">
    <w:name w:val="样式 4 + 宋体 小三 黑色 两端对齐 段前: 0 磅 段后: 0 磅 行距: 单倍行距"/>
    <w:basedOn w:val="104"/>
    <w:next w:val="5"/>
    <w:autoRedefine/>
    <w:qFormat/>
    <w:uiPriority w:val="0"/>
    <w:pPr>
      <w:spacing w:before="0" w:after="0" w:line="240" w:lineRule="auto"/>
      <w:jc w:val="both"/>
    </w:pPr>
    <w:rPr>
      <w:rFonts w:ascii="宋体" w:hAnsi="宋体" w:cs="宋体"/>
      <w:color w:val="000000"/>
      <w:sz w:val="30"/>
      <w:szCs w:val="20"/>
    </w:rPr>
  </w:style>
  <w:style w:type="paragraph" w:customStyle="1" w:styleId="4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4">
    <w:name w:val="样式 样式 标题 3 + (中文) 黑体 小四 非加粗 段前: 7.8 磅 段后: 0 磅 行距: 固定值 20 磅 + 黑色..."/>
    <w:basedOn w:val="383"/>
    <w:next w:val="104"/>
    <w:autoRedefine/>
    <w:qFormat/>
    <w:uiPriority w:val="0"/>
    <w:pPr>
      <w:ind w:firstLine="480"/>
    </w:pPr>
    <w:rPr>
      <w:color w:val="000000"/>
    </w:rPr>
  </w:style>
  <w:style w:type="paragraph" w:customStyle="1" w:styleId="475">
    <w:name w:val="TOC 标题1"/>
    <w:basedOn w:val="3"/>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76">
    <w:name w:val="简单回函地址"/>
    <w:basedOn w:val="1"/>
    <w:autoRedefine/>
    <w:qFormat/>
    <w:uiPriority w:val="0"/>
    <w:rPr>
      <w:rFonts w:ascii="仿宋_GB2312" w:hAnsi="宋体" w:eastAsia="仿宋_GB2312"/>
      <w:bCs/>
      <w:sz w:val="30"/>
      <w:szCs w:val="20"/>
    </w:rPr>
  </w:style>
  <w:style w:type="paragraph" w:customStyle="1" w:styleId="4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8">
    <w:name w:val="样式 4 + 段前: 0 磅 段后: 0 磅 行距: 单倍行距1"/>
    <w:basedOn w:val="104"/>
    <w:next w:val="5"/>
    <w:autoRedefine/>
    <w:qFormat/>
    <w:uiPriority w:val="0"/>
    <w:pPr>
      <w:spacing w:before="0" w:after="0" w:line="240" w:lineRule="auto"/>
    </w:pPr>
    <w:rPr>
      <w:rFonts w:cs="宋体"/>
      <w:szCs w:val="20"/>
    </w:rPr>
  </w:style>
  <w:style w:type="paragraph" w:customStyle="1" w:styleId="479">
    <w:name w:val="文件标题"/>
    <w:basedOn w:val="1"/>
    <w:autoRedefine/>
    <w:qFormat/>
    <w:uiPriority w:val="0"/>
    <w:pPr>
      <w:jc w:val="center"/>
    </w:pPr>
    <w:rPr>
      <w:b/>
      <w:sz w:val="36"/>
      <w:szCs w:val="20"/>
    </w:rPr>
  </w:style>
  <w:style w:type="paragraph" w:customStyle="1" w:styleId="480">
    <w:name w:val="2 Char Char Char Char Char Char Char Char Char Char Char Char1 Char"/>
    <w:basedOn w:val="1"/>
    <w:autoRedefine/>
    <w:qFormat/>
    <w:uiPriority w:val="0"/>
    <w:pPr>
      <w:spacing w:line="360" w:lineRule="auto"/>
      <w:ind w:firstLine="200" w:firstLineChars="200"/>
    </w:pPr>
  </w:style>
  <w:style w:type="paragraph" w:customStyle="1" w:styleId="481">
    <w:name w:val="菲页(卷)"/>
    <w:basedOn w:val="3"/>
    <w:next w:val="482"/>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6">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7">
    <w:name w:val="样式 标题 4 + 小四 首行缩进:  2 字符"/>
    <w:basedOn w:val="5"/>
    <w:next w:val="6"/>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8">
    <w:name w:val="表"/>
    <w:basedOn w:val="1"/>
    <w:autoRedefine/>
    <w:qFormat/>
    <w:uiPriority w:val="0"/>
    <w:pPr>
      <w:spacing w:line="300" w:lineRule="auto"/>
    </w:pPr>
    <w:rPr>
      <w:color w:val="000000"/>
      <w:szCs w:val="21"/>
    </w:rPr>
  </w:style>
  <w:style w:type="table" w:customStyle="1" w:styleId="489">
    <w:name w:val="Table Normal"/>
    <w:autoRedefine/>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0">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1">
    <w:name w:val="WPSOffice手动目录 1"/>
    <w:autoRedefine/>
    <w:qFormat/>
    <w:uiPriority w:val="0"/>
    <w:pPr>
      <w:ind w:leftChars="0"/>
    </w:pPr>
    <w:rPr>
      <w:rFonts w:ascii="Times New Roman" w:hAnsi="Times New Roman" w:eastAsia="宋体" w:cs="Times New Roman"/>
      <w:sz w:val="20"/>
      <w:szCs w:val="20"/>
    </w:rPr>
  </w:style>
  <w:style w:type="paragraph" w:customStyle="1" w:styleId="492">
    <w:name w:val="WPSOffice手动目录 2"/>
    <w:autoRedefine/>
    <w:qFormat/>
    <w:uiPriority w:val="0"/>
    <w:pPr>
      <w:ind w:leftChars="200"/>
    </w:pPr>
    <w:rPr>
      <w:rFonts w:ascii="Times New Roman" w:hAnsi="Times New Roman" w:eastAsia="宋体" w:cs="Times New Roman"/>
      <w:sz w:val="20"/>
      <w:szCs w:val="20"/>
    </w:rPr>
  </w:style>
  <w:style w:type="paragraph" w:customStyle="1" w:styleId="493">
    <w:name w:val="WPSOffice手动目录 3"/>
    <w:autoRedefine/>
    <w:qFormat/>
    <w:uiPriority w:val="0"/>
    <w:pPr>
      <w:ind w:leftChars="400"/>
    </w:pPr>
    <w:rPr>
      <w:rFonts w:ascii="Times New Roman" w:hAnsi="Times New Roman" w:eastAsia="宋体" w:cs="Times New Roman"/>
      <w:sz w:val="20"/>
      <w:szCs w:val="20"/>
    </w:rPr>
  </w:style>
  <w:style w:type="paragraph" w:customStyle="1" w:styleId="494">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Table Text"/>
    <w:basedOn w:val="157"/>
    <w:autoRedefine/>
    <w:semiHidden/>
    <w:qFormat/>
    <w:uiPriority w:val="0"/>
    <w:rPr>
      <w:rFonts w:ascii="宋体" w:hAnsi="宋体" w:eastAsia="宋体" w:cs="宋体"/>
      <w:sz w:val="29"/>
      <w:szCs w:val="29"/>
      <w:lang w:eastAsia="en-US"/>
    </w:rPr>
  </w:style>
  <w:style w:type="paragraph" w:customStyle="1" w:styleId="496">
    <w:name w:val="标题 3_0"/>
    <w:basedOn w:val="157"/>
    <w:next w:val="157"/>
    <w:autoRedefine/>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497">
    <w:name w:val="正文文本_0"/>
    <w:basedOn w:val="157"/>
    <w:autoRedefine/>
    <w:qFormat/>
    <w:uiPriority w:val="0"/>
    <w:pPr>
      <w:autoSpaceDE w:val="0"/>
      <w:autoSpaceDN w:val="0"/>
      <w:jc w:val="left"/>
    </w:pPr>
    <w:rPr>
      <w:rFonts w:ascii="宋体" w:hAnsi="宋体" w:eastAsia="宋体" w:cs="宋体"/>
      <w:kern w:val="0"/>
      <w:sz w:val="24"/>
      <w:szCs w:val="24"/>
      <w:lang w:val="zh-CN" w:bidi="zh-CN"/>
    </w:rPr>
  </w:style>
  <w:style w:type="paragraph" w:customStyle="1" w:styleId="498">
    <w:name w:val="正文_2_0"/>
    <w:next w:val="49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9">
    <w:name w:val="正文文本_1"/>
    <w:basedOn w:val="498"/>
    <w:autoRedefine/>
    <w:qFormat/>
    <w:uiPriority w:val="99"/>
    <w:pPr>
      <w:spacing w:after="120"/>
    </w:pPr>
    <w:rPr>
      <w:szCs w:val="24"/>
    </w:rPr>
  </w:style>
  <w:style w:type="paragraph" w:customStyle="1" w:styleId="500">
    <w:name w:val="页脚_0"/>
    <w:basedOn w:val="157"/>
    <w:autoRedefine/>
    <w:unhideWhenUsed/>
    <w:qFormat/>
    <w:uiPriority w:val="99"/>
    <w:pPr>
      <w:tabs>
        <w:tab w:val="center" w:pos="4153"/>
        <w:tab w:val="right" w:pos="8306"/>
      </w:tabs>
      <w:snapToGrid w:val="0"/>
      <w:jc w:val="left"/>
    </w:pPr>
    <w:rPr>
      <w:sz w:val="18"/>
      <w:szCs w:val="18"/>
    </w:rPr>
  </w:style>
  <w:style w:type="paragraph" w:customStyle="1" w:styleId="501">
    <w:name w:val="正文_3"/>
    <w:next w:val="50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2">
    <w:name w:val="_Style 5_0"/>
    <w:autoRedefine/>
    <w:qFormat/>
    <w:uiPriority w:val="1"/>
    <w:rPr>
      <w:rFonts w:ascii="Times New Roman" w:hAnsi="Times New Roman" w:eastAsia="宋体" w:cs="Times New Roman"/>
      <w:sz w:val="22"/>
      <w:szCs w:val="22"/>
      <w:lang w:val="en-US" w:eastAsia="zh-CN" w:bidi="ar-SA"/>
    </w:rPr>
  </w:style>
  <w:style w:type="paragraph" w:customStyle="1" w:styleId="503">
    <w:name w:val="正文文本_2"/>
    <w:basedOn w:val="501"/>
    <w:autoRedefine/>
    <w:unhideWhenUsed/>
    <w:qFormat/>
    <w:uiPriority w:val="99"/>
    <w:pPr>
      <w:spacing w:after="120"/>
    </w:pPr>
  </w:style>
  <w:style w:type="paragraph" w:customStyle="1" w:styleId="504">
    <w:name w:val="页眉_0"/>
    <w:basedOn w:val="5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05">
    <w:name w:val="Normal_2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157</Pages>
  <Words>115003</Words>
  <Characters>121459</Characters>
  <Lines>368</Lines>
  <Paragraphs>103</Paragraphs>
  <TotalTime>274</TotalTime>
  <ScaleCrop>false</ScaleCrop>
  <LinksUpToDate>false</LinksUpToDate>
  <CharactersWithSpaces>130067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悠游之龙</cp:lastModifiedBy>
  <cp:lastPrinted>2023-12-14T02:48:00Z</cp:lastPrinted>
  <dcterms:modified xsi:type="dcterms:W3CDTF">2024-03-20T06:43:18Z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BB58C7054C7A4FDE85C556FBE5934A0C_13</vt:lpwstr>
  </property>
  <property fmtid="{D5CDD505-2E9C-101B-9397-08002B2CF9AE}" pid="4" name="commondata">
    <vt:lpwstr>eyJoZGlkIjoiNmI0ZWI0N2Y0ZjU5YzVjZThmOGM0OTdjZGU1NTliN2QifQ==</vt:lpwstr>
  </property>
</Properties>
</file>