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2420F">
      <w:pPr>
        <w:spacing w:line="1000" w:lineRule="exact"/>
        <w:jc w:val="center"/>
        <w:rPr>
          <w:rFonts w:hint="eastAsia" w:ascii="宋体" w:hAnsi="宋体" w:eastAsia="宋体" w:cs="宋体"/>
          <w:b/>
          <w:color w:val="auto"/>
          <w:sz w:val="84"/>
          <w:szCs w:val="84"/>
          <w:highlight w:val="none"/>
        </w:rPr>
      </w:pPr>
      <w:r>
        <w:rPr>
          <w:rFonts w:hint="eastAsia" w:ascii="宋体" w:hAnsi="宋体" w:eastAsia="宋体" w:cs="宋体"/>
          <w:b/>
          <w:bCs/>
          <w:color w:val="auto"/>
          <w:sz w:val="72"/>
          <w:highlight w:val="none"/>
        </w:rPr>
        <w:cr/>
      </w:r>
    </w:p>
    <w:p w14:paraId="71F4889B">
      <w:pPr>
        <w:pStyle w:val="3"/>
        <w:rPr>
          <w:rFonts w:hint="eastAsia"/>
          <w:color w:val="auto"/>
          <w:highlight w:val="none"/>
        </w:rPr>
      </w:pPr>
    </w:p>
    <w:p w14:paraId="0346017F">
      <w:pPr>
        <w:spacing w:line="1000" w:lineRule="exact"/>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竞争性磋商文件</w:t>
      </w:r>
      <w:r>
        <w:rPr>
          <w:rFonts w:hint="eastAsia" w:ascii="宋体" w:hAnsi="宋体" w:eastAsia="宋体" w:cs="宋体"/>
          <w:b/>
          <w:color w:val="auto"/>
          <w:sz w:val="84"/>
          <w:szCs w:val="84"/>
          <w:highlight w:val="none"/>
        </w:rPr>
        <w:cr/>
      </w:r>
      <w:r>
        <w:rPr>
          <w:rFonts w:hint="eastAsia" w:ascii="宋体" w:hAnsi="宋体" w:eastAsia="宋体" w:cs="宋体"/>
          <w:b/>
          <w:color w:val="auto"/>
          <w:sz w:val="84"/>
          <w:szCs w:val="84"/>
          <w:highlight w:val="none"/>
        </w:rPr>
        <w:cr/>
      </w:r>
    </w:p>
    <w:p w14:paraId="4C8AE96A">
      <w:pPr>
        <w:pStyle w:val="11"/>
        <w:ind w:firstLine="3990" w:firstLineChars="1900"/>
        <w:rPr>
          <w:rFonts w:hint="eastAsia" w:ascii="宋体" w:hAnsi="宋体" w:eastAsia="宋体" w:cs="宋体"/>
          <w:color w:val="auto"/>
          <w:highlight w:val="none"/>
        </w:rPr>
      </w:pPr>
    </w:p>
    <w:p w14:paraId="5FBDE73D">
      <w:pPr>
        <w:pStyle w:val="11"/>
        <w:rPr>
          <w:rFonts w:hint="eastAsia" w:ascii="宋体" w:hAnsi="宋体" w:eastAsia="宋体" w:cs="宋体"/>
          <w:color w:val="auto"/>
          <w:highlight w:val="none"/>
        </w:rPr>
      </w:pPr>
    </w:p>
    <w:p w14:paraId="2E4866C8">
      <w:pPr>
        <w:ind w:left="2082" w:leftChars="304" w:hanging="1444" w:hangingChars="400"/>
        <w:jc w:val="both"/>
        <w:rPr>
          <w:rFonts w:hint="eastAsia" w:ascii="宋体" w:hAnsi="宋体" w:eastAsia="宋体" w:cs="宋体"/>
          <w:b/>
          <w:bCs/>
          <w:color w:val="auto"/>
          <w:spacing w:val="40"/>
          <w:sz w:val="28"/>
          <w:szCs w:val="22"/>
          <w:highlight w:val="none"/>
          <w:lang w:val="en-US" w:eastAsia="zh-CN"/>
        </w:rPr>
      </w:pPr>
      <w:r>
        <w:rPr>
          <w:rFonts w:hint="eastAsia" w:ascii="宋体" w:hAnsi="宋体" w:eastAsia="宋体" w:cs="宋体"/>
          <w:b/>
          <w:bCs/>
          <w:color w:val="auto"/>
          <w:spacing w:val="40"/>
          <w:sz w:val="28"/>
          <w:szCs w:val="22"/>
          <w:highlight w:val="none"/>
        </w:rPr>
        <w:t>项目名称：</w:t>
      </w:r>
      <w:r>
        <w:rPr>
          <w:rFonts w:hint="eastAsia" w:ascii="宋体" w:hAnsi="宋体" w:cs="宋体"/>
          <w:b/>
          <w:bCs/>
          <w:color w:val="auto"/>
          <w:spacing w:val="40"/>
          <w:sz w:val="28"/>
          <w:szCs w:val="22"/>
          <w:highlight w:val="none"/>
          <w:lang w:eastAsia="zh-CN"/>
        </w:rPr>
        <w:t>桂林市公安局临桂路办公区修缮项目</w:t>
      </w:r>
    </w:p>
    <w:p w14:paraId="1B5A9979">
      <w:pPr>
        <w:ind w:firstLine="722" w:firstLineChars="200"/>
        <w:rPr>
          <w:rFonts w:hint="default" w:ascii="宋体" w:hAnsi="宋体" w:eastAsia="宋体" w:cs="宋体"/>
          <w:color w:val="auto"/>
          <w:highlight w:val="none"/>
          <w:lang w:val="en-US"/>
        </w:rPr>
      </w:pPr>
      <w:r>
        <w:rPr>
          <w:rFonts w:hint="eastAsia" w:ascii="宋体" w:hAnsi="宋体" w:eastAsia="宋体" w:cs="宋体"/>
          <w:b/>
          <w:bCs/>
          <w:color w:val="auto"/>
          <w:spacing w:val="40"/>
          <w:sz w:val="28"/>
          <w:szCs w:val="22"/>
          <w:highlight w:val="none"/>
        </w:rPr>
        <w:t>项目编号</w:t>
      </w:r>
      <w:r>
        <w:rPr>
          <w:rFonts w:hint="eastAsia" w:ascii="宋体" w:hAnsi="宋体" w:eastAsia="宋体" w:cs="宋体"/>
          <w:b/>
          <w:bCs/>
          <w:color w:val="auto"/>
          <w:spacing w:val="40"/>
          <w:sz w:val="28"/>
          <w:szCs w:val="22"/>
          <w:highlight w:val="none"/>
          <w:lang w:eastAsia="zh-CN"/>
        </w:rPr>
        <w:t>：</w:t>
      </w:r>
      <w:r>
        <w:rPr>
          <w:rFonts w:hint="eastAsia" w:ascii="宋体" w:hAnsi="宋体" w:cs="宋体"/>
          <w:b/>
          <w:bCs/>
          <w:color w:val="auto"/>
          <w:spacing w:val="40"/>
          <w:sz w:val="28"/>
          <w:szCs w:val="22"/>
          <w:highlight w:val="none"/>
          <w:lang w:eastAsia="zh-CN"/>
        </w:rPr>
        <w:t>GLZC2025-C2-990363-ZCJS</w:t>
      </w:r>
    </w:p>
    <w:p w14:paraId="0BAEE7AD">
      <w:pPr>
        <w:ind w:firstLine="401" w:firstLineChars="100"/>
        <w:jc w:val="both"/>
        <w:rPr>
          <w:rFonts w:hint="default" w:ascii="宋体" w:hAnsi="宋体" w:eastAsia="宋体" w:cs="宋体"/>
          <w:b/>
          <w:bCs/>
          <w:color w:val="auto"/>
          <w:spacing w:val="40"/>
          <w:sz w:val="32"/>
          <w:highlight w:val="none"/>
          <w:lang w:val="en-US"/>
        </w:rPr>
      </w:pPr>
    </w:p>
    <w:p w14:paraId="064585B5">
      <w:pPr>
        <w:ind w:firstLine="1050" w:firstLineChars="500"/>
        <w:rPr>
          <w:rFonts w:hint="eastAsia" w:ascii="宋体" w:hAnsi="宋体" w:eastAsia="宋体" w:cs="宋体"/>
          <w:color w:val="auto"/>
          <w:highlight w:val="none"/>
        </w:rPr>
      </w:pPr>
    </w:p>
    <w:p w14:paraId="4AEB009B">
      <w:pPr>
        <w:ind w:firstLine="1050" w:firstLineChars="500"/>
        <w:rPr>
          <w:rFonts w:hint="eastAsia" w:ascii="宋体" w:hAnsi="宋体" w:eastAsia="宋体" w:cs="宋体"/>
          <w:color w:val="auto"/>
          <w:highlight w:val="none"/>
        </w:rPr>
      </w:pPr>
    </w:p>
    <w:p w14:paraId="0A47D815">
      <w:pPr>
        <w:ind w:firstLine="1050" w:firstLineChars="500"/>
        <w:rPr>
          <w:rFonts w:hint="eastAsia" w:ascii="宋体" w:hAnsi="宋体" w:eastAsia="宋体" w:cs="宋体"/>
          <w:color w:val="auto"/>
          <w:highlight w:val="none"/>
        </w:rPr>
      </w:pPr>
    </w:p>
    <w:p w14:paraId="32B345F0">
      <w:pPr>
        <w:pStyle w:val="8"/>
        <w:rPr>
          <w:rFonts w:hint="eastAsia"/>
          <w:color w:val="auto"/>
          <w:highlight w:val="none"/>
        </w:rPr>
      </w:pPr>
    </w:p>
    <w:p w14:paraId="6FD6BA02">
      <w:pPr>
        <w:ind w:left="-2" w:leftChars="-1" w:firstLine="630" w:firstLineChars="300"/>
        <w:rPr>
          <w:rFonts w:hint="eastAsia" w:ascii="宋体" w:hAnsi="宋体" w:eastAsia="宋体" w:cs="宋体"/>
          <w:color w:val="auto"/>
          <w:highlight w:val="none"/>
        </w:rPr>
      </w:pPr>
    </w:p>
    <w:p w14:paraId="156F55D4">
      <w:pPr>
        <w:ind w:left="-2" w:leftChars="-1" w:firstLine="630" w:firstLineChars="300"/>
        <w:rPr>
          <w:rFonts w:hint="eastAsia" w:ascii="宋体" w:hAnsi="宋体" w:eastAsia="宋体" w:cs="宋体"/>
          <w:color w:val="auto"/>
          <w:highlight w:val="none"/>
        </w:rPr>
      </w:pPr>
    </w:p>
    <w:p w14:paraId="590A3F38">
      <w:pPr>
        <w:ind w:left="-2" w:leftChars="-1" w:firstLine="630" w:firstLineChars="300"/>
        <w:rPr>
          <w:rFonts w:hint="eastAsia" w:ascii="宋体" w:hAnsi="宋体" w:eastAsia="宋体" w:cs="宋体"/>
          <w:color w:val="auto"/>
          <w:highlight w:val="none"/>
        </w:rPr>
      </w:pPr>
    </w:p>
    <w:p w14:paraId="6A5715AF">
      <w:pPr>
        <w:pStyle w:val="12"/>
        <w:rPr>
          <w:rFonts w:hint="eastAsia"/>
          <w:color w:val="auto"/>
          <w:highlight w:val="none"/>
        </w:rPr>
      </w:pPr>
    </w:p>
    <w:p w14:paraId="4E11CC65">
      <w:pPr>
        <w:ind w:firstLine="2249" w:firstLineChars="700"/>
        <w:rPr>
          <w:rFonts w:hint="default" w:ascii="宋体" w:hAnsi="宋体" w:cs="宋体"/>
          <w:b/>
          <w:bCs/>
          <w:color w:val="auto"/>
          <w:sz w:val="32"/>
          <w:highlight w:val="none"/>
          <w:lang w:val="en-US" w:eastAsia="zh-CN"/>
        </w:rPr>
      </w:pPr>
      <w:r>
        <w:rPr>
          <w:rFonts w:hint="eastAsia" w:ascii="宋体" w:hAnsi="宋体" w:cs="宋体"/>
          <w:b/>
          <w:bCs/>
          <w:color w:val="auto"/>
          <w:sz w:val="32"/>
          <w:highlight w:val="none"/>
          <w:lang w:val="en-US" w:eastAsia="zh-CN"/>
        </w:rPr>
        <w:t>采购人：桂林市公安局</w:t>
      </w:r>
    </w:p>
    <w:p w14:paraId="0533A5C8">
      <w:pPr>
        <w:ind w:firstLine="643" w:firstLineChars="200"/>
        <w:rPr>
          <w:rFonts w:hint="eastAsia" w:ascii="宋体" w:hAnsi="宋体" w:eastAsia="宋体" w:cs="宋体"/>
          <w:color w:val="auto"/>
          <w:sz w:val="32"/>
          <w:szCs w:val="32"/>
          <w:highlight w:val="none"/>
        </w:rPr>
      </w:pPr>
      <w:r>
        <w:rPr>
          <w:rFonts w:hint="eastAsia" w:ascii="宋体" w:hAnsi="宋体" w:eastAsia="宋体" w:cs="宋体"/>
          <w:b/>
          <w:bCs/>
          <w:color w:val="auto"/>
          <w:sz w:val="32"/>
          <w:highlight w:val="none"/>
        </w:rPr>
        <w:t>采购代理机构：</w:t>
      </w:r>
      <w:r>
        <w:rPr>
          <w:rFonts w:hint="eastAsia" w:ascii="宋体" w:hAnsi="宋体" w:cs="宋体"/>
          <w:b/>
          <w:bCs/>
          <w:color w:val="auto"/>
          <w:sz w:val="32"/>
          <w:highlight w:val="none"/>
          <w:lang w:eastAsia="zh-CN"/>
        </w:rPr>
        <w:t>广西中承建设工程咨询有限公司</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pacing w:val="40"/>
          <w:kern w:val="0"/>
          <w:sz w:val="32"/>
          <w:highlight w:val="none"/>
        </w:rPr>
        <w:t xml:space="preserve">           </w:t>
      </w:r>
      <w:r>
        <w:rPr>
          <w:rFonts w:hint="eastAsia" w:ascii="宋体" w:hAnsi="宋体" w:eastAsia="宋体" w:cs="宋体"/>
          <w:color w:val="auto"/>
          <w:sz w:val="32"/>
          <w:szCs w:val="32"/>
          <w:highlight w:val="none"/>
        </w:rPr>
        <w:t xml:space="preserve">     </w:t>
      </w:r>
    </w:p>
    <w:p w14:paraId="2AC833F4">
      <w:pPr>
        <w:ind w:firstLine="3694" w:firstLineChars="1150"/>
        <w:rPr>
          <w:rFonts w:hint="eastAsia" w:ascii="宋体" w:hAnsi="宋体" w:eastAsia="宋体" w:cs="宋体"/>
          <w:color w:val="auto"/>
          <w:sz w:val="32"/>
          <w:highlight w:val="none"/>
        </w:rPr>
      </w:pPr>
      <w:r>
        <w:rPr>
          <w:rFonts w:hint="eastAsia" w:ascii="宋体" w:hAnsi="宋体" w:eastAsia="宋体" w:cs="宋体"/>
          <w:b/>
          <w:bCs/>
          <w:color w:val="auto"/>
          <w:sz w:val="32"/>
          <w:highlight w:val="none"/>
          <w:lang w:val="en-US" w:eastAsia="zh-CN"/>
        </w:rPr>
        <w:t>202</w:t>
      </w:r>
      <w:r>
        <w:rPr>
          <w:rFonts w:hint="eastAsia" w:ascii="宋体" w:hAnsi="宋体" w:cs="宋体"/>
          <w:b/>
          <w:bCs/>
          <w:color w:val="auto"/>
          <w:sz w:val="32"/>
          <w:highlight w:val="none"/>
          <w:lang w:val="en-US" w:eastAsia="zh-CN"/>
        </w:rPr>
        <w:t>5</w:t>
      </w:r>
      <w:r>
        <w:rPr>
          <w:rFonts w:hint="eastAsia" w:ascii="宋体" w:hAnsi="宋体" w:eastAsia="宋体" w:cs="宋体"/>
          <w:b/>
          <w:bCs/>
          <w:color w:val="auto"/>
          <w:sz w:val="32"/>
          <w:highlight w:val="none"/>
        </w:rPr>
        <w:t>年</w:t>
      </w:r>
      <w:r>
        <w:rPr>
          <w:rFonts w:hint="eastAsia" w:ascii="宋体" w:hAnsi="宋体" w:cs="宋体"/>
          <w:b/>
          <w:bCs/>
          <w:color w:val="auto"/>
          <w:sz w:val="32"/>
          <w:highlight w:val="none"/>
          <w:lang w:val="en-US" w:eastAsia="zh-CN"/>
        </w:rPr>
        <w:t>8</w:t>
      </w:r>
      <w:r>
        <w:rPr>
          <w:rFonts w:hint="eastAsia" w:ascii="宋体" w:hAnsi="宋体" w:eastAsia="宋体" w:cs="宋体"/>
          <w:b/>
          <w:bCs/>
          <w:color w:val="auto"/>
          <w:sz w:val="32"/>
          <w:highlight w:val="none"/>
        </w:rPr>
        <w:t>月</w:t>
      </w:r>
    </w:p>
    <w:p w14:paraId="1B948F10">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p>
    <w:p w14:paraId="244B6833">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pacing w:val="-6"/>
          <w:kern w:val="0"/>
          <w:sz w:val="30"/>
          <w:szCs w:val="30"/>
          <w:highlight w:val="none"/>
          <w:lang w:eastAsia="zh-CN"/>
        </w:rPr>
        <w:sectPr>
          <w:pgSz w:w="11906" w:h="16838"/>
          <w:pgMar w:top="1418" w:right="1115" w:bottom="1418" w:left="1131" w:header="851" w:footer="992" w:gutter="0"/>
          <w:pgNumType w:fmt="decimal" w:start="1"/>
          <w:cols w:space="720" w:num="1"/>
          <w:titlePg/>
          <w:docGrid w:type="lines" w:linePitch="312" w:charSpace="0"/>
        </w:sectPr>
      </w:pPr>
    </w:p>
    <w:p w14:paraId="7EB01604">
      <w:pPr>
        <w:rPr>
          <w:rFonts w:hint="eastAsia"/>
          <w:color w:val="auto"/>
          <w:highlight w:val="none"/>
          <w:lang w:eastAsia="zh-CN"/>
        </w:rPr>
      </w:pPr>
    </w:p>
    <w:p w14:paraId="6F278914">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48"/>
          <w:szCs w:val="48"/>
          <w:highlight w:val="none"/>
          <w:lang w:eastAsia="zh-CN"/>
        </w:rPr>
      </w:pPr>
      <w:r>
        <w:rPr>
          <w:rFonts w:hint="eastAsia" w:ascii="宋体" w:hAnsi="宋体" w:eastAsia="宋体" w:cs="宋体"/>
          <w:b/>
          <w:color w:val="auto"/>
          <w:spacing w:val="-6"/>
          <w:kern w:val="0"/>
          <w:sz w:val="48"/>
          <w:szCs w:val="48"/>
          <w:highlight w:val="none"/>
          <w:lang w:eastAsia="zh-CN"/>
        </w:rPr>
        <w:t>目</w:t>
      </w:r>
      <w:r>
        <w:rPr>
          <w:rFonts w:hint="eastAsia" w:ascii="宋体" w:hAnsi="宋体" w:eastAsia="宋体" w:cs="宋体"/>
          <w:b/>
          <w:color w:val="auto"/>
          <w:spacing w:val="-6"/>
          <w:kern w:val="0"/>
          <w:sz w:val="48"/>
          <w:szCs w:val="48"/>
          <w:highlight w:val="none"/>
          <w:lang w:val="en-US" w:eastAsia="zh-CN"/>
        </w:rPr>
        <w:t xml:space="preserve">  </w:t>
      </w:r>
      <w:r>
        <w:rPr>
          <w:rFonts w:hint="eastAsia" w:ascii="宋体" w:hAnsi="宋体" w:eastAsia="宋体" w:cs="宋体"/>
          <w:b/>
          <w:color w:val="auto"/>
          <w:spacing w:val="-6"/>
          <w:kern w:val="0"/>
          <w:sz w:val="48"/>
          <w:szCs w:val="48"/>
          <w:highlight w:val="none"/>
          <w:lang w:eastAsia="zh-CN"/>
        </w:rPr>
        <w:t>录</w:t>
      </w:r>
    </w:p>
    <w:p w14:paraId="6E3DAA84">
      <w:pPr>
        <w:rPr>
          <w:rFonts w:hint="eastAsia"/>
          <w:color w:val="auto"/>
          <w:highlight w:val="none"/>
          <w:lang w:eastAsia="zh-CN"/>
        </w:rPr>
      </w:pPr>
    </w:p>
    <w:p w14:paraId="74CD16BB">
      <w:pPr>
        <w:pStyle w:val="14"/>
        <w:tabs>
          <w:tab w:val="right" w:leader="dot" w:pos="9660"/>
        </w:tabs>
        <w:rPr>
          <w:color w:val="auto"/>
          <w:sz w:val="28"/>
          <w:szCs w:val="36"/>
          <w:highlight w:val="none"/>
        </w:rPr>
      </w:pPr>
      <w:r>
        <w:rPr>
          <w:rFonts w:hint="eastAsia" w:ascii="宋体" w:hAnsi="宋体" w:eastAsia="宋体" w:cs="宋体"/>
          <w:b/>
          <w:color w:val="auto"/>
          <w:spacing w:val="-6"/>
          <w:kern w:val="0"/>
          <w:sz w:val="48"/>
          <w:szCs w:val="48"/>
          <w:highlight w:val="none"/>
        </w:rPr>
        <w:fldChar w:fldCharType="begin"/>
      </w:r>
      <w:r>
        <w:rPr>
          <w:rFonts w:hint="eastAsia" w:ascii="宋体" w:hAnsi="宋体" w:eastAsia="宋体" w:cs="宋体"/>
          <w:b/>
          <w:color w:val="auto"/>
          <w:spacing w:val="-6"/>
          <w:kern w:val="0"/>
          <w:sz w:val="48"/>
          <w:szCs w:val="48"/>
          <w:highlight w:val="none"/>
        </w:rPr>
        <w:instrText xml:space="preserve">TOC \o "1-2" \h \u </w:instrText>
      </w:r>
      <w:r>
        <w:rPr>
          <w:rFonts w:hint="eastAsia" w:ascii="宋体" w:hAnsi="宋体" w:eastAsia="宋体" w:cs="宋体"/>
          <w:b/>
          <w:color w:val="auto"/>
          <w:spacing w:val="-6"/>
          <w:kern w:val="0"/>
          <w:sz w:val="48"/>
          <w:szCs w:val="48"/>
          <w:highlight w:val="none"/>
        </w:rPr>
        <w:fldChar w:fldCharType="separate"/>
      </w: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_Toc8943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第一章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竞争性磋商公告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_Toc8943 \h </w:instrText>
      </w:r>
      <w:r>
        <w:rPr>
          <w:color w:val="auto"/>
          <w:sz w:val="28"/>
          <w:szCs w:val="36"/>
          <w:highlight w:val="none"/>
        </w:rPr>
        <w:fldChar w:fldCharType="separate"/>
      </w:r>
      <w:r>
        <w:rPr>
          <w:color w:val="auto"/>
          <w:sz w:val="28"/>
          <w:szCs w:val="36"/>
          <w:highlight w:val="none"/>
        </w:rPr>
        <w:t>2</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6878AA57">
      <w:pPr>
        <w:pStyle w:val="14"/>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_Toc11572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第二章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供应商须知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_Toc11572 \h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22F1945F">
      <w:pPr>
        <w:pStyle w:val="14"/>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_Toc18727 </w:instrText>
      </w:r>
      <w:r>
        <w:rPr>
          <w:rFonts w:hint="eastAsia" w:ascii="宋体" w:hAnsi="宋体" w:eastAsia="宋体" w:cs="宋体"/>
          <w:color w:val="auto"/>
          <w:spacing w:val="-6"/>
          <w:kern w:val="0"/>
          <w:sz w:val="28"/>
          <w:szCs w:val="48"/>
          <w:highlight w:val="none"/>
        </w:rPr>
        <w:fldChar w:fldCharType="separate"/>
      </w:r>
      <w:r>
        <w:rPr>
          <w:rFonts w:hint="eastAsia"/>
          <w:color w:val="auto"/>
          <w:sz w:val="28"/>
          <w:szCs w:val="44"/>
          <w:highlight w:val="none"/>
        </w:rPr>
        <w:t xml:space="preserve">第三章 </w:t>
      </w:r>
      <w:r>
        <w:rPr>
          <w:rFonts w:hint="eastAsia"/>
          <w:color w:val="auto"/>
          <w:sz w:val="28"/>
          <w:szCs w:val="44"/>
          <w:highlight w:val="none"/>
          <w:lang w:eastAsia="zh-CN"/>
        </w:rPr>
        <w:t>工程量清单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_Toc18727 \h </w:instrText>
      </w:r>
      <w:r>
        <w:rPr>
          <w:color w:val="auto"/>
          <w:sz w:val="28"/>
          <w:szCs w:val="36"/>
          <w:highlight w:val="none"/>
        </w:rPr>
        <w:fldChar w:fldCharType="separate"/>
      </w:r>
      <w:r>
        <w:rPr>
          <w:color w:val="auto"/>
          <w:sz w:val="28"/>
          <w:szCs w:val="36"/>
          <w:highlight w:val="none"/>
        </w:rPr>
        <w:t>- 27 -</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0A43F575">
      <w:pPr>
        <w:pStyle w:val="14"/>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_Toc4390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第四章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评审办法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_Toc4390 \h </w:instrText>
      </w:r>
      <w:r>
        <w:rPr>
          <w:color w:val="auto"/>
          <w:sz w:val="28"/>
          <w:szCs w:val="36"/>
          <w:highlight w:val="none"/>
        </w:rPr>
        <w:fldChar w:fldCharType="separate"/>
      </w:r>
      <w:r>
        <w:rPr>
          <w:color w:val="auto"/>
          <w:sz w:val="28"/>
          <w:szCs w:val="36"/>
          <w:highlight w:val="none"/>
        </w:rPr>
        <w:t>- 28 -</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771301D9">
      <w:pPr>
        <w:pStyle w:val="14"/>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_Toc29318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第五章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采购合同（合同主要条款及格式）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_Toc29318 \h </w:instrText>
      </w:r>
      <w:r>
        <w:rPr>
          <w:color w:val="auto"/>
          <w:sz w:val="28"/>
          <w:szCs w:val="36"/>
          <w:highlight w:val="none"/>
        </w:rPr>
        <w:fldChar w:fldCharType="separate"/>
      </w:r>
      <w:r>
        <w:rPr>
          <w:color w:val="auto"/>
          <w:sz w:val="28"/>
          <w:szCs w:val="36"/>
          <w:highlight w:val="none"/>
        </w:rPr>
        <w:t>- 32 -</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1EF39827">
      <w:pPr>
        <w:pStyle w:val="15"/>
        <w:tabs>
          <w:tab w:val="right" w:leader="dot" w:pos="9660"/>
        </w:tabs>
        <w:ind w:left="0" w:leftChars="0" w:firstLine="0" w:firstLineChars="0"/>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_Toc25671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bCs/>
          <w:color w:val="auto"/>
          <w:kern w:val="44"/>
          <w:sz w:val="28"/>
          <w:szCs w:val="44"/>
          <w:highlight w:val="none"/>
        </w:rPr>
        <w:t xml:space="preserve">第六章 </w:t>
      </w:r>
      <w:r>
        <w:rPr>
          <w:rFonts w:hint="eastAsia" w:ascii="宋体" w:hAnsi="宋体" w:eastAsia="宋体" w:cs="宋体"/>
          <w:bCs/>
          <w:color w:val="auto"/>
          <w:sz w:val="28"/>
          <w:szCs w:val="44"/>
          <w:highlight w:val="none"/>
        </w:rPr>
        <w:t>响应文件（格式）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_Toc25671 \h </w:instrText>
      </w:r>
      <w:r>
        <w:rPr>
          <w:color w:val="auto"/>
          <w:sz w:val="28"/>
          <w:szCs w:val="36"/>
          <w:highlight w:val="none"/>
        </w:rPr>
        <w:fldChar w:fldCharType="separate"/>
      </w:r>
      <w:r>
        <w:rPr>
          <w:color w:val="auto"/>
          <w:sz w:val="28"/>
          <w:szCs w:val="36"/>
          <w:highlight w:val="none"/>
        </w:rPr>
        <w:t>76</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1357532F">
      <w:pPr>
        <w:pStyle w:val="14"/>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_Toc26676 </w:instrText>
      </w:r>
      <w:r>
        <w:rPr>
          <w:rFonts w:hint="eastAsia" w:ascii="宋体" w:hAnsi="宋体" w:eastAsia="宋体" w:cs="宋体"/>
          <w:color w:val="auto"/>
          <w:spacing w:val="-6"/>
          <w:kern w:val="0"/>
          <w:sz w:val="28"/>
          <w:szCs w:val="48"/>
          <w:highlight w:val="none"/>
        </w:rPr>
        <w:fldChar w:fldCharType="separate"/>
      </w:r>
      <w:r>
        <w:rPr>
          <w:rFonts w:hint="eastAsia"/>
          <w:color w:val="auto"/>
          <w:sz w:val="28"/>
          <w:szCs w:val="36"/>
          <w:highlight w:val="none"/>
        </w:rPr>
        <w:t>第七章、图纸</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_Toc26676 \h </w:instrText>
      </w:r>
      <w:r>
        <w:rPr>
          <w:color w:val="auto"/>
          <w:sz w:val="28"/>
          <w:szCs w:val="36"/>
          <w:highlight w:val="none"/>
        </w:rPr>
        <w:fldChar w:fldCharType="separate"/>
      </w:r>
      <w:r>
        <w:rPr>
          <w:color w:val="auto"/>
          <w:sz w:val="28"/>
          <w:szCs w:val="36"/>
          <w:highlight w:val="none"/>
        </w:rPr>
        <w:t>100</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6CC5A8A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pacing w:val="-6"/>
          <w:kern w:val="0"/>
          <w:sz w:val="36"/>
          <w:szCs w:val="36"/>
          <w:highlight w:val="none"/>
        </w:rPr>
      </w:pPr>
      <w:r>
        <w:rPr>
          <w:rFonts w:hint="eastAsia" w:ascii="宋体" w:hAnsi="宋体" w:eastAsia="宋体" w:cs="宋体"/>
          <w:color w:val="auto"/>
          <w:spacing w:val="-6"/>
          <w:kern w:val="0"/>
          <w:sz w:val="28"/>
          <w:szCs w:val="48"/>
          <w:highlight w:val="none"/>
        </w:rPr>
        <w:fldChar w:fldCharType="end"/>
      </w:r>
    </w:p>
    <w:p w14:paraId="3DE3DEAD">
      <w:pPr>
        <w:pStyle w:val="3"/>
        <w:rPr>
          <w:rFonts w:hint="eastAsia" w:ascii="宋体" w:hAnsi="宋体" w:eastAsia="宋体" w:cs="宋体"/>
          <w:color w:val="auto"/>
          <w:spacing w:val="-6"/>
          <w:kern w:val="0"/>
          <w:sz w:val="24"/>
          <w:szCs w:val="24"/>
          <w:highlight w:val="none"/>
        </w:rPr>
      </w:pPr>
    </w:p>
    <w:p w14:paraId="709C8264">
      <w:pPr>
        <w:rPr>
          <w:rFonts w:hint="eastAsia" w:ascii="宋体" w:hAnsi="宋体" w:eastAsia="宋体" w:cs="宋体"/>
          <w:color w:val="auto"/>
          <w:spacing w:val="-6"/>
          <w:kern w:val="0"/>
          <w:sz w:val="24"/>
          <w:szCs w:val="24"/>
          <w:highlight w:val="none"/>
        </w:rPr>
      </w:pPr>
    </w:p>
    <w:p w14:paraId="1E600F26">
      <w:pPr>
        <w:pStyle w:val="3"/>
        <w:rPr>
          <w:rFonts w:hint="eastAsia" w:ascii="宋体" w:hAnsi="宋体" w:eastAsia="宋体" w:cs="宋体"/>
          <w:color w:val="auto"/>
          <w:spacing w:val="-6"/>
          <w:kern w:val="0"/>
          <w:sz w:val="24"/>
          <w:szCs w:val="24"/>
          <w:highlight w:val="none"/>
        </w:rPr>
      </w:pPr>
    </w:p>
    <w:p w14:paraId="5799FB52">
      <w:pPr>
        <w:rPr>
          <w:rFonts w:hint="eastAsia" w:ascii="宋体" w:hAnsi="宋体" w:eastAsia="宋体" w:cs="宋体"/>
          <w:color w:val="auto"/>
          <w:spacing w:val="-6"/>
          <w:kern w:val="0"/>
          <w:sz w:val="24"/>
          <w:szCs w:val="24"/>
          <w:highlight w:val="none"/>
        </w:rPr>
      </w:pPr>
    </w:p>
    <w:p w14:paraId="20768739">
      <w:pPr>
        <w:pStyle w:val="3"/>
        <w:rPr>
          <w:rFonts w:hint="eastAsia" w:ascii="宋体" w:hAnsi="宋体" w:eastAsia="宋体" w:cs="宋体"/>
          <w:color w:val="auto"/>
          <w:spacing w:val="-6"/>
          <w:kern w:val="0"/>
          <w:sz w:val="24"/>
          <w:szCs w:val="24"/>
          <w:highlight w:val="none"/>
        </w:rPr>
      </w:pPr>
    </w:p>
    <w:p w14:paraId="309D2B69">
      <w:pPr>
        <w:rPr>
          <w:color w:val="auto"/>
          <w:highlight w:val="none"/>
        </w:rPr>
      </w:pPr>
    </w:p>
    <w:p w14:paraId="24EC226D">
      <w:pPr>
        <w:pStyle w:val="2"/>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decimal" w:start="1"/>
          <w:cols w:space="720" w:num="1"/>
          <w:titlePg/>
          <w:docGrid w:type="lines" w:linePitch="312" w:charSpace="0"/>
        </w:sectPr>
      </w:pPr>
      <w:bookmarkStart w:id="0" w:name="_Toc21930"/>
      <w:bookmarkStart w:id="1" w:name="_Toc26809"/>
      <w:bookmarkStart w:id="2" w:name="_Toc28359011"/>
      <w:bookmarkStart w:id="3" w:name="_Toc30170"/>
      <w:bookmarkStart w:id="4" w:name="_Toc35393797"/>
    </w:p>
    <w:p w14:paraId="6622D66E">
      <w:pPr>
        <w:pStyle w:val="2"/>
        <w:numPr>
          <w:ilvl w:val="0"/>
          <w:numId w:val="0"/>
        </w:numPr>
        <w:tabs>
          <w:tab w:val="left" w:pos="0"/>
        </w:tabs>
        <w:autoSpaceDE w:val="0"/>
        <w:autoSpaceDN w:val="0"/>
        <w:adjustRightInd w:val="0"/>
        <w:spacing w:before="0" w:after="0" w:line="360" w:lineRule="auto"/>
        <w:ind w:left="425" w:leftChars="0"/>
        <w:jc w:val="center"/>
        <w:rPr>
          <w:rFonts w:hint="eastAsia" w:ascii="宋体" w:hAnsi="宋体" w:eastAsia="宋体" w:cs="宋体"/>
          <w:color w:val="auto"/>
          <w:sz w:val="32"/>
          <w:szCs w:val="32"/>
          <w:highlight w:val="none"/>
        </w:rPr>
      </w:pPr>
      <w:bookmarkStart w:id="5" w:name="_Toc8943"/>
      <w:r>
        <w:rPr>
          <w:rFonts w:hint="eastAsia" w:ascii="宋体" w:hAnsi="宋体" w:eastAsia="宋体" w:cs="宋体"/>
          <w:color w:val="auto"/>
          <w:sz w:val="32"/>
          <w:szCs w:val="32"/>
          <w:highlight w:val="none"/>
          <w:lang w:eastAsia="zh-CN"/>
        </w:rPr>
        <w:t>第一章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竞争性磋商公告</w:t>
      </w:r>
      <w:bookmarkEnd w:id="0"/>
      <w:bookmarkEnd w:id="1"/>
      <w:bookmarkEnd w:id="2"/>
      <w:bookmarkEnd w:id="3"/>
      <w:bookmarkEnd w:id="4"/>
      <w:bookmarkEnd w:id="5"/>
    </w:p>
    <w:tbl>
      <w:tblPr>
        <w:tblStyle w:val="27"/>
        <w:tblpPr w:leftFromText="180" w:rightFromText="180" w:vertAnchor="text" w:tblpX="38" w:tblpY="13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0318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320" w:type="dxa"/>
            <w:noWrap w:val="0"/>
            <w:vAlign w:val="top"/>
          </w:tcPr>
          <w:p w14:paraId="39BDF1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r>
              <w:rPr>
                <w:rFonts w:hint="eastAsia" w:ascii="宋体" w:hAnsi="宋体" w:cs="宋体"/>
                <w:color w:val="auto"/>
                <w:sz w:val="21"/>
                <w:szCs w:val="21"/>
                <w:highlight w:val="none"/>
                <w:lang w:eastAsia="zh-CN"/>
              </w:rPr>
              <w:t>：</w:t>
            </w:r>
            <w:r>
              <w:rPr>
                <w:rFonts w:hint="eastAsia" w:ascii="宋体" w:hAnsi="宋体" w:cs="宋体"/>
                <w:b w:val="0"/>
                <w:bCs w:val="0"/>
                <w:color w:val="auto"/>
                <w:kern w:val="2"/>
                <w:sz w:val="21"/>
                <w:szCs w:val="21"/>
                <w:highlight w:val="none"/>
                <w:u w:val="single"/>
                <w:lang w:val="en-US" w:eastAsia="zh-CN" w:bidi="ar-SA"/>
              </w:rPr>
              <w:t>桂林市公安局临桂路办公区修缮项目</w:t>
            </w:r>
            <w:r>
              <w:rPr>
                <w:rFonts w:hint="eastAsia" w:ascii="宋体" w:hAnsi="宋体" w:eastAsia="宋体" w:cs="宋体"/>
                <w:b w:val="0"/>
                <w:bCs w:val="0"/>
                <w:color w:val="auto"/>
                <w:kern w:val="2"/>
                <w:sz w:val="21"/>
                <w:szCs w:val="21"/>
                <w:highlight w:val="none"/>
                <w:lang w:val="en-US" w:eastAsia="zh-CN" w:bidi="ar-SA"/>
              </w:rPr>
              <w:t>的潜在供应商登陆</w:t>
            </w:r>
            <w:r>
              <w:rPr>
                <w:rFonts w:hint="eastAsia" w:ascii="宋体" w:hAnsi="宋体" w:eastAsia="宋体" w:cs="宋体"/>
                <w:b w:val="0"/>
                <w:bCs w:val="0"/>
                <w:color w:val="auto"/>
                <w:kern w:val="2"/>
                <w:sz w:val="21"/>
                <w:szCs w:val="21"/>
                <w:highlight w:val="none"/>
                <w:u w:val="single"/>
                <w:lang w:val="en-US" w:eastAsia="zh-CN" w:bidi="ar-SA"/>
              </w:rPr>
              <w:t>广西政府采购云平台（ https://www.gcy.zfcg.gxzf.gov.cn/）</w:t>
            </w:r>
            <w:r>
              <w:rPr>
                <w:rFonts w:hint="eastAsia" w:ascii="宋体" w:hAnsi="宋体" w:eastAsia="宋体" w:cs="宋体"/>
                <w:b w:val="0"/>
                <w:bCs w:val="0"/>
                <w:color w:val="auto"/>
                <w:kern w:val="2"/>
                <w:sz w:val="21"/>
                <w:szCs w:val="21"/>
                <w:highlight w:val="none"/>
                <w:lang w:val="en-US" w:eastAsia="zh-CN" w:bidi="ar-SA"/>
              </w:rPr>
              <w:t>获取采购文件，并于</w:t>
            </w:r>
            <w:r>
              <w:rPr>
                <w:rFonts w:hint="eastAsia" w:ascii="宋体" w:hAnsi="宋体" w:cs="宋体"/>
                <w:b w:val="0"/>
                <w:bCs w:val="0"/>
                <w:color w:val="auto"/>
                <w:kern w:val="2"/>
                <w:sz w:val="21"/>
                <w:szCs w:val="21"/>
                <w:highlight w:val="none"/>
                <w:lang w:val="en-US" w:eastAsia="zh-CN" w:bidi="ar-SA"/>
              </w:rPr>
              <w:t>2025年8月18</w:t>
            </w:r>
            <w:r>
              <w:rPr>
                <w:rFonts w:hint="eastAsia" w:ascii="宋体" w:hAnsi="宋体" w:eastAsia="宋体" w:cs="宋体"/>
                <w:b w:val="0"/>
                <w:bCs w:val="0"/>
                <w:color w:val="auto"/>
                <w:kern w:val="2"/>
                <w:sz w:val="21"/>
                <w:szCs w:val="21"/>
                <w:highlight w:val="none"/>
                <w:lang w:val="en-US" w:eastAsia="zh-CN" w:bidi="ar-SA"/>
              </w:rPr>
              <w:t>日09：30（北京时间）前提交响应文件。</w:t>
            </w:r>
          </w:p>
        </w:tc>
      </w:tr>
    </w:tbl>
    <w:p w14:paraId="55FF08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bookmarkStart w:id="6" w:name="_Toc35393798"/>
      <w:bookmarkStart w:id="7" w:name="_Toc35393629"/>
      <w:bookmarkStart w:id="8" w:name="_Toc28359012"/>
      <w:bookmarkStart w:id="9" w:name="_Toc28359089"/>
      <w:r>
        <w:rPr>
          <w:rFonts w:hint="eastAsia" w:ascii="宋体" w:hAnsi="宋体" w:eastAsia="宋体" w:cs="宋体"/>
          <w:b/>
          <w:bCs/>
          <w:color w:val="auto"/>
          <w:sz w:val="21"/>
          <w:szCs w:val="21"/>
          <w:highlight w:val="none"/>
        </w:rPr>
        <w:t>一、项目基本情况</w:t>
      </w:r>
      <w:bookmarkEnd w:id="6"/>
      <w:bookmarkEnd w:id="7"/>
      <w:bookmarkEnd w:id="8"/>
      <w:bookmarkEnd w:id="9"/>
    </w:p>
    <w:p w14:paraId="52D457D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bookmarkStart w:id="10" w:name="_Toc28359013"/>
      <w:bookmarkStart w:id="11" w:name="_Toc28359090"/>
      <w:bookmarkStart w:id="12" w:name="_Toc35393799"/>
      <w:bookmarkStart w:id="13" w:name="_Toc35393630"/>
      <w:r>
        <w:rPr>
          <w:rFonts w:hint="eastAsia" w:ascii="宋体" w:hAnsi="宋体" w:eastAsia="宋体" w:cs="宋体"/>
          <w:color w:val="auto"/>
          <w:sz w:val="21"/>
          <w:szCs w:val="21"/>
          <w:highlight w:val="none"/>
          <w:lang w:val="en-US" w:eastAsia="zh-CN"/>
        </w:rPr>
        <w:t>项目编号：</w:t>
      </w:r>
      <w:r>
        <w:rPr>
          <w:rFonts w:hint="eastAsia" w:ascii="宋体" w:hAnsi="宋体" w:cs="宋体"/>
          <w:color w:val="auto"/>
          <w:sz w:val="21"/>
          <w:szCs w:val="21"/>
          <w:highlight w:val="none"/>
          <w:lang w:val="en-US" w:eastAsia="zh-CN"/>
        </w:rPr>
        <w:t>GLZC2025-C2-990363-ZCJS</w:t>
      </w:r>
    </w:p>
    <w:p w14:paraId="2464E89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r>
        <w:rPr>
          <w:rFonts w:hint="eastAsia" w:ascii="宋体" w:hAnsi="宋体" w:cs="宋体"/>
          <w:color w:val="auto"/>
          <w:sz w:val="21"/>
          <w:szCs w:val="21"/>
          <w:highlight w:val="none"/>
          <w:lang w:val="en-US" w:eastAsia="zh-CN"/>
        </w:rPr>
        <w:t>桂林市公安局临桂路办公区修缮项目</w:t>
      </w:r>
      <w:r>
        <w:rPr>
          <w:rFonts w:hint="eastAsia" w:ascii="宋体" w:hAnsi="宋体" w:eastAsia="宋体" w:cs="宋体"/>
          <w:color w:val="auto"/>
          <w:sz w:val="21"/>
          <w:szCs w:val="21"/>
          <w:highlight w:val="none"/>
          <w:lang w:val="en-US" w:eastAsia="zh-CN"/>
        </w:rPr>
        <w:t xml:space="preserve"> </w:t>
      </w:r>
    </w:p>
    <w:p w14:paraId="3F8491E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采购方式：竞争性磋商 </w:t>
      </w:r>
    </w:p>
    <w:p w14:paraId="4873F2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预算总金额（元）：</w:t>
      </w:r>
      <w:r>
        <w:rPr>
          <w:rFonts w:hint="eastAsia" w:ascii="宋体" w:hAnsi="宋体" w:cs="宋体"/>
          <w:color w:val="auto"/>
          <w:sz w:val="21"/>
          <w:szCs w:val="21"/>
          <w:highlight w:val="none"/>
          <w:lang w:val="en-US" w:eastAsia="zh-CN"/>
        </w:rPr>
        <w:t>3960535.84</w:t>
      </w:r>
    </w:p>
    <w:p w14:paraId="21BD09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064A82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 w:val="21"/>
          <w:szCs w:val="21"/>
          <w:highlight w:val="none"/>
          <w:lang w:val="en-US" w:eastAsia="zh-CN"/>
        </w:rPr>
        <w:t>桂林市公安局临桂路办公区修缮项目</w:t>
      </w:r>
    </w:p>
    <w:p w14:paraId="1AD9C3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数量:不限</w:t>
      </w:r>
    </w:p>
    <w:p w14:paraId="3F8771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3960535.84</w:t>
      </w:r>
    </w:p>
    <w:p w14:paraId="3F88177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对桂林市公安局临桂路办公区进行修缮施工,包括但不限于以下施工：（1）结构安全加固：大楼部分结构安全加固等；（2）设施设备升级：外立面及内部翻新、全面改造老旧水电系统、更换老化管线、优化空调通风系统、改善办公环境等；（3）空间功能优化：重新规划办公区域布局、拆除不必要的隔断、增设专业用房等配套设施等。（4）外立面及内部翻新：修复破损的外墙饰面、重新粉刷涂料、更换破损门窗、对内部墙面、地面、天花板进行翻新处理等。</w:t>
      </w:r>
    </w:p>
    <w:p w14:paraId="410E318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3960535.84</w:t>
      </w:r>
    </w:p>
    <w:p w14:paraId="569EDF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合同履约期限：自合同签订之日起</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个日历天内完工</w:t>
      </w:r>
    </w:p>
    <w:p w14:paraId="463F110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704E2D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cs="宋体"/>
          <w:color w:val="auto"/>
          <w:sz w:val="21"/>
          <w:szCs w:val="21"/>
          <w:highlight w:val="none"/>
          <w:lang w:val="en-US" w:eastAsia="zh-CN"/>
        </w:rPr>
        <w:t>无</w:t>
      </w:r>
    </w:p>
    <w:p w14:paraId="2AFEC1B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bookmarkEnd w:id="10"/>
      <w:bookmarkEnd w:id="11"/>
      <w:bookmarkEnd w:id="12"/>
      <w:bookmarkEnd w:id="13"/>
    </w:p>
    <w:p w14:paraId="502DE068">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166" w:firstLine="420" w:firstLineChars="200"/>
        <w:textAlignment w:val="baseline"/>
        <w:rPr>
          <w:rFonts w:hint="eastAsia" w:ascii="宋体" w:hAnsi="宋体" w:eastAsia="宋体" w:cs="宋体"/>
          <w:color w:val="auto"/>
          <w:sz w:val="21"/>
          <w:szCs w:val="21"/>
          <w:highlight w:val="none"/>
          <w:lang w:val="en-US" w:eastAsia="zh-CN"/>
        </w:rPr>
      </w:pPr>
      <w:bookmarkStart w:id="14" w:name="_Toc35393631"/>
      <w:bookmarkStart w:id="15" w:name="_Toc35393800"/>
      <w:bookmarkStart w:id="16" w:name="_Toc28359014"/>
      <w:bookmarkStart w:id="17" w:name="_Toc28359091"/>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.满足《中华人民共和国政府采购法》第二十二条规定； </w:t>
      </w:r>
    </w:p>
    <w:p w14:paraId="0CF3A574">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166"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2.落实政府采购政策需满足的资格要求：供应商为中小企业/小微企业。 </w:t>
      </w:r>
    </w:p>
    <w:p w14:paraId="6FD65E5C">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166"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供应商须具有房屋建筑施工总承包三级（含三级）以上资质或建筑装饰装修专业承包二级（含二级）以上资质，并具有省级或以上建设行政主管部门颁发的建筑施工企业安全生产许可证，并在人员、设备、资金等方面具备相应的施工能力。拟派项目经理须具备建筑工程专业二级(含二级)以上注册建造师执业资格，具备有效的安全生产考核合格证书（B 类）。</w:t>
      </w:r>
    </w:p>
    <w:bookmarkEnd w:id="14"/>
    <w:bookmarkEnd w:id="15"/>
    <w:bookmarkEnd w:id="16"/>
    <w:bookmarkEnd w:id="17"/>
    <w:p w14:paraId="59E7B421">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lang w:eastAsia="zh-CN"/>
        </w:rPr>
      </w:pPr>
      <w:bookmarkStart w:id="18" w:name="_Toc35393792"/>
      <w:bookmarkStart w:id="19" w:name="_Toc35393623"/>
      <w:bookmarkStart w:id="20" w:name="_Toc28359095"/>
      <w:bookmarkStart w:id="21" w:name="_Toc35393636"/>
      <w:bookmarkStart w:id="22" w:name="_Toc35393805"/>
      <w:bookmarkStart w:id="23" w:name="_Toc28359018"/>
      <w:r>
        <w:rPr>
          <w:rFonts w:hint="eastAsia" w:ascii="宋体" w:hAnsi="宋体" w:eastAsia="宋体" w:cs="宋体"/>
          <w:b/>
          <w:bCs/>
          <w:color w:val="auto"/>
          <w:sz w:val="21"/>
          <w:szCs w:val="21"/>
          <w:highlight w:val="none"/>
        </w:rPr>
        <w:t>三、获取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bookmarkEnd w:id="18"/>
      <w:bookmarkEnd w:id="19"/>
      <w:r>
        <w:rPr>
          <w:rFonts w:hint="eastAsia" w:ascii="宋体" w:hAnsi="宋体" w:eastAsia="宋体" w:cs="宋体"/>
          <w:b/>
          <w:bCs/>
          <w:color w:val="auto"/>
          <w:sz w:val="21"/>
          <w:szCs w:val="21"/>
          <w:highlight w:val="none"/>
          <w:lang w:eastAsia="zh-CN"/>
        </w:rPr>
        <w:t>：</w:t>
      </w:r>
    </w:p>
    <w:p w14:paraId="6A4AB869">
      <w:pPr>
        <w:spacing w:line="380" w:lineRule="exact"/>
        <w:ind w:firstLine="540"/>
        <w:rPr>
          <w:rFonts w:hint="eastAsia" w:ascii="宋体" w:hAnsi="宋体" w:eastAsia="宋体" w:cs="宋体"/>
          <w:bCs/>
          <w:color w:val="auto"/>
          <w:kern w:val="0"/>
          <w:sz w:val="21"/>
          <w:szCs w:val="21"/>
          <w:highlight w:val="none"/>
        </w:rPr>
      </w:pPr>
      <w:bookmarkStart w:id="24" w:name="_Toc28359082"/>
      <w:bookmarkStart w:id="25" w:name="_Toc28359005"/>
      <w:bookmarkStart w:id="26" w:name="_Toc35393793"/>
      <w:bookmarkStart w:id="27" w:name="_Toc35393624"/>
      <w:r>
        <w:rPr>
          <w:rFonts w:hint="eastAsia" w:ascii="宋体" w:hAnsi="宋体" w:eastAsia="宋体" w:cs="宋体"/>
          <w:bCs/>
          <w:color w:val="auto"/>
          <w:kern w:val="0"/>
          <w:sz w:val="21"/>
          <w:szCs w:val="21"/>
          <w:highlight w:val="none"/>
        </w:rPr>
        <w:t>时间：</w:t>
      </w:r>
      <w:r>
        <w:rPr>
          <w:rFonts w:hint="eastAsia" w:ascii="宋体" w:hAnsi="宋体" w:cs="宋体"/>
          <w:bCs/>
          <w:color w:val="auto"/>
          <w:kern w:val="0"/>
          <w:sz w:val="21"/>
          <w:szCs w:val="21"/>
          <w:highlight w:val="none"/>
          <w:lang w:eastAsia="zh-CN"/>
        </w:rPr>
        <w:t>公告发布之日起</w:t>
      </w:r>
      <w:r>
        <w:rPr>
          <w:rFonts w:hint="eastAsia" w:ascii="宋体" w:hAnsi="宋体" w:eastAsia="宋体" w:cs="宋体"/>
          <w:bCs/>
          <w:color w:val="auto"/>
          <w:kern w:val="0"/>
          <w:sz w:val="21"/>
          <w:szCs w:val="21"/>
          <w:highlight w:val="none"/>
        </w:rPr>
        <w:t>至</w:t>
      </w:r>
      <w:r>
        <w:rPr>
          <w:rFonts w:hint="eastAsia" w:ascii="宋体" w:hAnsi="宋体" w:cs="宋体"/>
          <w:bCs/>
          <w:color w:val="auto"/>
          <w:kern w:val="0"/>
          <w:sz w:val="21"/>
          <w:szCs w:val="21"/>
          <w:highlight w:val="none"/>
          <w:lang w:eastAsia="zh-CN"/>
        </w:rPr>
        <w:t>2025年</w:t>
      </w:r>
      <w:r>
        <w:rPr>
          <w:rFonts w:hint="eastAsia" w:ascii="宋体" w:hAnsi="宋体" w:cs="宋体"/>
          <w:bCs/>
          <w:color w:val="auto"/>
          <w:kern w:val="0"/>
          <w:sz w:val="21"/>
          <w:szCs w:val="21"/>
          <w:highlight w:val="none"/>
          <w:lang w:val="en-US" w:eastAsia="zh-CN"/>
        </w:rPr>
        <w:t>8</w:t>
      </w:r>
      <w:r>
        <w:rPr>
          <w:rFonts w:hint="eastAsia" w:ascii="宋体" w:hAnsi="宋体" w:cs="宋体"/>
          <w:bCs/>
          <w:color w:val="auto"/>
          <w:kern w:val="0"/>
          <w:sz w:val="21"/>
          <w:szCs w:val="21"/>
          <w:highlight w:val="none"/>
          <w:lang w:eastAsia="zh-CN"/>
        </w:rPr>
        <w:t>月</w:t>
      </w:r>
      <w:r>
        <w:rPr>
          <w:rFonts w:hint="eastAsia" w:ascii="宋体" w:hAnsi="宋体" w:cs="宋体"/>
          <w:bCs/>
          <w:color w:val="auto"/>
          <w:kern w:val="0"/>
          <w:sz w:val="21"/>
          <w:szCs w:val="21"/>
          <w:highlight w:val="none"/>
          <w:lang w:val="en-US" w:eastAsia="zh-CN"/>
        </w:rPr>
        <w:t xml:space="preserve">18 </w:t>
      </w:r>
      <w:r>
        <w:rPr>
          <w:rFonts w:hint="eastAsia" w:ascii="宋体" w:hAnsi="宋体" w:eastAsia="宋体" w:cs="宋体"/>
          <w:bCs/>
          <w:color w:val="auto"/>
          <w:kern w:val="0"/>
          <w:sz w:val="21"/>
          <w:szCs w:val="21"/>
          <w:highlight w:val="none"/>
        </w:rPr>
        <w:t>日，每天上午00:00至12:00，下午12:00至23:59（北京时间，法定节假日除外）</w:t>
      </w:r>
    </w:p>
    <w:p w14:paraId="163E0955">
      <w:pPr>
        <w:spacing w:line="380" w:lineRule="exact"/>
        <w:ind w:firstLine="54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地点（网址）：</w:t>
      </w:r>
      <w:r>
        <w:rPr>
          <w:rFonts w:hint="eastAsia" w:ascii="宋体" w:hAnsi="宋体" w:eastAsia="宋体" w:cs="宋体"/>
          <w:color w:val="auto"/>
          <w:kern w:val="2"/>
          <w:sz w:val="21"/>
          <w:szCs w:val="21"/>
          <w:highlight w:val="none"/>
          <w:lang w:val="en-US" w:eastAsia="zh-CN"/>
        </w:rPr>
        <w:t>广西政府采购云平台（ https://www.gcy.zfcg.gxzf.gov.cn/）</w:t>
      </w:r>
      <w:r>
        <w:rPr>
          <w:rFonts w:hint="eastAsia" w:ascii="宋体" w:hAnsi="宋体" w:cs="宋体"/>
          <w:color w:val="auto"/>
          <w:kern w:val="2"/>
          <w:sz w:val="21"/>
          <w:szCs w:val="21"/>
          <w:highlight w:val="none"/>
          <w:lang w:val="en-US" w:eastAsia="zh-CN"/>
        </w:rPr>
        <w:t>。</w:t>
      </w:r>
      <w:r>
        <w:rPr>
          <w:rFonts w:hint="eastAsia" w:ascii="宋体" w:hAnsi="宋体" w:eastAsia="宋体" w:cs="宋体"/>
          <w:bCs/>
          <w:color w:val="auto"/>
          <w:kern w:val="0"/>
          <w:sz w:val="21"/>
          <w:szCs w:val="21"/>
          <w:highlight w:val="none"/>
        </w:rPr>
        <w:t>  </w:t>
      </w:r>
    </w:p>
    <w:p w14:paraId="5E1AA450">
      <w:pPr>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w:t>
      </w:r>
      <w:r>
        <w:rPr>
          <w:rFonts w:hint="eastAsia" w:ascii="宋体" w:hAnsi="宋体" w:eastAsia="宋体" w:cs="宋体"/>
          <w:color w:val="auto"/>
          <w:kern w:val="2"/>
          <w:sz w:val="21"/>
          <w:szCs w:val="21"/>
          <w:highlight w:val="none"/>
          <w:lang w:val="en-US" w:eastAsia="zh-CN"/>
        </w:rPr>
        <w:t>供应商登录广西政府采购云平台（ https://www.gcy.zfcg.gxzf.gov.cn/）在线申请获取采购文件（进入“项目采购”应用，在获取采购文件菜单中选择项目，申请获取采购文件）</w:t>
      </w:r>
      <w:r>
        <w:rPr>
          <w:rFonts w:hint="eastAsia" w:ascii="宋体" w:hAnsi="宋体" w:eastAsia="宋体" w:cs="宋体"/>
          <w:bCs/>
          <w:color w:val="auto"/>
          <w:kern w:val="0"/>
          <w:sz w:val="21"/>
          <w:szCs w:val="21"/>
          <w:highlight w:val="none"/>
        </w:rPr>
        <w:t>。</w:t>
      </w:r>
    </w:p>
    <w:p w14:paraId="19A77E5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bookmarkEnd w:id="24"/>
      <w:bookmarkEnd w:id="25"/>
      <w:r>
        <w:rPr>
          <w:rFonts w:hint="eastAsia" w:ascii="宋体" w:hAnsi="宋体" w:eastAsia="宋体" w:cs="宋体"/>
          <w:b/>
          <w:bCs/>
          <w:color w:val="auto"/>
          <w:sz w:val="21"/>
          <w:szCs w:val="21"/>
          <w:highlight w:val="none"/>
          <w:lang w:eastAsia="zh-CN"/>
        </w:rPr>
        <w:t>提交</w:t>
      </w:r>
      <w:r>
        <w:rPr>
          <w:rFonts w:hint="eastAsia" w:ascii="宋体" w:hAnsi="宋体" w:eastAsia="宋体" w:cs="宋体"/>
          <w:b/>
          <w:bCs/>
          <w:color w:val="auto"/>
          <w:sz w:val="21"/>
          <w:szCs w:val="21"/>
          <w:highlight w:val="none"/>
        </w:rPr>
        <w:t>时间和地点</w:t>
      </w:r>
      <w:bookmarkEnd w:id="26"/>
      <w:bookmarkEnd w:id="27"/>
    </w:p>
    <w:p w14:paraId="1B8FB4B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截止</w:t>
      </w:r>
      <w:r>
        <w:rPr>
          <w:rFonts w:hint="eastAsia" w:ascii="宋体" w:hAnsi="宋体" w:eastAsia="宋体" w:cs="宋体"/>
          <w:bCs/>
          <w:color w:val="auto"/>
          <w:sz w:val="21"/>
          <w:szCs w:val="21"/>
          <w:highlight w:val="none"/>
        </w:rPr>
        <w:t>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bCs/>
          <w:color w:val="auto"/>
          <w:sz w:val="21"/>
          <w:szCs w:val="21"/>
          <w:highlight w:val="none"/>
        </w:rPr>
        <w:t>（北京时间）。</w:t>
      </w:r>
    </w:p>
    <w:p w14:paraId="765A504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点：通过广西政府采购云平台实行在线投标</w:t>
      </w:r>
      <w:r>
        <w:rPr>
          <w:rFonts w:hint="eastAsia" w:ascii="宋体" w:hAnsi="宋体" w:cs="Times New Roman"/>
          <w:color w:val="auto"/>
          <w:sz w:val="21"/>
          <w:szCs w:val="21"/>
          <w:highlight w:val="none"/>
          <w:lang w:eastAsia="zh-CN"/>
        </w:rPr>
        <w:t>。</w:t>
      </w:r>
    </w:p>
    <w:p w14:paraId="24868F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7A71FE1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color w:val="auto"/>
          <w:sz w:val="21"/>
          <w:szCs w:val="21"/>
          <w:highlight w:val="none"/>
        </w:rPr>
        <w:t>（北京时间）截标后。</w:t>
      </w:r>
    </w:p>
    <w:p w14:paraId="2A6C87B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地点：桂林市公共资源交易中心</w:t>
      </w:r>
      <w:r>
        <w:rPr>
          <w:rFonts w:hint="eastAsia" w:ascii="宋体" w:hAnsi="宋体" w:cs="宋体"/>
          <w:b w:val="0"/>
          <w:bCs w:val="0"/>
          <w:color w:val="auto"/>
          <w:sz w:val="21"/>
          <w:szCs w:val="21"/>
          <w:highlight w:val="none"/>
          <w:u w:val="single"/>
          <w:lang w:val="en-US" w:eastAsia="zh-CN"/>
        </w:rPr>
        <w:t xml:space="preserve"> 1</w:t>
      </w:r>
      <w:r>
        <w:rPr>
          <w:rFonts w:hint="eastAsia" w:ascii="宋体" w:hAnsi="宋体" w:eastAsia="宋体" w:cs="宋体"/>
          <w:b w:val="0"/>
          <w:bCs w:val="0"/>
          <w:color w:val="auto"/>
          <w:sz w:val="21"/>
          <w:szCs w:val="21"/>
          <w:highlight w:val="none"/>
          <w:u w:val="single"/>
          <w:lang w:val="en-US" w:eastAsia="zh-CN"/>
        </w:rPr>
        <w:t>号政采开标仓</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（广西桂林市临桂区西城中路69号创业大厦西辅楼4楼北区）通过广西政府采购云平台实行在线解密开启。</w:t>
      </w:r>
    </w:p>
    <w:p w14:paraId="512053A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bookmarkStart w:id="28" w:name="_Toc35393625"/>
      <w:bookmarkStart w:id="29" w:name="_Toc28359007"/>
      <w:bookmarkStart w:id="30" w:name="_Toc35393794"/>
      <w:bookmarkStart w:id="31" w:name="_Toc28359084"/>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、公告期限</w:t>
      </w:r>
      <w:bookmarkEnd w:id="28"/>
      <w:bookmarkEnd w:id="29"/>
      <w:bookmarkEnd w:id="30"/>
      <w:bookmarkEnd w:id="31"/>
    </w:p>
    <w:p w14:paraId="1A9E17C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14:paraId="6555D2A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highlight w:val="none"/>
        </w:rPr>
      </w:pPr>
      <w:bookmarkStart w:id="32" w:name="_Toc35393626"/>
      <w:bookmarkStart w:id="33" w:name="_Toc35393795"/>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、其他补充事宜</w:t>
      </w:r>
      <w:bookmarkEnd w:id="32"/>
      <w:bookmarkEnd w:id="33"/>
    </w:p>
    <w:p w14:paraId="7ABA41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本项目无需缴纳</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保证金。</w:t>
      </w:r>
    </w:p>
    <w:p w14:paraId="6BB9F021">
      <w:pPr>
        <w:keepNext w:val="0"/>
        <w:keepLines w:val="0"/>
        <w:pageBreakBefore w:val="0"/>
        <w:widowControl w:val="0"/>
        <w:numPr>
          <w:ilvl w:val="0"/>
          <w:numId w:val="0"/>
        </w:numPr>
        <w:kinsoku/>
        <w:wordWrap/>
        <w:overflowPunct/>
        <w:topLinePunct w:val="0"/>
        <w:bidi w:val="0"/>
        <w:snapToGrid/>
        <w:spacing w:line="42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2、本项目所属行业：建筑业。</w:t>
      </w:r>
    </w:p>
    <w:p w14:paraId="219D4A92">
      <w:pPr>
        <w:keepNext w:val="0"/>
        <w:keepLines w:val="0"/>
        <w:pageBreakBefore w:val="0"/>
        <w:widowControl w:val="0"/>
        <w:numPr>
          <w:ilvl w:val="0"/>
          <w:numId w:val="0"/>
        </w:numPr>
        <w:kinsoku/>
        <w:wordWrap/>
        <w:overflowPunct/>
        <w:topLinePunct w:val="0"/>
        <w:bidi w:val="0"/>
        <w:snapToGrid/>
        <w:spacing w:line="42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778D6CF">
      <w:pPr>
        <w:keepNext w:val="0"/>
        <w:keepLines w:val="0"/>
        <w:pageBreakBefore w:val="0"/>
        <w:widowControl w:val="0"/>
        <w:numPr>
          <w:ilvl w:val="0"/>
          <w:numId w:val="0"/>
        </w:numPr>
        <w:kinsoku/>
        <w:wordWrap/>
        <w:overflowPunct/>
        <w:topLinePunct w:val="0"/>
        <w:bidi w:val="0"/>
        <w:snapToGrid/>
        <w:spacing w:line="420" w:lineRule="exact"/>
        <w:ind w:firstLine="420" w:firstLineChars="200"/>
        <w:jc w:val="both"/>
        <w:textAlignment w:val="auto"/>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本项目信息发布媒体：http://www.ccgp.gov.cn（中国政府采购网）、http://zfcg.gxzf.gov.cn（广西壮族自治区政府采购网）、http://zfcg.czj.guilin.gov.cn（桂林市政府采购网）</w:t>
      </w:r>
      <w:r>
        <w:rPr>
          <w:rFonts w:hint="eastAsia" w:ascii="宋体" w:hAnsi="宋体" w:eastAsia="宋体" w:cs="宋体"/>
          <w:color w:val="auto"/>
          <w:sz w:val="21"/>
          <w:szCs w:val="21"/>
          <w:highlight w:val="none"/>
          <w:lang w:eastAsia="zh-CN"/>
        </w:rPr>
        <w:t>。</w:t>
      </w:r>
    </w:p>
    <w:p w14:paraId="6AECA3ED">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5、</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响应文件解密时间：截标时间后30分钟内</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供应商可以登录广西政府采购云平台，用“项目采购-开标评标”功能进行解密</w:t>
      </w:r>
      <w:r>
        <w:rPr>
          <w:rFonts w:hint="eastAsia" w:ascii="宋体" w:hAnsi="宋体" w:eastAsia="宋体" w:cs="宋体"/>
          <w:b w:val="0"/>
          <w:bCs/>
          <w:color w:val="auto"/>
          <w:sz w:val="21"/>
          <w:szCs w:val="21"/>
          <w:highlight w:val="none"/>
          <w:u w:val="none"/>
          <w:lang w:val="en-US" w:eastAsia="zh-CN"/>
        </w:rPr>
        <w:t>电子</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lang w:val="en-US" w:eastAsia="zh-CN"/>
        </w:rPr>
        <w:t>响应</w:t>
      </w:r>
      <w:r>
        <w:rPr>
          <w:rFonts w:hint="eastAsia" w:ascii="宋体" w:hAnsi="宋体" w:eastAsia="宋体" w:cs="宋体"/>
          <w:b w:val="0"/>
          <w:bCs/>
          <w:color w:val="auto"/>
          <w:sz w:val="21"/>
          <w:szCs w:val="21"/>
          <w:highlight w:val="none"/>
          <w:u w:val="none"/>
        </w:rPr>
        <w:t>文件。若</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供应商在规定时间内无法解密或解密失败，可以以电子备份</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响应文件作为依据</w:t>
      </w:r>
      <w:r>
        <w:rPr>
          <w:rFonts w:hint="eastAsia" w:ascii="宋体" w:hAnsi="宋体" w:eastAsia="宋体" w:cs="宋体"/>
          <w:color w:val="auto"/>
          <w:sz w:val="21"/>
          <w:szCs w:val="21"/>
          <w:highlight w:val="none"/>
          <w:u w:val="none"/>
          <w:lang w:eastAsia="zh-CN"/>
        </w:rPr>
        <w:t>【</w:t>
      </w:r>
      <w:r>
        <w:rPr>
          <w:rFonts w:hint="eastAsia" w:ascii="宋体" w:hAnsi="宋体" w:eastAsia="宋体" w:cs="宋体"/>
          <w:b/>
          <w:bCs/>
          <w:color w:val="auto"/>
          <w:sz w:val="21"/>
          <w:szCs w:val="21"/>
          <w:highlight w:val="none"/>
          <w:u w:val="none"/>
          <w:lang w:val="en-US" w:eastAsia="zh-CN"/>
        </w:rPr>
        <w:t>在接到无法解密或解密失败的通知后，供应商可根据自身实际情况按通知时要求的时间到桂林市公共资源交易中心</w:t>
      </w:r>
      <w:r>
        <w:rPr>
          <w:rFonts w:hint="eastAsia" w:ascii="宋体" w:hAnsi="宋体" w:cs="宋体"/>
          <w:b/>
          <w:bCs/>
          <w:color w:val="auto"/>
          <w:sz w:val="21"/>
          <w:szCs w:val="21"/>
          <w:highlight w:val="none"/>
          <w:u w:val="single"/>
          <w:lang w:val="en-US" w:eastAsia="zh-CN"/>
        </w:rPr>
        <w:t xml:space="preserve"> 1</w:t>
      </w:r>
      <w:r>
        <w:rPr>
          <w:rFonts w:hint="eastAsia" w:ascii="宋体" w:hAnsi="宋体" w:eastAsia="宋体" w:cs="宋体"/>
          <w:b/>
          <w:bCs/>
          <w:color w:val="auto"/>
          <w:sz w:val="21"/>
          <w:szCs w:val="21"/>
          <w:highlight w:val="none"/>
          <w:u w:val="single"/>
          <w:lang w:val="en-US" w:eastAsia="zh-CN"/>
        </w:rPr>
        <w:t>号政采开标仓</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现场提交或以电子邮件的形式（以通知时所告知的电子邮箱地址为准）提交电子备份磋商响应文件</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val="0"/>
          <w:bCs/>
          <w:color w:val="auto"/>
          <w:sz w:val="21"/>
          <w:szCs w:val="21"/>
          <w:highlight w:val="none"/>
          <w:u w:val="none"/>
        </w:rPr>
        <w:t>，若</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供应商在规定时间内无法解密或解密失败且未提供电子备份</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响应文件的</w:t>
      </w:r>
      <w:r>
        <w:rPr>
          <w:rFonts w:hint="eastAsia" w:ascii="宋体" w:hAnsi="宋体" w:eastAsia="宋体" w:cs="宋体"/>
          <w:b w:val="0"/>
          <w:bCs/>
          <w:color w:val="auto"/>
          <w:sz w:val="21"/>
          <w:szCs w:val="21"/>
          <w:highlight w:val="none"/>
          <w:u w:val="none"/>
          <w:lang w:val="en-US" w:eastAsia="zh-CN"/>
        </w:rPr>
        <w:t>(包含提供的电子备份文件无效或无法解密的情况)</w:t>
      </w:r>
      <w:r>
        <w:rPr>
          <w:rFonts w:hint="eastAsia" w:ascii="宋体" w:hAnsi="宋体" w:eastAsia="宋体" w:cs="宋体"/>
          <w:b w:val="0"/>
          <w:bCs/>
          <w:color w:val="auto"/>
          <w:sz w:val="21"/>
          <w:szCs w:val="21"/>
          <w:highlight w:val="none"/>
          <w:u w:val="none"/>
        </w:rPr>
        <w:t>，视为</w:t>
      </w:r>
      <w:r>
        <w:rPr>
          <w:rFonts w:hint="eastAsia" w:ascii="宋体" w:hAnsi="宋体" w:eastAsia="宋体" w:cs="宋体"/>
          <w:b w:val="0"/>
          <w:bCs/>
          <w:color w:val="auto"/>
          <w:sz w:val="21"/>
          <w:szCs w:val="21"/>
          <w:highlight w:val="none"/>
          <w:u w:val="none"/>
          <w:lang w:val="en-US" w:eastAsia="zh-CN"/>
        </w:rPr>
        <w:t>无效</w:t>
      </w:r>
      <w:r>
        <w:rPr>
          <w:rFonts w:hint="eastAsia" w:ascii="宋体" w:hAnsi="宋体" w:eastAsia="宋体" w:cs="宋体"/>
          <w:b w:val="0"/>
          <w:bCs/>
          <w:color w:val="auto"/>
          <w:sz w:val="21"/>
          <w:szCs w:val="21"/>
          <w:highlight w:val="none"/>
          <w:u w:val="none"/>
        </w:rPr>
        <w:t>响应</w:t>
      </w:r>
      <w:r>
        <w:rPr>
          <w:rFonts w:hint="eastAsia" w:ascii="宋体" w:hAnsi="宋体" w:eastAsia="宋体" w:cs="宋体"/>
          <w:b w:val="0"/>
          <w:bCs/>
          <w:color w:val="auto"/>
          <w:sz w:val="21"/>
          <w:szCs w:val="21"/>
          <w:highlight w:val="none"/>
          <w:u w:val="none"/>
          <w:lang w:val="en-US" w:eastAsia="zh-CN"/>
        </w:rPr>
        <w:t>。</w:t>
      </w:r>
    </w:p>
    <w:p w14:paraId="1C8D684A">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6、本项目需要落实的政府采购政策：</w:t>
      </w:r>
    </w:p>
    <w:p w14:paraId="725E0EA6">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（1）政府采购促进中小企业发展。</w:t>
      </w:r>
    </w:p>
    <w:p w14:paraId="2828A4E9">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（2）政府采购促进残疾人就业政策。</w:t>
      </w:r>
    </w:p>
    <w:p w14:paraId="2945A88D">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（3）政府采购支持监狱企业发展。</w:t>
      </w:r>
    </w:p>
    <w:p w14:paraId="02F05B9A">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 广西政府采购云平台在线响应（电子响应）相关事宜说明：</w:t>
      </w:r>
    </w:p>
    <w:p w14:paraId="12B7B2CA">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18351B79">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14:paraId="1B0111B0">
      <w:pPr>
        <w:pStyle w:val="29"/>
        <w:keepNext w:val="0"/>
        <w:keepLines w:val="0"/>
        <w:pageBreakBefore w:val="0"/>
        <w:widowControl w:val="0"/>
        <w:kinsoku/>
        <w:wordWrap/>
        <w:overflowPunct/>
        <w:topLinePunct w:val="0"/>
        <w:bidi w:val="0"/>
        <w:snapToGrid/>
        <w:spacing w:line="420" w:lineRule="exact"/>
        <w:ind w:firstLine="422" w:firstLineChars="200"/>
        <w:jc w:val="both"/>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eastAsia="zh-CN"/>
        </w:rPr>
        <w:t>八</w:t>
      </w:r>
      <w:r>
        <w:rPr>
          <w:rFonts w:hint="eastAsia" w:ascii="宋体" w:hAnsi="宋体" w:eastAsia="宋体" w:cs="宋体"/>
          <w:b/>
          <w:bCs w:val="0"/>
          <w:color w:val="auto"/>
          <w:sz w:val="21"/>
          <w:szCs w:val="21"/>
          <w:highlight w:val="none"/>
          <w:u w:val="none"/>
        </w:rPr>
        <w:t>、凡对本次采购提出询问，请按以下方式联系。</w:t>
      </w:r>
      <w:bookmarkEnd w:id="20"/>
      <w:bookmarkEnd w:id="21"/>
      <w:bookmarkEnd w:id="22"/>
      <w:bookmarkEnd w:id="23"/>
    </w:p>
    <w:p w14:paraId="7AF888E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采购人信息</w:t>
      </w:r>
    </w:p>
    <w:p w14:paraId="2F3CF626">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桂林市公安局</w:t>
      </w:r>
    </w:p>
    <w:p w14:paraId="7020754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地址：桂林市临桂区义宁路6号</w:t>
      </w:r>
    </w:p>
    <w:p w14:paraId="6DA9CC5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联系人：</w:t>
      </w:r>
      <w:r>
        <w:rPr>
          <w:rFonts w:hint="eastAsia" w:ascii="宋体" w:hAnsi="宋体" w:cs="宋体"/>
          <w:color w:val="auto"/>
          <w:sz w:val="21"/>
          <w:szCs w:val="21"/>
          <w:highlight w:val="none"/>
          <w:lang w:val="en-US" w:eastAsia="zh-CN"/>
        </w:rPr>
        <w:t xml:space="preserve">隋警官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联系电话：0773-8995806</w:t>
      </w:r>
    </w:p>
    <w:p w14:paraId="7C85778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采购代理机构信息</w:t>
      </w:r>
    </w:p>
    <w:p w14:paraId="428C3260">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广西中承建设工程咨询有限公司</w:t>
      </w:r>
    </w:p>
    <w:p w14:paraId="0440FA2E">
      <w:pPr>
        <w:keepNext w:val="0"/>
        <w:keepLines w:val="0"/>
        <w:pageBreakBefore w:val="0"/>
        <w:widowControl w:val="0"/>
        <w:kinsoku/>
        <w:wordWrap/>
        <w:overflowPunct/>
        <w:topLinePunct w:val="0"/>
        <w:autoSpaceDE/>
        <w:autoSpaceDN/>
        <w:bidi w:val="0"/>
        <w:adjustRightInd/>
        <w:snapToGrid/>
        <w:spacing w:line="420" w:lineRule="exact"/>
        <w:ind w:left="0" w:leftChars="0" w:firstLine="638" w:firstLineChars="30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桂林市临桂区临桂镇金山路147号彰泰·滟澜山B4幢20层01号</w:t>
      </w:r>
      <w:r>
        <w:rPr>
          <w:rFonts w:hint="eastAsia" w:ascii="宋体" w:hAnsi="宋体" w:eastAsia="宋体" w:cs="宋体"/>
          <w:color w:val="auto"/>
          <w:sz w:val="21"/>
          <w:szCs w:val="21"/>
          <w:highlight w:val="none"/>
        </w:rPr>
        <w:t xml:space="preserve">     </w:t>
      </w:r>
    </w:p>
    <w:p w14:paraId="570C25A9">
      <w:pPr>
        <w:keepNext w:val="0"/>
        <w:keepLines w:val="0"/>
        <w:pageBreakBefore w:val="0"/>
        <w:widowControl w:val="0"/>
        <w:kinsoku/>
        <w:wordWrap/>
        <w:overflowPunct/>
        <w:topLinePunct w:val="0"/>
        <w:autoSpaceDE/>
        <w:autoSpaceDN/>
        <w:bidi w:val="0"/>
        <w:adjustRightInd/>
        <w:snapToGrid/>
        <w:spacing w:line="420" w:lineRule="exact"/>
        <w:ind w:left="0" w:leftChars="0" w:firstLine="638" w:firstLineChars="3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李根</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sz w:val="21"/>
          <w:szCs w:val="21"/>
          <w:highlight w:val="none"/>
          <w:lang w:eastAsia="zh-CN"/>
        </w:rPr>
        <w:t>：</w:t>
      </w:r>
      <w:r>
        <w:rPr>
          <w:rFonts w:hint="eastAsia" w:ascii="宋体" w:hAnsi="宋体" w:cs="宋体"/>
          <w:highlight w:val="none"/>
          <w:lang w:eastAsia="zh-CN"/>
        </w:rPr>
        <w:t>0773-2608995</w:t>
      </w:r>
      <w:r>
        <w:rPr>
          <w:rFonts w:hint="eastAsia" w:ascii="宋体" w:hAnsi="宋体" w:eastAsia="宋体" w:cs="宋体"/>
          <w:color w:val="auto"/>
          <w:sz w:val="21"/>
          <w:szCs w:val="21"/>
          <w:highlight w:val="none"/>
          <w:lang w:val="en-US" w:eastAsia="zh-CN"/>
        </w:rPr>
        <w:t xml:space="preserve">                     </w:t>
      </w:r>
    </w:p>
    <w:p w14:paraId="52247E0C">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0ED6CE24">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14:paraId="1DB6C8D4">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sz w:val="21"/>
          <w:szCs w:val="21"/>
          <w:highlight w:val="none"/>
          <w:lang w:val="en-US" w:eastAsia="zh-CN"/>
        </w:rPr>
      </w:pPr>
    </w:p>
    <w:p w14:paraId="04C1F2FF">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olor w:val="auto"/>
          <w:sz w:val="21"/>
          <w:szCs w:val="21"/>
          <w:highlight w:val="none"/>
          <w:lang w:eastAsia="zh-CN"/>
        </w:rPr>
        <w:t>广西中承建设工程咨询有限公司</w:t>
      </w:r>
    </w:p>
    <w:p w14:paraId="3093F3F5">
      <w:pPr>
        <w:keepNext w:val="0"/>
        <w:keepLines w:val="0"/>
        <w:pageBreakBefore w:val="0"/>
        <w:widowControl w:val="0"/>
        <w:kinsoku/>
        <w:wordWrap/>
        <w:overflowPunct/>
        <w:topLinePunct w:val="0"/>
        <w:autoSpaceDE/>
        <w:autoSpaceDN/>
        <w:bidi w:val="0"/>
        <w:adjustRightInd/>
        <w:snapToGrid/>
        <w:spacing w:line="360" w:lineRule="auto"/>
        <w:ind w:firstLine="6720" w:firstLineChars="3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2025年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日</w:t>
      </w:r>
      <w:bookmarkStart w:id="34" w:name="_Toc26924"/>
    </w:p>
    <w:p w14:paraId="0683573A">
      <w:pPr>
        <w:pStyle w:val="12"/>
        <w:rPr>
          <w:rFonts w:hint="eastAsia"/>
          <w:color w:val="auto"/>
          <w:highlight w:val="none"/>
        </w:rPr>
      </w:pPr>
    </w:p>
    <w:p w14:paraId="086A5BD9">
      <w:pPr>
        <w:pStyle w:val="12"/>
        <w:rPr>
          <w:rFonts w:hint="eastAsia"/>
          <w:color w:val="auto"/>
          <w:highlight w:val="none"/>
        </w:rPr>
      </w:pPr>
    </w:p>
    <w:p w14:paraId="74861A72">
      <w:pPr>
        <w:pStyle w:val="12"/>
        <w:rPr>
          <w:rFonts w:hint="eastAsia"/>
          <w:color w:val="auto"/>
          <w:highlight w:val="none"/>
        </w:rPr>
      </w:pPr>
    </w:p>
    <w:p w14:paraId="5EE7AA9B">
      <w:pPr>
        <w:rPr>
          <w:rFonts w:hint="eastAsia"/>
          <w:color w:val="auto"/>
          <w:highlight w:val="none"/>
        </w:rPr>
      </w:pPr>
    </w:p>
    <w:p w14:paraId="67DD302E">
      <w:pPr>
        <w:pStyle w:val="12"/>
        <w:rPr>
          <w:rFonts w:hint="eastAsia"/>
          <w:color w:val="auto"/>
          <w:highlight w:val="none"/>
        </w:rPr>
      </w:pPr>
    </w:p>
    <w:p w14:paraId="6BBD1DE8">
      <w:pPr>
        <w:pStyle w:val="12"/>
        <w:rPr>
          <w:rFonts w:hint="eastAsia"/>
          <w:color w:val="auto"/>
          <w:highlight w:val="none"/>
        </w:rPr>
      </w:pPr>
    </w:p>
    <w:p w14:paraId="4C17D23A">
      <w:pPr>
        <w:pStyle w:val="12"/>
        <w:rPr>
          <w:rFonts w:hint="eastAsia"/>
          <w:color w:val="auto"/>
          <w:highlight w:val="none"/>
        </w:rPr>
      </w:pPr>
    </w:p>
    <w:p w14:paraId="0B85EE42">
      <w:pPr>
        <w:pStyle w:val="12"/>
        <w:rPr>
          <w:rFonts w:hint="eastAsia"/>
          <w:color w:val="auto"/>
          <w:highlight w:val="none"/>
          <w:lang w:eastAsia="zh-CN"/>
        </w:rPr>
      </w:pPr>
    </w:p>
    <w:p w14:paraId="44BF7B7D">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024DE126">
      <w:pPr>
        <w:pStyle w:val="2"/>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highlight w:val="none"/>
        </w:rPr>
      </w:pPr>
      <w:bookmarkStart w:id="35" w:name="_Toc11572"/>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供应商须知</w:t>
      </w:r>
      <w:bookmarkEnd w:id="35"/>
    </w:p>
    <w:p w14:paraId="671708BA">
      <w:pPr>
        <w:pStyle w:val="3"/>
        <w:keepNext/>
        <w:keepLines/>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color w:val="auto"/>
          <w:highlight w:val="none"/>
          <w:lang w:eastAsia="zh-CN"/>
        </w:rPr>
      </w:pPr>
      <w:bookmarkStart w:id="36" w:name="_Toc1585"/>
      <w:bookmarkStart w:id="37" w:name="_Toc9508"/>
      <w:bookmarkStart w:id="38" w:name="_Toc25063"/>
      <w:bookmarkStart w:id="39" w:name="_Toc25114"/>
      <w:bookmarkStart w:id="40" w:name="_Toc21622"/>
      <w:bookmarkStart w:id="41" w:name="_Toc13547"/>
      <w:r>
        <w:rPr>
          <w:rFonts w:hint="eastAsia" w:ascii="宋体" w:hAnsi="宋体" w:eastAsia="宋体" w:cs="宋体"/>
          <w:b/>
          <w:bCs w:val="0"/>
          <w:color w:val="auto"/>
          <w:sz w:val="24"/>
          <w:szCs w:val="24"/>
          <w:highlight w:val="none"/>
        </w:rPr>
        <w:t>供 应 商 须 知 前 附 表</w:t>
      </w:r>
      <w:bookmarkEnd w:id="36"/>
      <w:bookmarkEnd w:id="37"/>
      <w:bookmarkEnd w:id="38"/>
      <w:bookmarkEnd w:id="39"/>
      <w:bookmarkEnd w:id="40"/>
      <w:bookmarkEnd w:id="41"/>
    </w:p>
    <w:bookmarkEnd w:id="34"/>
    <w:tbl>
      <w:tblPr>
        <w:tblStyle w:val="26"/>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42D4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center"/>
          </w:tcPr>
          <w:p w14:paraId="0CDE38B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noWrap w:val="0"/>
            <w:vAlign w:val="center"/>
          </w:tcPr>
          <w:p w14:paraId="032F1FB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noWrap w:val="0"/>
            <w:vAlign w:val="center"/>
          </w:tcPr>
          <w:p w14:paraId="35B3AAD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912" w:type="dxa"/>
            <w:noWrap w:val="0"/>
            <w:vAlign w:val="center"/>
          </w:tcPr>
          <w:p w14:paraId="15BBE32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376C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25ADA1F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noWrap w:val="0"/>
            <w:vAlign w:val="center"/>
          </w:tcPr>
          <w:p w14:paraId="53069B6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noWrap w:val="0"/>
            <w:vAlign w:val="center"/>
          </w:tcPr>
          <w:p w14:paraId="59AF13B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912" w:type="dxa"/>
            <w:noWrap w:val="0"/>
            <w:vAlign w:val="center"/>
          </w:tcPr>
          <w:p w14:paraId="3964DBB8">
            <w:pPr>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桂林市公安局临桂路办公区修缮项目</w:t>
            </w:r>
            <w:r>
              <w:rPr>
                <w:rFonts w:hint="eastAsia" w:ascii="宋体" w:hAnsi="宋体" w:eastAsia="宋体" w:cs="宋体"/>
                <w:color w:val="auto"/>
                <w:sz w:val="21"/>
                <w:szCs w:val="21"/>
                <w:highlight w:val="none"/>
              </w:rPr>
              <w:t xml:space="preserve">  </w:t>
            </w:r>
          </w:p>
          <w:p w14:paraId="57D080CC">
            <w:pPr>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eastAsia="zh-CN"/>
              </w:rPr>
              <w:t>GLZC2025-C2-990363-ZCJS</w:t>
            </w:r>
          </w:p>
        </w:tc>
      </w:tr>
      <w:tr w14:paraId="3D06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1F6BEC4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noWrap w:val="0"/>
            <w:vAlign w:val="center"/>
          </w:tcPr>
          <w:p w14:paraId="2525968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noWrap w:val="0"/>
            <w:vAlign w:val="center"/>
          </w:tcPr>
          <w:p w14:paraId="01C9EBF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912" w:type="dxa"/>
            <w:noWrap w:val="0"/>
            <w:vAlign w:val="center"/>
          </w:tcPr>
          <w:p w14:paraId="2C61FCA4">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166"/>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 xml:space="preserve">满足《中华人民共和国政府采购法》第二十二条规定； </w:t>
            </w:r>
          </w:p>
          <w:p w14:paraId="5D9B33D8">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166"/>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2落实政府采购政策需满足的资格要求：供应商为中小企业/小微企业。 </w:t>
            </w:r>
          </w:p>
          <w:p w14:paraId="2AA79CC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本项目的特定资格要求：供应商须具有房屋建筑施工总承包三级（含三级）以上资质或建筑装饰装修专业承包二级（含二级）以上资质，并具有省级或以上建设行政主管部门颁发的建筑施工企业安全生产许可证，并在人员、设备、资金等方面具备相应的施工能力。拟派项目经理须具备建筑工程专业二级(含二级)以上注册建造师执业资格，具备有效的安全生产考核合格证书（B 类）。</w:t>
            </w:r>
          </w:p>
        </w:tc>
      </w:tr>
      <w:tr w14:paraId="07EB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0384FDA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noWrap w:val="0"/>
            <w:vAlign w:val="center"/>
          </w:tcPr>
          <w:p w14:paraId="7A259BB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noWrap w:val="0"/>
            <w:vAlign w:val="center"/>
          </w:tcPr>
          <w:p w14:paraId="3BC56A1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6912" w:type="dxa"/>
            <w:noWrap w:val="0"/>
            <w:vAlign w:val="center"/>
          </w:tcPr>
          <w:p w14:paraId="58E2F1C5">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6C68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87D25F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noWrap w:val="0"/>
            <w:vAlign w:val="center"/>
          </w:tcPr>
          <w:p w14:paraId="5B90DFF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noWrap w:val="0"/>
            <w:vAlign w:val="center"/>
          </w:tcPr>
          <w:p w14:paraId="113AB721">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sz w:val="21"/>
                <w:szCs w:val="21"/>
                <w:highlight w:val="none"/>
              </w:rPr>
              <w:t>磋商报价及</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rPr>
              <w:t>控制价</w:t>
            </w:r>
          </w:p>
        </w:tc>
        <w:tc>
          <w:tcPr>
            <w:tcW w:w="6912" w:type="dxa"/>
            <w:noWrap w:val="0"/>
            <w:vAlign w:val="center"/>
          </w:tcPr>
          <w:p w14:paraId="4482956B">
            <w:pPr>
              <w:spacing w:line="360" w:lineRule="exact"/>
              <w:ind w:firstLine="422" w:firstLineChars="200"/>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rPr>
              <w:t>本工程</w:t>
            </w:r>
            <w:r>
              <w:rPr>
                <w:rFonts w:hint="eastAsia" w:ascii="宋体" w:hAnsi="宋体" w:cs="宋体"/>
                <w:b/>
                <w:color w:val="auto"/>
                <w:kern w:val="0"/>
                <w:szCs w:val="21"/>
                <w:highlight w:val="none"/>
                <w:lang w:val="en-US" w:eastAsia="zh-CN"/>
              </w:rPr>
              <w:t>预算价为</w:t>
            </w:r>
            <w:r>
              <w:rPr>
                <w:rFonts w:hint="eastAsia" w:ascii="宋体" w:hAnsi="宋体" w:cs="宋体"/>
                <w:b/>
                <w:color w:val="auto"/>
                <w:kern w:val="0"/>
                <w:szCs w:val="21"/>
                <w:highlight w:val="none"/>
              </w:rPr>
              <w:t>人民币</w:t>
            </w:r>
            <w:r>
              <w:rPr>
                <w:rFonts w:hint="eastAsia" w:ascii="宋体" w:hAnsi="宋体" w:cs="宋体"/>
                <w:b/>
                <w:color w:val="auto"/>
                <w:kern w:val="0"/>
                <w:szCs w:val="21"/>
                <w:highlight w:val="none"/>
                <w:u w:val="single"/>
                <w:lang w:val="en-US" w:eastAsia="zh-CN"/>
              </w:rPr>
              <w:t>3960535.84</w:t>
            </w:r>
            <w:r>
              <w:rPr>
                <w:rFonts w:hint="eastAsia" w:ascii="宋体" w:hAnsi="宋体" w:cs="宋体"/>
                <w:b/>
                <w:color w:val="auto"/>
                <w:kern w:val="0"/>
                <w:szCs w:val="21"/>
                <w:highlight w:val="none"/>
              </w:rPr>
              <w:t>元</w:t>
            </w:r>
            <w:r>
              <w:rPr>
                <w:rFonts w:hint="eastAsia" w:ascii="宋体" w:hAnsi="宋体" w:cs="宋体"/>
                <w:b/>
                <w:color w:val="auto"/>
                <w:kern w:val="0"/>
                <w:szCs w:val="21"/>
                <w:highlight w:val="none"/>
                <w:lang w:eastAsia="zh-CN"/>
              </w:rPr>
              <w:t>。</w:t>
            </w:r>
          </w:p>
          <w:p w14:paraId="287D08DF">
            <w:pPr>
              <w:spacing w:line="360" w:lineRule="exact"/>
              <w:ind w:firstLine="422" w:firstLineChars="200"/>
              <w:rPr>
                <w:rFonts w:hint="default" w:ascii="宋体" w:hAnsi="宋体" w:eastAsia="宋体" w:cs="宋体"/>
                <w:bCs/>
                <w:color w:val="auto"/>
                <w:szCs w:val="21"/>
                <w:highlight w:val="none"/>
                <w:lang w:val="en-US" w:eastAsia="zh-CN"/>
              </w:rPr>
            </w:pPr>
            <w:r>
              <w:rPr>
                <w:rFonts w:hint="eastAsia" w:ascii="宋体" w:hAnsi="宋体" w:cs="宋体"/>
                <w:b/>
                <w:bCs/>
                <w:color w:val="auto"/>
                <w:szCs w:val="21"/>
                <w:highlight w:val="none"/>
              </w:rPr>
              <w:t>本工程</w:t>
            </w:r>
            <w:r>
              <w:rPr>
                <w:rFonts w:hint="eastAsia" w:ascii="宋体" w:hAnsi="宋体" w:eastAsia="宋体" w:cs="宋体"/>
                <w:b/>
                <w:bCs/>
                <w:color w:val="auto"/>
                <w:kern w:val="0"/>
                <w:sz w:val="21"/>
                <w:szCs w:val="21"/>
                <w:highlight w:val="none"/>
                <w:lang w:eastAsia="zh-CN"/>
              </w:rPr>
              <w:t>预算控制价（最高限价）</w:t>
            </w:r>
            <w:r>
              <w:rPr>
                <w:rFonts w:hint="eastAsia" w:ascii="宋体" w:hAnsi="宋体" w:cs="宋体"/>
                <w:b/>
                <w:bCs/>
                <w:color w:val="auto"/>
                <w:szCs w:val="21"/>
                <w:highlight w:val="none"/>
              </w:rPr>
              <w:t>为</w:t>
            </w:r>
            <w:r>
              <w:rPr>
                <w:rFonts w:hint="eastAsia" w:ascii="宋体" w:hAnsi="宋体" w:cs="宋体"/>
                <w:b/>
                <w:bCs/>
                <w:color w:val="auto"/>
                <w:szCs w:val="21"/>
                <w:highlight w:val="none"/>
                <w:u w:val="single"/>
                <w:lang w:val="en-US" w:eastAsia="zh-CN"/>
              </w:rPr>
              <w:t xml:space="preserve"> 3960535.84 </w:t>
            </w:r>
            <w:r>
              <w:rPr>
                <w:rFonts w:hint="eastAsia" w:ascii="宋体" w:hAnsi="宋体" w:cs="宋体"/>
                <w:b/>
                <w:bCs/>
                <w:color w:val="auto"/>
                <w:kern w:val="0"/>
                <w:szCs w:val="21"/>
                <w:highlight w:val="none"/>
                <w:u w:val="single"/>
              </w:rPr>
              <w:t>元</w:t>
            </w:r>
            <w:r>
              <w:rPr>
                <w:rFonts w:hint="eastAsia" w:ascii="宋体" w:hAnsi="宋体" w:cs="宋体"/>
                <w:b/>
                <w:bCs/>
                <w:color w:val="auto"/>
                <w:szCs w:val="21"/>
                <w:highlight w:val="none"/>
                <w:lang w:eastAsia="zh-CN"/>
              </w:rPr>
              <w:t>。</w:t>
            </w:r>
          </w:p>
          <w:p w14:paraId="50E39416">
            <w:pPr>
              <w:keepNext w:val="0"/>
              <w:keepLines w:val="0"/>
              <w:pageBreakBefore w:val="0"/>
              <w:widowControl/>
              <w:kinsoku/>
              <w:wordWrap/>
              <w:overflowPunct/>
              <w:topLinePunct w:val="0"/>
              <w:autoSpaceDE/>
              <w:autoSpaceDN/>
              <w:bidi w:val="0"/>
              <w:adjustRightInd/>
              <w:snapToGrid w:val="0"/>
              <w:spacing w:line="360" w:lineRule="exact"/>
              <w:ind w:left="0" w:left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eastAsia="宋体" w:cs="宋体"/>
                <w:b/>
                <w:bCs/>
                <w:color w:val="auto"/>
                <w:kern w:val="0"/>
                <w:sz w:val="21"/>
                <w:szCs w:val="21"/>
                <w:highlight w:val="none"/>
                <w:lang w:eastAsia="zh-CN"/>
              </w:rPr>
              <w:t>预算控制价（最高限价），否则作无效标处理；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 xml:space="preserve"> </w:t>
            </w:r>
          </w:p>
        </w:tc>
      </w:tr>
      <w:tr w14:paraId="42FA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623AB22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noWrap w:val="0"/>
            <w:vAlign w:val="center"/>
          </w:tcPr>
          <w:p w14:paraId="772E282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noWrap w:val="0"/>
            <w:vAlign w:val="center"/>
          </w:tcPr>
          <w:p w14:paraId="635C449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6912" w:type="dxa"/>
            <w:noWrap w:val="0"/>
            <w:vAlign w:val="top"/>
          </w:tcPr>
          <w:p w14:paraId="4F82EDCE">
            <w:pPr>
              <w:pageBreakBefore w:val="0"/>
              <w:widowControl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11A3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1AB1EC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noWrap w:val="0"/>
            <w:vAlign w:val="center"/>
          </w:tcPr>
          <w:p w14:paraId="11B7DA4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noWrap w:val="0"/>
            <w:vAlign w:val="center"/>
          </w:tcPr>
          <w:p w14:paraId="5ED7113C">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6912" w:type="dxa"/>
            <w:noWrap w:val="0"/>
            <w:vAlign w:val="top"/>
          </w:tcPr>
          <w:p w14:paraId="7DAF6CCC">
            <w:pPr>
              <w:pageBreakBefore w:val="0"/>
              <w:widowControl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14:paraId="5E82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EBF6827">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942" w:type="dxa"/>
            <w:noWrap w:val="0"/>
            <w:vAlign w:val="center"/>
          </w:tcPr>
          <w:p w14:paraId="6D17FB6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775" w:type="dxa"/>
            <w:noWrap w:val="0"/>
            <w:vAlign w:val="center"/>
          </w:tcPr>
          <w:p w14:paraId="5E3252C6">
            <w:pPr>
              <w:pStyle w:val="4"/>
              <w:pageBreakBefore w:val="0"/>
              <w:widowControl w:val="0"/>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val="0"/>
                <w:bCs/>
                <w:color w:val="auto"/>
                <w:sz w:val="21"/>
                <w:szCs w:val="21"/>
                <w:highlight w:val="none"/>
                <w:lang w:eastAsia="zh-CN"/>
              </w:rPr>
            </w:pPr>
            <w:bookmarkStart w:id="42" w:name="_Toc27452"/>
            <w:bookmarkStart w:id="43" w:name="_Toc19911"/>
            <w:bookmarkStart w:id="44" w:name="_Toc19954"/>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42"/>
            <w:bookmarkEnd w:id="43"/>
            <w:bookmarkEnd w:id="44"/>
          </w:p>
          <w:p w14:paraId="3405ED9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p>
        </w:tc>
        <w:tc>
          <w:tcPr>
            <w:tcW w:w="6912" w:type="dxa"/>
            <w:noWrap w:val="0"/>
            <w:vAlign w:val="center"/>
          </w:tcPr>
          <w:p w14:paraId="58BAA866">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w:t>
            </w:r>
            <w:r>
              <w:rPr>
                <w:rFonts w:hint="eastAsia" w:ascii="宋体" w:hAnsi="宋体" w:eastAsia="宋体" w:cs="宋体"/>
                <w:color w:val="auto"/>
                <w:szCs w:val="21"/>
                <w:highlight w:val="none"/>
                <w:lang w:val="en-US" w:eastAsia="zh-CN"/>
              </w:rPr>
              <w:t>数字证书（CA认证）</w:t>
            </w:r>
            <w:r>
              <w:rPr>
                <w:rFonts w:hint="eastAsia" w:ascii="宋体" w:hAnsi="宋体" w:eastAsia="宋体" w:cs="宋体"/>
                <w:color w:val="auto"/>
                <w:szCs w:val="21"/>
                <w:highlight w:val="none"/>
              </w:rPr>
              <w:t>签章，并根据“政府采购项目电子交易管理操作指南-供应商”及本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18F5E944">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签章，没有办理个人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05A2BB53">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718FDB3D">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32D8FEAE">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1103B6C7">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正式注册入库供应商，并完成</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申领。因未注册入库、未办理</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 xml:space="preserve">等原因造成无法磋商或磋商失败等后果由供应商自行承担。 </w:t>
            </w:r>
          </w:p>
          <w:p w14:paraId="28CFC72C">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电子交易客户端下载、安装完成后，可通过账号密码或</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tc>
      </w:tr>
      <w:tr w14:paraId="2DD2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772B0C1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942" w:type="dxa"/>
            <w:noWrap w:val="0"/>
            <w:vAlign w:val="center"/>
          </w:tcPr>
          <w:p w14:paraId="3071C28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noWrap w:val="0"/>
            <w:vAlign w:val="center"/>
          </w:tcPr>
          <w:p w14:paraId="6BAC9FA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6912" w:type="dxa"/>
            <w:noWrap w:val="0"/>
            <w:vAlign w:val="center"/>
          </w:tcPr>
          <w:p w14:paraId="687197BC">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于</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8</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tc>
      </w:tr>
      <w:tr w14:paraId="0102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0308CBF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lang w:eastAsia="zh-CN"/>
              </w:rPr>
            </w:pPr>
            <w:r>
              <w:rPr>
                <w:rFonts w:hint="eastAsia" w:ascii="宋体" w:hAnsi="宋体" w:eastAsia="宋体" w:cs="宋体"/>
                <w:color w:val="auto"/>
                <w:position w:val="-2"/>
                <w:szCs w:val="21"/>
                <w:highlight w:val="none"/>
                <w:lang w:val="en-US" w:eastAsia="zh-CN"/>
              </w:rPr>
              <w:t>9</w:t>
            </w:r>
          </w:p>
        </w:tc>
        <w:tc>
          <w:tcPr>
            <w:tcW w:w="942" w:type="dxa"/>
            <w:noWrap w:val="0"/>
            <w:vAlign w:val="center"/>
          </w:tcPr>
          <w:p w14:paraId="24871DF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noWrap w:val="0"/>
            <w:vAlign w:val="center"/>
          </w:tcPr>
          <w:p w14:paraId="2B65125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lang w:eastAsia="zh-CN"/>
              </w:rPr>
              <w:t>磋商响应文件解密时间</w:t>
            </w:r>
          </w:p>
        </w:tc>
        <w:tc>
          <w:tcPr>
            <w:tcW w:w="6912" w:type="dxa"/>
            <w:noWrap w:val="0"/>
            <w:vAlign w:val="center"/>
          </w:tcPr>
          <w:p w14:paraId="7A75EF54">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磋商响应文件解密时间</w:t>
            </w:r>
            <w:r>
              <w:rPr>
                <w:rFonts w:hint="eastAsia" w:ascii="宋体" w:hAnsi="宋体" w:eastAsia="宋体" w:cs="宋体"/>
                <w:b w:val="0"/>
                <w:bCs w:val="0"/>
                <w:color w:val="auto"/>
                <w:kern w:val="2"/>
                <w:highlight w:val="none"/>
                <w:lang w:eastAsia="zh-CN"/>
              </w:rPr>
              <w:t>：截标时间后</w:t>
            </w:r>
            <w:r>
              <w:rPr>
                <w:rFonts w:hint="eastAsia" w:ascii="宋体" w:hAnsi="宋体" w:eastAsia="宋体" w:cs="宋体"/>
                <w:b w:val="0"/>
                <w:bCs w:val="0"/>
                <w:color w:val="auto"/>
                <w:kern w:val="2"/>
                <w:highlight w:val="none"/>
                <w:u w:val="single"/>
                <w:lang w:eastAsia="zh-CN"/>
              </w:rPr>
              <w:t>30</w:t>
            </w:r>
            <w:r>
              <w:rPr>
                <w:rFonts w:hint="eastAsia" w:ascii="宋体" w:hAnsi="宋体" w:eastAsia="宋体" w:cs="宋体"/>
                <w:b w:val="0"/>
                <w:bCs w:val="0"/>
                <w:color w:val="auto"/>
                <w:kern w:val="2"/>
                <w:highlight w:val="none"/>
                <w:lang w:eastAsia="zh-CN"/>
              </w:rPr>
              <w:t>分钟内磋商供应商可以登录</w:t>
            </w:r>
            <w:r>
              <w:rPr>
                <w:rFonts w:hint="eastAsia" w:ascii="宋体" w:hAnsi="宋体" w:cs="宋体"/>
                <w:b w:val="0"/>
                <w:bCs w:val="0"/>
                <w:color w:val="auto"/>
                <w:kern w:val="2"/>
                <w:highlight w:val="none"/>
                <w:lang w:eastAsia="zh-CN"/>
              </w:rPr>
              <w:t>广西政府采购云平台</w:t>
            </w:r>
            <w:r>
              <w:rPr>
                <w:rFonts w:hint="eastAsia" w:ascii="宋体" w:hAnsi="宋体" w:eastAsia="宋体" w:cs="宋体"/>
                <w:b w:val="0"/>
                <w:bCs w:val="0"/>
                <w:color w:val="auto"/>
                <w:kern w:val="2"/>
                <w:highlight w:val="none"/>
                <w:lang w:eastAsia="zh-CN"/>
              </w:rPr>
              <w:t>，用“项目采购-开标评标”功能进行解密</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。若</w:t>
            </w:r>
            <w:r>
              <w:rPr>
                <w:rFonts w:hint="eastAsia" w:ascii="宋体" w:hAnsi="宋体" w:eastAsia="宋体" w:cs="宋体"/>
                <w:color w:val="auto"/>
                <w:highlight w:val="none"/>
                <w:lang w:eastAsia="zh-CN"/>
              </w:rPr>
              <w:t>磋商供应商</w:t>
            </w:r>
            <w:r>
              <w:rPr>
                <w:rFonts w:hint="eastAsia" w:ascii="宋体" w:hAnsi="宋体" w:eastAsia="宋体" w:cs="宋体"/>
                <w:b w:val="0"/>
                <w:bCs w:val="0"/>
                <w:color w:val="auto"/>
                <w:kern w:val="2"/>
                <w:highlight w:val="none"/>
                <w:lang w:eastAsia="zh-CN"/>
              </w:rPr>
              <w:t>在规定时间内无法解密或解密失败，可以以电子备份</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作为依据</w:t>
            </w:r>
            <w:r>
              <w:rPr>
                <w:rFonts w:hint="eastAsia" w:ascii="宋体" w:hAnsi="宋体" w:eastAsia="宋体" w:cs="宋体"/>
                <w:b/>
                <w:bCs/>
                <w:color w:val="auto"/>
                <w:kern w:val="2"/>
                <w:highlight w:val="none"/>
                <w:lang w:eastAsia="zh-CN"/>
              </w:rPr>
              <w:t>【在接到无法解密或解密失败的通知后，</w:t>
            </w:r>
            <w:r>
              <w:rPr>
                <w:rFonts w:hint="eastAsia" w:ascii="宋体" w:hAnsi="宋体" w:eastAsia="宋体" w:cs="宋体"/>
                <w:b/>
                <w:bCs/>
                <w:color w:val="auto"/>
                <w:highlight w:val="none"/>
                <w:lang w:eastAsia="zh-CN"/>
              </w:rPr>
              <w:t>磋商供应商</w:t>
            </w:r>
            <w:r>
              <w:rPr>
                <w:rFonts w:hint="eastAsia" w:ascii="宋体" w:hAnsi="宋体" w:eastAsia="宋体" w:cs="宋体"/>
                <w:b/>
                <w:bCs/>
                <w:color w:val="auto"/>
                <w:kern w:val="2"/>
                <w:highlight w:val="none"/>
                <w:lang w:eastAsia="zh-CN"/>
              </w:rPr>
              <w:t>可根据自身实际情况按通知时要求的时间到桂林市公共资源</w:t>
            </w:r>
            <w:r>
              <w:rPr>
                <w:rFonts w:hint="eastAsia" w:ascii="宋体" w:hAnsi="宋体" w:cs="宋体"/>
                <w:b/>
                <w:bCs/>
                <w:color w:val="auto"/>
                <w:kern w:val="2"/>
                <w:highlight w:val="none"/>
                <w:lang w:eastAsia="zh-CN"/>
              </w:rPr>
              <w:t>交易中心</w:t>
            </w:r>
            <w:r>
              <w:rPr>
                <w:rFonts w:hint="eastAsia" w:ascii="宋体" w:hAnsi="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lang w:val="en-US" w:eastAsia="zh-CN"/>
              </w:rPr>
              <w:t>号政采开标仓</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kern w:val="2"/>
                <w:highlight w:val="none"/>
                <w:lang w:eastAsia="zh-CN"/>
              </w:rPr>
              <w:t>现场提交或以电子邮件的形式（以通知时所告知的电子邮箱地址为准）提交电子备份</w:t>
            </w:r>
            <w:r>
              <w:rPr>
                <w:rFonts w:hint="eastAsia" w:ascii="宋体" w:hAnsi="宋体" w:eastAsia="宋体" w:cs="宋体"/>
                <w:b/>
                <w:bCs/>
                <w:color w:val="auto"/>
                <w:highlight w:val="none"/>
                <w:lang w:eastAsia="zh-CN"/>
              </w:rPr>
              <w:t>磋商响应文件</w:t>
            </w:r>
            <w:r>
              <w:rPr>
                <w:rFonts w:hint="eastAsia" w:ascii="宋体" w:hAnsi="宋体" w:eastAsia="宋体" w:cs="宋体"/>
                <w:b/>
                <w:bCs/>
                <w:color w:val="auto"/>
                <w:kern w:val="2"/>
                <w:highlight w:val="none"/>
                <w:lang w:eastAsia="zh-CN"/>
              </w:rPr>
              <w:t>】</w:t>
            </w:r>
            <w:r>
              <w:rPr>
                <w:rFonts w:hint="eastAsia" w:ascii="宋体" w:hAnsi="宋体" w:eastAsia="宋体" w:cs="宋体"/>
                <w:b w:val="0"/>
                <w:bCs w:val="0"/>
                <w:color w:val="auto"/>
                <w:kern w:val="2"/>
                <w:highlight w:val="none"/>
                <w:lang w:eastAsia="zh-CN"/>
              </w:rPr>
              <w:t>，若磋商供应商在规定时间内无法解密或解密失败且未提供电子备份磋商响应文件的(包含提供的电子备份文件无效或无法解密的情况)，视为无效响应。</w:t>
            </w:r>
          </w:p>
        </w:tc>
      </w:tr>
      <w:tr w14:paraId="24E9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443F85E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42" w:type="dxa"/>
            <w:noWrap w:val="0"/>
            <w:vAlign w:val="center"/>
          </w:tcPr>
          <w:p w14:paraId="09E3CBC4">
            <w:pPr>
              <w:pageBreakBefore w:val="0"/>
              <w:widowControl w:val="0"/>
              <w:kinsoku/>
              <w:wordWrap/>
              <w:overflowPunct/>
              <w:topLinePunct w:val="0"/>
              <w:autoSpaceDE/>
              <w:autoSpaceDN/>
              <w:bidi w:val="0"/>
              <w:adjustRightInd/>
              <w:spacing w:line="440" w:lineRule="exact"/>
              <w:ind w:firstLine="105" w:firstLineChars="50"/>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noWrap w:val="0"/>
            <w:vAlign w:val="center"/>
          </w:tcPr>
          <w:p w14:paraId="2C333A2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912" w:type="dxa"/>
            <w:noWrap w:val="0"/>
            <w:vAlign w:val="center"/>
          </w:tcPr>
          <w:p w14:paraId="55B806F0">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tc>
      </w:tr>
      <w:tr w14:paraId="7B3E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06C23F2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942" w:type="dxa"/>
            <w:noWrap w:val="0"/>
            <w:vAlign w:val="center"/>
          </w:tcPr>
          <w:p w14:paraId="5169D4EC">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noWrap w:val="0"/>
            <w:vAlign w:val="center"/>
          </w:tcPr>
          <w:p w14:paraId="5A057F2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6912" w:type="dxa"/>
            <w:noWrap w:val="0"/>
            <w:vAlign w:val="top"/>
          </w:tcPr>
          <w:p w14:paraId="04A3175C">
            <w:pPr>
              <w:pageBreakBefore w:val="0"/>
              <w:widowControl w:val="0"/>
              <w:kinsoku/>
              <w:wordWrap/>
              <w:overflowPunct/>
              <w:topLinePunct w:val="0"/>
              <w:autoSpaceDE/>
              <w:autoSpaceDN/>
              <w:bidi w:val="0"/>
              <w:adjustRightInd/>
              <w:spacing w:line="440" w:lineRule="exact"/>
              <w:ind w:left="315" w:hanging="315" w:hangingChars="1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2F0E8EE0">
            <w:pPr>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19.2.2磋商地点：</w:t>
            </w:r>
            <w:r>
              <w:rPr>
                <w:rFonts w:hint="eastAsia" w:ascii="宋体" w:hAnsi="宋体" w:eastAsia="宋体" w:cs="宋体"/>
                <w:b/>
                <w:bCs/>
                <w:color w:val="auto"/>
                <w:sz w:val="21"/>
                <w:szCs w:val="21"/>
                <w:highlight w:val="none"/>
              </w:rPr>
              <w:t>供应商代表在响应文件提交当天实时登陆“广西政府采购云平台”，按磋商小组要求在线等候参与磋商及提交最后报价。因供应商未保持实时在线，导致磋商小组无法及时与其取得联系，从而造成供应商未按规定参与磋商或报价的，其不利后果由供应商自行承担</w:t>
            </w:r>
            <w:r>
              <w:rPr>
                <w:rFonts w:hint="eastAsia" w:ascii="宋体" w:hAnsi="宋体" w:eastAsia="宋体" w:cs="宋体"/>
                <w:color w:val="auto"/>
                <w:sz w:val="21"/>
                <w:szCs w:val="21"/>
                <w:highlight w:val="none"/>
                <w:lang w:eastAsia="zh-CN"/>
              </w:rPr>
              <w:t>。</w:t>
            </w:r>
          </w:p>
          <w:p w14:paraId="5048CC1A">
            <w:pPr>
              <w:pageBreakBefore w:val="0"/>
              <w:widowControl w:val="0"/>
              <w:kinsoku/>
              <w:wordWrap/>
              <w:overflowPunct/>
              <w:topLinePunct w:val="0"/>
              <w:autoSpaceDE/>
              <w:autoSpaceDN/>
              <w:bidi w:val="0"/>
              <w:adjustRightInd/>
              <w:spacing w:line="440" w:lineRule="exact"/>
              <w:ind w:left="15" w:hanging="14" w:hangingChars="7"/>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w:t>
            </w:r>
            <w:r>
              <w:rPr>
                <w:rFonts w:hint="eastAsia" w:ascii="宋体" w:hAnsi="宋体" w:eastAsia="宋体" w:cs="宋体"/>
                <w:b w:val="0"/>
                <w:bCs w:val="0"/>
                <w:color w:val="auto"/>
                <w:sz w:val="21"/>
                <w:szCs w:val="21"/>
                <w:highlight w:val="none"/>
              </w:rPr>
              <w:t>供应商法定代表人、负责人、自然人或相应的委托代理人持有效身份证原件和供应商广西政府采购云平台CA数字证书参加磋商。请供应商实时登陆“广西政府采购云平台”等候在线磋商</w:t>
            </w:r>
            <w:r>
              <w:rPr>
                <w:rFonts w:hint="eastAsia" w:ascii="宋体" w:hAnsi="宋体" w:eastAsia="宋体" w:cs="宋体"/>
                <w:color w:val="auto"/>
                <w:szCs w:val="21"/>
                <w:highlight w:val="none"/>
              </w:rPr>
              <w:t>。</w:t>
            </w:r>
          </w:p>
          <w:p w14:paraId="51D887A4">
            <w:pPr>
              <w:pageBreakBefore w:val="0"/>
              <w:widowControl w:val="0"/>
              <w:tabs>
                <w:tab w:val="left" w:pos="114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开启响应文件。</w:t>
            </w:r>
          </w:p>
        </w:tc>
      </w:tr>
      <w:tr w14:paraId="22D6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noWrap w:val="0"/>
            <w:vAlign w:val="center"/>
          </w:tcPr>
          <w:p w14:paraId="7E01B54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942" w:type="dxa"/>
            <w:noWrap w:val="0"/>
            <w:vAlign w:val="center"/>
          </w:tcPr>
          <w:p w14:paraId="732F449B">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noWrap w:val="0"/>
            <w:vAlign w:val="center"/>
          </w:tcPr>
          <w:p w14:paraId="6B98F455">
            <w:pPr>
              <w:pStyle w:val="11"/>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912" w:type="dxa"/>
            <w:noWrap w:val="0"/>
            <w:vAlign w:val="center"/>
          </w:tcPr>
          <w:p w14:paraId="09F59B10">
            <w:pPr>
              <w:pageBreakBefore w:val="0"/>
              <w:widowControl w:val="0"/>
              <w:tabs>
                <w:tab w:val="left" w:pos="1140"/>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46F6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70C1FD8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42" w:type="dxa"/>
            <w:noWrap w:val="0"/>
            <w:vAlign w:val="center"/>
          </w:tcPr>
          <w:p w14:paraId="2E497EA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noWrap w:val="0"/>
            <w:vAlign w:val="center"/>
          </w:tcPr>
          <w:p w14:paraId="25E8B35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6912" w:type="dxa"/>
            <w:noWrap w:val="0"/>
            <w:vAlign w:val="center"/>
          </w:tcPr>
          <w:p w14:paraId="2589A48D">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30D1E4FB">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148018D9">
            <w:pPr>
              <w:keepNext w:val="0"/>
              <w:keepLines w:val="0"/>
              <w:pageBreakBefore w:val="0"/>
              <w:widowControl w:val="0"/>
              <w:kinsoku/>
              <w:wordWrap/>
              <w:overflowPunct/>
              <w:topLinePunct w:val="0"/>
              <w:autoSpaceDE/>
              <w:autoSpaceDN/>
              <w:bidi w:val="0"/>
              <w:adjustRightInd/>
              <w:snapToGrid/>
              <w:spacing w:line="288" w:lineRule="auto"/>
              <w:ind w:left="315"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4645DCD4">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6DA527C0">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674C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2" w:type="dxa"/>
            <w:noWrap w:val="0"/>
            <w:vAlign w:val="center"/>
          </w:tcPr>
          <w:p w14:paraId="309323E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42" w:type="dxa"/>
            <w:noWrap w:val="0"/>
            <w:vAlign w:val="center"/>
          </w:tcPr>
          <w:p w14:paraId="46C0309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noWrap w:val="0"/>
            <w:vAlign w:val="center"/>
          </w:tcPr>
          <w:p w14:paraId="62DBA94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2805C8F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6912" w:type="dxa"/>
            <w:noWrap w:val="0"/>
            <w:vAlign w:val="top"/>
          </w:tcPr>
          <w:p w14:paraId="176EEE1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870258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27.2在发布成交公告的同时，采购代理机构向成交供应商发出成交通知书。成交供应商自接到通知之日起七个工作日内，办理成交通知书领取手续。</w:t>
            </w:r>
          </w:p>
        </w:tc>
      </w:tr>
      <w:tr w14:paraId="0D07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2" w:type="dxa"/>
            <w:noWrap w:val="0"/>
            <w:vAlign w:val="center"/>
          </w:tcPr>
          <w:p w14:paraId="50F9076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42" w:type="dxa"/>
            <w:noWrap w:val="0"/>
            <w:vAlign w:val="center"/>
          </w:tcPr>
          <w:p w14:paraId="3BC6F9C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noWrap w:val="0"/>
            <w:vAlign w:val="center"/>
          </w:tcPr>
          <w:p w14:paraId="3E895FC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12" w:type="dxa"/>
            <w:noWrap w:val="0"/>
            <w:vAlign w:val="center"/>
          </w:tcPr>
          <w:p w14:paraId="67816B6C">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hAnsi="宋体"/>
                <w:color w:val="auto"/>
                <w:szCs w:val="21"/>
                <w:highlight w:val="none"/>
                <w:lang w:eastAsia="zh-CN"/>
              </w:rPr>
              <w:t>本项目不收取履约保证金。</w:t>
            </w:r>
          </w:p>
        </w:tc>
      </w:tr>
      <w:tr w14:paraId="0C1A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6169B02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42" w:type="dxa"/>
            <w:noWrap w:val="0"/>
            <w:vAlign w:val="center"/>
          </w:tcPr>
          <w:p w14:paraId="39C7CE6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noWrap w:val="0"/>
            <w:vAlign w:val="center"/>
          </w:tcPr>
          <w:p w14:paraId="5980ED3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6912" w:type="dxa"/>
            <w:noWrap w:val="0"/>
            <w:vAlign w:val="top"/>
          </w:tcPr>
          <w:p w14:paraId="6A60842B">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发出之日起</w:t>
            </w:r>
            <w:r>
              <w:rPr>
                <w:rFonts w:hint="eastAsia" w:ascii="宋体" w:hAnsi="宋体" w:cs="宋体"/>
                <w:bCs/>
                <w:color w:val="auto"/>
                <w:kern w:val="0"/>
                <w:szCs w:val="21"/>
                <w:highlight w:val="none"/>
                <w:lang w:val="en-US" w:eastAsia="zh-CN"/>
              </w:rPr>
              <w:t>8个工作日</w:t>
            </w:r>
            <w:r>
              <w:rPr>
                <w:rFonts w:hint="eastAsia" w:ascii="宋体" w:hAnsi="宋体" w:eastAsia="宋体" w:cs="宋体"/>
                <w:bCs/>
                <w:color w:val="auto"/>
                <w:kern w:val="0"/>
                <w:szCs w:val="21"/>
                <w:highlight w:val="none"/>
              </w:rPr>
              <w:t>内签订合同</w:t>
            </w:r>
            <w:r>
              <w:rPr>
                <w:rFonts w:hint="eastAsia" w:ascii="宋体" w:hAnsi="宋体" w:eastAsia="宋体" w:cs="宋体"/>
                <w:color w:val="auto"/>
                <w:highlight w:val="none"/>
              </w:rPr>
              <w:t>。</w:t>
            </w:r>
            <w:r>
              <w:rPr>
                <w:rFonts w:hint="eastAsia" w:ascii="宋体" w:hAnsi="宋体" w:eastAsia="宋体" w:cs="宋体"/>
                <w:color w:val="auto"/>
                <w:szCs w:val="21"/>
                <w:highlight w:val="none"/>
              </w:rPr>
              <w:t>成交供应商领取成交通知书后，应按规定与采购人签订合同。</w:t>
            </w:r>
          </w:p>
        </w:tc>
      </w:tr>
      <w:tr w14:paraId="0256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593524C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942" w:type="dxa"/>
            <w:noWrap w:val="0"/>
            <w:vAlign w:val="center"/>
          </w:tcPr>
          <w:p w14:paraId="7267A457">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noWrap w:val="0"/>
            <w:vAlign w:val="center"/>
          </w:tcPr>
          <w:p w14:paraId="668B78B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912" w:type="dxa"/>
            <w:noWrap w:val="0"/>
            <w:vAlign w:val="center"/>
          </w:tcPr>
          <w:p w14:paraId="26418DE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highlight w:val="none"/>
                <w:lang w:eastAsia="zh-CN"/>
              </w:rPr>
              <w:t>广西中承建设工程咨询有限公司</w:t>
            </w:r>
            <w:r>
              <w:rPr>
                <w:rFonts w:hint="eastAsia" w:ascii="宋体" w:hAnsi="宋体" w:eastAsia="宋体" w:cs="宋体"/>
                <w:color w:val="auto"/>
                <w:highlight w:val="none"/>
              </w:rPr>
              <w:t>存档。</w:t>
            </w:r>
          </w:p>
        </w:tc>
      </w:tr>
      <w:tr w14:paraId="209B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665EC14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942" w:type="dxa"/>
            <w:noWrap w:val="0"/>
            <w:vAlign w:val="center"/>
          </w:tcPr>
          <w:p w14:paraId="7A664F6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noWrap w:val="0"/>
            <w:vAlign w:val="center"/>
          </w:tcPr>
          <w:p w14:paraId="5F55B14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912" w:type="dxa"/>
            <w:noWrap w:val="0"/>
            <w:vAlign w:val="top"/>
          </w:tcPr>
          <w:p w14:paraId="24AF52A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人领取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通知书前，向</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代理机构一次性付清</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代理服务收费标准参照计价格[2002]1980号《招标代理服务收费管理暂行办法》</w:t>
            </w:r>
            <w:r>
              <w:rPr>
                <w:rFonts w:hint="eastAsia" w:ascii="宋体" w:hAnsi="宋体" w:cs="宋体"/>
                <w:color w:val="auto"/>
                <w:sz w:val="21"/>
                <w:szCs w:val="21"/>
                <w:highlight w:val="none"/>
                <w:lang w:eastAsia="zh-CN"/>
              </w:rPr>
              <w:t>工程</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rPr>
              <w:t>收费标准向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人收取</w:t>
            </w:r>
            <w:r>
              <w:rPr>
                <w:rFonts w:hint="eastAsia" w:ascii="宋体" w:hAnsi="宋体" w:eastAsia="宋体" w:cs="宋体"/>
                <w:color w:val="auto"/>
                <w:szCs w:val="21"/>
                <w:highlight w:val="none"/>
              </w:rPr>
              <w:t>（不足人民币</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000元的，按</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000元支付）</w:t>
            </w:r>
            <w:r>
              <w:rPr>
                <w:rFonts w:hint="eastAsia" w:ascii="宋体" w:hAnsi="宋体" w:eastAsia="宋体" w:cs="宋体"/>
                <w:color w:val="auto"/>
                <w:sz w:val="21"/>
                <w:szCs w:val="21"/>
                <w:highlight w:val="none"/>
              </w:rPr>
              <w:t>。</w:t>
            </w:r>
          </w:p>
        </w:tc>
      </w:tr>
      <w:tr w14:paraId="3B19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7E34619B">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942" w:type="dxa"/>
            <w:noWrap w:val="0"/>
            <w:vAlign w:val="center"/>
          </w:tcPr>
          <w:p w14:paraId="24AF93B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noWrap w:val="0"/>
            <w:vAlign w:val="center"/>
          </w:tcPr>
          <w:p w14:paraId="01A0377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912" w:type="dxa"/>
            <w:noWrap w:val="0"/>
            <w:vAlign w:val="top"/>
          </w:tcPr>
          <w:p w14:paraId="55E3754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2046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noWrap w:val="0"/>
            <w:vAlign w:val="center"/>
          </w:tcPr>
          <w:p w14:paraId="73DAA4A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42" w:type="dxa"/>
            <w:noWrap w:val="0"/>
            <w:vAlign w:val="center"/>
          </w:tcPr>
          <w:p w14:paraId="40695EB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14:paraId="2966DDC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6912" w:type="dxa"/>
            <w:noWrap w:val="0"/>
            <w:vAlign w:val="center"/>
          </w:tcPr>
          <w:p w14:paraId="6610CF3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color w:val="auto"/>
                <w:highlight w:val="none"/>
                <w:lang w:eastAsia="zh-CN"/>
              </w:rPr>
              <w:t>桂林市财政局</w:t>
            </w:r>
            <w:r>
              <w:rPr>
                <w:rFonts w:hint="eastAsia" w:ascii="宋体" w:hAnsi="宋体"/>
                <w:color w:val="auto"/>
                <w:highlight w:val="none"/>
                <w:lang w:val="en-US" w:eastAsia="zh-CN"/>
              </w:rPr>
              <w:t xml:space="preserve">      </w:t>
            </w:r>
            <w:r>
              <w:rPr>
                <w:rFonts w:hint="eastAsia" w:ascii="宋体" w:hAnsi="宋体"/>
                <w:color w:val="auto"/>
                <w:highlight w:val="none"/>
              </w:rPr>
              <w:t>联系电话：</w:t>
            </w:r>
            <w:r>
              <w:rPr>
                <w:rFonts w:hint="eastAsia" w:ascii="宋体" w:hAnsi="宋体"/>
                <w:color w:val="auto"/>
                <w:highlight w:val="none"/>
                <w:lang w:eastAsia="zh-CN"/>
              </w:rPr>
              <w:t>0773-2862142</w:t>
            </w:r>
          </w:p>
        </w:tc>
      </w:tr>
    </w:tbl>
    <w:p w14:paraId="4E93A5E8">
      <w:pPr>
        <w:pStyle w:val="25"/>
        <w:ind w:left="0" w:leftChars="0" w:firstLine="0" w:firstLineChars="0"/>
        <w:rPr>
          <w:rFonts w:hint="eastAsia" w:ascii="宋体" w:hAnsi="宋体" w:eastAsia="宋体" w:cs="宋体"/>
          <w:b/>
          <w:color w:val="auto"/>
          <w:sz w:val="28"/>
          <w:szCs w:val="28"/>
          <w:highlight w:val="none"/>
        </w:rPr>
      </w:pPr>
    </w:p>
    <w:p w14:paraId="705C0155">
      <w:pPr>
        <w:pStyle w:val="3"/>
        <w:tabs>
          <w:tab w:val="left" w:pos="567"/>
        </w:tabs>
        <w:ind w:left="0" w:leftChars="0" w:firstLine="0" w:firstLineChars="0"/>
        <w:jc w:val="both"/>
        <w:rPr>
          <w:rFonts w:hint="eastAsia" w:ascii="宋体" w:hAnsi="宋体" w:eastAsia="宋体" w:cs="宋体"/>
          <w:b/>
          <w:bCs w:val="0"/>
          <w:color w:val="auto"/>
          <w:szCs w:val="28"/>
          <w:highlight w:val="none"/>
        </w:rPr>
      </w:pPr>
    </w:p>
    <w:p w14:paraId="161ED359">
      <w:pPr>
        <w:rPr>
          <w:rFonts w:hint="eastAsia" w:ascii="宋体" w:hAnsi="宋体" w:eastAsia="宋体" w:cs="宋体"/>
          <w:b/>
          <w:bCs w:val="0"/>
          <w:color w:val="auto"/>
          <w:szCs w:val="28"/>
          <w:highlight w:val="none"/>
        </w:rPr>
      </w:pPr>
    </w:p>
    <w:p w14:paraId="7D6E2C46">
      <w:pPr>
        <w:pStyle w:val="3"/>
        <w:tabs>
          <w:tab w:val="left" w:pos="567"/>
        </w:tabs>
        <w:rPr>
          <w:rFonts w:hint="eastAsia" w:ascii="宋体" w:hAnsi="宋体" w:eastAsia="宋体" w:cs="宋体"/>
          <w:b/>
          <w:bCs w:val="0"/>
          <w:color w:val="auto"/>
          <w:szCs w:val="28"/>
          <w:highlight w:val="none"/>
        </w:rPr>
      </w:pPr>
    </w:p>
    <w:p w14:paraId="1DAB5208">
      <w:pPr>
        <w:pStyle w:val="3"/>
        <w:pageBreakBefore w:val="0"/>
        <w:widowControl w:val="0"/>
        <w:tabs>
          <w:tab w:val="left" w:pos="567"/>
        </w:tabs>
        <w:kinsoku/>
        <w:wordWrap/>
        <w:overflowPunct/>
        <w:topLinePunct w:val="0"/>
        <w:bidi w:val="0"/>
        <w:spacing w:line="440" w:lineRule="exact"/>
        <w:jc w:val="both"/>
        <w:textAlignment w:val="auto"/>
        <w:rPr>
          <w:rFonts w:hint="eastAsia" w:ascii="宋体" w:hAnsi="宋体" w:eastAsia="宋体" w:cs="宋体"/>
          <w:b/>
          <w:bCs w:val="0"/>
          <w:color w:val="auto"/>
          <w:szCs w:val="28"/>
          <w:highlight w:val="none"/>
        </w:rPr>
        <w:sectPr>
          <w:footerReference r:id="rId6" w:type="first"/>
          <w:footerReference r:id="rId5" w:type="default"/>
          <w:pgSz w:w="11906" w:h="16838"/>
          <w:pgMar w:top="1077" w:right="1115" w:bottom="1191" w:left="1131" w:header="851" w:footer="992" w:gutter="0"/>
          <w:pgNumType w:fmt="decimal"/>
          <w:cols w:space="720" w:num="1"/>
          <w:titlePg/>
          <w:docGrid w:type="lines" w:linePitch="312" w:charSpace="0"/>
        </w:sectPr>
      </w:pPr>
      <w:bookmarkStart w:id="45" w:name="_Toc27120"/>
      <w:bookmarkStart w:id="46" w:name="_Toc22792"/>
    </w:p>
    <w:p w14:paraId="79A927BA">
      <w:pPr>
        <w:pStyle w:val="3"/>
        <w:pageBreakBefore w:val="0"/>
        <w:widowControl w:val="0"/>
        <w:tabs>
          <w:tab w:val="left" w:pos="567"/>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val="0"/>
          <w:color w:val="auto"/>
          <w:szCs w:val="28"/>
          <w:highlight w:val="none"/>
        </w:rPr>
      </w:pPr>
      <w:bookmarkStart w:id="47" w:name="_Toc22096"/>
      <w:bookmarkStart w:id="48" w:name="_Toc16308"/>
      <w:r>
        <w:rPr>
          <w:rFonts w:hint="eastAsia" w:ascii="宋体" w:hAnsi="宋体" w:eastAsia="宋体" w:cs="宋体"/>
          <w:b/>
          <w:bCs w:val="0"/>
          <w:color w:val="auto"/>
          <w:szCs w:val="28"/>
          <w:highlight w:val="none"/>
        </w:rPr>
        <w:t>一、总则</w:t>
      </w:r>
      <w:bookmarkEnd w:id="45"/>
      <w:bookmarkEnd w:id="46"/>
      <w:bookmarkEnd w:id="47"/>
      <w:bookmarkEnd w:id="48"/>
    </w:p>
    <w:p w14:paraId="039E9F27">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49" w:name="_Toc3367"/>
      <w:bookmarkStart w:id="50" w:name="_Toc6626"/>
      <w:r>
        <w:rPr>
          <w:rFonts w:hint="eastAsia" w:ascii="宋体" w:hAnsi="宋体" w:eastAsia="宋体" w:cs="宋体"/>
          <w:color w:val="auto"/>
          <w:sz w:val="21"/>
          <w:szCs w:val="21"/>
          <w:highlight w:val="none"/>
        </w:rPr>
        <w:t>1. 适应范围</w:t>
      </w:r>
      <w:bookmarkEnd w:id="49"/>
      <w:bookmarkEnd w:id="50"/>
    </w:p>
    <w:p w14:paraId="056B2718">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1.1项目名称及项目编号</w:t>
      </w:r>
    </w:p>
    <w:p w14:paraId="4686D017">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Cs w:val="21"/>
          <w:highlight w:val="none"/>
          <w:lang w:eastAsia="zh-CN"/>
        </w:rPr>
        <w:t>桂林市公安局临桂路办公区修缮项目</w:t>
      </w:r>
      <w:r>
        <w:rPr>
          <w:rFonts w:hint="eastAsia" w:ascii="宋体" w:hAnsi="宋体" w:eastAsia="宋体" w:cs="宋体"/>
          <w:color w:val="auto"/>
          <w:szCs w:val="21"/>
          <w:highlight w:val="none"/>
        </w:rPr>
        <w:t xml:space="preserve">  </w:t>
      </w:r>
    </w:p>
    <w:p w14:paraId="6C3C47ED">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GLZC2025-C2-990363-ZCJS</w:t>
      </w:r>
    </w:p>
    <w:p w14:paraId="08142ED1">
      <w:pPr>
        <w:pageBreakBefore w:val="0"/>
        <w:widowControl w:val="0"/>
        <w:kinsoku/>
        <w:wordWrap/>
        <w:overflowPunct/>
        <w:topLinePunct w:val="0"/>
        <w:autoSpaceDE/>
        <w:autoSpaceDN/>
        <w:bidi w:val="0"/>
        <w:adjustRightInd/>
        <w:snapToGrid/>
        <w:spacing w:line="288" w:lineRule="auto"/>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22776D41">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51" w:name="_Toc28336"/>
      <w:bookmarkStart w:id="52" w:name="_Toc2845"/>
      <w:r>
        <w:rPr>
          <w:rFonts w:hint="eastAsia" w:ascii="宋体" w:hAnsi="宋体" w:eastAsia="宋体" w:cs="宋体"/>
          <w:color w:val="auto"/>
          <w:sz w:val="21"/>
          <w:szCs w:val="21"/>
          <w:highlight w:val="none"/>
        </w:rPr>
        <w:t>2. 定义</w:t>
      </w:r>
      <w:bookmarkEnd w:id="51"/>
      <w:bookmarkEnd w:id="52"/>
    </w:p>
    <w:p w14:paraId="5C89F37A">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627BE980">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54CCA471">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6B0E4E29">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2123A907">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7F0AF51A">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53" w:name="_Toc13017"/>
      <w:bookmarkStart w:id="54" w:name="_Toc25441"/>
      <w:r>
        <w:rPr>
          <w:rFonts w:hint="eastAsia" w:ascii="宋体" w:hAnsi="宋体" w:eastAsia="宋体" w:cs="宋体"/>
          <w:color w:val="auto"/>
          <w:sz w:val="21"/>
          <w:szCs w:val="21"/>
          <w:highlight w:val="none"/>
        </w:rPr>
        <w:t>3. 供应商资格</w:t>
      </w:r>
      <w:bookmarkEnd w:id="53"/>
      <w:bookmarkEnd w:id="54"/>
    </w:p>
    <w:p w14:paraId="424F6A78">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lang w:val="en-US" w:eastAsia="zh-CN"/>
        </w:rPr>
      </w:pPr>
      <w:bookmarkStart w:id="55" w:name="_Toc16496"/>
      <w:bookmarkStart w:id="56" w:name="_Toc9216"/>
      <w:r>
        <w:rPr>
          <w:rFonts w:hint="eastAsia" w:ascii="宋体" w:hAnsi="宋体" w:eastAsia="宋体" w:cs="宋体"/>
          <w:color w:val="auto"/>
          <w:szCs w:val="21"/>
          <w:highlight w:val="none"/>
          <w:lang w:val="en-US" w:eastAsia="zh-CN"/>
        </w:rPr>
        <w:t xml:space="preserve">3.1满足《中华人民共和国政府采购法》第二十二条规定； </w:t>
      </w:r>
    </w:p>
    <w:p w14:paraId="5065F340">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3.2落实政府采购政策需满足的资格要求：供应商为中小企业/小微企业。 </w:t>
      </w:r>
    </w:p>
    <w:p w14:paraId="6A8AB82E">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本项目的特定资格要求：供应商须具有房屋建筑施工总承包三级（含三级）以上资质或建筑装饰装修专业承包二级（含二级）以上资质，并具有省级或以上建设行政主管部门颁发的建筑施工企业安全生产许可证，并在人员、设备、资金等方面具备相应的施工能力。拟派项目经理须具备建筑工程专业二级(含二级)以上注册建造师执业资格，具备有效的安全生产考核合格证书（B 类）。</w:t>
      </w:r>
    </w:p>
    <w:p w14:paraId="0909C648">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磋商费用</w:t>
      </w:r>
      <w:bookmarkEnd w:id="55"/>
      <w:bookmarkEnd w:id="56"/>
    </w:p>
    <w:p w14:paraId="3EB4DC2D">
      <w:pPr>
        <w:pageBreakBefore w:val="0"/>
        <w:widowControl w:val="0"/>
        <w:tabs>
          <w:tab w:val="left" w:pos="1635"/>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14:paraId="0D9F31F6">
      <w:pPr>
        <w:pStyle w:val="4"/>
        <w:pageBreakBefore w:val="0"/>
        <w:widowControl w:val="0"/>
        <w:numPr>
          <w:ilvl w:val="0"/>
          <w:numId w:val="2"/>
        </w:numPr>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57" w:name="_Toc22877"/>
      <w:bookmarkStart w:id="58" w:name="_Toc31376"/>
      <w:r>
        <w:rPr>
          <w:rFonts w:hint="eastAsia" w:ascii="宋体" w:hAnsi="宋体" w:eastAsia="宋体" w:cs="宋体"/>
          <w:color w:val="auto"/>
          <w:sz w:val="21"/>
          <w:szCs w:val="21"/>
          <w:highlight w:val="none"/>
        </w:rPr>
        <w:t>联合体要求</w:t>
      </w:r>
      <w:bookmarkEnd w:id="57"/>
      <w:bookmarkEnd w:id="58"/>
    </w:p>
    <w:p w14:paraId="45F1006F">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p>
    <w:p w14:paraId="13171093">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59" w:name="_Toc18940"/>
      <w:bookmarkStart w:id="60" w:name="_Toc4152"/>
      <w:r>
        <w:rPr>
          <w:rFonts w:hint="eastAsia" w:ascii="宋体" w:hAnsi="宋体" w:eastAsia="宋体" w:cs="宋体"/>
          <w:color w:val="auto"/>
          <w:sz w:val="21"/>
          <w:szCs w:val="21"/>
          <w:highlight w:val="none"/>
        </w:rPr>
        <w:t>6. 质疑和投诉</w:t>
      </w:r>
      <w:bookmarkEnd w:id="59"/>
      <w:bookmarkEnd w:id="60"/>
      <w:r>
        <w:rPr>
          <w:rFonts w:hint="eastAsia" w:ascii="宋体" w:hAnsi="宋体" w:eastAsia="宋体" w:cs="宋体"/>
          <w:color w:val="auto"/>
          <w:sz w:val="21"/>
          <w:szCs w:val="21"/>
          <w:highlight w:val="none"/>
        </w:rPr>
        <w:tab/>
      </w:r>
    </w:p>
    <w:p w14:paraId="0D9F0A91">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bookmarkStart w:id="61" w:name="_Toc26087"/>
      <w:bookmarkStart w:id="62" w:name="_Toc8195"/>
      <w:r>
        <w:rPr>
          <w:rFonts w:hint="eastAsia" w:ascii="宋体" w:hAnsi="宋体" w:eastAsia="宋体" w:cs="宋体"/>
          <w:color w:val="auto"/>
          <w:szCs w:val="21"/>
          <w:highlight w:val="none"/>
          <w:u w:val="none"/>
        </w:rPr>
        <w:t>6.1供应对政府采购活动事项有疑问的，可以向采购人提出询问。</w:t>
      </w:r>
    </w:p>
    <w:p w14:paraId="343A7670">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79B03C90">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6.3供应商对采购代理机构的质疑答复不满意或者采购代理机构未在规定的时间内作出答复的，可以在答复期满后十五个工作日内向本级财政部门投诉。</w:t>
      </w:r>
    </w:p>
    <w:p w14:paraId="142E5828">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14C8C13C">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6.5质疑联系</w:t>
      </w:r>
      <w:bookmarkEnd w:id="61"/>
      <w:bookmarkEnd w:id="62"/>
      <w:r>
        <w:rPr>
          <w:rFonts w:hint="eastAsia" w:ascii="宋体" w:hAnsi="宋体" w:eastAsia="宋体" w:cs="宋体"/>
          <w:color w:val="auto"/>
          <w:szCs w:val="21"/>
          <w:highlight w:val="none"/>
          <w:u w:val="none"/>
          <w:lang w:eastAsia="zh-CN"/>
        </w:rPr>
        <w:t>方式，详见磋商公告。</w:t>
      </w:r>
    </w:p>
    <w:p w14:paraId="18B5225A">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63" w:name="_Toc6998"/>
      <w:bookmarkStart w:id="64" w:name="_Toc5032"/>
      <w:r>
        <w:rPr>
          <w:rFonts w:hint="eastAsia" w:ascii="宋体" w:hAnsi="宋体" w:eastAsia="宋体" w:cs="宋体"/>
          <w:color w:val="auto"/>
          <w:sz w:val="21"/>
          <w:szCs w:val="21"/>
          <w:highlight w:val="none"/>
        </w:rPr>
        <w:t>7. 转包与分包</w:t>
      </w:r>
      <w:bookmarkEnd w:id="63"/>
      <w:bookmarkEnd w:id="64"/>
    </w:p>
    <w:p w14:paraId="24296DA5">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7</w:t>
      </w:r>
      <w:r>
        <w:rPr>
          <w:rFonts w:hint="eastAsia" w:ascii="宋体" w:hAnsi="宋体" w:eastAsia="宋体" w:cs="宋体"/>
          <w:color w:val="auto"/>
          <w:kern w:val="0"/>
          <w:szCs w:val="21"/>
          <w:highlight w:val="none"/>
          <w:shd w:val="clear" w:color="auto" w:fill="FFFFFF"/>
        </w:rPr>
        <w:t>.1 本项目不允许转包。</w:t>
      </w:r>
    </w:p>
    <w:p w14:paraId="2BD1D824">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7.2 本项目不可以分包。</w:t>
      </w:r>
    </w:p>
    <w:p w14:paraId="1FE8768F">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7.3本项目不允许挂靠。</w:t>
      </w:r>
    </w:p>
    <w:p w14:paraId="4AC06322">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7.4如发现有以上行为，采购人有权终止合同，所有损失由成交供应商承担。</w:t>
      </w:r>
    </w:p>
    <w:p w14:paraId="3382492D">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65" w:name="_Toc15097"/>
      <w:bookmarkStart w:id="66" w:name="_Toc3368"/>
      <w:r>
        <w:rPr>
          <w:rFonts w:hint="eastAsia" w:ascii="宋体" w:hAnsi="宋体" w:eastAsia="宋体" w:cs="宋体"/>
          <w:color w:val="auto"/>
          <w:sz w:val="21"/>
          <w:szCs w:val="21"/>
          <w:highlight w:val="none"/>
        </w:rPr>
        <w:t>8. 特别说明</w:t>
      </w:r>
      <w:bookmarkEnd w:id="65"/>
      <w:bookmarkEnd w:id="66"/>
    </w:p>
    <w:p w14:paraId="1E21BD3C">
      <w:pPr>
        <w:pageBreakBefore w:val="0"/>
        <w:widowControl w:val="0"/>
        <w:tabs>
          <w:tab w:val="left" w:pos="1635"/>
        </w:tabs>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8.1关联供应商不得参加同一合同项下政府采购活动，否则响应文件将被视为无效：</w:t>
      </w:r>
    </w:p>
    <w:p w14:paraId="4005820A">
      <w:pPr>
        <w:pageBreakBefore w:val="0"/>
        <w:widowControl w:val="0"/>
        <w:tabs>
          <w:tab w:val="left" w:pos="1635"/>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68915CD6">
      <w:pPr>
        <w:pageBreakBefore w:val="0"/>
        <w:widowControl w:val="0"/>
        <w:tabs>
          <w:tab w:val="left" w:pos="1635"/>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）为本采购项目提供整体设计、规范编制或者项目管理、监理、检测等服务的供应商，不得再参加本次采购活动。</w:t>
      </w:r>
    </w:p>
    <w:p w14:paraId="79F211A5">
      <w:pPr>
        <w:pStyle w:val="8"/>
        <w:pageBreakBefore w:val="0"/>
        <w:widowControl w:val="0"/>
        <w:kinsoku/>
        <w:wordWrap/>
        <w:overflowPunct/>
        <w:topLinePunct w:val="0"/>
        <w:bidi w:val="0"/>
        <w:spacing w:line="440" w:lineRule="exact"/>
        <w:textAlignment w:val="auto"/>
        <w:rPr>
          <w:rFonts w:hint="eastAsia" w:ascii="宋体" w:hAnsi="宋体" w:eastAsia="宋体" w:cs="宋体"/>
          <w:color w:val="auto"/>
          <w:highlight w:val="none"/>
        </w:rPr>
      </w:pPr>
    </w:p>
    <w:p w14:paraId="6074ACF3">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67" w:name="_Toc29496"/>
      <w:bookmarkStart w:id="68" w:name="_Toc22498"/>
      <w:bookmarkStart w:id="69" w:name="_Toc2062"/>
      <w:bookmarkStart w:id="70" w:name="_Toc2997"/>
      <w:r>
        <w:rPr>
          <w:rFonts w:hint="eastAsia" w:ascii="宋体" w:hAnsi="宋体" w:eastAsia="宋体" w:cs="宋体"/>
          <w:b/>
          <w:bCs w:val="0"/>
          <w:color w:val="auto"/>
          <w:szCs w:val="28"/>
          <w:highlight w:val="none"/>
        </w:rPr>
        <w:t>二、磋商文件</w:t>
      </w:r>
      <w:bookmarkEnd w:id="67"/>
      <w:bookmarkEnd w:id="68"/>
      <w:bookmarkEnd w:id="69"/>
      <w:bookmarkEnd w:id="70"/>
    </w:p>
    <w:p w14:paraId="627D50F0">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lang w:val="pt-BR"/>
        </w:rPr>
      </w:pPr>
      <w:bookmarkStart w:id="71" w:name="_Toc20057"/>
      <w:bookmarkStart w:id="72" w:name="_Toc18964"/>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71"/>
      <w:bookmarkEnd w:id="72"/>
    </w:p>
    <w:p w14:paraId="31AD2405">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2B2D7936">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4922214E">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（3）工程量清单</w:t>
      </w:r>
      <w:r>
        <w:rPr>
          <w:rFonts w:hint="eastAsia" w:ascii="宋体" w:hAnsi="宋体" w:eastAsia="宋体" w:cs="宋体"/>
          <w:bCs/>
          <w:color w:val="auto"/>
          <w:szCs w:val="21"/>
          <w:highlight w:val="none"/>
        </w:rPr>
        <w:t>；</w:t>
      </w:r>
    </w:p>
    <w:p w14:paraId="72148FF6">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7CDE6141">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49987047">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（6）响应文件（格式）</w:t>
      </w:r>
      <w:r>
        <w:rPr>
          <w:rFonts w:hint="eastAsia" w:ascii="宋体" w:hAnsi="宋体" w:eastAsia="宋体" w:cs="宋体"/>
          <w:color w:val="auto"/>
          <w:szCs w:val="21"/>
          <w:highlight w:val="none"/>
          <w:lang w:eastAsia="zh-CN"/>
        </w:rPr>
        <w:t>；</w:t>
      </w:r>
    </w:p>
    <w:p w14:paraId="1D2C7DC0">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bookmarkStart w:id="73" w:name="_Toc9103"/>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图纸。</w:t>
      </w:r>
    </w:p>
    <w:p w14:paraId="7B5E63A8">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74" w:name="_Toc17932"/>
      <w:r>
        <w:rPr>
          <w:rFonts w:hint="eastAsia" w:ascii="宋体" w:hAnsi="宋体" w:eastAsia="宋体" w:cs="宋体"/>
          <w:color w:val="auto"/>
          <w:sz w:val="21"/>
          <w:szCs w:val="21"/>
          <w:highlight w:val="none"/>
        </w:rPr>
        <w:t>10. 磋商文件的澄清与修改</w:t>
      </w:r>
      <w:bookmarkEnd w:id="73"/>
      <w:bookmarkEnd w:id="74"/>
    </w:p>
    <w:p w14:paraId="3B6865BD">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w:t>
      </w:r>
    </w:p>
    <w:p w14:paraId="36618554">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14:paraId="03D9557D">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w:t>
      </w:r>
    </w:p>
    <w:p w14:paraId="35F55522">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如因供应商未及时登录相关网站了解澄清、修改等与项目有关的内容，从而导致响应文件无效的，由供应商自行承担责任。</w:t>
      </w:r>
    </w:p>
    <w:p w14:paraId="60964B50">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w:t>
      </w:r>
    </w:p>
    <w:p w14:paraId="546A4D76">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时，以最后发出的文件为准。</w:t>
      </w:r>
    </w:p>
    <w:p w14:paraId="0ED7BA6B">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w:t>
      </w:r>
    </w:p>
    <w:p w14:paraId="4FCD712B">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机构，不得擅自澄清或者修改磋商文件。</w:t>
      </w:r>
    </w:p>
    <w:p w14:paraId="4B945DFD">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w:t>
      </w:r>
    </w:p>
    <w:p w14:paraId="3B81E5FB">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告发布的同一媒体上发布变更公告。</w:t>
      </w:r>
    </w:p>
    <w:p w14:paraId="17C4BC28">
      <w:pPr>
        <w:pStyle w:val="29"/>
        <w:pageBreakBefore w:val="0"/>
        <w:widowControl w:val="0"/>
        <w:kinsoku/>
        <w:wordWrap/>
        <w:overflowPunct/>
        <w:topLinePunct w:val="0"/>
        <w:bidi w:val="0"/>
        <w:spacing w:line="440" w:lineRule="exact"/>
        <w:textAlignment w:val="auto"/>
        <w:rPr>
          <w:rFonts w:hint="eastAsia" w:ascii="宋体" w:hAnsi="宋体" w:eastAsia="宋体" w:cs="宋体"/>
          <w:color w:val="auto"/>
          <w:highlight w:val="none"/>
        </w:rPr>
      </w:pPr>
    </w:p>
    <w:p w14:paraId="26C21675">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75" w:name="_Toc11316"/>
      <w:bookmarkStart w:id="76" w:name="_Toc23267"/>
      <w:bookmarkStart w:id="77" w:name="_Toc17820"/>
      <w:bookmarkStart w:id="78" w:name="_Toc20830"/>
      <w:r>
        <w:rPr>
          <w:rFonts w:hint="eastAsia" w:ascii="宋体" w:hAnsi="宋体" w:eastAsia="宋体" w:cs="宋体"/>
          <w:b/>
          <w:bCs w:val="0"/>
          <w:color w:val="auto"/>
          <w:szCs w:val="28"/>
          <w:highlight w:val="none"/>
        </w:rPr>
        <w:t>三、竞争性磋商响应文件的编制</w:t>
      </w:r>
      <w:bookmarkEnd w:id="75"/>
      <w:bookmarkEnd w:id="76"/>
      <w:bookmarkEnd w:id="77"/>
      <w:bookmarkEnd w:id="78"/>
    </w:p>
    <w:p w14:paraId="593FB71A">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b/>
          <w:color w:val="auto"/>
          <w:sz w:val="21"/>
          <w:szCs w:val="21"/>
          <w:highlight w:val="none"/>
          <w:lang w:val="en-US" w:eastAsia="zh-CN"/>
        </w:rPr>
      </w:pPr>
      <w:bookmarkStart w:id="79" w:name="_Toc19747"/>
      <w:r>
        <w:rPr>
          <w:rFonts w:hint="eastAsia" w:ascii="宋体" w:hAnsi="宋体" w:eastAsia="宋体" w:cs="宋体"/>
          <w:b/>
          <w:color w:val="auto"/>
          <w:sz w:val="21"/>
          <w:szCs w:val="21"/>
          <w:highlight w:val="none"/>
          <w:lang w:val="en-US" w:eastAsia="zh-CN"/>
        </w:rPr>
        <w:t>11.竞争性磋商响应文件编制基本要求</w:t>
      </w:r>
      <w:bookmarkEnd w:id="79"/>
    </w:p>
    <w:p w14:paraId="6178FB31">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 本项目实行电子响应，供应商应准备电子磋商响应文件：</w:t>
      </w:r>
    </w:p>
    <w:p w14:paraId="3CB7AC17">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14:paraId="30168BBD">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竞争性磋商响应文件（以下简称响应文件）的组成及要求</w:t>
      </w:r>
    </w:p>
    <w:p w14:paraId="71F687B1">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rPr>
        <w:t>响应文件组成【格式见第六章“响应文件（格式）”】</w:t>
      </w:r>
    </w:p>
    <w:p w14:paraId="3303909E">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1.1</w:t>
      </w:r>
      <w:r>
        <w:rPr>
          <w:rFonts w:hint="eastAsia" w:ascii="宋体" w:hAnsi="宋体" w:eastAsia="宋体" w:cs="宋体"/>
          <w:b/>
          <w:bCs/>
          <w:color w:val="auto"/>
          <w:szCs w:val="21"/>
          <w:highlight w:val="none"/>
        </w:rPr>
        <w:t>资格性响应证明材料：</w:t>
      </w:r>
    </w:p>
    <w:p w14:paraId="66BBA952">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4361C010">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个月社保证明复印件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（委托代理时必须提供）</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除供应商为以下三种情形的：</w:t>
      </w:r>
    </w:p>
    <w:p w14:paraId="63207FDC">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①如供应商为截标时间前60日以内成立的公司，可以提供供应商与委托代理人签订的劳动合同复印件代替社保证明复印件；</w:t>
      </w:r>
    </w:p>
    <w:p w14:paraId="1241CA94">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②如供应商为事业单位，可以提供事业单位机构编制管理证复印件或事业单位机构为其发放工资的工资条复印件代替社保证明复印件；</w:t>
      </w:r>
    </w:p>
    <w:p w14:paraId="6B3AD842">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09F814F5">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【属自然人的应提供由县级以上（含县级）社会养老保险经办机构出具的自然人本人及委托代理人所交纳的响应文件递交截止时间前半年内任意</w:t>
      </w: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个月社保证明复印件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p>
    <w:p w14:paraId="3AC26710">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78B5E4D4">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供应商的法人或者其他组织营业执照等证明文件复印件</w:t>
      </w:r>
      <w:r>
        <w:rPr>
          <w:rFonts w:hint="eastAsia" w:ascii="宋体" w:hAnsi="宋体" w:eastAsia="宋体" w:cs="宋体"/>
          <w:b/>
          <w:bCs/>
          <w:color w:val="auto"/>
          <w:szCs w:val="21"/>
          <w:highlight w:val="none"/>
        </w:rPr>
        <w:t>（必须提供，自然人除外）；</w:t>
      </w:r>
    </w:p>
    <w:p w14:paraId="67E98C0C">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6695BAC">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供应商有效的资质证书复印件</w:t>
      </w:r>
      <w:r>
        <w:rPr>
          <w:rFonts w:hint="eastAsia" w:ascii="宋体" w:hAnsi="宋体" w:eastAsia="宋体" w:cs="宋体"/>
          <w:b/>
          <w:bCs w:val="0"/>
          <w:color w:val="auto"/>
          <w:kern w:val="0"/>
          <w:szCs w:val="21"/>
          <w:highlight w:val="none"/>
          <w:lang w:val="en-US" w:eastAsia="zh-CN"/>
        </w:rPr>
        <w:t>（必须提供）</w:t>
      </w:r>
      <w:r>
        <w:rPr>
          <w:rFonts w:hint="eastAsia" w:ascii="宋体" w:hAnsi="宋体" w:eastAsia="宋体" w:cs="宋体"/>
          <w:bCs/>
          <w:color w:val="auto"/>
          <w:kern w:val="0"/>
          <w:szCs w:val="21"/>
          <w:highlight w:val="none"/>
          <w:lang w:val="en-US" w:eastAsia="zh-CN"/>
        </w:rPr>
        <w:t>；</w:t>
      </w:r>
    </w:p>
    <w:p w14:paraId="6DB6A698">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 w:val="21"/>
          <w:szCs w:val="21"/>
          <w:highlight w:val="none"/>
          <w:lang w:val="en-US" w:eastAsia="zh-CN" w:bidi="ar-SA"/>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bidi="ar-SA"/>
        </w:rPr>
        <w:t>（必须提供其中一项）</w:t>
      </w:r>
      <w:r>
        <w:rPr>
          <w:rFonts w:hint="eastAsia" w:ascii="宋体" w:hAnsi="宋体" w:eastAsia="宋体" w:cs="宋体"/>
          <w:b/>
          <w:bCs w:val="0"/>
          <w:color w:val="auto"/>
          <w:kern w:val="0"/>
          <w:szCs w:val="21"/>
          <w:highlight w:val="none"/>
          <w:lang w:val="en-US" w:eastAsia="zh-CN"/>
        </w:rPr>
        <w:t>；</w:t>
      </w:r>
    </w:p>
    <w:p w14:paraId="77F82BA8">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供应商有效的安全生产许可证书复印件</w:t>
      </w:r>
      <w:r>
        <w:rPr>
          <w:rFonts w:hint="eastAsia" w:ascii="宋体" w:hAnsi="宋体" w:eastAsia="宋体" w:cs="宋体"/>
          <w:b/>
          <w:bCs w:val="0"/>
          <w:color w:val="auto"/>
          <w:kern w:val="0"/>
          <w:szCs w:val="21"/>
          <w:highlight w:val="none"/>
          <w:lang w:val="en-US" w:eastAsia="zh-CN"/>
        </w:rPr>
        <w:t>（必须提供）；</w:t>
      </w:r>
    </w:p>
    <w:p w14:paraId="4DC5C720">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color w:val="auto"/>
          <w:highlight w:val="none"/>
        </w:rPr>
      </w:pPr>
      <w:r>
        <w:rPr>
          <w:rFonts w:hint="eastAsia" w:ascii="宋体" w:hAnsi="宋体" w:cs="宋体"/>
          <w:bCs/>
          <w:color w:val="auto"/>
          <w:kern w:val="0"/>
          <w:szCs w:val="21"/>
          <w:highlight w:val="none"/>
          <w:lang w:eastAsia="zh-CN"/>
        </w:rPr>
        <w:t>供应商2023年度以来财务状况报告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可</w:t>
      </w:r>
      <w:r>
        <w:rPr>
          <w:rFonts w:hint="eastAsia" w:ascii="宋体" w:hAnsi="宋体" w:eastAsia="宋体" w:cs="宋体"/>
          <w:b/>
          <w:bCs/>
          <w:color w:val="auto"/>
          <w:szCs w:val="21"/>
          <w:highlight w:val="none"/>
          <w:lang w:eastAsia="zh-CN"/>
        </w:rPr>
        <w:t>以是磋商供应商</w:t>
      </w:r>
      <w:r>
        <w:rPr>
          <w:rFonts w:hint="eastAsia" w:ascii="宋体" w:hAnsi="宋体" w:eastAsia="宋体" w:cs="宋体"/>
          <w:b/>
          <w:bCs/>
          <w:color w:val="auto"/>
          <w:szCs w:val="21"/>
          <w:highlight w:val="none"/>
        </w:rPr>
        <w:t>自行编制也可</w:t>
      </w:r>
      <w:r>
        <w:rPr>
          <w:rFonts w:hint="eastAsia" w:ascii="宋体" w:hAnsi="宋体" w:eastAsia="宋体" w:cs="宋体"/>
          <w:b/>
          <w:bCs/>
          <w:color w:val="auto"/>
          <w:szCs w:val="21"/>
          <w:highlight w:val="none"/>
          <w:lang w:eastAsia="zh-CN"/>
        </w:rPr>
        <w:t>是</w:t>
      </w:r>
      <w:r>
        <w:rPr>
          <w:rFonts w:hint="eastAsia" w:ascii="宋体" w:hAnsi="宋体" w:eastAsia="宋体" w:cs="宋体"/>
          <w:b/>
          <w:bCs/>
          <w:color w:val="auto"/>
          <w:szCs w:val="21"/>
          <w:highlight w:val="none"/>
        </w:rPr>
        <w:t>通过</w:t>
      </w:r>
      <w:r>
        <w:rPr>
          <w:rFonts w:hint="eastAsia" w:ascii="宋体" w:hAnsi="宋体" w:eastAsia="宋体" w:cs="宋体"/>
          <w:b/>
          <w:bCs/>
          <w:color w:val="auto"/>
          <w:szCs w:val="21"/>
          <w:highlight w:val="none"/>
          <w:lang w:eastAsia="zh-CN"/>
        </w:rPr>
        <w:t>第三方</w:t>
      </w:r>
      <w:r>
        <w:rPr>
          <w:rFonts w:hint="eastAsia" w:ascii="宋体" w:hAnsi="宋体" w:eastAsia="宋体" w:cs="宋体"/>
          <w:b/>
          <w:bCs/>
          <w:color w:val="auto"/>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Cs w:val="21"/>
          <w:highlight w:val="none"/>
        </w:rPr>
        <w:t>；</w:t>
      </w:r>
    </w:p>
    <w:p w14:paraId="562E7E90">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供应商近半年内任意一个月或任一季度依法缴纳税收的证明材料</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增值税</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发票(税收完税证明)或企业所得税完税证明或税务部门出具的免税证明</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复印件</w:t>
      </w:r>
      <w:r>
        <w:rPr>
          <w:rFonts w:hint="eastAsia" w:ascii="宋体" w:hAnsi="宋体" w:eastAsia="宋体" w:cs="宋体"/>
          <w:b/>
          <w:bCs/>
          <w:color w:val="auto"/>
          <w:szCs w:val="21"/>
          <w:highlight w:val="none"/>
        </w:rPr>
        <w:t>（必须提供）。</w:t>
      </w:r>
    </w:p>
    <w:p w14:paraId="10865EC8">
      <w:pPr>
        <w:pStyle w:val="25"/>
        <w:pageBreakBefore w:val="0"/>
        <w:widowControl w:val="0"/>
        <w:kinsoku/>
        <w:wordWrap/>
        <w:overflowPunct/>
        <w:topLinePunct w:val="0"/>
        <w:autoSpaceDE/>
        <w:autoSpaceDN/>
        <w:bidi w:val="0"/>
        <w:adjustRightInd/>
        <w:snapToGrid/>
        <w:spacing w:line="288" w:lineRule="auto"/>
        <w:ind w:left="0" w:leftChars="0" w:firstLine="422"/>
        <w:textAlignment w:val="auto"/>
        <w:rPr>
          <w:rFonts w:hint="eastAsia" w:ascii="宋体" w:hAnsi="宋体" w:eastAsia="宋体" w:cs="宋体"/>
          <w:color w:val="auto"/>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符合性响应证明材料：</w:t>
      </w:r>
    </w:p>
    <w:p w14:paraId="2F51D0F3">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bookmarkStart w:id="80" w:name="_Toc16312"/>
      <w:bookmarkStart w:id="81" w:name="_Toc2809"/>
      <w:bookmarkStart w:id="82" w:name="_Toc28932"/>
      <w:r>
        <w:rPr>
          <w:rFonts w:hint="eastAsia" w:ascii="宋体" w:hAnsi="宋体" w:eastAsia="宋体" w:cs="宋体"/>
          <w:color w:val="auto"/>
          <w:szCs w:val="21"/>
          <w:highlight w:val="none"/>
          <w:lang w:val="en-US"/>
        </w:rPr>
        <w:t>（1）响应函（格式见附件）</w:t>
      </w:r>
      <w:r>
        <w:rPr>
          <w:rFonts w:hint="eastAsia" w:ascii="宋体" w:hAnsi="宋体" w:eastAsia="宋体" w:cs="宋体"/>
          <w:b/>
          <w:bCs/>
          <w:color w:val="auto"/>
          <w:szCs w:val="21"/>
          <w:highlight w:val="none"/>
          <w:lang w:val="en-US"/>
        </w:rPr>
        <w:t>（必须提供）</w:t>
      </w:r>
      <w:bookmarkEnd w:id="80"/>
      <w:r>
        <w:rPr>
          <w:rFonts w:hint="eastAsia" w:ascii="宋体" w:hAnsi="宋体" w:eastAsia="宋体" w:cs="宋体"/>
          <w:color w:val="auto"/>
          <w:szCs w:val="21"/>
          <w:highlight w:val="none"/>
          <w:lang w:val="en-US" w:eastAsia="zh-CN"/>
        </w:rPr>
        <w:t>；</w:t>
      </w:r>
      <w:bookmarkEnd w:id="81"/>
      <w:bookmarkEnd w:id="82"/>
    </w:p>
    <w:p w14:paraId="742FFD72">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工程报价汇总表</w:t>
      </w:r>
      <w:r>
        <w:rPr>
          <w:rFonts w:hint="eastAsia" w:ascii="宋体" w:hAnsi="宋体" w:eastAsia="宋体" w:cs="宋体"/>
          <w:color w:val="auto"/>
          <w:szCs w:val="21"/>
          <w:highlight w:val="none"/>
        </w:rPr>
        <w:t>（格式见附件）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216ADFE4">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已标价工程量清单</w:t>
      </w:r>
      <w:r>
        <w:rPr>
          <w:rFonts w:hint="eastAsia" w:ascii="宋体" w:hAnsi="宋体" w:eastAsia="宋体" w:cs="宋体"/>
          <w:b/>
          <w:bCs w:val="0"/>
          <w:color w:val="auto"/>
          <w:kern w:val="0"/>
          <w:szCs w:val="21"/>
          <w:highlight w:val="none"/>
        </w:rPr>
        <w:t>（必须提供）</w:t>
      </w:r>
      <w:r>
        <w:rPr>
          <w:rFonts w:hint="eastAsia" w:ascii="宋体" w:hAnsi="宋体" w:eastAsia="宋体" w:cs="宋体"/>
          <w:b w:val="0"/>
          <w:bCs/>
          <w:color w:val="auto"/>
          <w:kern w:val="0"/>
          <w:szCs w:val="21"/>
          <w:highlight w:val="none"/>
          <w:lang w:eastAsia="zh-CN"/>
        </w:rPr>
        <w:t>；</w:t>
      </w:r>
    </w:p>
    <w:p w14:paraId="2AFE7FB3">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）拟投入本工程主要施工管理人员表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15DFF2AB">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提供由县级以上（含县级）社会养老保险经办机构出具的供应商为项目实施人员交纳的响应文件递交截止时间前半年内任意</w:t>
      </w: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个月社保证明复印件</w:t>
      </w:r>
      <w:r>
        <w:rPr>
          <w:rFonts w:hint="eastAsia" w:ascii="宋体" w:hAnsi="宋体" w:eastAsia="宋体" w:cs="宋体"/>
          <w:color w:val="auto"/>
          <w:szCs w:val="21"/>
          <w:highlight w:val="none"/>
        </w:rPr>
        <w:t>。</w:t>
      </w:r>
    </w:p>
    <w:p w14:paraId="09231308">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担任本工程的项目经理简历表（应附相关证书、身份证复印件）</w:t>
      </w:r>
      <w:r>
        <w:rPr>
          <w:rFonts w:hint="eastAsia" w:ascii="宋体" w:hAnsi="宋体" w:eastAsia="宋体" w:cs="宋体"/>
          <w:b/>
          <w:bCs/>
          <w:color w:val="auto"/>
          <w:szCs w:val="21"/>
          <w:highlight w:val="none"/>
        </w:rPr>
        <w:t>（必须提供）</w:t>
      </w:r>
      <w:r>
        <w:rPr>
          <w:rFonts w:hint="eastAsia" w:ascii="宋体" w:hAnsi="宋体" w:eastAsia="宋体" w:cs="宋体"/>
          <w:b w:val="0"/>
          <w:bCs w:val="0"/>
          <w:color w:val="auto"/>
          <w:szCs w:val="21"/>
          <w:highlight w:val="none"/>
        </w:rPr>
        <w:t>；</w:t>
      </w:r>
    </w:p>
    <w:p w14:paraId="5006AC4D">
      <w:pPr>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施工组织设计方案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w:t>
      </w:r>
    </w:p>
    <w:p w14:paraId="7EBB992E">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lang w:val="en-US" w:eastAsia="zh-CN"/>
        </w:rPr>
        <w:t>工</w:t>
      </w:r>
      <w:r>
        <w:rPr>
          <w:rFonts w:hint="eastAsia" w:ascii="宋体" w:hAnsi="宋体" w:eastAsia="宋体" w:cs="宋体"/>
          <w:bCs/>
          <w:color w:val="auto"/>
          <w:kern w:val="0"/>
          <w:szCs w:val="21"/>
          <w:highlight w:val="none"/>
        </w:rPr>
        <w:t>程完工服务承诺书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lang w:eastAsia="zh-CN"/>
        </w:rPr>
        <w:t>；</w:t>
      </w:r>
    </w:p>
    <w:p w14:paraId="50149410">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农民工工资保障金交纳与使用承诺书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lang w:eastAsia="zh-CN"/>
        </w:rPr>
        <w:t>；</w:t>
      </w:r>
    </w:p>
    <w:p w14:paraId="0D3BBF11">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）城乡清洁工程渣土清运承诺书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Cs/>
          <w:color w:val="auto"/>
          <w:kern w:val="0"/>
          <w:szCs w:val="21"/>
          <w:highlight w:val="none"/>
          <w:lang w:eastAsia="zh-CN"/>
        </w:rPr>
        <w:t>。</w:t>
      </w:r>
    </w:p>
    <w:p w14:paraId="2264FD6C">
      <w:pPr>
        <w:pStyle w:val="25"/>
        <w:pageBreakBefore w:val="0"/>
        <w:widowControl w:val="0"/>
        <w:kinsoku/>
        <w:wordWrap/>
        <w:overflowPunct/>
        <w:topLinePunct w:val="0"/>
        <w:autoSpaceDE/>
        <w:autoSpaceDN/>
        <w:bidi w:val="0"/>
        <w:adjustRightInd/>
        <w:snapToGrid/>
        <w:spacing w:line="288" w:lineRule="auto"/>
        <w:ind w:left="0" w:leftChars="0" w:firstLine="422"/>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1.3</w:t>
      </w:r>
      <w:r>
        <w:rPr>
          <w:rFonts w:hint="eastAsia" w:ascii="宋体" w:hAnsi="宋体" w:eastAsia="宋体" w:cs="宋体"/>
          <w:b/>
          <w:bCs/>
          <w:color w:val="auto"/>
          <w:szCs w:val="21"/>
          <w:highlight w:val="none"/>
        </w:rPr>
        <w:t>其他有效证明材料</w:t>
      </w:r>
    </w:p>
    <w:p w14:paraId="5FBF0F35">
      <w:pPr>
        <w:pageBreakBefore w:val="0"/>
        <w:widowControl w:val="0"/>
        <w:numPr>
          <w:ilvl w:val="0"/>
          <w:numId w:val="4"/>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年1月1日</w:t>
      </w:r>
      <w:r>
        <w:rPr>
          <w:rFonts w:hint="eastAsia" w:ascii="宋体" w:hAnsi="宋体" w:eastAsia="宋体" w:cs="宋体"/>
          <w:color w:val="auto"/>
          <w:szCs w:val="21"/>
          <w:highlight w:val="none"/>
          <w:lang w:eastAsia="zh-CN"/>
        </w:rPr>
        <w:t>以来具有类似工程业绩（无不良记录，以中标（成交）通知书、签订的合同</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竣工证明文件为准，并能清晰反映项目的名称、采购内容、采购金额、采购时间）</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如有，请提供</w:t>
      </w:r>
      <w:r>
        <w:rPr>
          <w:rFonts w:hint="eastAsia" w:ascii="宋体" w:hAnsi="宋体" w:eastAsia="宋体" w:cs="宋体"/>
          <w:b/>
          <w:bCs/>
          <w:color w:val="auto"/>
          <w:szCs w:val="21"/>
          <w:highlight w:val="none"/>
        </w:rPr>
        <w:t>）；</w:t>
      </w:r>
    </w:p>
    <w:p w14:paraId="07264179">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供应商可结合本项目的评审办法视自身情况自行提交其它相关证明材料。</w:t>
      </w:r>
    </w:p>
    <w:p w14:paraId="4599762C">
      <w:pPr>
        <w:pageBreakBefore w:val="0"/>
        <w:widowControl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w:t>
      </w:r>
      <w:r>
        <w:rPr>
          <w:rFonts w:hint="eastAsia" w:ascii="宋体" w:hAnsi="宋体" w:eastAsia="宋体" w:cs="宋体"/>
          <w:b/>
          <w:bCs/>
          <w:color w:val="auto"/>
          <w:highlight w:val="none"/>
          <w:lang w:eastAsia="zh-CN"/>
        </w:rPr>
        <w:t>磋商供应商数字证书（CA认证）</w:t>
      </w:r>
      <w:r>
        <w:rPr>
          <w:rFonts w:hint="eastAsia" w:ascii="宋体" w:hAnsi="宋体" w:eastAsia="宋体" w:cs="宋体"/>
          <w:b/>
          <w:bCs/>
          <w:color w:val="auto"/>
          <w:highlight w:val="none"/>
        </w:rPr>
        <w:t>签章，否则</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无效。</w:t>
      </w:r>
    </w:p>
    <w:p w14:paraId="2AC9DCE9">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供应商应按竞争性磋商文件第六章“响应文件（格式）”编制响应文件。</w:t>
      </w:r>
    </w:p>
    <w:p w14:paraId="6DE1B2CF">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6A40CFEA">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w:t>
      </w:r>
      <w:r>
        <w:rPr>
          <w:rFonts w:hint="eastAsia" w:ascii="宋体" w:hAnsi="宋体" w:eastAsia="宋体" w:cs="宋体"/>
          <w:b/>
          <w:color w:val="auto"/>
          <w:szCs w:val="21"/>
          <w:highlight w:val="none"/>
          <w:lang w:eastAsia="zh-CN"/>
        </w:rPr>
        <w:t>数字证书（CA认证）</w:t>
      </w:r>
      <w:r>
        <w:rPr>
          <w:rFonts w:hint="eastAsia" w:ascii="宋体" w:hAnsi="宋体" w:eastAsia="宋体" w:cs="宋体"/>
          <w:b/>
          <w:color w:val="auto"/>
          <w:szCs w:val="21"/>
          <w:highlight w:val="none"/>
        </w:rPr>
        <w:t>签章。若磋商文件中有专门标注的某关联点，并要求供应商在电子</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系统中作出磋商响应的，如供应商未对关联点进行响应或者在响应文件其它内容进行描述，造成电子评审不能查询的责任由供应商自行承担。</w:t>
      </w:r>
    </w:p>
    <w:p w14:paraId="6D3DEC8C">
      <w:pPr>
        <w:pageBreakBefore w:val="0"/>
        <w:widowControl w:val="0"/>
        <w:numPr>
          <w:ilvl w:val="0"/>
          <w:numId w:val="5"/>
        </w:numPr>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eastAsia="zh-CN"/>
        </w:rPr>
        <w:t>磋商文件</w:t>
      </w:r>
      <w:r>
        <w:rPr>
          <w:rFonts w:hint="eastAsia" w:ascii="宋体" w:hAnsi="宋体" w:eastAsia="宋体" w:cs="宋体"/>
          <w:b/>
          <w:bCs/>
          <w:color w:val="auto"/>
          <w:szCs w:val="21"/>
          <w:highlight w:val="none"/>
        </w:rPr>
        <w:t>要求法定代表人（负责人）或委托代理人签字的部分必须签字然后扫描或者拍照做成 pdf 格式上传</w:t>
      </w:r>
      <w:r>
        <w:rPr>
          <w:rFonts w:hint="eastAsia" w:ascii="宋体" w:hAnsi="宋体" w:eastAsia="宋体" w:cs="宋体"/>
          <w:b/>
          <w:bCs/>
          <w:color w:val="auto"/>
          <w:szCs w:val="21"/>
          <w:highlight w:val="none"/>
          <w:lang w:eastAsia="zh-CN"/>
        </w:rPr>
        <w:t>（或加盖个人</w:t>
      </w:r>
      <w:r>
        <w:rPr>
          <w:rFonts w:hint="eastAsia" w:ascii="宋体" w:hAnsi="宋体" w:eastAsia="宋体" w:cs="宋体"/>
          <w:b/>
          <w:bCs/>
          <w:color w:val="auto"/>
          <w:szCs w:val="21"/>
          <w:highlight w:val="none"/>
          <w:lang w:val="en-US" w:eastAsia="zh-CN"/>
        </w:rPr>
        <w:t>数字证书（CA认证）签章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，无签字的视为</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无效。</w:t>
      </w:r>
    </w:p>
    <w:p w14:paraId="6F264045">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83" w:name="_Toc13660"/>
      <w:bookmarkStart w:id="84" w:name="_Toc2180"/>
      <w:r>
        <w:rPr>
          <w:rFonts w:hint="eastAsia" w:ascii="宋体" w:hAnsi="宋体" w:eastAsia="宋体" w:cs="宋体"/>
          <w:color w:val="auto"/>
          <w:sz w:val="21"/>
          <w:szCs w:val="21"/>
          <w:highlight w:val="none"/>
        </w:rPr>
        <w:t>12. 响应文件的语言及计量</w:t>
      </w:r>
      <w:bookmarkEnd w:id="83"/>
      <w:bookmarkEnd w:id="84"/>
    </w:p>
    <w:p w14:paraId="1B54274C">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7964C4AD">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785A53E6">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85" w:name="_Toc10838"/>
      <w:bookmarkStart w:id="86" w:name="_Toc3058"/>
      <w:r>
        <w:rPr>
          <w:rFonts w:hint="eastAsia" w:ascii="宋体" w:hAnsi="宋体" w:eastAsia="宋体" w:cs="宋体"/>
          <w:color w:val="auto"/>
          <w:sz w:val="21"/>
          <w:szCs w:val="21"/>
          <w:highlight w:val="none"/>
        </w:rPr>
        <w:t>13. 磋商报价及采购预算金额</w:t>
      </w:r>
      <w:bookmarkEnd w:id="85"/>
      <w:bookmarkEnd w:id="86"/>
    </w:p>
    <w:p w14:paraId="28CADD8A">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13.1、磋商总报价应按采购文件中相关附表格式填写。</w:t>
      </w:r>
    </w:p>
    <w:p w14:paraId="5C2BA15F">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13.2、磋商供应商必须就磋商文件所有内容作完整唯一报价，否则，其磋商将被拒绝。响应文件只允许有一个报价，有选择的或有条件的报价将不予接受。</w:t>
      </w:r>
    </w:p>
    <w:p w14:paraId="5C31E97E">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13.3、磋商总报价包括本项目采购范围内一切服务价款的总和；供应商综合考虑在报价中。</w:t>
      </w:r>
    </w:p>
    <w:p w14:paraId="76919D07">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13.4、供应商按照采购人提供的工程量清单填写本合同各工程子目的单价、合价和总额价。磋商小组将按照下述规定对磋商报价进行算术性错误修正及其他错误修正。</w:t>
      </w:r>
    </w:p>
    <w:p w14:paraId="71C42396">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13.4.1磋商报价有算术错误的，磋商小组按以下原则对磋商报价进行修正，修正的价格经供应商书面确认后具有约束力。供应商不接受修正价格的，磋商小组应否决其投标。</w:t>
      </w:r>
    </w:p>
    <w:p w14:paraId="67A156AD">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(1)响应文件中的大写金额与小写金额不一致的，以大写金额为准;</w:t>
      </w:r>
    </w:p>
    <w:p w14:paraId="7CA5FF11">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）总价金额与依据单价计算出的结果不一致的，以单价金额为准修正总价，但单价金额小数点有明显错误的除外;</w:t>
      </w:r>
    </w:p>
    <w:p w14:paraId="529F928F">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）当单价与数量相乘不等于合价时，以单价计算为准，如果单价有明显的小数点位置差错，应以标出的合价为准，同时对单价予以修正;</w:t>
      </w:r>
    </w:p>
    <w:p w14:paraId="6446747F">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(4)当各子目的合价累计不等于总价时，应以各子目合价累计数为准，修正总价。</w:t>
      </w:r>
    </w:p>
    <w:p w14:paraId="31B4A66D">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13.4.2工程量清单中的磋商报价有其他错误的，磋商小组按以下原则对磋商报价进行修正，修正的价格经供应商书面确认后具有约束力。供应商不接受修正价格的，磋商小组应否决其投标。</w:t>
      </w:r>
    </w:p>
    <w:p w14:paraId="41CBA1A3">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487DF195">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(2)在采购人给定的工程量清单中多报了某个工程子目的单价、合价或总额价，或所报单价、合价或总额价增加了报价范围，则从磋商报价中扣除多报的工程子目报价或工程子目报价中增加了报价范围的部分报价。</w:t>
      </w:r>
    </w:p>
    <w:p w14:paraId="7E34144F">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(3)当单价与数量的乘积与合价(金额)虽然一致，但供应商修改了该子目的工程数量，则其合价按采购人给定的工程数量乘以供应商所报单价予以修正。</w:t>
      </w:r>
    </w:p>
    <w:p w14:paraId="6C5043FB">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13.5、未书面退出磋商的供应商在规定时间内提交最后报价，其最后报价超出采购预算金额导致已通过评审的响应文件无效的，按供应商在提交响应文件截止时间后撤回响应文件处理。</w:t>
      </w:r>
    </w:p>
    <w:p w14:paraId="0CD6E668">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13.6、最后磋商总报价超出本项目采购预算总金额的将被视为无效磋商。</w:t>
      </w:r>
    </w:p>
    <w:p w14:paraId="3532D4F1">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13.7、磋商总报价应包括本次采购范围内提供的服务、技术费、人工费、保险、税金、培训、版权费等全部费用，磋商供应商综合考虑在报价中。</w:t>
      </w:r>
    </w:p>
    <w:p w14:paraId="7CA09D6A">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13.8、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0B62D609">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13.9、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5AF49A7A">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13.10、磋商供应商应对磋商文件中清单所列的各项内容和要求作实质性响应。</w:t>
      </w:r>
    </w:p>
    <w:p w14:paraId="3D251755">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13.11、磋商供应商应采用综合单价对工程量清单进行磋商，不得采用总价让利或以百分比让利等形式进行磋商。</w:t>
      </w:r>
    </w:p>
    <w:p w14:paraId="74F0304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供应商应在规定时间内在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系统上提交最后报价，超出</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设定的最后报价时限或其最后报价超出采购预算导致已通过评审的响应文件无效的，按供应商在提交响应文件截止时间后撤回响应文件处理。</w:t>
      </w:r>
    </w:p>
    <w:p w14:paraId="13820C3A">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87" w:name="_Toc30554"/>
      <w:bookmarkStart w:id="88" w:name="_Toc26881"/>
      <w:r>
        <w:rPr>
          <w:rFonts w:hint="eastAsia" w:ascii="宋体" w:hAnsi="宋体" w:eastAsia="宋体" w:cs="宋体"/>
          <w:color w:val="auto"/>
          <w:sz w:val="21"/>
          <w:szCs w:val="21"/>
          <w:highlight w:val="none"/>
        </w:rPr>
        <w:t>14. 响应文件有效期</w:t>
      </w:r>
      <w:bookmarkEnd w:id="87"/>
      <w:bookmarkEnd w:id="88"/>
    </w:p>
    <w:p w14:paraId="0E1AE11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37BE88B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通知供应商延长响应文件有效期。供应商同意延长的，但不能修改响应文件。供应商拒绝延长的，其响应文件无效。</w:t>
      </w:r>
    </w:p>
    <w:p w14:paraId="5550EAA5">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89" w:name="_Toc20698"/>
      <w:bookmarkStart w:id="90" w:name="_Toc22602"/>
      <w:r>
        <w:rPr>
          <w:rFonts w:hint="eastAsia" w:ascii="宋体" w:hAnsi="宋体" w:eastAsia="宋体" w:cs="宋体"/>
          <w:color w:val="auto"/>
          <w:sz w:val="21"/>
          <w:szCs w:val="21"/>
          <w:highlight w:val="none"/>
        </w:rPr>
        <w:t>15. 保证金</w:t>
      </w:r>
      <w:bookmarkEnd w:id="89"/>
      <w:bookmarkEnd w:id="90"/>
    </w:p>
    <w:p w14:paraId="39FB390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02348F56">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eastAsia="zh-CN"/>
        </w:rPr>
      </w:pPr>
      <w:bookmarkStart w:id="91" w:name="_Toc387"/>
      <w:bookmarkStart w:id="92" w:name="_Toc30118"/>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91"/>
      <w:r>
        <w:rPr>
          <w:rFonts w:hint="eastAsia" w:ascii="宋体" w:hAnsi="宋体" w:eastAsia="宋体" w:cs="宋体"/>
          <w:color w:val="auto"/>
          <w:sz w:val="21"/>
          <w:szCs w:val="21"/>
          <w:highlight w:val="none"/>
          <w:lang w:eastAsia="zh-CN"/>
        </w:rPr>
        <w:t>制作</w:t>
      </w:r>
      <w:bookmarkEnd w:id="92"/>
    </w:p>
    <w:p w14:paraId="3E84924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 xml:space="preserve">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4EA5B00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供应商法人（负责人）或授权代表持有个人</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签章，没有办理个人</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226E983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数字证书（CA认证）签章）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548FA18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21FC723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23EFF69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 xml:space="preserve">各供应商应在截标前应确保成为广西政府采购云平台正式注册入库供应商，并完成数字证书（CA认证） 申领。因未注册入库、未办理数字证书（CA认证）等原因造成无法磋商或磋商失败等后果由供应商自行承担。 </w:t>
      </w:r>
    </w:p>
    <w:p w14:paraId="2D5BC5B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供应商将广西政府采购云平台电子交易客户端下载、安装完成后，可通过账号密码或数字证书（CA认证） 登录客户端进行响应文件制作。客户端请至网站下载专区查看，如有问题可拨打广西政府采购云平台客户服务热线 95763 进行咨询。</w:t>
      </w:r>
    </w:p>
    <w:p w14:paraId="45BCA982">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3" w:name="_Toc9738"/>
      <w:r>
        <w:rPr>
          <w:rFonts w:hint="eastAsia" w:ascii="宋体" w:hAnsi="宋体" w:eastAsia="宋体" w:cs="宋体"/>
          <w:color w:val="auto"/>
          <w:sz w:val="21"/>
          <w:szCs w:val="21"/>
          <w:highlight w:val="none"/>
        </w:rPr>
        <w:t>17. 响应文件的修改和撤回</w:t>
      </w:r>
      <w:bookmarkEnd w:id="93"/>
    </w:p>
    <w:p w14:paraId="71E1E37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17.1 </w:t>
      </w:r>
      <w:r>
        <w:rPr>
          <w:rFonts w:hint="eastAsia" w:ascii="宋体" w:hAnsi="宋体" w:eastAsia="宋体" w:cs="宋体"/>
          <w:color w:val="auto"/>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44B71CF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61071DC9">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eastAsia="zh-CN"/>
        </w:rPr>
      </w:pPr>
      <w:bookmarkStart w:id="94" w:name="_Toc24690"/>
      <w:bookmarkStart w:id="95" w:name="_Toc30156"/>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94"/>
      <w:bookmarkEnd w:id="95"/>
    </w:p>
    <w:p w14:paraId="3978D17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w:t>
      </w:r>
      <w:r>
        <w:rPr>
          <w:rFonts w:hint="eastAsia" w:ascii="宋体" w:hAnsi="宋体" w:eastAsia="宋体" w:cs="宋体"/>
          <w:color w:val="auto"/>
          <w:szCs w:val="21"/>
          <w:highlight w:val="none"/>
          <w:lang w:eastAsia="zh-CN"/>
        </w:rPr>
        <w:t>：于</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8</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val="en-US" w:eastAsia="zh-CN"/>
        </w:rPr>
        <w:t>9时30分</w:t>
      </w:r>
      <w:r>
        <w:rPr>
          <w:rFonts w:hint="eastAsia" w:ascii="宋体" w:hAnsi="宋体" w:eastAsia="宋体" w:cs="宋体"/>
          <w:color w:val="auto"/>
          <w:szCs w:val="21"/>
          <w:highlight w:val="none"/>
        </w:rPr>
        <w:t>之前将电子磋商响应文件上传到</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的过程中遇到涉及平台使用的任何问题，可致电</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p w14:paraId="0889AA8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w:t>
      </w:r>
      <w:r>
        <w:rPr>
          <w:rFonts w:hint="eastAsia" w:ascii="宋体" w:hAnsi="宋体" w:eastAsia="宋体" w:cs="宋体"/>
          <w:color w:val="auto"/>
          <w:szCs w:val="21"/>
          <w:highlight w:val="none"/>
          <w:u w:val="none"/>
        </w:rPr>
        <w:t>间后30分钟内磋商</w:t>
      </w:r>
      <w:r>
        <w:rPr>
          <w:rFonts w:hint="eastAsia" w:ascii="宋体" w:hAnsi="宋体" w:eastAsia="宋体" w:cs="宋体"/>
          <w:color w:val="auto"/>
          <w:szCs w:val="21"/>
          <w:highlight w:val="none"/>
        </w:rPr>
        <w:t>供应商可以登录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w:t>
      </w:r>
      <w:r>
        <w:rPr>
          <w:rFonts w:hint="eastAsia" w:ascii="宋体" w:hAnsi="宋体" w:eastAsia="宋体" w:cs="宋体"/>
          <w:b/>
          <w:bCs/>
          <w:color w:val="auto"/>
          <w:szCs w:val="21"/>
          <w:highlight w:val="none"/>
          <w:lang w:eastAsia="zh-CN"/>
        </w:rPr>
        <w:t>磋商供应商</w:t>
      </w:r>
      <w:r>
        <w:rPr>
          <w:rFonts w:hint="eastAsia" w:ascii="宋体" w:hAnsi="宋体" w:eastAsia="宋体" w:cs="宋体"/>
          <w:b/>
          <w:bCs/>
          <w:color w:val="auto"/>
          <w:szCs w:val="21"/>
          <w:highlight w:val="none"/>
        </w:rPr>
        <w:t>可根据自身实际情况按通知时要求的时间到桂林市公共资源</w:t>
      </w:r>
      <w:r>
        <w:rPr>
          <w:rFonts w:hint="eastAsia" w:ascii="宋体" w:hAnsi="宋体" w:eastAsia="宋体" w:cs="宋体"/>
          <w:b/>
          <w:bCs/>
          <w:color w:val="auto"/>
          <w:szCs w:val="21"/>
          <w:highlight w:val="none"/>
          <w:lang w:eastAsia="zh-CN"/>
        </w:rPr>
        <w:t>交易中心</w:t>
      </w:r>
      <w:r>
        <w:rPr>
          <w:rFonts w:hint="eastAsia" w:ascii="宋体" w:hAnsi="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lang w:val="en-US" w:eastAsia="zh-CN"/>
        </w:rPr>
        <w:t>号政采开标仓</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Cs w:val="21"/>
          <w:highlight w:val="none"/>
        </w:rPr>
        <w:t>现场提交或以电子邮件的形式（以通知时所告知的电子邮箱地址为准）提交电子备份</w:t>
      </w:r>
      <w:r>
        <w:rPr>
          <w:rFonts w:hint="eastAsia" w:ascii="宋体" w:hAnsi="宋体" w:eastAsia="宋体" w:cs="宋体"/>
          <w:b/>
          <w:bCs/>
          <w:color w:val="auto"/>
          <w:szCs w:val="21"/>
          <w:highlight w:val="none"/>
          <w:lang w:eastAsia="zh-CN"/>
        </w:rPr>
        <w:t>磋商响应文件</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，若磋商供应商在规定时间内无法解密或解密失败且未提供电子备份磋商响应文件的(包含提供的电子备份文件无效或无法解密的情况)，视为响应文件撤回。</w:t>
      </w:r>
    </w:p>
    <w:p w14:paraId="66101C3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014EF9D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18.4 </w:t>
      </w:r>
      <w:r>
        <w:rPr>
          <w:rFonts w:hint="eastAsia" w:ascii="宋体" w:hAnsi="宋体" w:eastAsia="宋体" w:cs="宋体"/>
          <w:color w:val="auto"/>
          <w:szCs w:val="21"/>
          <w:highlight w:val="none"/>
        </w:rPr>
        <w:t>电子响应文件的相关说明</w:t>
      </w:r>
    </w:p>
    <w:p w14:paraId="0775F32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（1）供应商进行电子</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应安装客户端软件，并按照采购文件和电子交易平台的要求编制并加密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响应文件。供应商未按规定加密的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响应文件，电子交易平台将拒收。供应商应当在</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截止时间前完成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响应文件的传输递交，并可以补充、修改或者撤回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响应文件。补充或者修改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响应文件的，应当先行撤回原文件，补充、修改后重新传输递交。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截止时间前未完成传输的，视为撤回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截止时间后递交的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响应文件，电子交易平台将拒收。 </w:t>
      </w:r>
    </w:p>
    <w:p w14:paraId="698CED0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2603B932">
      <w:pPr>
        <w:rPr>
          <w:rFonts w:hint="eastAsia" w:ascii="宋体" w:hAnsi="宋体" w:eastAsia="宋体" w:cs="宋体"/>
          <w:b/>
          <w:bCs w:val="0"/>
          <w:color w:val="auto"/>
          <w:szCs w:val="28"/>
          <w:highlight w:val="none"/>
        </w:rPr>
      </w:pPr>
      <w:bookmarkStart w:id="96" w:name="_Toc16485"/>
      <w:bookmarkStart w:id="97" w:name="_Toc5807"/>
      <w:bookmarkStart w:id="98" w:name="_Toc2433"/>
      <w:bookmarkStart w:id="99" w:name="_Toc25701"/>
      <w:r>
        <w:rPr>
          <w:rFonts w:hint="eastAsia" w:ascii="宋体" w:hAnsi="宋体" w:eastAsia="宋体" w:cs="宋体"/>
          <w:b/>
          <w:bCs w:val="0"/>
          <w:color w:val="auto"/>
          <w:szCs w:val="28"/>
          <w:highlight w:val="none"/>
        </w:rPr>
        <w:br w:type="page"/>
      </w:r>
    </w:p>
    <w:p w14:paraId="67D74E59">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r>
        <w:rPr>
          <w:rFonts w:hint="eastAsia" w:ascii="宋体" w:hAnsi="宋体" w:eastAsia="宋体" w:cs="宋体"/>
          <w:b/>
          <w:bCs w:val="0"/>
          <w:color w:val="auto"/>
          <w:szCs w:val="28"/>
          <w:highlight w:val="none"/>
        </w:rPr>
        <w:t>四、竞争性磋商（简称磋商）与评审</w:t>
      </w:r>
      <w:bookmarkEnd w:id="96"/>
      <w:bookmarkEnd w:id="97"/>
      <w:bookmarkEnd w:id="98"/>
      <w:bookmarkEnd w:id="99"/>
    </w:p>
    <w:p w14:paraId="74002563">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0" w:name="_Toc11021"/>
      <w:bookmarkStart w:id="101" w:name="_Toc31588"/>
      <w:r>
        <w:rPr>
          <w:rFonts w:hint="eastAsia" w:ascii="宋体" w:hAnsi="宋体" w:eastAsia="宋体" w:cs="宋体"/>
          <w:color w:val="auto"/>
          <w:sz w:val="21"/>
          <w:szCs w:val="21"/>
          <w:highlight w:val="none"/>
        </w:rPr>
        <w:t>19. 磋商小组组成及磋商时间、地点、人员</w:t>
      </w:r>
      <w:bookmarkEnd w:id="100"/>
      <w:bookmarkEnd w:id="101"/>
    </w:p>
    <w:p w14:paraId="288DF63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磋商小组组成：</w:t>
      </w:r>
    </w:p>
    <w:p w14:paraId="63423BC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rPr>
        <w:t>人， 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 </w:t>
      </w:r>
      <w:r>
        <w:rPr>
          <w:rFonts w:hint="eastAsia" w:ascii="宋体" w:hAnsi="宋体" w:eastAsia="宋体" w:cs="宋体"/>
          <w:color w:val="auto"/>
          <w:sz w:val="21"/>
          <w:szCs w:val="21"/>
          <w:highlight w:val="none"/>
        </w:rPr>
        <w:t>人。</w:t>
      </w:r>
    </w:p>
    <w:p w14:paraId="3ADC272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磋商时间、地点、人员：</w:t>
      </w:r>
    </w:p>
    <w:p w14:paraId="629BCCF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bookmarkStart w:id="102" w:name="_Toc9878"/>
      <w:r>
        <w:rPr>
          <w:rFonts w:hint="eastAsia" w:ascii="宋体" w:hAnsi="宋体" w:eastAsia="宋体" w:cs="宋体"/>
          <w:color w:val="auto"/>
          <w:sz w:val="21"/>
          <w:szCs w:val="21"/>
          <w:highlight w:val="none"/>
        </w:rPr>
        <w:t>19.2.1磋商时间：响应文件递交截止时间后。</w:t>
      </w:r>
      <w:bookmarkEnd w:id="102"/>
    </w:p>
    <w:p w14:paraId="6AAE218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eastAsia="zh-CN"/>
        </w:rPr>
      </w:pPr>
      <w:bookmarkStart w:id="103" w:name="_Toc29268"/>
      <w:r>
        <w:rPr>
          <w:rFonts w:hint="eastAsia" w:ascii="宋体" w:hAnsi="宋体" w:eastAsia="宋体" w:cs="宋体"/>
          <w:color w:val="auto"/>
          <w:sz w:val="21"/>
          <w:szCs w:val="21"/>
          <w:highlight w:val="none"/>
          <w:lang w:val="en-US" w:eastAsia="zh-CN"/>
        </w:rPr>
        <w:t>19.2.2磋商地点</w:t>
      </w:r>
      <w:r>
        <w:rPr>
          <w:rFonts w:hint="eastAsia" w:ascii="宋体" w:hAnsi="宋体" w:eastAsia="宋体" w:cs="宋体"/>
          <w:color w:val="auto"/>
          <w:sz w:val="21"/>
          <w:szCs w:val="21"/>
          <w:highlight w:val="none"/>
        </w:rPr>
        <w:t>：</w:t>
      </w:r>
      <w:bookmarkEnd w:id="103"/>
      <w:r>
        <w:rPr>
          <w:rFonts w:hint="eastAsia" w:ascii="宋体" w:hAnsi="宋体" w:eastAsia="宋体" w:cs="宋体"/>
          <w:color w:val="auto"/>
          <w:sz w:val="21"/>
          <w:szCs w:val="21"/>
          <w:highlight w:val="none"/>
        </w:rPr>
        <w:t>本项目需要磋商供应商代表在截标当天截标后，按磋商小组要求及时登陆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等候在线磋商</w:t>
      </w:r>
      <w:r>
        <w:rPr>
          <w:rFonts w:hint="eastAsia" w:ascii="宋体" w:hAnsi="宋体" w:eastAsia="宋体" w:cs="宋体"/>
          <w:color w:val="auto"/>
          <w:sz w:val="21"/>
          <w:szCs w:val="21"/>
          <w:highlight w:val="none"/>
          <w:lang w:eastAsia="zh-CN"/>
        </w:rPr>
        <w:t>。</w:t>
      </w:r>
    </w:p>
    <w:p w14:paraId="0666E6B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color w:val="auto"/>
          <w:sz w:val="21"/>
          <w:szCs w:val="21"/>
          <w:highlight w:val="none"/>
        </w:rPr>
      </w:pPr>
      <w:bookmarkStart w:id="104" w:name="_Toc21307"/>
      <w:r>
        <w:rPr>
          <w:rFonts w:hint="eastAsia" w:ascii="宋体" w:hAnsi="宋体" w:eastAsia="宋体" w:cs="宋体"/>
          <w:color w:val="auto"/>
          <w:sz w:val="21"/>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w:t>
      </w:r>
      <w:r>
        <w:rPr>
          <w:rFonts w:hint="eastAsia" w:ascii="宋体" w:hAnsi="宋体" w:eastAsia="宋体" w:cs="宋体"/>
          <w:b w:val="0"/>
          <w:bCs/>
          <w:color w:val="auto"/>
          <w:sz w:val="21"/>
          <w:szCs w:val="21"/>
          <w:highlight w:val="none"/>
          <w:u w:val="single"/>
        </w:rPr>
        <w:t>有效身份证</w:t>
      </w:r>
      <w:r>
        <w:rPr>
          <w:rFonts w:hint="eastAsia" w:ascii="宋体" w:hAnsi="宋体" w:eastAsia="宋体" w:cs="宋体"/>
          <w:b w:val="0"/>
          <w:bCs/>
          <w:color w:val="auto"/>
          <w:sz w:val="21"/>
          <w:szCs w:val="21"/>
          <w:highlight w:val="none"/>
          <w:u w:val="single"/>
          <w:lang w:eastAsia="zh-CN"/>
        </w:rPr>
        <w:t>原件</w:t>
      </w:r>
      <w:r>
        <w:rPr>
          <w:rFonts w:hint="eastAsia" w:ascii="宋体" w:hAnsi="宋体" w:eastAsia="宋体" w:cs="宋体"/>
          <w:b w:val="0"/>
          <w:bCs/>
          <w:color w:val="auto"/>
          <w:sz w:val="21"/>
          <w:szCs w:val="21"/>
          <w:highlight w:val="none"/>
        </w:rPr>
        <w:t>和供应商</w:t>
      </w:r>
      <w:r>
        <w:rPr>
          <w:rFonts w:hint="eastAsia" w:ascii="宋体" w:hAnsi="宋体" w:eastAsia="宋体" w:cs="宋体"/>
          <w:b w:val="0"/>
          <w:bCs/>
          <w:color w:val="auto"/>
          <w:sz w:val="21"/>
          <w:szCs w:val="21"/>
          <w:highlight w:val="none"/>
          <w:u w:val="single"/>
          <w:lang w:eastAsia="zh-CN"/>
        </w:rPr>
        <w:t>广西政府采购云平台</w:t>
      </w:r>
      <w:r>
        <w:rPr>
          <w:rFonts w:hint="eastAsia" w:ascii="宋体" w:hAnsi="宋体" w:eastAsia="宋体" w:cs="宋体"/>
          <w:b w:val="0"/>
          <w:bCs/>
          <w:color w:val="auto"/>
          <w:sz w:val="21"/>
          <w:szCs w:val="21"/>
          <w:highlight w:val="none"/>
          <w:u w:val="single"/>
        </w:rPr>
        <w:t>CA数字证书</w:t>
      </w:r>
      <w:r>
        <w:rPr>
          <w:rFonts w:hint="eastAsia" w:ascii="宋体" w:hAnsi="宋体" w:eastAsia="宋体" w:cs="宋体"/>
          <w:b w:val="0"/>
          <w:bCs/>
          <w:color w:val="auto"/>
          <w:sz w:val="21"/>
          <w:szCs w:val="21"/>
          <w:highlight w:val="none"/>
        </w:rPr>
        <w:t>参加磋商。请供应商按时等候磋商。</w:t>
      </w:r>
      <w:bookmarkEnd w:id="104"/>
    </w:p>
    <w:p w14:paraId="0311CE6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color w:val="auto"/>
          <w:sz w:val="21"/>
          <w:szCs w:val="21"/>
          <w:highlight w:val="none"/>
        </w:rPr>
      </w:pPr>
      <w:bookmarkStart w:id="105" w:name="_Toc6288"/>
      <w:r>
        <w:rPr>
          <w:rFonts w:hint="eastAsia" w:ascii="宋体" w:hAnsi="宋体" w:eastAsia="宋体" w:cs="宋体"/>
          <w:b w:val="0"/>
          <w:bCs/>
          <w:color w:val="auto"/>
          <w:sz w:val="21"/>
          <w:szCs w:val="21"/>
          <w:highlight w:val="none"/>
        </w:rPr>
        <w:t>19.2.4响应文件递交截止时间后，由磋商小组在评标室内线上开启响应文件。</w:t>
      </w:r>
      <w:bookmarkEnd w:id="105"/>
    </w:p>
    <w:p w14:paraId="756A9AE9">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6" w:name="_Toc25258"/>
      <w:bookmarkStart w:id="107" w:name="_Toc21088"/>
      <w:r>
        <w:rPr>
          <w:rFonts w:hint="eastAsia" w:ascii="宋体" w:hAnsi="宋体" w:eastAsia="宋体" w:cs="宋体"/>
          <w:color w:val="auto"/>
          <w:sz w:val="21"/>
          <w:szCs w:val="21"/>
          <w:highlight w:val="none"/>
        </w:rPr>
        <w:t>20. 评审原则</w:t>
      </w:r>
      <w:bookmarkEnd w:id="106"/>
      <w:bookmarkEnd w:id="107"/>
    </w:p>
    <w:p w14:paraId="78C4650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磋商小组必须坚持公平、公正、科学和择优的原则。</w:t>
      </w:r>
    </w:p>
    <w:p w14:paraId="76A508A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评审办法：综合评分法，具体详见第四章评审办法。</w:t>
      </w:r>
    </w:p>
    <w:p w14:paraId="2D542BB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磋商小组应按磋商文件进行评审，不得擅自更改评审办法。</w:t>
      </w:r>
    </w:p>
    <w:p w14:paraId="06D81D9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在评审过程中，磋商小组任何人不得对某个供应商发表任何倾向性意见，不得向其他磋商小组成员明示或者暗示自己的评审意见。</w:t>
      </w:r>
    </w:p>
    <w:p w14:paraId="4BB2252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4FF5F30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响应文件最后报价出现前后不一致的，除竞争性磋商文件另有规定外，按照下列规定修正：</w:t>
      </w:r>
    </w:p>
    <w:p w14:paraId="4E589880">
      <w:pPr>
        <w:pStyle w:val="30"/>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响应文件中磋商报价表内容与响应文件中相应内容不一致的，以最后磋商报价表为准；</w:t>
      </w:r>
    </w:p>
    <w:p w14:paraId="534DD279">
      <w:pPr>
        <w:pStyle w:val="30"/>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大写金额和小写金额不一致的，以大写金额为准；</w:t>
      </w:r>
    </w:p>
    <w:p w14:paraId="31E74DB3">
      <w:pPr>
        <w:pStyle w:val="30"/>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总价金额与依据单价计算出的结果不一致的，以单价金额为准修正总价，但单价金额小数点有明显错误的除外；</w:t>
      </w:r>
    </w:p>
    <w:p w14:paraId="7444DCB6">
      <w:pPr>
        <w:pStyle w:val="30"/>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当单价与数量相乘不等于合价时，以单价计算为准，如果单价有明显的小数点位置差错，应以标出的合价为准，同时对单价予以修正。</w:t>
      </w:r>
    </w:p>
    <w:p w14:paraId="78940F20">
      <w:pPr>
        <w:pStyle w:val="30"/>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当各子目的合价累计不等于总价时，应以各子目合价累计数为准，修正总价。</w:t>
      </w:r>
    </w:p>
    <w:p w14:paraId="0D4C090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58817C4D">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8" w:name="_Toc21012"/>
      <w:bookmarkStart w:id="109" w:name="_Toc27193"/>
      <w:r>
        <w:rPr>
          <w:rFonts w:hint="eastAsia" w:ascii="宋体" w:hAnsi="宋体" w:eastAsia="宋体" w:cs="宋体"/>
          <w:color w:val="auto"/>
          <w:sz w:val="21"/>
          <w:szCs w:val="21"/>
          <w:highlight w:val="none"/>
        </w:rPr>
        <w:t>21. 评审程序及磋商要求</w:t>
      </w:r>
      <w:bookmarkEnd w:id="108"/>
      <w:bookmarkEnd w:id="109"/>
    </w:p>
    <w:p w14:paraId="7B2AF72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21.1磋商小组成员的通讯工具或相关电子设备交由桂林市公共资源交易中心统一保管后到达评标室，采购代理机构核实磋商小组成员身份，告知回避要求，宣布评审工作纪律和程序，推选磋商小组组长。</w:t>
      </w:r>
    </w:p>
    <w:p w14:paraId="60CBFBC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5AD89E1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37EA2417">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0214B5F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查询渠道：《国家企业信用信息公示系统》（网址：www.gsxt.gov.cn/index.html）</w:t>
      </w:r>
    </w:p>
    <w:p w14:paraId="5609B98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 审查流程：</w:t>
      </w:r>
    </w:p>
    <w:p w14:paraId="07D8263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（1）进入《国家企业信用信息公示系统》（网址：www.gsxt.gov.cn/index.html），输入企业名称，进入企业信息主页面；</w:t>
      </w:r>
    </w:p>
    <w:p w14:paraId="43E838C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14:paraId="5A8D7DA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（3）将各供应商的股东及出资信息进行比对，得出审查结论；</w:t>
      </w:r>
    </w:p>
    <w:p w14:paraId="3C36319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14:paraId="214B10B3">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21.5 磋商小组如发现供应商提供的证明文件不齐全或不符合规定格式的，应一次性告知供应商，供应商应在规定的时间内</w:t>
      </w:r>
      <w:r>
        <w:rPr>
          <w:rFonts w:hint="eastAsia" w:ascii="宋体" w:hAnsi="宋体" w:eastAsia="宋体" w:cs="宋体"/>
          <w:b/>
          <w:bCs/>
          <w:color w:val="auto"/>
          <w:sz w:val="21"/>
          <w:szCs w:val="21"/>
          <w:highlight w:val="none"/>
          <w:lang w:eastAsia="zh-CN"/>
        </w:rPr>
        <w:t>线上</w:t>
      </w:r>
      <w:r>
        <w:rPr>
          <w:rFonts w:hint="eastAsia" w:ascii="宋体" w:hAnsi="宋体" w:eastAsia="宋体" w:cs="宋体"/>
          <w:b/>
          <w:bCs/>
          <w:color w:val="auto"/>
          <w:sz w:val="21"/>
          <w:szCs w:val="21"/>
          <w:highlight w:val="none"/>
        </w:rPr>
        <w:t>补正或更正。</w:t>
      </w:r>
    </w:p>
    <w:p w14:paraId="18BAC87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个人数字证书（CA认证）签章)</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rPr>
        <w:t>。</w:t>
      </w:r>
    </w:p>
    <w:p w14:paraId="4A0B889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根据磋商文件规定的程序、评定成交的标准等事项与实质性响应竞争性磋商文件要求的供应商进行磋商。 </w:t>
      </w:r>
    </w:p>
    <w:p w14:paraId="0B14AFB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未实质性响应磋商文件的响应文件按无效处理，磋商小组应当告知有关供应商。 </w:t>
      </w:r>
    </w:p>
    <w:p w14:paraId="442C2FD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磋商小组所有成员应当按已确定的磋商顺序集中与单一供应商分别进行磋商，并给予所有实质性响应竞争性磋商文件要求的供应商平等的磋商机会。 </w:t>
      </w:r>
    </w:p>
    <w:p w14:paraId="7996A37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磋商中，磋商小组不得透露与磋商有关的其他供应商的技术资料、价格和其他信息。 </w:t>
      </w:r>
    </w:p>
    <w:p w14:paraId="683CB81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磋商小组对磋商过程和重要磋商内容进行记录，磋商双方在记录上签字确认。 </w:t>
      </w:r>
    </w:p>
    <w:p w14:paraId="6C8684B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4F6BFEF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4A41106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对磋商文件作出的实质性变动是磋商文件的有效组成部分，磋商小组应当及时</w:t>
      </w:r>
      <w:r>
        <w:rPr>
          <w:rFonts w:hint="eastAsia" w:ascii="宋体" w:hAnsi="宋体" w:eastAsia="宋体" w:cs="宋体"/>
          <w:color w:val="auto"/>
          <w:sz w:val="21"/>
          <w:szCs w:val="21"/>
          <w:highlight w:val="none"/>
          <w:lang w:eastAsia="zh-CN"/>
        </w:rPr>
        <w:t>通过广西政府采购云平台同时</w:t>
      </w:r>
      <w:r>
        <w:rPr>
          <w:rFonts w:hint="eastAsia" w:ascii="宋体" w:hAnsi="宋体" w:eastAsia="宋体" w:cs="宋体"/>
          <w:color w:val="auto"/>
          <w:sz w:val="21"/>
          <w:szCs w:val="21"/>
          <w:highlight w:val="none"/>
        </w:rPr>
        <w:t xml:space="preserve">通知所有参加磋商的供应商。 </w:t>
      </w:r>
    </w:p>
    <w:p w14:paraId="64515E3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供应商应当按照磋商文件的变动情况和磋商小组的要求重新提交响应文件，并由其法定代表人、负责人、</w:t>
      </w:r>
      <w:r>
        <w:rPr>
          <w:rFonts w:hint="eastAsia" w:ascii="宋体" w:hAnsi="宋体" w:eastAsia="宋体" w:cs="宋体"/>
          <w:color w:val="auto"/>
          <w:sz w:val="21"/>
          <w:szCs w:val="21"/>
          <w:highlight w:val="none"/>
          <w:lang w:eastAsia="zh-CN"/>
        </w:rPr>
        <w:t>自然人或相应的授权委托代表签字（个人</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rPr>
        <w:t xml:space="preserve">。逾时不交的，视同放弃磋商。 </w:t>
      </w:r>
    </w:p>
    <w:p w14:paraId="362CFFB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 第二轮磋商</w:t>
      </w:r>
    </w:p>
    <w:p w14:paraId="5CF824E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数字证书（CA认证）签章确认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84F5FF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后按时</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w:t>
      </w:r>
    </w:p>
    <w:p w14:paraId="6510377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6F8E657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21.10 在采购过程中符合竞争要求的供应商或者报价未超过采购预算的供应商不足 3 家的，采购人或者采购代理机构应当终止竞争性磋商采购活动。 </w:t>
      </w:r>
    </w:p>
    <w:p w14:paraId="6A4D7D8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21.11 最后报价 </w:t>
      </w:r>
    </w:p>
    <w:p w14:paraId="3E675CC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21.11.1 磋商文件能够详细列明采购标的的质量要求的，磋商结束后，磋商小组应当要求所有继续参加磋商的供应商在规定时间内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提交最后报价，提交最后报价的供应商不得少于 3 家。 </w:t>
      </w:r>
    </w:p>
    <w:p w14:paraId="54AA956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 </w:t>
      </w:r>
    </w:p>
    <w:p w14:paraId="12E3C18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21.11.3</w:t>
      </w:r>
      <w:r>
        <w:rPr>
          <w:rFonts w:hint="eastAsia" w:ascii="宋体" w:hAnsi="宋体" w:eastAsia="宋体" w:cs="宋体"/>
          <w:color w:val="auto"/>
          <w:kern w:val="0"/>
          <w:sz w:val="21"/>
          <w:szCs w:val="21"/>
          <w:highlight w:val="none"/>
        </w:rPr>
        <w:t>最后报价（应答文件）是供应商响应文件的有效组成部分：</w:t>
      </w:r>
      <w:r>
        <w:rPr>
          <w:rFonts w:hint="eastAsia" w:ascii="宋体" w:hAnsi="宋体" w:eastAsia="宋体" w:cs="宋体"/>
          <w:b/>
          <w:color w:val="auto"/>
          <w:spacing w:val="-4"/>
          <w:sz w:val="21"/>
          <w:szCs w:val="21"/>
          <w:highlight w:val="none"/>
        </w:rPr>
        <w:t>供应商做最终报价时，如供应商维持磋商报价不变</w:t>
      </w:r>
      <w:r>
        <w:rPr>
          <w:rFonts w:hint="eastAsia" w:ascii="宋体" w:hAnsi="宋体" w:eastAsia="宋体" w:cs="宋体"/>
          <w:b/>
          <w:color w:val="auto"/>
          <w:spacing w:val="-4"/>
          <w:sz w:val="21"/>
          <w:szCs w:val="21"/>
          <w:highlight w:val="none"/>
          <w:lang w:eastAsia="zh-CN"/>
        </w:rPr>
        <w:t>，</w:t>
      </w:r>
      <w:r>
        <w:rPr>
          <w:rFonts w:hint="eastAsia" w:ascii="宋体" w:hAnsi="宋体" w:eastAsia="宋体" w:cs="宋体"/>
          <w:b/>
          <w:color w:val="auto"/>
          <w:spacing w:val="-4"/>
          <w:sz w:val="21"/>
          <w:szCs w:val="21"/>
          <w:highlight w:val="none"/>
        </w:rPr>
        <w:t>以原磋商报价作为供应商最后报价；供应商应预先准备好调整后的完整已标价的工程量清单。如供应商在磋商过程中，改变原报价且未按竞争性磋商文件要求提供调整后的磋商报价</w:t>
      </w:r>
      <w:r>
        <w:rPr>
          <w:rFonts w:hint="eastAsia" w:ascii="宋体" w:hAnsi="宋体" w:eastAsia="宋体" w:cs="宋体"/>
          <w:b/>
          <w:color w:val="auto"/>
          <w:spacing w:val="-4"/>
          <w:sz w:val="21"/>
          <w:szCs w:val="21"/>
          <w:highlight w:val="none"/>
          <w:lang w:eastAsia="zh-CN"/>
        </w:rPr>
        <w:t>电子</w:t>
      </w:r>
      <w:r>
        <w:rPr>
          <w:rFonts w:hint="eastAsia" w:ascii="宋体" w:hAnsi="宋体" w:eastAsia="宋体" w:cs="宋体"/>
          <w:b/>
          <w:color w:val="auto"/>
          <w:spacing w:val="-4"/>
          <w:sz w:val="21"/>
          <w:szCs w:val="21"/>
          <w:highlight w:val="none"/>
        </w:rPr>
        <w:t>版的，其报价不予认可，视供应商维持原磋商报价不变</w:t>
      </w:r>
      <w:r>
        <w:rPr>
          <w:rFonts w:hint="eastAsia" w:ascii="宋体" w:hAnsi="宋体" w:eastAsia="宋体" w:cs="宋体"/>
          <w:b/>
          <w:color w:val="auto"/>
          <w:sz w:val="21"/>
          <w:szCs w:val="21"/>
          <w:highlight w:val="none"/>
        </w:rPr>
        <w:t>。</w:t>
      </w:r>
      <w:r>
        <w:rPr>
          <w:rFonts w:hint="eastAsia" w:ascii="宋体" w:hAnsi="宋体" w:eastAsia="宋体" w:cs="宋体"/>
          <w:color w:val="auto"/>
          <w:spacing w:val="-4"/>
          <w:sz w:val="21"/>
          <w:szCs w:val="21"/>
          <w:highlight w:val="none"/>
        </w:rPr>
        <w:t>必须由供应商</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rPr>
        <w:t>。</w:t>
      </w:r>
    </w:p>
    <w:p w14:paraId="121C648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根据《财政部关于政府采购竞争性磋商采购方式管理暂行办法有关问题的补充通知》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7DFC7D1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根据《政府采购竞争性磋商采购方式管理暂行办法》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w:t>
      </w:r>
      <w:r>
        <w:rPr>
          <w:rFonts w:hint="eastAsia" w:ascii="宋体" w:hAnsi="宋体" w:eastAsia="宋体" w:cs="宋体"/>
          <w:b/>
          <w:bCs/>
          <w:color w:val="auto"/>
          <w:sz w:val="21"/>
          <w:szCs w:val="21"/>
          <w:highlight w:val="none"/>
        </w:rPr>
        <w:t xml:space="preserve">最后报价是供应商响应文件的有效组成部分。 </w:t>
      </w:r>
      <w:r>
        <w:rPr>
          <w:rFonts w:hint="eastAsia" w:ascii="宋体" w:hAnsi="宋体" w:eastAsia="宋体" w:cs="宋体"/>
          <w:color w:val="auto"/>
          <w:sz w:val="21"/>
          <w:szCs w:val="21"/>
          <w:highlight w:val="none"/>
        </w:rPr>
        <w:t>符合本办法(财库〔2014〕214号文)第三条第四项情形的，提交最后报价的供应商可以为2家。</w:t>
      </w:r>
      <w:r>
        <w:rPr>
          <w:rFonts w:hint="eastAsia" w:ascii="宋体" w:hAnsi="宋体" w:eastAsia="宋体" w:cs="宋体"/>
          <w:b/>
          <w:bCs/>
          <w:color w:val="auto"/>
          <w:sz w:val="21"/>
          <w:szCs w:val="21"/>
          <w:highlight w:val="none"/>
        </w:rPr>
        <w:t>（财库〔2014〕214号文第三条第四项：市场竞争不充分的科研项目，以及需要扶持的科技成果转化项目。）</w:t>
      </w:r>
    </w:p>
    <w:p w14:paraId="120AECE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21.12 已提交响应文件的供应商，在提交最后报价之前，可以根据磋商情况书面退出磋商。 </w:t>
      </w:r>
    </w:p>
    <w:p w14:paraId="546E2C0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未书面退出磋商的供应商在规定时间内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提交最后报价，其最后报价超出采购预算导致已通过评审的响应文件无效的，按供应商在提交响应文件截止时间后撤回响应文件处理。 </w:t>
      </w:r>
    </w:p>
    <w:p w14:paraId="04F60CA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21.13 评审报告 </w:t>
      </w:r>
    </w:p>
    <w:p w14:paraId="4F9848C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磋商小组应当从质量和服务均能满足磋商文件全部实质性响应要求的供应商中，按照最后综合得分由高到低的顺序提出 3 名以上（含 3 名）成交候选人，并编写评审报告。</w:t>
      </w:r>
    </w:p>
    <w:p w14:paraId="18FE21E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2EB99FB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21.15 采购代理机构发现磋商小组有明显的违规倾向或歧视现象，或不按评审办法进行，或其他不正常行为的，应当及时制止。如制止无效，应及时向政府采购监督管理机构报告。</w:t>
      </w:r>
    </w:p>
    <w:p w14:paraId="01F74EB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21.16 本采购项目的评审依据为竞争性磋商文件和竞争性磋商响应文件，采用的评审方法为</w:t>
      </w:r>
      <w:r>
        <w:rPr>
          <w:rFonts w:hint="eastAsia" w:ascii="宋体" w:hAnsi="宋体" w:eastAsia="宋体" w:cs="宋体"/>
          <w:b w:val="0"/>
          <w:bCs w:val="0"/>
          <w:color w:val="auto"/>
          <w:sz w:val="21"/>
          <w:szCs w:val="21"/>
          <w:highlight w:val="none"/>
        </w:rPr>
        <w:t>综合评分法。</w:t>
      </w:r>
    </w:p>
    <w:p w14:paraId="75E49A35">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0" w:name="_Toc32470"/>
      <w:bookmarkStart w:id="111" w:name="_Toc18722"/>
      <w:r>
        <w:rPr>
          <w:rFonts w:hint="eastAsia" w:ascii="宋体" w:hAnsi="宋体" w:eastAsia="宋体" w:cs="宋体"/>
          <w:color w:val="auto"/>
          <w:sz w:val="21"/>
          <w:szCs w:val="21"/>
          <w:highlight w:val="none"/>
        </w:rPr>
        <w:t>22. 确定成交供应商</w:t>
      </w:r>
      <w:bookmarkEnd w:id="110"/>
      <w:bookmarkEnd w:id="111"/>
    </w:p>
    <w:p w14:paraId="5A6AB49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68F4D64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22.2采购单位应当确定磋商小组推荐排名第一的成交候选人为成交供应商。</w:t>
      </w:r>
    </w:p>
    <w:p w14:paraId="6B46D13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14:paraId="0D3AFC9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22.4排名第二的成交候选人因前款规定的同样原因不能签订合同的，采购单位可以确定排名第三的成交候选人为成交供应商。</w:t>
      </w:r>
    </w:p>
    <w:p w14:paraId="3683A25B">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2" w:name="_Toc15332"/>
      <w:bookmarkStart w:id="113" w:name="_Toc21715"/>
      <w:r>
        <w:rPr>
          <w:rFonts w:hint="eastAsia" w:ascii="宋体" w:hAnsi="宋体" w:eastAsia="宋体" w:cs="宋体"/>
          <w:color w:val="auto"/>
          <w:sz w:val="21"/>
          <w:szCs w:val="21"/>
          <w:highlight w:val="none"/>
        </w:rPr>
        <w:t>23. 属于下列情况之一者，响应文件无效</w:t>
      </w:r>
      <w:bookmarkEnd w:id="112"/>
      <w:bookmarkEnd w:id="113"/>
    </w:p>
    <w:p w14:paraId="4F56374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（1）未按磋商文件规定完整</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提交响应文件或未按规定要求</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的；</w:t>
      </w:r>
    </w:p>
    <w:p w14:paraId="76F0D47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（2）不具备磋商文件规定的资格要求的；</w:t>
      </w:r>
    </w:p>
    <w:p w14:paraId="77880AB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46C88A9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）响应文件未按磋商文件的内容和要求编制，或提供虚假材料的；</w:t>
      </w:r>
    </w:p>
    <w:p w14:paraId="71D5AF1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）响应文件有效期、质量要求、工期要求不能满足采购文件要求的；</w:t>
      </w:r>
    </w:p>
    <w:p w14:paraId="37CB088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）未在磋商小组规定的时间内提交响应文件(包括最后报价)的；</w:t>
      </w:r>
    </w:p>
    <w:p w14:paraId="1E3DD89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）超越了按照法律法规规定必须获得行政许可或者行政审批的经营范围的；</w:t>
      </w:r>
    </w:p>
    <w:p w14:paraId="56EBAED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）未满足磋商文件实质性要求的或者响应文件有采购人不能接受的附加条件的；</w:t>
      </w:r>
    </w:p>
    <w:p w14:paraId="4B5FBBD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）响应文件实质性要求未做变动，供应商最后报价高于第一次报价的；</w:t>
      </w:r>
    </w:p>
    <w:p w14:paraId="3165EF0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）不符合法律、法规和磋商文件规定的其他实质性要求和条件的。</w:t>
      </w:r>
    </w:p>
    <w:p w14:paraId="5E9881B9">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供应商有下列情形之一的视为供应商相互串通磋商，响应文件将被视为无效</w:t>
      </w:r>
    </w:p>
    <w:p w14:paraId="1A71E33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（1）不同供应商的响应文件由同一单位或者个人编制；或不同供应商报名的IP地址一致的；</w:t>
      </w:r>
    </w:p>
    <w:p w14:paraId="5244342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（2）不同供应商委托同一单位或者个人办理磋商事宜；</w:t>
      </w:r>
    </w:p>
    <w:p w14:paraId="7CB49D8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（3）不同的供应商的响应文件载明的项目管理员为同一个人；</w:t>
      </w:r>
    </w:p>
    <w:p w14:paraId="34AAD7F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（4）不同供应商的响应文件异常一致或竞标报价呈规律性差异；</w:t>
      </w:r>
    </w:p>
    <w:p w14:paraId="6B9752E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w:t>
      </w:r>
      <w:r>
        <w:rPr>
          <w:rFonts w:hint="eastAsia" w:ascii="宋体" w:hAnsi="宋体" w:eastAsia="宋体" w:cs="宋体"/>
          <w:color w:val="auto"/>
          <w:sz w:val="21"/>
          <w:szCs w:val="21"/>
          <w:highlight w:val="none"/>
          <w:lang w:eastAsia="zh-CN"/>
        </w:rPr>
        <w:t>编</w:t>
      </w:r>
      <w:r>
        <w:rPr>
          <w:rFonts w:hint="eastAsia" w:ascii="宋体" w:hAnsi="宋体" w:eastAsia="宋体" w:cs="宋体"/>
          <w:color w:val="auto"/>
          <w:sz w:val="21"/>
          <w:szCs w:val="21"/>
          <w:highlight w:val="none"/>
        </w:rPr>
        <w:t>。</w:t>
      </w:r>
    </w:p>
    <w:p w14:paraId="6C77689E">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4" w:name="_Toc5714"/>
      <w:bookmarkStart w:id="115" w:name="_Toc27786"/>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14"/>
      <w:bookmarkEnd w:id="115"/>
    </w:p>
    <w:p w14:paraId="783D367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14:paraId="2623230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（2）出现影响采购公正的违法、违规行为的； </w:t>
      </w:r>
    </w:p>
    <w:p w14:paraId="6B79D8E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（3）在采购过程中符合竞争要求的供应商或者报价未超过采购预算的供应商不足3家的。</w:t>
      </w:r>
      <w:r>
        <w:rPr>
          <w:rFonts w:hint="eastAsia" w:ascii="宋体" w:hAnsi="宋体" w:eastAsia="宋体" w:cs="宋体"/>
          <w:b/>
          <w:bCs/>
          <w:color w:val="auto"/>
          <w:sz w:val="21"/>
          <w:szCs w:val="21"/>
          <w:highlight w:val="none"/>
        </w:rPr>
        <w:t xml:space="preserve">（除财库〔2014〕214 号《政府采购竞争性磋商采购方式管理暂行办法》第二十一条第三款规定的情形外） </w:t>
      </w:r>
    </w:p>
    <w:p w14:paraId="4687CDBE">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6" w:name="_Toc19105"/>
      <w:bookmarkStart w:id="117" w:name="_Toc19910"/>
      <w:r>
        <w:rPr>
          <w:rFonts w:hint="eastAsia" w:ascii="宋体" w:hAnsi="宋体" w:eastAsia="宋体" w:cs="宋体"/>
          <w:color w:val="auto"/>
          <w:sz w:val="21"/>
          <w:szCs w:val="21"/>
          <w:highlight w:val="none"/>
        </w:rPr>
        <w:t>25. 磋商过程的监控</w:t>
      </w:r>
      <w:bookmarkEnd w:id="116"/>
      <w:bookmarkEnd w:id="117"/>
    </w:p>
    <w:p w14:paraId="319E1B0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本项目磋商过程实行全程录音、录像监控，供应商在磋商过程中所进行的试图影响磋商结果的不公正活动，可能导致其磋商被拒绝。</w:t>
      </w:r>
    </w:p>
    <w:p w14:paraId="6B586E98">
      <w:pPr>
        <w:pStyle w:val="4"/>
        <w:pageBreakBefore w:val="0"/>
        <w:widowControl w:val="0"/>
        <w:numPr>
          <w:ilvl w:val="0"/>
          <w:numId w:val="6"/>
        </w:numPr>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8" w:name="_Toc14787"/>
      <w:bookmarkStart w:id="119" w:name="_Toc26291"/>
      <w:r>
        <w:rPr>
          <w:rFonts w:hint="eastAsia" w:ascii="宋体" w:hAnsi="宋体" w:eastAsia="宋体" w:cs="宋体"/>
          <w:color w:val="auto"/>
          <w:sz w:val="21"/>
          <w:szCs w:val="21"/>
          <w:highlight w:val="none"/>
        </w:rPr>
        <w:t>信用查询</w:t>
      </w:r>
      <w:bookmarkEnd w:id="118"/>
      <w:bookmarkEnd w:id="119"/>
    </w:p>
    <w:p w14:paraId="24D37B9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6D352F17">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（1）查询渠道：“信用中国”网站(www.creditchina.gov.cn)、中国政府采购网(www.ccgp.gov.cn)等；</w:t>
      </w:r>
    </w:p>
    <w:p w14:paraId="0C557715">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（2）查询时间：成交通知书发出前；</w:t>
      </w:r>
    </w:p>
    <w:p w14:paraId="07584C14">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（3）信用信息查询记录和证据留存方式：在查询网站中直接打印查询记录，打印材料作为采购活动资料保存。</w:t>
      </w:r>
    </w:p>
    <w:p w14:paraId="1C46E913">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2CAAFD8">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20" w:name="_Toc9438"/>
      <w:bookmarkStart w:id="121" w:name="_Toc25468"/>
      <w:r>
        <w:rPr>
          <w:rFonts w:hint="eastAsia" w:ascii="宋体" w:hAnsi="宋体" w:eastAsia="宋体" w:cs="宋体"/>
          <w:color w:val="auto"/>
          <w:sz w:val="21"/>
          <w:szCs w:val="21"/>
          <w:highlight w:val="none"/>
        </w:rPr>
        <w:t>27. 成交结果公告及成交通知书</w:t>
      </w:r>
      <w:bookmarkEnd w:id="120"/>
      <w:bookmarkEnd w:id="121"/>
    </w:p>
    <w:p w14:paraId="78BF3E5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E08C5A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在发布成交公告的同时，采购代理机构向成交供应商发出成交通知书。成交供应商自接到通知之日起七个工作日内，办理成交通知书领取手续。</w:t>
      </w:r>
    </w:p>
    <w:p w14:paraId="2251684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采购代理机构无义务向未成交的供应商解释未成交原因和退还响应文件。</w:t>
      </w:r>
    </w:p>
    <w:p w14:paraId="5CC7EBA1">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 w:val="21"/>
          <w:szCs w:val="21"/>
          <w:highlight w:val="none"/>
        </w:rPr>
      </w:pPr>
      <w:bookmarkStart w:id="122" w:name="_Toc25593"/>
    </w:p>
    <w:p w14:paraId="553505FD">
      <w:pPr>
        <w:rPr>
          <w:rFonts w:hint="eastAsia" w:ascii="宋体" w:hAnsi="宋体" w:eastAsia="宋体" w:cs="宋体"/>
          <w:b/>
          <w:bCs w:val="0"/>
          <w:color w:val="auto"/>
          <w:szCs w:val="28"/>
          <w:highlight w:val="none"/>
        </w:rPr>
      </w:pPr>
      <w:bookmarkStart w:id="123" w:name="_Toc24102"/>
      <w:bookmarkStart w:id="124" w:name="_Toc29518"/>
      <w:bookmarkStart w:id="125" w:name="_Toc14642"/>
      <w:r>
        <w:rPr>
          <w:rFonts w:hint="eastAsia" w:ascii="宋体" w:hAnsi="宋体" w:eastAsia="宋体" w:cs="宋体"/>
          <w:b/>
          <w:bCs w:val="0"/>
          <w:color w:val="auto"/>
          <w:szCs w:val="28"/>
          <w:highlight w:val="none"/>
        </w:rPr>
        <w:br w:type="page"/>
      </w:r>
    </w:p>
    <w:p w14:paraId="06CE7560">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r>
        <w:rPr>
          <w:rFonts w:hint="eastAsia" w:ascii="宋体" w:hAnsi="宋体" w:eastAsia="宋体" w:cs="宋体"/>
          <w:b/>
          <w:bCs w:val="0"/>
          <w:color w:val="auto"/>
          <w:szCs w:val="28"/>
          <w:highlight w:val="none"/>
        </w:rPr>
        <w:t>五、签订合同</w:t>
      </w:r>
      <w:bookmarkEnd w:id="122"/>
      <w:bookmarkEnd w:id="123"/>
      <w:bookmarkEnd w:id="124"/>
      <w:bookmarkEnd w:id="125"/>
    </w:p>
    <w:p w14:paraId="4F881EC6">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26" w:name="_Toc26520"/>
      <w:bookmarkStart w:id="127" w:name="_Toc1032"/>
      <w:r>
        <w:rPr>
          <w:rFonts w:hint="eastAsia" w:ascii="宋体" w:hAnsi="宋体" w:eastAsia="宋体" w:cs="宋体"/>
          <w:color w:val="auto"/>
          <w:sz w:val="21"/>
          <w:szCs w:val="21"/>
          <w:highlight w:val="none"/>
        </w:rPr>
        <w:t>28. 履约保证金</w:t>
      </w:r>
      <w:bookmarkEnd w:id="126"/>
      <w:bookmarkEnd w:id="127"/>
    </w:p>
    <w:p w14:paraId="4D6550C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bookmarkStart w:id="128" w:name="_Toc22004"/>
      <w:bookmarkStart w:id="129" w:name="_Toc4956"/>
      <w:r>
        <w:rPr>
          <w:rFonts w:hint="eastAsia" w:ascii="宋体" w:hAnsi="宋体" w:cs="宋体"/>
          <w:color w:val="auto"/>
          <w:sz w:val="21"/>
          <w:szCs w:val="21"/>
          <w:highlight w:val="none"/>
          <w:lang w:eastAsia="zh-CN"/>
        </w:rPr>
        <w:t>本项目不收取履约保证金</w:t>
      </w:r>
      <w:r>
        <w:rPr>
          <w:rFonts w:hint="eastAsia" w:ascii="宋体" w:hAnsi="宋体" w:eastAsia="宋体" w:cs="宋体"/>
          <w:color w:val="auto"/>
          <w:sz w:val="21"/>
          <w:szCs w:val="21"/>
          <w:highlight w:val="none"/>
        </w:rPr>
        <w:t>。</w:t>
      </w:r>
    </w:p>
    <w:p w14:paraId="7AEA5570">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签订合同</w:t>
      </w:r>
      <w:bookmarkEnd w:id="128"/>
      <w:bookmarkEnd w:id="129"/>
    </w:p>
    <w:p w14:paraId="2409D160">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29.1 签订合同时间：</w:t>
      </w:r>
      <w:r>
        <w:rPr>
          <w:rFonts w:hint="eastAsia" w:ascii="宋体" w:hAnsi="宋体" w:eastAsia="宋体" w:cs="宋体"/>
          <w:b/>
          <w:bCs/>
          <w:color w:val="auto"/>
          <w:sz w:val="21"/>
          <w:szCs w:val="21"/>
          <w:highlight w:val="none"/>
          <w:lang w:eastAsia="zh-CN"/>
        </w:rPr>
        <w:t>成交通知书</w:t>
      </w:r>
      <w:r>
        <w:rPr>
          <w:rFonts w:hint="eastAsia" w:ascii="宋体" w:hAnsi="宋体" w:eastAsia="宋体" w:cs="宋体"/>
          <w:b/>
          <w:bCs/>
          <w:color w:val="auto"/>
          <w:sz w:val="21"/>
          <w:szCs w:val="21"/>
          <w:highlight w:val="none"/>
        </w:rPr>
        <w:t>发出之日起8个工作日内签订合同。成交供应商领取成交通知书后，应按规定与采购人签订合同。</w:t>
      </w:r>
    </w:p>
    <w:p w14:paraId="3FC643F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3DA93A4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（1）成交后不与采购人签订合同的（不可抗力除外）；</w:t>
      </w:r>
    </w:p>
    <w:p w14:paraId="140ABC1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（2）将成交项目转让给他人，或者在响应文件中未说明，且未经采购人同意，将成交项目分包给他人的；</w:t>
      </w:r>
    </w:p>
    <w:p w14:paraId="5282492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14:paraId="0C53ED4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 合同备案存档：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sz w:val="21"/>
          <w:szCs w:val="21"/>
          <w:highlight w:val="none"/>
          <w:lang w:eastAsia="zh-CN"/>
        </w:rPr>
        <w:t>广西中承建设工程咨询有限公司</w:t>
      </w:r>
      <w:r>
        <w:rPr>
          <w:rFonts w:hint="eastAsia" w:ascii="宋体" w:hAnsi="宋体" w:eastAsia="宋体" w:cs="宋体"/>
          <w:color w:val="auto"/>
          <w:sz w:val="21"/>
          <w:szCs w:val="21"/>
          <w:highlight w:val="none"/>
        </w:rPr>
        <w:t>存档。</w:t>
      </w:r>
    </w:p>
    <w:p w14:paraId="5A24D51D">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 w:val="21"/>
          <w:szCs w:val="21"/>
          <w:highlight w:val="none"/>
        </w:rPr>
        <w:sectPr>
          <w:pgSz w:w="11906" w:h="16838"/>
          <w:pgMar w:top="1418" w:right="1115" w:bottom="1418" w:left="1131" w:header="851" w:footer="992" w:gutter="0"/>
          <w:pgNumType w:fmt="decimal"/>
          <w:cols w:space="720" w:num="1"/>
          <w:titlePg/>
          <w:docGrid w:type="lines" w:linePitch="312" w:charSpace="0"/>
        </w:sectPr>
      </w:pPr>
      <w:bookmarkStart w:id="130" w:name="_Toc16348"/>
      <w:bookmarkStart w:id="131" w:name="_Toc17898"/>
    </w:p>
    <w:p w14:paraId="3D90F886">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132" w:name="_Toc30713"/>
      <w:bookmarkStart w:id="133" w:name="_Toc9050"/>
      <w:r>
        <w:rPr>
          <w:rFonts w:hint="eastAsia" w:ascii="宋体" w:hAnsi="宋体" w:eastAsia="宋体" w:cs="宋体"/>
          <w:b/>
          <w:bCs w:val="0"/>
          <w:color w:val="auto"/>
          <w:szCs w:val="28"/>
          <w:highlight w:val="none"/>
        </w:rPr>
        <w:t>六、其他事项</w:t>
      </w:r>
      <w:bookmarkEnd w:id="130"/>
      <w:bookmarkEnd w:id="131"/>
      <w:bookmarkEnd w:id="132"/>
      <w:bookmarkEnd w:id="133"/>
    </w:p>
    <w:p w14:paraId="4B0B0639">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34" w:name="_Toc29572"/>
      <w:bookmarkStart w:id="135" w:name="_Toc28647"/>
      <w:r>
        <w:rPr>
          <w:rFonts w:hint="eastAsia" w:ascii="宋体" w:hAnsi="宋体" w:eastAsia="宋体" w:cs="宋体"/>
          <w:color w:val="auto"/>
          <w:sz w:val="21"/>
          <w:szCs w:val="21"/>
          <w:highlight w:val="none"/>
        </w:rPr>
        <w:t>30. 采购代理服务费</w:t>
      </w:r>
      <w:bookmarkEnd w:id="134"/>
      <w:bookmarkEnd w:id="135"/>
    </w:p>
    <w:p w14:paraId="2FCC3B6D">
      <w:pPr>
        <w:spacing w:line="400" w:lineRule="exact"/>
        <w:ind w:firstLine="420"/>
        <w:rPr>
          <w:rFonts w:hint="eastAsia" w:ascii="宋体" w:hAnsi="宋体" w:eastAsia="宋体" w:cs="宋体"/>
          <w:color w:val="auto"/>
          <w:sz w:val="21"/>
          <w:szCs w:val="21"/>
          <w:highlight w:val="none"/>
        </w:rPr>
      </w:pPr>
      <w:bookmarkStart w:id="136" w:name="_Toc12374"/>
      <w:r>
        <w:rPr>
          <w:rFonts w:hint="eastAsia" w:ascii="宋体" w:hAnsi="宋体" w:eastAsia="宋体" w:cs="宋体"/>
          <w:color w:val="auto"/>
          <w:sz w:val="21"/>
          <w:szCs w:val="21"/>
          <w:highlight w:val="none"/>
          <w:lang w:val="en-US" w:eastAsia="zh-CN"/>
        </w:rPr>
        <w:t>30.1</w:t>
      </w:r>
      <w:r>
        <w:rPr>
          <w:rFonts w:hint="eastAsia" w:ascii="宋体" w:hAnsi="宋体" w:eastAsia="宋体" w:cs="宋体"/>
          <w:color w:val="auto"/>
          <w:sz w:val="21"/>
          <w:szCs w:val="21"/>
          <w:highlight w:val="none"/>
        </w:rPr>
        <w:t>成交供应商领取成交通知书前，向</w:t>
      </w:r>
      <w:r>
        <w:rPr>
          <w:rFonts w:hint="eastAsia" w:ascii="宋体" w:hAnsi="宋体" w:cs="宋体"/>
          <w:color w:val="auto"/>
          <w:sz w:val="21"/>
          <w:szCs w:val="21"/>
          <w:highlight w:val="none"/>
          <w:lang w:eastAsia="zh-CN"/>
        </w:rPr>
        <w:t>广西中承建设工程咨询有限公司</w:t>
      </w:r>
      <w:r>
        <w:rPr>
          <w:rFonts w:hint="eastAsia" w:ascii="宋体" w:hAnsi="宋体" w:eastAsia="宋体" w:cs="宋体"/>
          <w:color w:val="auto"/>
          <w:sz w:val="21"/>
          <w:szCs w:val="21"/>
          <w:highlight w:val="none"/>
        </w:rPr>
        <w:t>一次性付清代理服务费。本项目招标代理服务收费标准参照计价格[2002]1980号《招标代理服务收费管理暂行办法》</w:t>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类收费标准向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收取（不足人民币</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000元的，按</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000元支付）。</w:t>
      </w:r>
    </w:p>
    <w:tbl>
      <w:tblPr>
        <w:tblStyle w:val="26"/>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1255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65BDA250">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7620" b="15240"/>
                      <wp:wrapNone/>
                      <wp:docPr id="1026" name="直接连接符 102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DnnG0P9AQAA+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费率           服务类型</w:t>
            </w:r>
          </w:p>
          <w:p w14:paraId="34573D58">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1430" b="5715"/>
                      <wp:wrapNone/>
                      <wp:docPr id="1027" name="直接连接符 1027"/>
                      <wp:cNvGraphicFramePr/>
                      <a:graphic xmlns:a="http://schemas.openxmlformats.org/drawingml/2006/main">
                        <a:graphicData uri="http://schemas.microsoft.com/office/word/2010/wordprocessingShape">
                          <wps:wsp>
                            <wps:cNvCnPr/>
                            <wps:spPr>
                              <a:xfrm>
                                <a:off x="0" y="0"/>
                                <a:ext cx="1828800" cy="396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Or0TWAAAACAEAAA8AAAAAAAAAAQAgAAAAIgAAAGRycy9kb3ducmV2&#10;LnhtbFBLAQIUABQAAAAIAIdO4kDL+yLd/gEAAPsDAAAOAAAAAAAAAAEAIAAAACUBAABkcnMvZTJv&#10;RG9jLnhtbFBLBQYAAAAABgAGAFkBAACVBQAAAAA=&#10;">
                      <v:fill on="f" focussize="0,0"/>
                      <v:stroke color="#000000" joinstyle="round"/>
                      <v:imagedata o:title=""/>
                      <o:lock v:ext="edit" aspectratio="f"/>
                    </v:line>
                  </w:pict>
                </mc:Fallback>
              </mc:AlternateContent>
            </w:r>
          </w:p>
          <w:p w14:paraId="4083D618">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41" w:type="dxa"/>
            <w:noWrap w:val="0"/>
            <w:vAlign w:val="center"/>
          </w:tcPr>
          <w:p w14:paraId="572F5F55">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92" w:type="dxa"/>
            <w:noWrap w:val="0"/>
            <w:vAlign w:val="center"/>
          </w:tcPr>
          <w:p w14:paraId="370A3D9E">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293" w:type="dxa"/>
            <w:noWrap w:val="0"/>
            <w:vAlign w:val="center"/>
          </w:tcPr>
          <w:p w14:paraId="1590889B">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13CF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187B0AF6">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841" w:type="dxa"/>
            <w:noWrap w:val="0"/>
            <w:vAlign w:val="top"/>
          </w:tcPr>
          <w:p w14:paraId="6C5C93FA">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noWrap w:val="0"/>
            <w:vAlign w:val="top"/>
          </w:tcPr>
          <w:p w14:paraId="598048A0">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93" w:type="dxa"/>
            <w:noWrap w:val="0"/>
            <w:vAlign w:val="top"/>
          </w:tcPr>
          <w:p w14:paraId="17839F11">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1E84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6E43EE09">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841" w:type="dxa"/>
            <w:noWrap w:val="0"/>
            <w:vAlign w:val="top"/>
          </w:tcPr>
          <w:p w14:paraId="3ACF67B1">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noWrap w:val="0"/>
            <w:vAlign w:val="top"/>
          </w:tcPr>
          <w:p w14:paraId="34766B09">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293" w:type="dxa"/>
            <w:noWrap w:val="0"/>
            <w:vAlign w:val="top"/>
          </w:tcPr>
          <w:p w14:paraId="286A17D7">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05B9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37EE220">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841" w:type="dxa"/>
            <w:noWrap w:val="0"/>
            <w:vAlign w:val="top"/>
          </w:tcPr>
          <w:p w14:paraId="33F65FBF">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992" w:type="dxa"/>
            <w:noWrap w:val="0"/>
            <w:vAlign w:val="top"/>
          </w:tcPr>
          <w:p w14:paraId="10DD7819">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2293" w:type="dxa"/>
            <w:noWrap w:val="0"/>
            <w:vAlign w:val="top"/>
          </w:tcPr>
          <w:p w14:paraId="65F3D401">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14:paraId="7EF1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CC5EF30">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841" w:type="dxa"/>
            <w:noWrap w:val="0"/>
            <w:vAlign w:val="top"/>
          </w:tcPr>
          <w:p w14:paraId="78D76856">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992" w:type="dxa"/>
            <w:noWrap w:val="0"/>
            <w:vAlign w:val="top"/>
          </w:tcPr>
          <w:p w14:paraId="00EC4D75">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2293" w:type="dxa"/>
            <w:noWrap w:val="0"/>
            <w:vAlign w:val="top"/>
          </w:tcPr>
          <w:p w14:paraId="0F363649">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14:paraId="1C65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53FF8A3D">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841" w:type="dxa"/>
            <w:noWrap w:val="0"/>
            <w:vAlign w:val="top"/>
          </w:tcPr>
          <w:p w14:paraId="65204759">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992" w:type="dxa"/>
            <w:noWrap w:val="0"/>
            <w:vAlign w:val="top"/>
          </w:tcPr>
          <w:p w14:paraId="13BA15F4">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2293" w:type="dxa"/>
            <w:noWrap w:val="0"/>
            <w:vAlign w:val="top"/>
          </w:tcPr>
          <w:p w14:paraId="7F1A2BF0">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bl>
    <w:p w14:paraId="210326D2">
      <w:pPr>
        <w:spacing w:before="0" w:after="0" w:line="400" w:lineRule="exact"/>
        <w:ind w:left="2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注：招标代理服务收费按差额定率累进法计算。</w:t>
      </w:r>
    </w:p>
    <w:p w14:paraId="1B27FFFA">
      <w:pPr>
        <w:spacing w:before="0" w:after="0" w:line="400" w:lineRule="exact"/>
        <w:ind w:firstLine="422"/>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30.2</w:t>
      </w:r>
      <w:r>
        <w:rPr>
          <w:rFonts w:hint="eastAsia" w:ascii="宋体" w:hAnsi="宋体" w:eastAsia="宋体" w:cs="宋体"/>
          <w:b w:val="0"/>
          <w:bCs/>
          <w:color w:val="auto"/>
          <w:sz w:val="21"/>
          <w:szCs w:val="21"/>
          <w:highlight w:val="none"/>
        </w:rPr>
        <w:t>招标代理服务费缴纳账户：</w:t>
      </w:r>
    </w:p>
    <w:p w14:paraId="7D65782D">
      <w:pPr>
        <w:pageBreakBefore w:val="0"/>
        <w:widowControl w:val="0"/>
        <w:kinsoku/>
        <w:wordWrap/>
        <w:overflowPunct/>
        <w:topLinePunct w:val="0"/>
        <w:bidi w:val="0"/>
        <w:spacing w:line="440" w:lineRule="exact"/>
        <w:ind w:firstLine="420" w:firstLineChars="200"/>
        <w:textAlignment w:val="auto"/>
        <w:rPr>
          <w:rStyle w:val="31"/>
          <w:rFonts w:hint="eastAsia" w:ascii="宋体" w:hAnsi="宋体" w:eastAsia="宋体" w:cs="宋体"/>
          <w:b w:val="0"/>
          <w:bCs w:val="0"/>
          <w:color w:val="auto"/>
          <w:sz w:val="21"/>
          <w:szCs w:val="21"/>
          <w:highlight w:val="none"/>
        </w:rPr>
      </w:pPr>
      <w:bookmarkStart w:id="137" w:name="_Toc9779"/>
      <w:r>
        <w:rPr>
          <w:rStyle w:val="31"/>
          <w:rFonts w:hint="eastAsia" w:ascii="宋体" w:hAnsi="宋体" w:eastAsia="宋体" w:cs="宋体"/>
          <w:b w:val="0"/>
          <w:bCs w:val="0"/>
          <w:color w:val="auto"/>
          <w:sz w:val="21"/>
          <w:szCs w:val="21"/>
          <w:highlight w:val="none"/>
        </w:rPr>
        <w:t>账户名称：</w:t>
      </w:r>
      <w:r>
        <w:rPr>
          <w:rStyle w:val="31"/>
          <w:rFonts w:hint="eastAsia" w:ascii="宋体" w:hAnsi="宋体" w:eastAsia="宋体" w:cs="宋体"/>
          <w:b w:val="0"/>
          <w:bCs w:val="0"/>
          <w:color w:val="auto"/>
          <w:sz w:val="21"/>
          <w:szCs w:val="21"/>
          <w:highlight w:val="none"/>
          <w:lang w:val="en-US" w:eastAsia="zh-CN"/>
        </w:rPr>
        <w:t>广西中承建设工程咨询有限公司第一分公司</w:t>
      </w:r>
    </w:p>
    <w:p w14:paraId="0C2BD622">
      <w:pPr>
        <w:pageBreakBefore w:val="0"/>
        <w:widowControl w:val="0"/>
        <w:kinsoku/>
        <w:wordWrap/>
        <w:overflowPunct/>
        <w:topLinePunct w:val="0"/>
        <w:bidi w:val="0"/>
        <w:spacing w:line="440" w:lineRule="exact"/>
        <w:ind w:firstLine="420" w:firstLineChars="200"/>
        <w:textAlignment w:val="auto"/>
        <w:rPr>
          <w:rStyle w:val="31"/>
          <w:rFonts w:hint="eastAsia" w:ascii="宋体" w:hAnsi="宋体" w:eastAsia="宋体" w:cs="宋体"/>
          <w:b w:val="0"/>
          <w:bCs w:val="0"/>
          <w:color w:val="auto"/>
          <w:sz w:val="21"/>
          <w:szCs w:val="21"/>
          <w:highlight w:val="none"/>
        </w:rPr>
      </w:pPr>
      <w:r>
        <w:rPr>
          <w:rStyle w:val="31"/>
          <w:rFonts w:hint="eastAsia" w:ascii="宋体" w:hAnsi="宋体" w:eastAsia="宋体" w:cs="宋体"/>
          <w:b w:val="0"/>
          <w:bCs w:val="0"/>
          <w:color w:val="auto"/>
          <w:sz w:val="21"/>
          <w:szCs w:val="21"/>
          <w:highlight w:val="none"/>
        </w:rPr>
        <w:t xml:space="preserve">开户银行：中国建设银行股份有限公司桂林西山路支行 </w:t>
      </w:r>
    </w:p>
    <w:p w14:paraId="494E62B1">
      <w:pPr>
        <w:pageBreakBefore w:val="0"/>
        <w:widowControl w:val="0"/>
        <w:kinsoku/>
        <w:wordWrap/>
        <w:overflowPunct/>
        <w:topLinePunct w:val="0"/>
        <w:bidi w:val="0"/>
        <w:spacing w:line="440" w:lineRule="exact"/>
        <w:ind w:firstLine="420" w:firstLineChars="200"/>
        <w:textAlignment w:val="auto"/>
        <w:rPr>
          <w:rStyle w:val="31"/>
          <w:rFonts w:hint="eastAsia" w:ascii="宋体" w:hAnsi="宋体" w:eastAsia="宋体" w:cs="宋体"/>
          <w:b w:val="0"/>
          <w:bCs w:val="0"/>
          <w:color w:val="auto"/>
          <w:sz w:val="21"/>
          <w:szCs w:val="21"/>
          <w:highlight w:val="none"/>
          <w:lang w:val="en-US" w:eastAsia="zh-CN"/>
        </w:rPr>
      </w:pPr>
      <w:r>
        <w:rPr>
          <w:rStyle w:val="31"/>
          <w:rFonts w:hint="eastAsia" w:ascii="宋体" w:hAnsi="宋体" w:eastAsia="宋体" w:cs="宋体"/>
          <w:b w:val="0"/>
          <w:bCs w:val="0"/>
          <w:color w:val="auto"/>
          <w:sz w:val="21"/>
          <w:szCs w:val="21"/>
          <w:highlight w:val="none"/>
        </w:rPr>
        <w:t>银行账号：</w:t>
      </w:r>
      <w:r>
        <w:rPr>
          <w:rStyle w:val="31"/>
          <w:rFonts w:hint="eastAsia" w:ascii="宋体" w:hAnsi="宋体" w:eastAsia="宋体" w:cs="宋体"/>
          <w:b w:val="0"/>
          <w:bCs w:val="0"/>
          <w:color w:val="auto"/>
          <w:sz w:val="21"/>
          <w:szCs w:val="21"/>
          <w:highlight w:val="none"/>
          <w:lang w:val="en-US" w:eastAsia="zh-CN"/>
        </w:rPr>
        <w:t>45050163510700000194</w:t>
      </w:r>
    </w:p>
    <w:p w14:paraId="4E54F44E">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31. 解释权</w:t>
      </w:r>
      <w:bookmarkEnd w:id="136"/>
      <w:bookmarkEnd w:id="137"/>
      <w:r>
        <w:rPr>
          <w:rFonts w:hint="eastAsia" w:ascii="宋体" w:hAnsi="宋体" w:eastAsia="宋体" w:cs="宋体"/>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CC26511">
      <w:pPr>
        <w:spacing w:line="360" w:lineRule="exact"/>
        <w:ind w:left="315"/>
        <w:rPr>
          <w:rFonts w:ascii="宋体" w:hAnsi="宋体"/>
          <w:color w:val="auto"/>
          <w:sz w:val="21"/>
          <w:szCs w:val="21"/>
          <w:highlight w:val="none"/>
        </w:rPr>
      </w:pPr>
      <w:bookmarkStart w:id="138" w:name="_Toc32738"/>
      <w:r>
        <w:rPr>
          <w:rStyle w:val="31"/>
          <w:rFonts w:hint="eastAsia" w:ascii="宋体" w:hAnsi="宋体" w:eastAsia="宋体" w:cs="宋体"/>
          <w:color w:val="auto"/>
          <w:sz w:val="21"/>
          <w:szCs w:val="21"/>
          <w:highlight w:val="none"/>
        </w:rPr>
        <w:t>32. 监督管理机构</w:t>
      </w:r>
      <w:bookmarkEnd w:id="138"/>
      <w:r>
        <w:rPr>
          <w:rFonts w:hint="eastAsia" w:ascii="宋体" w:hAnsi="宋体" w:eastAsia="宋体" w:cs="宋体"/>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桂林市财政局</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lang w:eastAsia="zh-CN"/>
        </w:rPr>
        <w:t>0773-2862142</w:t>
      </w:r>
    </w:p>
    <w:p w14:paraId="7D40387E">
      <w:pPr>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none"/>
          <w:lang w:eastAsia="zh-CN"/>
        </w:rPr>
      </w:pPr>
    </w:p>
    <w:p w14:paraId="324907FA">
      <w:pPr>
        <w:pageBreakBefore w:val="0"/>
        <w:widowControl w:val="0"/>
        <w:kinsoku/>
        <w:wordWrap/>
        <w:overflowPunct/>
        <w:topLinePunct w:val="0"/>
        <w:bidi w:val="0"/>
        <w:spacing w:line="440" w:lineRule="exact"/>
        <w:textAlignment w:val="auto"/>
        <w:rPr>
          <w:rFonts w:hint="eastAsia"/>
          <w:color w:val="auto"/>
          <w:sz w:val="21"/>
          <w:szCs w:val="21"/>
          <w:highlight w:val="none"/>
          <w:lang w:eastAsia="zh-CN"/>
        </w:rPr>
      </w:pPr>
    </w:p>
    <w:p w14:paraId="2944BC73">
      <w:pPr>
        <w:pStyle w:val="10"/>
        <w:rPr>
          <w:rFonts w:hint="eastAsia"/>
          <w:color w:val="auto"/>
          <w:highlight w:val="none"/>
          <w:lang w:eastAsia="zh-CN"/>
        </w:rPr>
      </w:pPr>
    </w:p>
    <w:p w14:paraId="28E8639C">
      <w:pPr>
        <w:pStyle w:val="10"/>
        <w:rPr>
          <w:rFonts w:hint="eastAsia"/>
          <w:color w:val="auto"/>
          <w:highlight w:val="none"/>
          <w:lang w:eastAsia="zh-CN"/>
        </w:rPr>
      </w:pPr>
    </w:p>
    <w:p w14:paraId="315F0A27">
      <w:pPr>
        <w:pStyle w:val="10"/>
        <w:rPr>
          <w:rFonts w:hint="eastAsia"/>
          <w:color w:val="auto"/>
          <w:highlight w:val="none"/>
          <w:lang w:eastAsia="zh-CN"/>
        </w:rPr>
      </w:pPr>
    </w:p>
    <w:p w14:paraId="6A9C77E4">
      <w:pPr>
        <w:snapToGrid w:val="0"/>
        <w:rPr>
          <w:rFonts w:hint="eastAsia"/>
          <w:b/>
          <w:color w:val="auto"/>
          <w:kern w:val="0"/>
          <w:sz w:val="24"/>
          <w:highlight w:val="none"/>
        </w:rPr>
      </w:pPr>
    </w:p>
    <w:p w14:paraId="08B379DD">
      <w:pPr>
        <w:snapToGrid w:val="0"/>
        <w:rPr>
          <w:rFonts w:hint="eastAsia"/>
          <w:b/>
          <w:color w:val="auto"/>
          <w:kern w:val="0"/>
          <w:sz w:val="24"/>
          <w:highlight w:val="none"/>
        </w:rPr>
      </w:pPr>
    </w:p>
    <w:p w14:paraId="70B50B9F">
      <w:pPr>
        <w:snapToGrid w:val="0"/>
        <w:rPr>
          <w:rFonts w:hint="eastAsia"/>
          <w:b/>
          <w:color w:val="auto"/>
          <w:kern w:val="0"/>
          <w:sz w:val="24"/>
          <w:highlight w:val="none"/>
        </w:rPr>
        <w:sectPr>
          <w:pgSz w:w="11906" w:h="16838"/>
          <w:pgMar w:top="1418" w:right="1115" w:bottom="1418" w:left="1131" w:header="851" w:footer="992" w:gutter="0"/>
          <w:pgNumType w:fmt="decimal"/>
          <w:cols w:space="720" w:num="1"/>
          <w:titlePg/>
          <w:docGrid w:type="lines" w:linePitch="312" w:charSpace="0"/>
        </w:sectPr>
      </w:pPr>
    </w:p>
    <w:p w14:paraId="2BB649BE">
      <w:pPr>
        <w:snapToGrid w:val="0"/>
        <w:rPr>
          <w:rFonts w:hint="eastAsia"/>
          <w:b/>
          <w:color w:val="auto"/>
          <w:kern w:val="0"/>
          <w:sz w:val="24"/>
          <w:highlight w:val="none"/>
        </w:rPr>
      </w:pPr>
    </w:p>
    <w:p w14:paraId="5B3940BD">
      <w:pPr>
        <w:snapToGrid w:val="0"/>
        <w:rPr>
          <w:rFonts w:hAnsi="宋体"/>
          <w:b/>
          <w:color w:val="auto"/>
          <w:kern w:val="0"/>
          <w:sz w:val="24"/>
          <w:highlight w:val="none"/>
        </w:rPr>
      </w:pPr>
      <w:r>
        <w:rPr>
          <w:rFonts w:hint="eastAsia"/>
          <w:b/>
          <w:color w:val="auto"/>
          <w:kern w:val="0"/>
          <w:sz w:val="24"/>
          <w:highlight w:val="none"/>
        </w:rPr>
        <w:t>附表1：</w:t>
      </w:r>
    </w:p>
    <w:p w14:paraId="59DDF24E">
      <w:pPr>
        <w:spacing w:line="460" w:lineRule="exact"/>
        <w:jc w:val="center"/>
        <w:rPr>
          <w:rFonts w:eastAsia="隶书"/>
          <w:color w:val="auto"/>
          <w:kern w:val="0"/>
          <w:sz w:val="44"/>
          <w:highlight w:val="none"/>
        </w:rPr>
      </w:pPr>
      <w:r>
        <w:rPr>
          <w:rFonts w:hint="eastAsia" w:eastAsia="隶书"/>
          <w:color w:val="auto"/>
          <w:kern w:val="0"/>
          <w:sz w:val="44"/>
          <w:highlight w:val="none"/>
        </w:rPr>
        <w:t>质疑函（格式）</w:t>
      </w:r>
    </w:p>
    <w:p w14:paraId="704B5889">
      <w:pPr>
        <w:snapToGrid w:val="0"/>
        <w:spacing w:line="36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一、质疑供应商基本信息：</w:t>
      </w:r>
    </w:p>
    <w:p w14:paraId="5B63EEC2">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质疑供应商：</w:t>
      </w:r>
    </w:p>
    <w:p w14:paraId="24633BCE">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36B07C54">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0CA2943D">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授权代表：</w:t>
      </w:r>
    </w:p>
    <w:p w14:paraId="28ACBF6A">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联系电话：</w:t>
      </w:r>
    </w:p>
    <w:p w14:paraId="3AD48854">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4E90B0B3">
      <w:pPr>
        <w:snapToGrid w:val="0"/>
        <w:spacing w:line="36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二、质疑项目基本情况：</w:t>
      </w:r>
    </w:p>
    <w:p w14:paraId="409BF580">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项目的名称：</w:t>
      </w:r>
    </w:p>
    <w:p w14:paraId="671D43D9">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项目的编号：</w:t>
      </w:r>
    </w:p>
    <w:p w14:paraId="4F247F63">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采购人名称：</w:t>
      </w:r>
    </w:p>
    <w:p w14:paraId="34152269">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w:t>
      </w:r>
    </w:p>
    <w:p w14:paraId="0D7C6B26">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采购文件   采购文件获取日期：</w:t>
      </w:r>
    </w:p>
    <w:p w14:paraId="06E62B78">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采购过程   </w:t>
      </w:r>
    </w:p>
    <w:p w14:paraId="754D015C">
      <w:pPr>
        <w:spacing w:line="360" w:lineRule="exact"/>
        <w:ind w:left="25" w:leftChars="12" w:firstLine="441" w:firstLineChars="147"/>
        <w:rPr>
          <w:rFonts w:hint="eastAsia" w:ascii="宋体" w:hAnsi="宋体" w:eastAsia="宋体" w:cs="宋体"/>
          <w:bCs/>
          <w:color w:val="auto"/>
          <w:kern w:val="0"/>
          <w:highlight w:val="none"/>
          <w:u w:val="singl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成交结果   </w:t>
      </w:r>
    </w:p>
    <w:p w14:paraId="3923C68D">
      <w:pPr>
        <w:spacing w:line="36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三、质疑事项具体内容</w:t>
      </w:r>
    </w:p>
    <w:p w14:paraId="043E6E6E">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质疑事项1：</w:t>
      </w:r>
    </w:p>
    <w:p w14:paraId="571A1CC7">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事实依据：</w:t>
      </w:r>
    </w:p>
    <w:p w14:paraId="01976EF8">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法律依据：</w:t>
      </w:r>
    </w:p>
    <w:p w14:paraId="60721820">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质疑事项2</w:t>
      </w:r>
    </w:p>
    <w:p w14:paraId="0E6057F1">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338A5188">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四、与质疑事项相关的质疑请求：</w:t>
      </w:r>
    </w:p>
    <w:p w14:paraId="4C46460A">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5F0FA05E">
      <w:pPr>
        <w:spacing w:line="360" w:lineRule="exact"/>
        <w:ind w:left="25" w:leftChars="12" w:firstLine="308" w:firstLineChars="147"/>
        <w:rPr>
          <w:rFonts w:hint="eastAsia" w:ascii="宋体" w:hAnsi="宋体" w:eastAsia="宋体" w:cs="宋体"/>
          <w:color w:val="auto"/>
          <w:kern w:val="0"/>
          <w:szCs w:val="21"/>
          <w:highlight w:val="none"/>
        </w:rPr>
      </w:pPr>
    </w:p>
    <w:p w14:paraId="3EE8CB15">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2FE08EB1">
      <w:pPr>
        <w:spacing w:line="360" w:lineRule="exact"/>
        <w:ind w:left="25" w:leftChars="12" w:firstLine="308" w:firstLineChars="147"/>
        <w:rPr>
          <w:rFonts w:hint="eastAsia" w:ascii="宋体" w:hAnsi="宋体" w:eastAsia="宋体" w:cs="宋体"/>
          <w:color w:val="auto"/>
          <w:kern w:val="0"/>
          <w:szCs w:val="21"/>
          <w:highlight w:val="none"/>
        </w:rPr>
      </w:pPr>
    </w:p>
    <w:p w14:paraId="66A4907C">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3892E85E">
      <w:pPr>
        <w:snapToGrid w:val="0"/>
        <w:spacing w:line="340" w:lineRule="exact"/>
        <w:rPr>
          <w:rFonts w:hint="eastAsia" w:ascii="宋体" w:hAnsi="宋体" w:eastAsia="宋体" w:cs="宋体"/>
          <w:b/>
          <w:color w:val="auto"/>
          <w:kern w:val="0"/>
          <w:szCs w:val="21"/>
          <w:highlight w:val="none"/>
        </w:rPr>
      </w:pPr>
    </w:p>
    <w:p w14:paraId="59C70104">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7DA28E1C">
      <w:pPr>
        <w:spacing w:line="340" w:lineRule="exact"/>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1.供应商提出质疑时，应提交质疑函和必要的证明材料</w:t>
      </w:r>
      <w:r>
        <w:rPr>
          <w:rFonts w:hint="eastAsia" w:ascii="宋体" w:hAnsi="宋体" w:eastAsia="宋体" w:cs="宋体"/>
          <w:b/>
          <w:bCs/>
          <w:color w:val="auto"/>
          <w:kern w:val="0"/>
          <w:highlight w:val="none"/>
        </w:rPr>
        <w:t>。</w:t>
      </w:r>
    </w:p>
    <w:p w14:paraId="2834DB69">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1B6E72">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3.质疑函的质疑事项应具体、明确，并有必要的事实依据和法律依据。</w:t>
      </w:r>
    </w:p>
    <w:p w14:paraId="352B1266">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4.质疑函的质疑请求应与质疑事项相关。</w:t>
      </w:r>
    </w:p>
    <w:p w14:paraId="4FBCBC24">
      <w:pPr>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6.质疑供应商为法人或者其他组织的，质疑函应由法定代表人、主要负责人，或者其授权代表签字或者盖章，并加盖公章。</w:t>
      </w:r>
    </w:p>
    <w:p w14:paraId="571C3D7F">
      <w:pPr>
        <w:snapToGrid w:val="0"/>
        <w:rPr>
          <w:rFonts w:hAnsi="宋体"/>
          <w:b/>
          <w:color w:val="auto"/>
          <w:kern w:val="0"/>
          <w:sz w:val="24"/>
          <w:highlight w:val="none"/>
        </w:rPr>
      </w:pPr>
      <w:r>
        <w:rPr>
          <w:rFonts w:hint="eastAsia"/>
          <w:b/>
          <w:color w:val="auto"/>
          <w:kern w:val="0"/>
          <w:sz w:val="24"/>
          <w:highlight w:val="none"/>
        </w:rPr>
        <w:t>附表2：</w:t>
      </w:r>
    </w:p>
    <w:p w14:paraId="5899E111">
      <w:pPr>
        <w:spacing w:line="460" w:lineRule="exact"/>
        <w:jc w:val="center"/>
        <w:rPr>
          <w:rFonts w:eastAsia="隶书"/>
          <w:color w:val="auto"/>
          <w:kern w:val="0"/>
          <w:sz w:val="44"/>
          <w:highlight w:val="none"/>
        </w:rPr>
      </w:pPr>
    </w:p>
    <w:p w14:paraId="7804AF83">
      <w:pPr>
        <w:spacing w:line="460" w:lineRule="exact"/>
        <w:jc w:val="center"/>
        <w:rPr>
          <w:rFonts w:eastAsia="隶书"/>
          <w:color w:val="auto"/>
          <w:kern w:val="0"/>
          <w:sz w:val="44"/>
          <w:highlight w:val="none"/>
        </w:rPr>
      </w:pPr>
      <w:r>
        <w:rPr>
          <w:rFonts w:hint="eastAsia" w:eastAsia="隶书"/>
          <w:color w:val="auto"/>
          <w:kern w:val="0"/>
          <w:sz w:val="44"/>
          <w:highlight w:val="none"/>
        </w:rPr>
        <w:t>投诉书（格式）</w:t>
      </w:r>
    </w:p>
    <w:p w14:paraId="6CAD175D">
      <w:pPr>
        <w:snapToGrid w:val="0"/>
        <w:spacing w:line="40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一、投诉相关主体基本情况：</w:t>
      </w:r>
    </w:p>
    <w:p w14:paraId="125E45F0">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供应商：</w:t>
      </w:r>
    </w:p>
    <w:p w14:paraId="6386DA6C">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0C77037B">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法定代表人/主要负责人：</w:t>
      </w:r>
    </w:p>
    <w:p w14:paraId="0A577D94">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联系电话：</w:t>
      </w:r>
    </w:p>
    <w:p w14:paraId="4D7BE99E">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授权代表：联系电话：</w:t>
      </w:r>
    </w:p>
    <w:p w14:paraId="173E930A">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4BB7FEF4">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被投诉人1：</w:t>
      </w:r>
    </w:p>
    <w:p w14:paraId="02392817">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538F0796">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联系人：联系电话：</w:t>
      </w:r>
    </w:p>
    <w:p w14:paraId="29942F82">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被投诉人2：</w:t>
      </w:r>
    </w:p>
    <w:p w14:paraId="69B5CE4E">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3B5CE9F3">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相关供应商：</w:t>
      </w:r>
    </w:p>
    <w:p w14:paraId="3225E4A4">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地址：邮编：</w:t>
      </w:r>
    </w:p>
    <w:p w14:paraId="1B220D02">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3AB5A712">
      <w:pPr>
        <w:snapToGrid w:val="0"/>
        <w:spacing w:line="40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二、投诉项目基本情况：</w:t>
      </w:r>
    </w:p>
    <w:p w14:paraId="50C9C1AA">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项目的名称：</w:t>
      </w:r>
    </w:p>
    <w:p w14:paraId="422F93D8">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项目的编号：</w:t>
      </w:r>
    </w:p>
    <w:p w14:paraId="4969AD2E">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采购人名称：</w:t>
      </w:r>
    </w:p>
    <w:p w14:paraId="16AACCB5">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代理机构名称：</w:t>
      </w:r>
    </w:p>
    <w:p w14:paraId="444AA49D">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采购文件公告：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116F86ED">
      <w:pPr>
        <w:spacing w:line="400" w:lineRule="exact"/>
        <w:ind w:left="25" w:leftChars="12" w:firstLine="413" w:firstLineChars="197"/>
        <w:rPr>
          <w:rFonts w:hint="eastAsia" w:ascii="宋体" w:hAnsi="宋体" w:eastAsia="宋体" w:cs="宋体"/>
          <w:b/>
          <w:color w:val="auto"/>
          <w:kern w:val="0"/>
          <w:szCs w:val="21"/>
          <w:highlight w:val="none"/>
        </w:rPr>
      </w:pPr>
      <w:r>
        <w:rPr>
          <w:rFonts w:hint="eastAsia" w:ascii="宋体" w:hAnsi="宋体" w:eastAsia="宋体" w:cs="宋体"/>
          <w:bCs/>
          <w:color w:val="auto"/>
          <w:kern w:val="0"/>
          <w:highlight w:val="none"/>
        </w:rPr>
        <w:t>采购结果公告：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1E01CEDF">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三、质疑基本情况</w:t>
      </w:r>
    </w:p>
    <w:p w14:paraId="17F23F04">
      <w:pPr>
        <w:spacing w:line="400" w:lineRule="exact"/>
        <w:ind w:left="25" w:leftChars="12" w:firstLine="833" w:firstLineChars="3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投诉人于年月日，向提出质疑，质疑事项为：</w:t>
      </w:r>
    </w:p>
    <w:p w14:paraId="52978C13">
      <w:pPr>
        <w:spacing w:line="400" w:lineRule="exact"/>
        <w:rPr>
          <w:rFonts w:hint="eastAsia" w:ascii="宋体" w:hAnsi="宋体" w:eastAsia="宋体" w:cs="宋体"/>
          <w:bCs/>
          <w:color w:val="auto"/>
          <w:kern w:val="0"/>
          <w:highlight w:val="none"/>
          <w:u w:val="single"/>
        </w:rPr>
      </w:pPr>
    </w:p>
    <w:p w14:paraId="1B3223C4">
      <w:pPr>
        <w:spacing w:line="400" w:lineRule="exact"/>
        <w:rPr>
          <w:rFonts w:hint="eastAsia" w:ascii="宋体" w:hAnsi="宋体" w:eastAsia="宋体" w:cs="宋体"/>
          <w:bCs/>
          <w:color w:val="auto"/>
          <w:kern w:val="0"/>
          <w:highlight w:val="none"/>
          <w:u w:val="single"/>
        </w:rPr>
      </w:pPr>
    </w:p>
    <w:p w14:paraId="23D941FF">
      <w:pPr>
        <w:spacing w:line="400" w:lineRule="exact"/>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u w:val="single"/>
        </w:rPr>
        <w:t>采购人/代理机构</w:t>
      </w:r>
      <w:r>
        <w:rPr>
          <w:rFonts w:hint="eastAsia" w:ascii="宋体" w:hAnsi="宋体" w:eastAsia="宋体" w:cs="宋体"/>
          <w:bCs/>
          <w:color w:val="auto"/>
          <w:kern w:val="0"/>
          <w:highlight w:val="none"/>
        </w:rPr>
        <w:t>于</w:t>
      </w:r>
      <w:r>
        <w:rPr>
          <w:rFonts w:hint="eastAsia" w:ascii="宋体" w:hAnsi="宋体" w:eastAsia="宋体" w:cs="宋体"/>
          <w:color w:val="auto"/>
          <w:kern w:val="0"/>
          <w:szCs w:val="21"/>
          <w:highlight w:val="none"/>
        </w:rPr>
        <w:t>年月日，</w:t>
      </w:r>
      <w:r>
        <w:rPr>
          <w:rFonts w:hint="eastAsia" w:ascii="宋体" w:hAnsi="宋体" w:eastAsia="宋体" w:cs="宋体"/>
          <w:bCs/>
          <w:color w:val="auto"/>
          <w:kern w:val="0"/>
          <w:highlight w:val="none"/>
        </w:rPr>
        <w:t xml:space="preserve">就质疑事项作出了答复/没有在法定期限内作出答复。                                                                                             </w:t>
      </w:r>
    </w:p>
    <w:p w14:paraId="6CCD746D">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四、投诉事项具体内容</w:t>
      </w:r>
    </w:p>
    <w:p w14:paraId="67059A56">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投诉事项1：</w:t>
      </w:r>
    </w:p>
    <w:p w14:paraId="0114B481">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事实依据：</w:t>
      </w:r>
    </w:p>
    <w:p w14:paraId="21A23CDA">
      <w:pPr>
        <w:spacing w:line="400" w:lineRule="exact"/>
        <w:ind w:left="25" w:leftChars="12" w:firstLine="413" w:firstLineChars="197"/>
        <w:rPr>
          <w:rFonts w:hint="eastAsia" w:ascii="宋体" w:hAnsi="宋体" w:eastAsia="宋体" w:cs="宋体"/>
          <w:color w:val="auto"/>
          <w:kern w:val="0"/>
          <w:szCs w:val="21"/>
          <w:highlight w:val="none"/>
        </w:rPr>
      </w:pPr>
    </w:p>
    <w:p w14:paraId="7FE5F1F4">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法律依据：</w:t>
      </w:r>
    </w:p>
    <w:p w14:paraId="544E45CC">
      <w:pPr>
        <w:spacing w:line="400" w:lineRule="exact"/>
        <w:ind w:left="25" w:leftChars="12" w:firstLine="308" w:firstLineChars="147"/>
        <w:rPr>
          <w:rFonts w:hint="eastAsia" w:ascii="宋体" w:hAnsi="宋体" w:eastAsia="宋体" w:cs="宋体"/>
          <w:bCs/>
          <w:color w:val="auto"/>
          <w:kern w:val="0"/>
          <w:highlight w:val="none"/>
          <w:u w:val="single"/>
        </w:rPr>
      </w:pPr>
    </w:p>
    <w:p w14:paraId="593ED6B9">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color w:val="auto"/>
          <w:kern w:val="0"/>
          <w:szCs w:val="21"/>
          <w:highlight w:val="none"/>
        </w:rPr>
        <w:t xml:space="preserve">投诉事项2  </w:t>
      </w:r>
    </w:p>
    <w:p w14:paraId="77322113">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7D3F6EC0">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五、与投诉事项相关的投诉请求：</w:t>
      </w:r>
    </w:p>
    <w:p w14:paraId="1E020C74">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5F439023">
      <w:pPr>
        <w:spacing w:line="400" w:lineRule="exact"/>
        <w:ind w:left="25" w:leftChars="12" w:firstLine="308" w:firstLineChars="147"/>
        <w:rPr>
          <w:rFonts w:hint="eastAsia" w:ascii="宋体" w:hAnsi="宋体" w:eastAsia="宋体" w:cs="宋体"/>
          <w:color w:val="auto"/>
          <w:kern w:val="0"/>
          <w:szCs w:val="21"/>
          <w:highlight w:val="none"/>
        </w:rPr>
      </w:pPr>
    </w:p>
    <w:p w14:paraId="56107809">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556DA72A">
      <w:pPr>
        <w:spacing w:line="400" w:lineRule="exact"/>
        <w:ind w:left="25" w:leftChars="12" w:firstLine="308" w:firstLineChars="147"/>
        <w:rPr>
          <w:rFonts w:hint="eastAsia" w:ascii="宋体" w:hAnsi="宋体" w:eastAsia="宋体" w:cs="宋体"/>
          <w:color w:val="auto"/>
          <w:kern w:val="0"/>
          <w:szCs w:val="21"/>
          <w:highlight w:val="none"/>
        </w:rPr>
      </w:pPr>
    </w:p>
    <w:p w14:paraId="3F128403">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35144954">
      <w:pPr>
        <w:spacing w:line="360" w:lineRule="exact"/>
        <w:ind w:left="25" w:leftChars="12" w:firstLine="413" w:firstLineChars="197"/>
        <w:rPr>
          <w:rFonts w:hint="eastAsia" w:ascii="宋体" w:hAnsi="宋体" w:eastAsia="宋体" w:cs="宋体"/>
          <w:color w:val="auto"/>
          <w:kern w:val="0"/>
          <w:szCs w:val="21"/>
          <w:highlight w:val="none"/>
        </w:rPr>
      </w:pPr>
    </w:p>
    <w:p w14:paraId="65CE88B2">
      <w:pPr>
        <w:snapToGrid w:val="0"/>
        <w:spacing w:line="340" w:lineRule="exact"/>
        <w:rPr>
          <w:rFonts w:hint="eastAsia" w:ascii="宋体" w:hAnsi="宋体" w:eastAsia="宋体" w:cs="宋体"/>
          <w:b/>
          <w:color w:val="auto"/>
          <w:kern w:val="0"/>
          <w:szCs w:val="21"/>
          <w:highlight w:val="none"/>
        </w:rPr>
      </w:pPr>
    </w:p>
    <w:p w14:paraId="00D4CD93">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086CFAA3">
      <w:pPr>
        <w:spacing w:line="340" w:lineRule="exact"/>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highlight w:val="none"/>
        </w:rPr>
        <w:t>。</w:t>
      </w:r>
    </w:p>
    <w:p w14:paraId="0A67246C">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5D0DD81">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3.投诉书应简要列明质疑事项，质疑函、质疑答复等作为附件材料提供。</w:t>
      </w:r>
    </w:p>
    <w:p w14:paraId="17A1A71B">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4.投诉书的投诉事项应具体、明确，并有必要的事实依据和法律依据。</w:t>
      </w:r>
    </w:p>
    <w:p w14:paraId="4076662F">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5.投诉书的投诉请求应与投诉事项相关。</w:t>
      </w:r>
    </w:p>
    <w:p w14:paraId="240B5C38">
      <w:pPr>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6.</w:t>
      </w:r>
      <w:r>
        <w:rPr>
          <w:rFonts w:hint="eastAsia" w:ascii="宋体" w:hAnsi="宋体" w:eastAsia="宋体" w:cs="宋体"/>
          <w:b/>
          <w:color w:val="auto"/>
          <w:szCs w:val="21"/>
          <w:highlight w:val="none"/>
        </w:rPr>
        <w:t>投诉人为法人或者其他组织的，投诉书应由法定代表人、主要负责人，或者其授权代表签字或者盖章，并加盖公章。</w:t>
      </w:r>
    </w:p>
    <w:p w14:paraId="79DE70A4">
      <w:pPr>
        <w:spacing w:line="340" w:lineRule="exact"/>
        <w:ind w:left="25" w:leftChars="12" w:firstLine="310" w:firstLineChars="147"/>
        <w:rPr>
          <w:rFonts w:hAnsi="宋体"/>
          <w:b/>
          <w:color w:val="auto"/>
          <w:kern w:val="0"/>
          <w:szCs w:val="21"/>
          <w:highlight w:val="none"/>
        </w:rPr>
      </w:pPr>
    </w:p>
    <w:p w14:paraId="6C836F1C">
      <w:pPr>
        <w:pStyle w:val="3"/>
        <w:rPr>
          <w:rFonts w:hint="eastAsia"/>
          <w:color w:val="auto"/>
          <w:highlight w:val="none"/>
          <w:lang w:eastAsia="zh-CN"/>
        </w:rPr>
      </w:pPr>
    </w:p>
    <w:p w14:paraId="21FD6AD6">
      <w:pPr>
        <w:rPr>
          <w:rFonts w:hint="eastAsia"/>
          <w:color w:val="auto"/>
          <w:highlight w:val="none"/>
          <w:lang w:eastAsia="zh-CN"/>
        </w:rPr>
      </w:pPr>
    </w:p>
    <w:p w14:paraId="0365799D">
      <w:pPr>
        <w:pStyle w:val="3"/>
        <w:rPr>
          <w:rFonts w:hint="eastAsia"/>
          <w:color w:val="auto"/>
          <w:highlight w:val="none"/>
          <w:lang w:eastAsia="zh-CN"/>
        </w:rPr>
      </w:pPr>
    </w:p>
    <w:p w14:paraId="7EA96860">
      <w:pPr>
        <w:rPr>
          <w:rFonts w:hint="eastAsia"/>
          <w:color w:val="auto"/>
          <w:highlight w:val="none"/>
          <w:lang w:eastAsia="zh-CN"/>
        </w:rPr>
      </w:pPr>
    </w:p>
    <w:p w14:paraId="431DF66D">
      <w:pPr>
        <w:pStyle w:val="3"/>
        <w:rPr>
          <w:rFonts w:hint="eastAsia"/>
          <w:color w:val="auto"/>
          <w:highlight w:val="none"/>
          <w:lang w:eastAsia="zh-CN"/>
        </w:rPr>
      </w:pPr>
    </w:p>
    <w:p w14:paraId="2C1849BF">
      <w:pPr>
        <w:rPr>
          <w:rFonts w:hint="eastAsia"/>
          <w:color w:val="auto"/>
          <w:highlight w:val="none"/>
          <w:lang w:eastAsia="zh-CN"/>
        </w:rPr>
      </w:pPr>
    </w:p>
    <w:p w14:paraId="24623516">
      <w:pPr>
        <w:rPr>
          <w:rFonts w:hint="eastAsia"/>
          <w:color w:val="auto"/>
          <w:highlight w:val="none"/>
          <w:lang w:eastAsia="zh-CN"/>
        </w:rPr>
      </w:pPr>
    </w:p>
    <w:p w14:paraId="7DFE5E53">
      <w:pPr>
        <w:rPr>
          <w:rFonts w:hint="eastAsia"/>
          <w:color w:val="auto"/>
          <w:highlight w:val="none"/>
          <w:lang w:eastAsia="zh-CN"/>
        </w:rPr>
      </w:pPr>
    </w:p>
    <w:p w14:paraId="09B49365">
      <w:pPr>
        <w:pStyle w:val="32"/>
        <w:rPr>
          <w:rFonts w:hint="eastAsia"/>
          <w:color w:val="auto"/>
          <w:highlight w:val="none"/>
          <w:lang w:eastAsia="zh-CN"/>
        </w:rPr>
      </w:pPr>
    </w:p>
    <w:p w14:paraId="69E7CFE8">
      <w:pPr>
        <w:rPr>
          <w:rFonts w:hint="eastAsia"/>
          <w:color w:val="auto"/>
          <w:highlight w:val="none"/>
          <w:lang w:eastAsia="zh-CN"/>
        </w:rPr>
      </w:pPr>
    </w:p>
    <w:p w14:paraId="12CE49C0">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olor w:val="auto"/>
          <w:sz w:val="32"/>
          <w:szCs w:val="32"/>
          <w:highlight w:val="none"/>
          <w:lang w:eastAsia="zh-CN"/>
        </w:rPr>
      </w:pPr>
      <w:bookmarkStart w:id="139" w:name="_Toc18727"/>
      <w:bookmarkStart w:id="140" w:name="_Toc28939"/>
      <w:bookmarkStart w:id="141" w:name="_Toc2989"/>
      <w:r>
        <w:rPr>
          <w:rFonts w:hint="eastAsia"/>
          <w:color w:val="auto"/>
          <w:sz w:val="32"/>
          <w:szCs w:val="32"/>
          <w:highlight w:val="none"/>
        </w:rPr>
        <w:t xml:space="preserve">第三章  </w:t>
      </w:r>
      <w:r>
        <w:rPr>
          <w:rFonts w:hint="eastAsia"/>
          <w:color w:val="auto"/>
          <w:sz w:val="32"/>
          <w:szCs w:val="32"/>
          <w:highlight w:val="none"/>
          <w:lang w:eastAsia="zh-CN"/>
        </w:rPr>
        <w:t>工程量清单</w:t>
      </w:r>
      <w:bookmarkEnd w:id="139"/>
      <w:bookmarkEnd w:id="140"/>
    </w:p>
    <w:p w14:paraId="50F0276F">
      <w:pPr>
        <w:pStyle w:val="11"/>
        <w:spacing w:line="400" w:lineRule="exact"/>
        <w:rPr>
          <w:rFonts w:hint="eastAsia" w:hAnsi="宋体" w:cs="宋体"/>
          <w:color w:val="auto"/>
          <w:kern w:val="21"/>
          <w:highlight w:val="none"/>
        </w:rPr>
      </w:pPr>
      <w:bookmarkStart w:id="142" w:name="_Toc160609998"/>
      <w:bookmarkStart w:id="143" w:name="_Toc164138057"/>
      <w:bookmarkStart w:id="144" w:name="_Toc194308407"/>
      <w:r>
        <w:rPr>
          <w:rFonts w:hint="eastAsia" w:hAnsi="宋体" w:cs="宋体"/>
          <w:b/>
          <w:color w:val="auto"/>
          <w:sz w:val="24"/>
          <w:szCs w:val="24"/>
          <w:highlight w:val="none"/>
        </w:rPr>
        <w:t>一、工程量清单说明</w:t>
      </w:r>
      <w:bookmarkEnd w:id="142"/>
      <w:bookmarkEnd w:id="143"/>
      <w:r>
        <w:rPr>
          <w:rFonts w:hint="eastAsia" w:hAnsi="宋体" w:cs="宋体"/>
          <w:color w:val="auto"/>
          <w:kern w:val="21"/>
          <w:sz w:val="32"/>
          <w:szCs w:val="32"/>
          <w:highlight w:val="none"/>
        </w:rPr>
        <w:t>：</w:t>
      </w:r>
      <w:bookmarkEnd w:id="144"/>
      <w:r>
        <w:rPr>
          <w:rFonts w:hint="eastAsia" w:hAnsi="宋体" w:cs="宋体"/>
          <w:color w:val="auto"/>
          <w:kern w:val="21"/>
          <w:highlight w:val="none"/>
        </w:rPr>
        <w:t xml:space="preserve"> </w:t>
      </w:r>
    </w:p>
    <w:p w14:paraId="798F9957">
      <w:pPr>
        <w:tabs>
          <w:tab w:val="left" w:pos="210"/>
        </w:tabs>
        <w:spacing w:line="360" w:lineRule="exact"/>
        <w:ind w:left="420"/>
        <w:rPr>
          <w:rFonts w:hint="eastAsia" w:ascii="宋体" w:hAnsi="宋体" w:cs="宋体"/>
          <w:color w:val="auto"/>
          <w:szCs w:val="21"/>
          <w:highlight w:val="none"/>
          <w:lang w:eastAsia="zh-CN"/>
        </w:rPr>
      </w:pPr>
      <w:r>
        <w:rPr>
          <w:rFonts w:hint="eastAsia" w:hAnsi="宋体" w:cs="宋体"/>
          <w:color w:val="auto"/>
          <w:kern w:val="21"/>
          <w:highlight w:val="none"/>
          <w:lang w:eastAsia="zh-CN"/>
        </w:rPr>
        <w:t xml:space="preserve">  </w:t>
      </w:r>
      <w:r>
        <w:rPr>
          <w:rFonts w:hint="eastAsia" w:ascii="宋体" w:hAnsi="宋体" w:cs="宋体"/>
          <w:color w:val="auto"/>
          <w:szCs w:val="21"/>
          <w:highlight w:val="none"/>
          <w:lang w:eastAsia="zh-CN"/>
        </w:rPr>
        <w:t>1、工程概况：</w:t>
      </w:r>
    </w:p>
    <w:p w14:paraId="68187A61">
      <w:pPr>
        <w:tabs>
          <w:tab w:val="left" w:pos="210"/>
        </w:tabs>
        <w:spacing w:line="360" w:lineRule="exact"/>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工程名称：桂林市公安局临桂路办公区修缮项目；</w:t>
      </w:r>
    </w:p>
    <w:p w14:paraId="0AF927F3">
      <w:pPr>
        <w:tabs>
          <w:tab w:val="left" w:pos="210"/>
        </w:tabs>
        <w:spacing w:line="360" w:lineRule="exact"/>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本工程主要为：对桂林市公安局临桂路办公区进行修缮施工,包括但不限于以下施工：（1）结构安全加固：大楼部分结构安全加固等；（2）设施设备升级：外立面及内部翻新、全面改造老旧水电系统、更换老化管线、优化空调通风系统、改善办公环境等；（3）空间功能优化：重新规划办公区域布局、拆除不必要的隔断、增设专业用房等配套设施等。（4）外立面及内部翻新：修复破损的外墙饰面、重新粉刷涂料、更换破损门窗、对内部墙面、地面、天花板进行翻新处理等</w:t>
      </w:r>
      <w:r>
        <w:rPr>
          <w:rFonts w:hint="eastAsia" w:ascii="宋体" w:hAnsi="宋体" w:cs="宋体"/>
          <w:color w:val="auto"/>
          <w:szCs w:val="21"/>
          <w:highlight w:val="none"/>
          <w:lang w:val="en-US" w:eastAsia="zh-CN"/>
        </w:rPr>
        <w:t>。具体详见施工图纸及工程量清单。</w:t>
      </w:r>
    </w:p>
    <w:p w14:paraId="7B402740">
      <w:pPr>
        <w:tabs>
          <w:tab w:val="left" w:pos="210"/>
        </w:tabs>
        <w:spacing w:line="360" w:lineRule="exact"/>
        <w:ind w:left="42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、编制依据：</w:t>
      </w:r>
    </w:p>
    <w:p w14:paraId="7A5DF6D3">
      <w:pPr>
        <w:tabs>
          <w:tab w:val="left" w:pos="210"/>
        </w:tabs>
        <w:spacing w:line="360" w:lineRule="exact"/>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 xml:space="preserve">(1)《建设工程工程量清单计价规范》(GB50500-2013)。 </w:t>
      </w:r>
    </w:p>
    <w:p w14:paraId="142FD0A7">
      <w:pPr>
        <w:tabs>
          <w:tab w:val="left" w:pos="210"/>
        </w:tabs>
        <w:spacing w:line="360" w:lineRule="exact"/>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 xml:space="preserve">(2)《建设工程工程量清单计价规范(GB50500-2013)广西壮族自治区实施细则》。 </w:t>
      </w:r>
    </w:p>
    <w:p w14:paraId="4E1BEDB8">
      <w:pPr>
        <w:tabs>
          <w:tab w:val="left" w:pos="210"/>
        </w:tabs>
        <w:spacing w:line="360" w:lineRule="exact"/>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 xml:space="preserve">(3)《建设工程工程量计算规范》（GB50854～50862-2013）。 </w:t>
      </w:r>
    </w:p>
    <w:p w14:paraId="5DE0533C">
      <w:pPr>
        <w:tabs>
          <w:tab w:val="left" w:pos="210"/>
        </w:tabs>
        <w:spacing w:line="360" w:lineRule="exact"/>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 xml:space="preserve">(4)《建设工程工程量计算规范（GB50854～50862-2013）广西壮族自治区实施细则》（修订本）。 </w:t>
      </w:r>
    </w:p>
    <w:p w14:paraId="4A0AC2C2">
      <w:pPr>
        <w:tabs>
          <w:tab w:val="left" w:pos="210"/>
        </w:tabs>
        <w:spacing w:line="360" w:lineRule="exact"/>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 xml:space="preserve">(5)2013年《广西壮族自治区建筑装饰装修工程消耗量》及相应配套费用定额。 </w:t>
      </w:r>
    </w:p>
    <w:p w14:paraId="09CE7660">
      <w:pPr>
        <w:tabs>
          <w:tab w:val="left" w:pos="210"/>
        </w:tabs>
        <w:spacing w:line="360" w:lineRule="exact"/>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 xml:space="preserve">(6)2023年《广西壮族自治区安装工程消耗量及费用定额》。 </w:t>
      </w:r>
    </w:p>
    <w:p w14:paraId="54149944">
      <w:pPr>
        <w:tabs>
          <w:tab w:val="left" w:pos="210"/>
        </w:tabs>
        <w:spacing w:line="360" w:lineRule="exact"/>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 xml:space="preserve">(7)2011年《广西壮族自治区建筑工程拆除消耗量》及相应配套费用定额。 </w:t>
      </w:r>
    </w:p>
    <w:p w14:paraId="785F2F3B">
      <w:pPr>
        <w:tabs>
          <w:tab w:val="left" w:pos="210"/>
        </w:tabs>
        <w:spacing w:line="360" w:lineRule="exact"/>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(8)市场材料价格:按《桂林市建设工程造价信息》2025年4月除税价格调整，桂林市信息价没有的参考南宁同期信息价或进行市场询价。</w:t>
      </w:r>
    </w:p>
    <w:p w14:paraId="225CCFFF">
      <w:pPr>
        <w:adjustRightIn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、注意事项及要求：</w:t>
      </w:r>
    </w:p>
    <w:p w14:paraId="1B6C4875">
      <w:pPr>
        <w:keepNext w:val="0"/>
        <w:keepLines w:val="0"/>
        <w:pageBreakBefore w:val="0"/>
        <w:widowControl w:val="0"/>
        <w:tabs>
          <w:tab w:val="left" w:pos="210"/>
        </w:tabs>
        <w:kinsoku/>
        <w:wordWrap/>
        <w:overflowPunct/>
        <w:topLinePunct w:val="0"/>
        <w:autoSpaceDE/>
        <w:autoSpaceDN/>
        <w:bidi w:val="0"/>
        <w:adjustRightInd/>
        <w:snapToGrid/>
        <w:spacing w:line="360" w:lineRule="exact"/>
        <w:ind w:left="420"/>
        <w:textAlignment w:val="auto"/>
        <w:rPr>
          <w:rFonts w:hint="eastAsia" w:ascii="宋体" w:hAnsi="宋体" w:cs="宋体"/>
          <w:color w:val="auto"/>
          <w:szCs w:val="21"/>
          <w:highlight w:val="none"/>
        </w:rPr>
      </w:pPr>
      <w:r>
        <w:rPr>
          <w:rFonts w:hint="eastAsia" w:ascii="宋体" w:hAnsi="宋体" w:cs="宋体"/>
          <w:color w:val="auto"/>
          <w:szCs w:val="21"/>
          <w:highlight w:val="none"/>
        </w:rPr>
        <w:t>1、严格按国家标准及本项目工程量清单、图纸要求施工；</w:t>
      </w:r>
    </w:p>
    <w:p w14:paraId="7C97A483">
      <w:pPr>
        <w:pStyle w:val="11"/>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cs="宋体"/>
          <w:color w:val="auto"/>
          <w:highlight w:val="none"/>
        </w:rPr>
      </w:pPr>
      <w:r>
        <w:rPr>
          <w:rFonts w:hint="eastAsia" w:hAnsi="宋体" w:cs="宋体"/>
          <w:color w:val="auto"/>
          <w:szCs w:val="21"/>
          <w:highlight w:val="none"/>
        </w:rPr>
        <w:t>2、</w:t>
      </w:r>
      <w:r>
        <w:rPr>
          <w:rFonts w:hint="eastAsia" w:hAnsi="宋体" w:cs="宋体"/>
          <w:color w:val="auto"/>
          <w:szCs w:val="21"/>
          <w:highlight w:val="none"/>
          <w:lang w:val="en-US" w:eastAsia="zh-CN"/>
        </w:rPr>
        <w:t>合同履约期限：</w:t>
      </w:r>
      <w:r>
        <w:rPr>
          <w:rFonts w:hint="eastAsia" w:ascii="宋体" w:hAnsi="宋体"/>
          <w:color w:val="auto"/>
          <w:szCs w:val="21"/>
          <w:highlight w:val="none"/>
          <w:lang w:val="en-US" w:eastAsia="zh-CN"/>
        </w:rPr>
        <w:t>自合同签订之日起</w:t>
      </w:r>
      <w:r>
        <w:rPr>
          <w:rFonts w:hint="eastAsia" w:hAnsi="宋体"/>
          <w:color w:val="auto"/>
          <w:szCs w:val="21"/>
          <w:highlight w:val="none"/>
          <w:lang w:val="en-US" w:eastAsia="zh-CN"/>
        </w:rPr>
        <w:t>90</w:t>
      </w:r>
      <w:r>
        <w:rPr>
          <w:rFonts w:hint="eastAsia" w:ascii="宋体" w:hAnsi="宋体"/>
          <w:color w:val="auto"/>
          <w:szCs w:val="21"/>
          <w:highlight w:val="none"/>
          <w:lang w:val="en-US" w:eastAsia="zh-CN"/>
        </w:rPr>
        <w:t>个日历天内完工</w:t>
      </w:r>
      <w:r>
        <w:rPr>
          <w:rFonts w:hint="eastAsia" w:ascii="宋体" w:hAnsi="宋体" w:eastAsia="宋体" w:cs="宋体"/>
          <w:i w:val="0"/>
          <w:iCs w:val="0"/>
          <w:color w:val="auto"/>
          <w:sz w:val="21"/>
          <w:szCs w:val="21"/>
          <w:highlight w:val="none"/>
          <w:lang w:val="en-US" w:eastAsia="zh-CN"/>
        </w:rPr>
        <w:t>。</w:t>
      </w:r>
      <w:r>
        <w:rPr>
          <w:rFonts w:hint="eastAsia" w:hAnsi="宋体" w:cs="宋体"/>
          <w:color w:val="auto"/>
          <w:highlight w:val="none"/>
        </w:rPr>
        <w:t xml:space="preserve"> </w:t>
      </w:r>
    </w:p>
    <w:p w14:paraId="5B745A6A">
      <w:pPr>
        <w:keepNext w:val="0"/>
        <w:keepLines w:val="0"/>
        <w:pageBreakBefore w:val="0"/>
        <w:widowControl w:val="0"/>
        <w:tabs>
          <w:tab w:val="left" w:pos="210"/>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质量标准：</w:t>
      </w:r>
      <w:r>
        <w:rPr>
          <w:rFonts w:hint="eastAsia" w:ascii="宋体" w:hAnsi="宋体" w:cs="宋体"/>
          <w:color w:val="auto"/>
          <w:highlight w:val="none"/>
          <w:lang w:val="en-US" w:eastAsia="zh-CN"/>
        </w:rPr>
        <w:t>合格</w:t>
      </w:r>
      <w:r>
        <w:rPr>
          <w:rFonts w:hint="eastAsia" w:ascii="宋体" w:hAnsi="宋体" w:cs="宋体"/>
          <w:color w:val="auto"/>
          <w:highlight w:val="none"/>
        </w:rPr>
        <w:t>。</w:t>
      </w:r>
    </w:p>
    <w:p w14:paraId="4734FF20">
      <w:pPr>
        <w:keepNext w:val="0"/>
        <w:keepLines w:val="0"/>
        <w:pageBreakBefore w:val="0"/>
        <w:widowControl w:val="0"/>
        <w:tabs>
          <w:tab w:val="left" w:pos="210"/>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w:t>
      </w:r>
      <w:r>
        <w:rPr>
          <w:rFonts w:hint="eastAsia" w:ascii="宋体" w:hAnsi="宋体" w:cs="宋体"/>
          <w:b/>
          <w:bCs/>
          <w:color w:val="auto"/>
          <w:szCs w:val="21"/>
          <w:highlight w:val="none"/>
        </w:rPr>
        <w:t>供应商承诺工程竣工后，供应商应按照采购人的要求免费对开工的工程场地进行清理及清洁。</w:t>
      </w:r>
    </w:p>
    <w:p w14:paraId="60BFF4E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、工程量不明确的，供应商在现场考察时详细测量，</w:t>
      </w:r>
      <w:r>
        <w:rPr>
          <w:rFonts w:hint="eastAsia" w:ascii="宋体" w:hAnsi="宋体" w:cs="宋体"/>
          <w:color w:val="auto"/>
          <w:highlight w:val="none"/>
          <w:lang w:val="en-US" w:eastAsia="zh-CN"/>
        </w:rPr>
        <w:t>磋商</w:t>
      </w:r>
      <w:r>
        <w:rPr>
          <w:rFonts w:hint="eastAsia" w:ascii="宋体" w:hAnsi="宋体" w:cs="宋体"/>
          <w:color w:val="auto"/>
          <w:highlight w:val="none"/>
        </w:rPr>
        <w:t>时必须详细列明所报工作范围，并在施工方案中保证工程完整、全面。</w:t>
      </w:r>
    </w:p>
    <w:p w14:paraId="0C2AB8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color w:val="auto"/>
          <w:kern w:val="0"/>
          <w:szCs w:val="21"/>
          <w:highlight w:val="none"/>
          <w:lang w:eastAsia="zh-CN"/>
        </w:rPr>
      </w:pPr>
      <w:r>
        <w:rPr>
          <w:rFonts w:hint="eastAsia" w:ascii="宋体" w:hAnsi="宋体" w:cs="宋体"/>
          <w:color w:val="auto"/>
          <w:highlight w:val="none"/>
          <w:lang w:val="en-US" w:eastAsia="zh-CN"/>
        </w:rPr>
        <w:t>6</w:t>
      </w:r>
      <w:r>
        <w:rPr>
          <w:rFonts w:hint="eastAsia" w:ascii="宋体" w:hAnsi="宋体" w:cs="宋体"/>
          <w:color w:val="auto"/>
          <w:highlight w:val="none"/>
        </w:rPr>
        <w:t>、</w:t>
      </w:r>
      <w:r>
        <w:rPr>
          <w:rFonts w:hint="eastAsia" w:ascii="宋体" w:hAnsi="宋体" w:cs="宋体"/>
          <w:b/>
          <w:color w:val="auto"/>
          <w:kern w:val="0"/>
          <w:szCs w:val="21"/>
          <w:highlight w:val="none"/>
        </w:rPr>
        <w:t>本工程</w:t>
      </w:r>
      <w:r>
        <w:rPr>
          <w:rFonts w:hint="eastAsia" w:ascii="宋体" w:hAnsi="宋体" w:cs="宋体"/>
          <w:b/>
          <w:color w:val="auto"/>
          <w:kern w:val="0"/>
          <w:szCs w:val="21"/>
          <w:highlight w:val="none"/>
          <w:lang w:val="en-US" w:eastAsia="zh-CN"/>
        </w:rPr>
        <w:t>预算价为</w:t>
      </w:r>
      <w:r>
        <w:rPr>
          <w:rFonts w:hint="eastAsia" w:ascii="宋体" w:hAnsi="宋体" w:cs="宋体"/>
          <w:b/>
          <w:color w:val="auto"/>
          <w:kern w:val="0"/>
          <w:szCs w:val="21"/>
          <w:highlight w:val="none"/>
        </w:rPr>
        <w:t>人民币</w:t>
      </w:r>
      <w:r>
        <w:rPr>
          <w:rFonts w:hint="eastAsia" w:ascii="宋体" w:hAnsi="宋体" w:cs="宋体"/>
          <w:b/>
          <w:color w:val="auto"/>
          <w:kern w:val="0"/>
          <w:szCs w:val="21"/>
          <w:highlight w:val="none"/>
          <w:u w:val="single"/>
          <w:lang w:val="en-US" w:eastAsia="zh-CN"/>
        </w:rPr>
        <w:t>3960535.84</w:t>
      </w:r>
      <w:r>
        <w:rPr>
          <w:rFonts w:hint="eastAsia" w:ascii="宋体" w:hAnsi="宋体" w:cs="宋体"/>
          <w:b/>
          <w:color w:val="auto"/>
          <w:kern w:val="0"/>
          <w:szCs w:val="21"/>
          <w:highlight w:val="none"/>
        </w:rPr>
        <w:t>元</w:t>
      </w:r>
      <w:r>
        <w:rPr>
          <w:rFonts w:hint="eastAsia" w:ascii="宋体" w:hAnsi="宋体" w:cs="宋体"/>
          <w:b/>
          <w:color w:val="auto"/>
          <w:kern w:val="0"/>
          <w:szCs w:val="21"/>
          <w:highlight w:val="none"/>
          <w:lang w:eastAsia="zh-CN"/>
        </w:rPr>
        <w:t>。</w:t>
      </w:r>
    </w:p>
    <w:p w14:paraId="4EC17C7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本工程</w:t>
      </w:r>
      <w:r>
        <w:rPr>
          <w:rFonts w:hint="eastAsia" w:ascii="宋体" w:hAnsi="宋体" w:eastAsia="宋体" w:cs="宋体"/>
          <w:b/>
          <w:bCs/>
          <w:color w:val="auto"/>
          <w:kern w:val="0"/>
          <w:sz w:val="21"/>
          <w:szCs w:val="21"/>
          <w:highlight w:val="none"/>
          <w:lang w:eastAsia="zh-CN"/>
        </w:rPr>
        <w:t>预算控制价（最高限价）</w:t>
      </w:r>
      <w:r>
        <w:rPr>
          <w:rFonts w:hint="eastAsia" w:ascii="宋体" w:hAnsi="宋体" w:cs="宋体"/>
          <w:b/>
          <w:bCs/>
          <w:color w:val="auto"/>
          <w:szCs w:val="21"/>
          <w:highlight w:val="none"/>
        </w:rPr>
        <w:t>为</w:t>
      </w:r>
      <w:r>
        <w:rPr>
          <w:rFonts w:hint="eastAsia" w:ascii="宋体" w:hAnsi="宋体" w:cs="宋体"/>
          <w:b/>
          <w:bCs/>
          <w:color w:val="auto"/>
          <w:szCs w:val="21"/>
          <w:highlight w:val="none"/>
          <w:u w:val="single"/>
          <w:lang w:val="en-US" w:eastAsia="zh-CN"/>
        </w:rPr>
        <w:t xml:space="preserve">3960535.84 </w:t>
      </w:r>
      <w:r>
        <w:rPr>
          <w:rFonts w:hint="eastAsia" w:ascii="宋体" w:hAnsi="宋体" w:cs="宋体"/>
          <w:b/>
          <w:bCs/>
          <w:color w:val="auto"/>
          <w:kern w:val="0"/>
          <w:szCs w:val="21"/>
          <w:highlight w:val="none"/>
          <w:u w:val="single"/>
        </w:rPr>
        <w:t>元</w:t>
      </w:r>
      <w:r>
        <w:rPr>
          <w:rFonts w:hint="eastAsia" w:ascii="宋体" w:hAnsi="宋体" w:cs="宋体"/>
          <w:b/>
          <w:bCs/>
          <w:color w:val="auto"/>
          <w:szCs w:val="21"/>
          <w:highlight w:val="none"/>
          <w:lang w:eastAsia="zh-CN"/>
        </w:rPr>
        <w:t>。</w:t>
      </w:r>
    </w:p>
    <w:p w14:paraId="3785CA25">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eastAsia="宋体" w:cs="宋体"/>
          <w:b/>
          <w:bCs/>
          <w:color w:val="auto"/>
          <w:kern w:val="0"/>
          <w:sz w:val="21"/>
          <w:szCs w:val="21"/>
          <w:highlight w:val="none"/>
          <w:lang w:eastAsia="zh-CN"/>
        </w:rPr>
        <w:t>预算控制价（最高限价），否则作无效标处理；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 xml:space="preserve"> </w:t>
      </w:r>
    </w:p>
    <w:p w14:paraId="5DF213EB">
      <w:pPr>
        <w:adjustRightInd w:val="0"/>
        <w:spacing w:line="400" w:lineRule="exact"/>
        <w:rPr>
          <w:rFonts w:hint="eastAsia" w:ascii="宋体" w:hAnsi="宋体" w:eastAsia="宋体" w:cs="宋体"/>
          <w:color w:val="auto"/>
          <w:sz w:val="32"/>
          <w:szCs w:val="32"/>
          <w:highlight w:val="none"/>
          <w:lang w:eastAsia="zh-CN"/>
        </w:rPr>
      </w:pPr>
      <w:r>
        <w:rPr>
          <w:rFonts w:hint="eastAsia" w:ascii="宋体" w:hAnsi="宋体" w:cs="宋体"/>
          <w:b/>
          <w:color w:val="auto"/>
          <w:sz w:val="24"/>
          <w:szCs w:val="24"/>
          <w:highlight w:val="none"/>
        </w:rPr>
        <w:t>三、工程量清单（另册），是本竞争</w:t>
      </w:r>
      <w:r>
        <w:rPr>
          <w:rFonts w:hint="eastAsia" w:ascii="宋体" w:hAnsi="宋体" w:cs="宋体"/>
          <w:b/>
          <w:color w:val="auto"/>
          <w:sz w:val="24"/>
          <w:szCs w:val="24"/>
          <w:highlight w:val="none"/>
          <w:lang w:val="en-US" w:eastAsia="zh-CN"/>
        </w:rPr>
        <w:t>性磋商</w:t>
      </w:r>
      <w:r>
        <w:rPr>
          <w:rFonts w:hint="eastAsia" w:ascii="宋体" w:hAnsi="宋体" w:cs="宋体"/>
          <w:b/>
          <w:color w:val="auto"/>
          <w:sz w:val="24"/>
          <w:szCs w:val="24"/>
          <w:highlight w:val="none"/>
        </w:rPr>
        <w:t>文件的一个重要组成部分</w:t>
      </w:r>
      <w:bookmarkEnd w:id="141"/>
    </w:p>
    <w:p w14:paraId="6CF81154">
      <w:pPr>
        <w:rPr>
          <w:rFonts w:hint="eastAsia"/>
          <w:color w:val="auto"/>
          <w:highlight w:val="none"/>
          <w:lang w:eastAsia="zh-CN"/>
        </w:rPr>
      </w:pPr>
    </w:p>
    <w:p w14:paraId="47084A1D">
      <w:pPr>
        <w:rPr>
          <w:rFonts w:hint="eastAsia"/>
          <w:color w:val="auto"/>
          <w:highlight w:val="none"/>
          <w:lang w:eastAsia="zh-CN"/>
        </w:rPr>
      </w:pPr>
    </w:p>
    <w:p w14:paraId="16B45DDC">
      <w:pPr>
        <w:rPr>
          <w:rFonts w:hint="eastAsia"/>
          <w:color w:val="auto"/>
          <w:highlight w:val="none"/>
          <w:lang w:eastAsia="zh-CN"/>
        </w:rPr>
      </w:pPr>
    </w:p>
    <w:p w14:paraId="29767BD9">
      <w:pPr>
        <w:rPr>
          <w:rFonts w:hint="eastAsia"/>
          <w:color w:val="auto"/>
          <w:highlight w:val="none"/>
          <w:lang w:eastAsia="zh-CN"/>
        </w:rPr>
      </w:pPr>
    </w:p>
    <w:p w14:paraId="66E65008">
      <w:pPr>
        <w:rPr>
          <w:rFonts w:hint="eastAsia"/>
          <w:color w:val="auto"/>
          <w:highlight w:val="none"/>
          <w:lang w:eastAsia="zh-CN"/>
        </w:rPr>
      </w:pPr>
    </w:p>
    <w:p w14:paraId="08DE2FF7">
      <w:pPr>
        <w:rPr>
          <w:rFonts w:hint="eastAsia"/>
          <w:color w:val="auto"/>
          <w:highlight w:val="none"/>
          <w:lang w:eastAsia="zh-CN"/>
        </w:rPr>
      </w:pPr>
    </w:p>
    <w:p w14:paraId="0B4D022D">
      <w:pPr>
        <w:pStyle w:val="2"/>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b/>
          <w:bCs/>
          <w:color w:val="auto"/>
          <w:highlight w:val="none"/>
        </w:rPr>
      </w:pPr>
      <w:bookmarkStart w:id="145" w:name="_Toc4390"/>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评审办法</w:t>
      </w:r>
      <w:bookmarkEnd w:id="145"/>
    </w:p>
    <w:p w14:paraId="65EFE524">
      <w:pPr>
        <w:pStyle w:val="11"/>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一、评审依据及方式</w:t>
      </w:r>
    </w:p>
    <w:p w14:paraId="46BE460E">
      <w:pPr>
        <w:pStyle w:val="11"/>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1.评审依据：磋商小组以竞争性磋商文件和响应文件为评审依据，</w:t>
      </w:r>
      <w:r>
        <w:rPr>
          <w:rFonts w:hint="eastAsia" w:ascii="宋体" w:hAnsi="宋体" w:eastAsia="宋体" w:cs="宋体"/>
          <w:color w:val="auto"/>
          <w:highlight w:val="none"/>
          <w:lang w:val="en-US" w:eastAsia="zh-CN"/>
        </w:rPr>
        <w:t>对磋商供应商的响应文件按百分制打分</w:t>
      </w:r>
      <w:r>
        <w:rPr>
          <w:rFonts w:hint="eastAsia" w:ascii="宋体" w:hAnsi="宋体" w:eastAsia="宋体" w:cs="宋体"/>
          <w:color w:val="auto"/>
          <w:highlight w:val="none"/>
        </w:rPr>
        <w:t>。</w:t>
      </w:r>
    </w:p>
    <w:p w14:paraId="39749958">
      <w:pPr>
        <w:pStyle w:val="11"/>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2.评审方式：以封闭方式进行评审。</w:t>
      </w:r>
    </w:p>
    <w:p w14:paraId="40AE1246">
      <w:pPr>
        <w:pStyle w:val="11"/>
        <w:pageBreakBefore w:val="0"/>
        <w:widowControl w:val="0"/>
        <w:kinsoku/>
        <w:wordWrap/>
        <w:overflowPunct/>
        <w:topLinePunct w:val="0"/>
        <w:bidi w:val="0"/>
        <w:snapToGrid/>
        <w:spacing w:line="440" w:lineRule="exact"/>
        <w:ind w:left="210" w:leftChars="100"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3.根据财库〔2012〕69号文规定，采购人和采购代理机构，磋商小组成员要严格遵守政府采购相关法律制度，依法履行各自职责，公正、客观、审慎地组织和参与评审工作。</w:t>
      </w:r>
    </w:p>
    <w:p w14:paraId="1ADF5225">
      <w:pPr>
        <w:pStyle w:val="11"/>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二、评审办法</w:t>
      </w:r>
    </w:p>
    <w:p w14:paraId="730B5F30">
      <w:pPr>
        <w:pStyle w:val="11"/>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（一）本次评标采用综合评分法。</w:t>
      </w:r>
      <w:r>
        <w:rPr>
          <w:rFonts w:hint="eastAsia" w:hAnsi="宋体" w:eastAsia="宋体" w:cs="宋体"/>
          <w:bCs/>
          <w:color w:val="auto"/>
          <w:highlight w:val="none"/>
          <w:lang w:eastAsia="zh-CN"/>
        </w:rPr>
        <w:t>磋商小组</w:t>
      </w:r>
      <w:r>
        <w:rPr>
          <w:rFonts w:hint="eastAsia" w:ascii="宋体" w:hAnsi="宋体" w:eastAsia="宋体" w:cs="宋体"/>
          <w:bCs/>
          <w:color w:val="auto"/>
          <w:highlight w:val="none"/>
        </w:rPr>
        <w:t>会首先对</w:t>
      </w:r>
      <w:r>
        <w:rPr>
          <w:rFonts w:hint="eastAsia" w:hAnsi="宋体" w:eastAsia="宋体" w:cs="宋体"/>
          <w:bCs/>
          <w:color w:val="auto"/>
          <w:highlight w:val="none"/>
          <w:lang w:eastAsia="zh-CN"/>
        </w:rPr>
        <w:t>磋商供应商</w:t>
      </w:r>
      <w:r>
        <w:rPr>
          <w:rFonts w:hint="eastAsia" w:ascii="宋体" w:hAnsi="宋体" w:eastAsia="宋体" w:cs="宋体"/>
          <w:bCs/>
          <w:color w:val="auto"/>
          <w:highlight w:val="none"/>
        </w:rPr>
        <w:t>提交的响应文件进行资格性审查和符合性审查，只有通过了资格性审查和符合性审查才能进入详评。</w:t>
      </w:r>
    </w:p>
    <w:p w14:paraId="2ABA4958">
      <w:pPr>
        <w:pageBreakBefore w:val="0"/>
        <w:wordWrap/>
        <w:overflowPunct/>
        <w:topLinePunct w:val="0"/>
        <w:bidi w:val="0"/>
        <w:spacing w:line="500" w:lineRule="exact"/>
        <w:jc w:val="left"/>
        <w:rPr>
          <w:rFonts w:hint="eastAsia" w:ascii="宋体" w:hAnsi="宋体" w:eastAsia="宋体" w:cs="宋体"/>
          <w:b/>
          <w:color w:val="auto"/>
          <w:w w:val="99"/>
          <w:kern w:val="0"/>
          <w:sz w:val="24"/>
          <w:szCs w:val="24"/>
          <w:highlight w:val="none"/>
          <w:lang w:val="en-US" w:eastAsia="zh-CN"/>
        </w:rPr>
      </w:pPr>
      <w:r>
        <w:rPr>
          <w:rFonts w:hint="eastAsia" w:ascii="宋体" w:hAnsi="宋体" w:eastAsia="宋体" w:cs="宋体"/>
          <w:b/>
          <w:color w:val="auto"/>
          <w:w w:val="99"/>
          <w:kern w:val="0"/>
          <w:sz w:val="24"/>
          <w:szCs w:val="24"/>
          <w:highlight w:val="none"/>
          <w:lang w:val="en-US" w:eastAsia="zh-CN"/>
        </w:rPr>
        <w:t>初步评审：</w:t>
      </w:r>
    </w:p>
    <w:tbl>
      <w:tblPr>
        <w:tblStyle w:val="26"/>
        <w:tblW w:w="9948" w:type="dxa"/>
        <w:jc w:val="center"/>
        <w:tblLayout w:type="fixed"/>
        <w:tblCellMar>
          <w:top w:w="0" w:type="dxa"/>
          <w:left w:w="108" w:type="dxa"/>
          <w:bottom w:w="0" w:type="dxa"/>
          <w:right w:w="108" w:type="dxa"/>
        </w:tblCellMar>
      </w:tblPr>
      <w:tblGrid>
        <w:gridCol w:w="944"/>
        <w:gridCol w:w="1460"/>
        <w:gridCol w:w="2344"/>
        <w:gridCol w:w="5200"/>
      </w:tblGrid>
      <w:tr w14:paraId="52077111">
        <w:tblPrEx>
          <w:tblCellMar>
            <w:top w:w="0" w:type="dxa"/>
            <w:left w:w="108" w:type="dxa"/>
            <w:bottom w:w="0" w:type="dxa"/>
            <w:right w:w="108" w:type="dxa"/>
          </w:tblCellMar>
        </w:tblPrEx>
        <w:trPr>
          <w:trHeight w:val="542"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14C15E85">
            <w:pPr>
              <w:pStyle w:val="33"/>
              <w:pageBreakBefore w:val="0"/>
              <w:kinsoku/>
              <w:wordWrap/>
              <w:overflowPunct/>
              <w:topLinePunct w:val="0"/>
              <w:bidi w:val="0"/>
              <w:snapToGrid w:val="0"/>
              <w:spacing w:line="500" w:lineRule="exact"/>
              <w:jc w:val="center"/>
              <w:rPr>
                <w:rFonts w:hint="eastAsia" w:ascii="宋体" w:hAnsi="宋体" w:cs="宋体"/>
                <w:b w:val="0"/>
                <w:bCs w:val="0"/>
                <w:color w:val="auto"/>
                <w:highlight w:val="none"/>
              </w:rPr>
            </w:pPr>
            <w:r>
              <w:rPr>
                <w:rFonts w:hint="eastAsia" w:ascii="宋体" w:hAnsi="宋体" w:cs="宋体"/>
                <w:b w:val="0"/>
                <w:bCs w:val="0"/>
                <w:color w:val="auto"/>
                <w:highlight w:val="none"/>
              </w:rPr>
              <w:t>条款号</w:t>
            </w:r>
          </w:p>
        </w:tc>
        <w:tc>
          <w:tcPr>
            <w:tcW w:w="9004" w:type="dxa"/>
            <w:gridSpan w:val="3"/>
            <w:tcBorders>
              <w:top w:val="single" w:color="auto" w:sz="4" w:space="0"/>
              <w:left w:val="single" w:color="auto" w:sz="4" w:space="0"/>
              <w:bottom w:val="single" w:color="auto" w:sz="4" w:space="0"/>
              <w:right w:val="single" w:color="auto" w:sz="4" w:space="0"/>
            </w:tcBorders>
            <w:noWrap w:val="0"/>
            <w:vAlign w:val="center"/>
          </w:tcPr>
          <w:p w14:paraId="01A67232">
            <w:pPr>
              <w:pStyle w:val="33"/>
              <w:pageBreakBefore w:val="0"/>
              <w:kinsoku/>
              <w:wordWrap/>
              <w:overflowPunct/>
              <w:topLinePunct w:val="0"/>
              <w:bidi w:val="0"/>
              <w:snapToGrid w:val="0"/>
              <w:spacing w:line="500" w:lineRule="exact"/>
              <w:jc w:val="center"/>
              <w:rPr>
                <w:rFonts w:hint="eastAsia" w:ascii="宋体" w:hAnsi="宋体" w:cs="宋体"/>
                <w:b w:val="0"/>
                <w:bCs w:val="0"/>
                <w:color w:val="auto"/>
                <w:highlight w:val="none"/>
              </w:rPr>
            </w:pPr>
            <w:r>
              <w:rPr>
                <w:rFonts w:hint="eastAsia" w:ascii="宋体" w:hAnsi="宋体" w:cs="宋体"/>
                <w:b w:val="0"/>
                <w:bCs w:val="0"/>
                <w:color w:val="auto"/>
                <w:highlight w:val="none"/>
              </w:rPr>
              <w:t>评审标准</w:t>
            </w:r>
          </w:p>
        </w:tc>
      </w:tr>
      <w:tr w14:paraId="7239B9CC">
        <w:tblPrEx>
          <w:tblCellMar>
            <w:top w:w="0" w:type="dxa"/>
            <w:left w:w="108" w:type="dxa"/>
            <w:bottom w:w="0" w:type="dxa"/>
            <w:right w:w="108" w:type="dxa"/>
          </w:tblCellMar>
        </w:tblPrEx>
        <w:trPr>
          <w:trHeight w:val="453" w:hRule="atLeast"/>
          <w:jc w:val="center"/>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4E693D53">
            <w:pPr>
              <w:pageBreakBefore w:val="0"/>
              <w:widowControl/>
              <w:kinsoku/>
              <w:wordWrap/>
              <w:overflowPunct/>
              <w:topLinePunct w:val="0"/>
              <w:bidi w:val="0"/>
              <w:spacing w:line="500" w:lineRule="exact"/>
              <w:jc w:val="center"/>
              <w:rPr>
                <w:rFonts w:hint="eastAsia" w:ascii="宋体" w:hAnsi="宋体" w:cs="宋体"/>
                <w:color w:val="auto"/>
                <w:highlight w:val="none"/>
              </w:rPr>
            </w:pPr>
            <w:r>
              <w:rPr>
                <w:rFonts w:hint="eastAsia" w:ascii="宋体" w:hAnsi="宋体" w:cs="宋体"/>
                <w:color w:val="auto"/>
                <w:highlight w:val="none"/>
              </w:rPr>
              <w:t>2.1.1</w:t>
            </w:r>
          </w:p>
        </w:tc>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14:paraId="2E2493C6">
            <w:pPr>
              <w:pStyle w:val="33"/>
              <w:pageBreakBefore w:val="0"/>
              <w:kinsoku/>
              <w:wordWrap/>
              <w:overflowPunct/>
              <w:topLinePunct w:val="0"/>
              <w:bidi w:val="0"/>
              <w:snapToGrid w:val="0"/>
              <w:spacing w:line="500" w:lineRule="exact"/>
              <w:jc w:val="center"/>
              <w:rPr>
                <w:rFonts w:hint="eastAsia" w:ascii="宋体" w:hAnsi="宋体" w:eastAsia="宋体" w:cs="宋体"/>
                <w:color w:val="auto"/>
                <w:spacing w:val="-6"/>
                <w:highlight w:val="none"/>
                <w:lang w:eastAsia="zh-CN"/>
              </w:rPr>
            </w:pPr>
            <w:r>
              <w:rPr>
                <w:rFonts w:hint="eastAsia" w:ascii="宋体" w:hAnsi="宋体" w:cs="宋体"/>
                <w:color w:val="auto"/>
                <w:highlight w:val="none"/>
              </w:rPr>
              <w:t>资格</w:t>
            </w:r>
            <w:r>
              <w:rPr>
                <w:rFonts w:hint="eastAsia" w:ascii="宋体" w:hAnsi="宋体" w:cs="宋体"/>
                <w:color w:val="auto"/>
                <w:highlight w:val="none"/>
                <w:lang w:eastAsia="zh-CN"/>
              </w:rPr>
              <w:t>评审</w:t>
            </w:r>
          </w:p>
          <w:p w14:paraId="024CD6B2">
            <w:pPr>
              <w:pStyle w:val="14"/>
              <w:pageBreakBefore w:val="0"/>
              <w:kinsoku/>
              <w:wordWrap/>
              <w:overflowPunct/>
              <w:topLinePunct w:val="0"/>
              <w:bidi w:val="0"/>
              <w:snapToGrid w:val="0"/>
              <w:spacing w:line="500" w:lineRule="exact"/>
              <w:jc w:val="center"/>
              <w:rPr>
                <w:rFonts w:hint="eastAsia" w:ascii="宋体" w:hAnsi="宋体" w:cs="宋体"/>
                <w:color w:val="auto"/>
                <w:spacing w:val="-6"/>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0BC02ACE">
            <w:pPr>
              <w:pStyle w:val="33"/>
              <w:pageBreakBefore w:val="0"/>
              <w:kinsoku/>
              <w:wordWrap/>
              <w:overflowPunct/>
              <w:topLinePunct w:val="0"/>
              <w:bidi w:val="0"/>
              <w:snapToGrid w:val="0"/>
              <w:spacing w:line="500" w:lineRule="exact"/>
              <w:jc w:val="center"/>
              <w:rPr>
                <w:rFonts w:hint="eastAsia" w:ascii="宋体" w:hAnsi="宋体" w:cs="宋体"/>
                <w:b/>
                <w:color w:val="auto"/>
                <w:highlight w:val="none"/>
              </w:rPr>
            </w:pPr>
            <w:r>
              <w:rPr>
                <w:rFonts w:hint="eastAsia" w:ascii="宋体" w:hAnsi="宋体" w:cs="宋体"/>
                <w:b/>
                <w:color w:val="auto"/>
                <w:highlight w:val="none"/>
              </w:rPr>
              <w:t>评审因素</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0D1FA8C5">
            <w:pPr>
              <w:pStyle w:val="33"/>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cs="宋体"/>
                <w:b/>
                <w:color w:val="auto"/>
                <w:highlight w:val="none"/>
              </w:rPr>
            </w:pPr>
            <w:r>
              <w:rPr>
                <w:rFonts w:hint="eastAsia" w:ascii="宋体" w:hAnsi="宋体" w:cs="宋体"/>
                <w:b/>
                <w:color w:val="auto"/>
                <w:highlight w:val="none"/>
              </w:rPr>
              <w:t>评审标准</w:t>
            </w:r>
            <w:r>
              <w:rPr>
                <w:rFonts w:hint="eastAsia" w:ascii="宋体" w:hAnsi="宋体" w:cs="宋体"/>
                <w:b/>
                <w:bCs/>
                <w:color w:val="auto"/>
                <w:highlight w:val="none"/>
              </w:rPr>
              <w:t>（合格标准：缺少任何一项或有任何一项不合格者，其资格</w:t>
            </w:r>
            <w:r>
              <w:rPr>
                <w:rFonts w:hint="eastAsia" w:ascii="宋体" w:hAnsi="宋体" w:cs="宋体"/>
                <w:b/>
                <w:bCs/>
                <w:color w:val="auto"/>
                <w:highlight w:val="none"/>
                <w:lang w:eastAsia="zh-CN"/>
              </w:rPr>
              <w:t>评审</w:t>
            </w:r>
            <w:r>
              <w:rPr>
                <w:rFonts w:hint="eastAsia" w:ascii="宋体" w:hAnsi="宋体" w:cs="宋体"/>
                <w:b/>
                <w:bCs/>
                <w:color w:val="auto"/>
                <w:highlight w:val="none"/>
              </w:rPr>
              <w:t>视为不合格）</w:t>
            </w:r>
          </w:p>
        </w:tc>
      </w:tr>
      <w:tr w14:paraId="4107D777">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14122D89">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28A33311">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1333EC75">
            <w:pPr>
              <w:bidi w:val="0"/>
              <w:rPr>
                <w:rFonts w:hint="eastAsia"/>
                <w:color w:val="auto"/>
                <w:highlight w:val="none"/>
                <w:lang w:eastAsia="zh-CN"/>
              </w:rPr>
            </w:pPr>
            <w:r>
              <w:rPr>
                <w:rFonts w:hint="eastAsia"/>
                <w:color w:val="auto"/>
                <w:highlight w:val="none"/>
              </w:rPr>
              <w:t>法定代表人</w:t>
            </w:r>
            <w:r>
              <w:rPr>
                <w:rFonts w:hint="eastAsia"/>
                <w:color w:val="auto"/>
                <w:highlight w:val="none"/>
                <w:lang w:eastAsia="zh-CN"/>
              </w:rPr>
              <w:t>、委托代理人身份证明</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3D2D47F8">
            <w:pPr>
              <w:pStyle w:val="33"/>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s="宋体"/>
                <w:color w:val="auto"/>
                <w:highlight w:val="none"/>
              </w:rPr>
            </w:pPr>
            <w:r>
              <w:rPr>
                <w:rFonts w:hint="eastAsia" w:ascii="宋体" w:hAnsi="宋体" w:cs="宋体"/>
                <w:color w:val="auto"/>
                <w:highlight w:val="none"/>
              </w:rPr>
              <w:t>有效的法定代表人身份</w:t>
            </w:r>
            <w:r>
              <w:rPr>
                <w:rFonts w:hint="eastAsia" w:ascii="宋体" w:hAnsi="宋体" w:cs="宋体"/>
                <w:color w:val="auto"/>
                <w:highlight w:val="none"/>
                <w:lang w:eastAsia="zh-CN"/>
              </w:rPr>
              <w:t>证</w:t>
            </w:r>
            <w:r>
              <w:rPr>
                <w:rFonts w:hint="eastAsia" w:ascii="宋体" w:hAnsi="宋体" w:cs="宋体"/>
                <w:color w:val="auto"/>
                <w:highlight w:val="none"/>
              </w:rPr>
              <w:t>复印件</w:t>
            </w:r>
            <w:r>
              <w:rPr>
                <w:rFonts w:hint="eastAsia" w:ascii="宋体" w:hAnsi="宋体" w:cs="宋体"/>
                <w:color w:val="auto"/>
                <w:highlight w:val="none"/>
                <w:lang w:eastAsia="zh-CN"/>
              </w:rPr>
              <w:t>、</w:t>
            </w:r>
            <w:r>
              <w:rPr>
                <w:rFonts w:hint="eastAsia" w:ascii="宋体" w:hAnsi="宋体" w:cs="宋体"/>
                <w:color w:val="auto"/>
                <w:highlight w:val="none"/>
              </w:rPr>
              <w:t>法人授权委托书（附身份证复印件，</w:t>
            </w:r>
            <w:r>
              <w:rPr>
                <w:rFonts w:hint="eastAsia" w:ascii="宋体" w:hAnsi="宋体" w:cs="宋体"/>
                <w:color w:val="auto"/>
                <w:highlight w:val="none"/>
                <w:lang w:eastAsia="zh-CN"/>
              </w:rPr>
              <w:t>社会保险缴纳证明材料</w:t>
            </w:r>
            <w:r>
              <w:rPr>
                <w:rFonts w:hint="eastAsia" w:ascii="宋体" w:hAnsi="宋体" w:cs="宋体"/>
                <w:color w:val="auto"/>
                <w:highlight w:val="none"/>
              </w:rPr>
              <w:t>授权代理时提供）</w:t>
            </w:r>
          </w:p>
        </w:tc>
      </w:tr>
      <w:tr w14:paraId="00F58214">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005589A1">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60BC68CA">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9F52604">
            <w:pPr>
              <w:bidi w:val="0"/>
              <w:rPr>
                <w:rFonts w:hint="eastAsia"/>
                <w:color w:val="auto"/>
                <w:highlight w:val="none"/>
                <w:lang w:val="en-US" w:eastAsia="zh-CN"/>
              </w:rPr>
            </w:pPr>
            <w:r>
              <w:rPr>
                <w:rFonts w:hint="eastAsia"/>
                <w:color w:val="auto"/>
                <w:highlight w:val="none"/>
                <w:lang w:eastAsia="zh-CN"/>
              </w:rPr>
              <w:t>无</w:t>
            </w:r>
            <w:r>
              <w:rPr>
                <w:rFonts w:hint="eastAsia"/>
                <w:color w:val="auto"/>
                <w:highlight w:val="none"/>
              </w:rPr>
              <w:t>重大违法记录的书面声明</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4CF8AF3A">
            <w:pPr>
              <w:pStyle w:val="33"/>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参加政府采购活动前3年内在经营活动中没有重大违法记录的书面声明</w:t>
            </w:r>
          </w:p>
        </w:tc>
      </w:tr>
      <w:tr w14:paraId="2415580B">
        <w:tblPrEx>
          <w:tblCellMar>
            <w:top w:w="0" w:type="dxa"/>
            <w:left w:w="108" w:type="dxa"/>
            <w:bottom w:w="0" w:type="dxa"/>
            <w:right w:w="108" w:type="dxa"/>
          </w:tblCellMar>
        </w:tblPrEx>
        <w:trPr>
          <w:trHeight w:val="430"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61CC0E8">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7569B2B8">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6C090EFF">
            <w:pPr>
              <w:bidi w:val="0"/>
              <w:rPr>
                <w:rFonts w:hint="eastAsia"/>
                <w:color w:val="auto"/>
                <w:highlight w:val="none"/>
              </w:rPr>
            </w:pPr>
            <w:r>
              <w:rPr>
                <w:rFonts w:hint="eastAsia"/>
                <w:color w:val="auto"/>
                <w:highlight w:val="none"/>
              </w:rPr>
              <w:t>营业执照</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17D91BE7">
            <w:pPr>
              <w:pStyle w:val="33"/>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auto"/>
                <w:highlight w:val="none"/>
                <w:lang w:eastAsia="zh-CN"/>
              </w:rPr>
            </w:pPr>
            <w:r>
              <w:rPr>
                <w:rFonts w:hint="eastAsia" w:ascii="宋体" w:hAnsi="宋体" w:cs="宋体"/>
                <w:color w:val="auto"/>
                <w:highlight w:val="none"/>
                <w:lang w:eastAsia="zh-CN"/>
              </w:rPr>
              <w:t>提供</w:t>
            </w:r>
            <w:r>
              <w:rPr>
                <w:rFonts w:hint="eastAsia" w:ascii="宋体" w:hAnsi="宋体" w:cs="宋体"/>
                <w:color w:val="auto"/>
                <w:highlight w:val="none"/>
              </w:rPr>
              <w:t>有效的营业执照</w:t>
            </w:r>
            <w:r>
              <w:rPr>
                <w:rFonts w:hint="eastAsia" w:ascii="宋体" w:hAnsi="宋体" w:cs="宋体"/>
                <w:color w:val="auto"/>
                <w:highlight w:val="none"/>
                <w:lang w:eastAsia="zh-CN"/>
              </w:rPr>
              <w:t>复印件</w:t>
            </w:r>
          </w:p>
        </w:tc>
      </w:tr>
      <w:tr w14:paraId="5409EB49">
        <w:tblPrEx>
          <w:tblCellMar>
            <w:top w:w="0" w:type="dxa"/>
            <w:left w:w="108" w:type="dxa"/>
            <w:bottom w:w="0" w:type="dxa"/>
            <w:right w:w="108" w:type="dxa"/>
          </w:tblCellMar>
        </w:tblPrEx>
        <w:trPr>
          <w:trHeight w:val="526"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40C9197B">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5FEC7CDF">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750C36D1">
            <w:pPr>
              <w:bidi w:val="0"/>
              <w:rPr>
                <w:rFonts w:hint="eastAsia"/>
                <w:color w:val="auto"/>
                <w:highlight w:val="none"/>
                <w:lang w:val="en-US" w:eastAsia="zh-CN"/>
              </w:rPr>
            </w:pPr>
            <w:r>
              <w:rPr>
                <w:rFonts w:hint="eastAsia"/>
                <w:color w:val="auto"/>
                <w:highlight w:val="none"/>
                <w:lang w:eastAsia="zh-CN"/>
              </w:rPr>
              <w:t>资质证书</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73BE5589">
            <w:pPr>
              <w:pStyle w:val="33"/>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rPr>
              <w:t>符合</w:t>
            </w:r>
            <w:r>
              <w:rPr>
                <w:rFonts w:hint="eastAsia" w:ascii="宋体" w:hAnsi="宋体" w:cs="宋体"/>
                <w:color w:val="auto"/>
                <w:highlight w:val="none"/>
                <w:lang w:eastAsia="zh-CN"/>
              </w:rPr>
              <w:t>采购文件要求。</w:t>
            </w:r>
          </w:p>
        </w:tc>
      </w:tr>
      <w:tr w14:paraId="4DFE52ED">
        <w:tblPrEx>
          <w:tblCellMar>
            <w:top w:w="0" w:type="dxa"/>
            <w:left w:w="108" w:type="dxa"/>
            <w:bottom w:w="0" w:type="dxa"/>
            <w:right w:w="108" w:type="dxa"/>
          </w:tblCellMar>
        </w:tblPrEx>
        <w:trPr>
          <w:trHeight w:val="622"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5EBC27CE">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4F4EA97D">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35426043">
            <w:pPr>
              <w:bidi w:val="0"/>
              <w:rPr>
                <w:rFonts w:hint="eastAsia"/>
                <w:color w:val="auto"/>
                <w:highlight w:val="none"/>
                <w:lang w:eastAsia="zh-CN"/>
              </w:rPr>
            </w:pPr>
            <w:r>
              <w:rPr>
                <w:rFonts w:hint="eastAsia"/>
                <w:color w:val="auto"/>
                <w:highlight w:val="none"/>
                <w:lang w:val="en-US" w:eastAsia="zh-CN"/>
              </w:rPr>
              <w:t>落实政府采购政策需满足的资格要求</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7397B206">
            <w:pPr>
              <w:pStyle w:val="33"/>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s="宋体"/>
                <w:color w:val="auto"/>
                <w:highlight w:val="none"/>
              </w:rPr>
            </w:pPr>
            <w:r>
              <w:rPr>
                <w:rFonts w:hint="eastAsia" w:ascii="宋体" w:hAnsi="宋体" w:cs="宋体"/>
                <w:color w:val="auto"/>
                <w:highlight w:val="none"/>
                <w:lang w:val="en-US" w:eastAsia="zh-CN"/>
              </w:rPr>
              <w:t>《中小企业声明函》或《残疾人福利性单位声明函》或省级以上监狱管理局、戒毒管理局（含新疆生产建设兵团）出具的属于监狱企业的证明文件复印件（必须提供其中一项）</w:t>
            </w:r>
          </w:p>
        </w:tc>
      </w:tr>
      <w:tr w14:paraId="16488D6E">
        <w:tblPrEx>
          <w:tblCellMar>
            <w:top w:w="0" w:type="dxa"/>
            <w:left w:w="108" w:type="dxa"/>
            <w:bottom w:w="0" w:type="dxa"/>
            <w:right w:w="108" w:type="dxa"/>
          </w:tblCellMar>
        </w:tblPrEx>
        <w:trPr>
          <w:trHeight w:val="49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768F3E68">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63E85F91">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38E745F5">
            <w:pPr>
              <w:bidi w:val="0"/>
              <w:rPr>
                <w:rFonts w:hint="eastAsia"/>
                <w:color w:val="auto"/>
                <w:highlight w:val="none"/>
              </w:rPr>
            </w:pPr>
            <w:r>
              <w:rPr>
                <w:rFonts w:hint="eastAsia"/>
                <w:color w:val="auto"/>
                <w:highlight w:val="none"/>
              </w:rPr>
              <w:t>安全生产许可证</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1FBBAD4E">
            <w:pPr>
              <w:pStyle w:val="33"/>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提供</w:t>
            </w:r>
            <w:r>
              <w:rPr>
                <w:rFonts w:hint="eastAsia" w:ascii="宋体" w:hAnsi="宋体" w:cs="宋体"/>
                <w:color w:val="auto"/>
                <w:highlight w:val="none"/>
              </w:rPr>
              <w:t>有效的安全生产许可证</w:t>
            </w:r>
            <w:r>
              <w:rPr>
                <w:rFonts w:hint="eastAsia" w:ascii="宋体" w:hAnsi="宋体" w:cs="宋体"/>
                <w:color w:val="auto"/>
                <w:highlight w:val="none"/>
                <w:lang w:eastAsia="zh-CN"/>
              </w:rPr>
              <w:t>复印件取得“三证合一”的除外。</w:t>
            </w:r>
          </w:p>
        </w:tc>
      </w:tr>
      <w:tr w14:paraId="52791926">
        <w:tblPrEx>
          <w:tblCellMar>
            <w:top w:w="0" w:type="dxa"/>
            <w:left w:w="108" w:type="dxa"/>
            <w:bottom w:w="0" w:type="dxa"/>
            <w:right w:w="108" w:type="dxa"/>
          </w:tblCellMar>
        </w:tblPrEx>
        <w:trPr>
          <w:trHeight w:val="450"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3647759A">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0ADB32C7">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3686679C">
            <w:pPr>
              <w:bidi w:val="0"/>
              <w:rPr>
                <w:rFonts w:hint="eastAsia"/>
                <w:color w:val="auto"/>
                <w:highlight w:val="none"/>
                <w:lang w:eastAsia="zh-CN"/>
              </w:rPr>
            </w:pPr>
            <w:r>
              <w:rPr>
                <w:rFonts w:hint="eastAsia"/>
                <w:color w:val="auto"/>
                <w:highlight w:val="none"/>
                <w:lang w:eastAsia="zh-CN"/>
              </w:rPr>
              <w:t>财务状况报告</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6FC40BFF">
            <w:pPr>
              <w:pStyle w:val="33"/>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s="宋体"/>
                <w:color w:val="auto"/>
                <w:highlight w:val="none"/>
              </w:rPr>
            </w:pPr>
            <w:r>
              <w:rPr>
                <w:rFonts w:hint="eastAsia" w:ascii="宋体" w:hAnsi="宋体" w:cs="宋体"/>
                <w:color w:val="auto"/>
                <w:highlight w:val="none"/>
                <w:lang w:eastAsia="zh-CN"/>
              </w:rPr>
              <w:t>按采购文件要求提供。</w:t>
            </w:r>
          </w:p>
        </w:tc>
      </w:tr>
      <w:tr w14:paraId="5A27F0DC">
        <w:tblPrEx>
          <w:tblCellMar>
            <w:top w:w="0" w:type="dxa"/>
            <w:left w:w="108" w:type="dxa"/>
            <w:bottom w:w="0" w:type="dxa"/>
            <w:right w:w="108" w:type="dxa"/>
          </w:tblCellMar>
        </w:tblPrEx>
        <w:trPr>
          <w:trHeight w:val="443"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00D5F011">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2E4A5920">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4F385D9">
            <w:pPr>
              <w:bidi w:val="0"/>
              <w:rPr>
                <w:rFonts w:hint="eastAsia"/>
                <w:color w:val="auto"/>
                <w:highlight w:val="none"/>
                <w:lang w:val="en-US" w:eastAsia="zh-CN"/>
              </w:rPr>
            </w:pPr>
            <w:r>
              <w:rPr>
                <w:rFonts w:hint="eastAsia"/>
                <w:color w:val="auto"/>
                <w:highlight w:val="none"/>
                <w:lang w:eastAsia="zh-CN"/>
              </w:rPr>
              <w:t>依法纳税证明材料</w:t>
            </w:r>
          </w:p>
        </w:tc>
        <w:tc>
          <w:tcPr>
            <w:tcW w:w="5200" w:type="dxa"/>
            <w:tcBorders>
              <w:top w:val="single" w:color="auto" w:sz="4" w:space="0"/>
              <w:left w:val="single" w:color="auto" w:sz="4" w:space="0"/>
              <w:right w:val="single" w:color="auto" w:sz="4" w:space="0"/>
            </w:tcBorders>
            <w:noWrap w:val="0"/>
            <w:vAlign w:val="center"/>
          </w:tcPr>
          <w:p w14:paraId="59ED2845">
            <w:pPr>
              <w:pStyle w:val="33"/>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lang w:eastAsia="zh-CN"/>
              </w:rPr>
              <w:t>按采购文件要求提供。</w:t>
            </w:r>
          </w:p>
        </w:tc>
      </w:tr>
      <w:tr w14:paraId="03B0A2C5">
        <w:tblPrEx>
          <w:tblCellMar>
            <w:top w:w="0" w:type="dxa"/>
            <w:left w:w="108" w:type="dxa"/>
            <w:bottom w:w="0" w:type="dxa"/>
            <w:right w:w="108" w:type="dxa"/>
          </w:tblCellMar>
        </w:tblPrEx>
        <w:trPr>
          <w:trHeight w:val="487" w:hRule="atLeast"/>
          <w:jc w:val="center"/>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2205F0DD">
            <w:pPr>
              <w:pageBreakBefore w:val="0"/>
              <w:kinsoku/>
              <w:wordWrap/>
              <w:overflowPunct/>
              <w:topLinePunct w:val="0"/>
              <w:bidi w:val="0"/>
              <w:spacing w:line="500" w:lineRule="exact"/>
              <w:jc w:val="center"/>
              <w:rPr>
                <w:rFonts w:hint="eastAsia" w:ascii="宋体" w:hAnsi="宋体" w:cs="宋体"/>
                <w:b/>
                <w:color w:val="auto"/>
                <w:highlight w:val="none"/>
              </w:rPr>
            </w:pPr>
            <w:r>
              <w:rPr>
                <w:rFonts w:hint="eastAsia" w:ascii="宋体" w:hAnsi="宋体" w:cs="宋体"/>
                <w:bCs/>
                <w:color w:val="auto"/>
                <w:highlight w:val="none"/>
              </w:rPr>
              <w:t>2.1.2</w:t>
            </w:r>
          </w:p>
        </w:tc>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14:paraId="54DDF9E0">
            <w:pPr>
              <w:pageBreakBefore w:val="0"/>
              <w:kinsoku/>
              <w:wordWrap/>
              <w:overflowPunct/>
              <w:topLinePunct w:val="0"/>
              <w:bidi w:val="0"/>
              <w:spacing w:line="50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符合性评审</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2CAA1541">
            <w:pPr>
              <w:bidi w:val="0"/>
              <w:rPr>
                <w:rFonts w:hint="eastAsia"/>
                <w:color w:val="auto"/>
                <w:highlight w:val="none"/>
              </w:rPr>
            </w:pPr>
            <w:r>
              <w:rPr>
                <w:rFonts w:hint="eastAsia"/>
                <w:color w:val="auto"/>
                <w:highlight w:val="none"/>
              </w:rPr>
              <w:t>评审因素</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53519256">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b/>
                <w:bCs/>
                <w:color w:val="auto"/>
                <w:highlight w:val="none"/>
              </w:rPr>
            </w:pPr>
            <w:r>
              <w:rPr>
                <w:rFonts w:hint="eastAsia" w:ascii="宋体" w:hAnsi="宋体" w:cs="宋体"/>
                <w:b/>
                <w:bCs/>
                <w:color w:val="auto"/>
                <w:highlight w:val="none"/>
              </w:rPr>
              <w:t>评审标准（合格标准：缺少任何一项或有任何一项不合格者，其</w:t>
            </w:r>
            <w:r>
              <w:rPr>
                <w:rFonts w:hint="eastAsia" w:ascii="宋体" w:hAnsi="宋体" w:cs="宋体"/>
                <w:b/>
                <w:bCs/>
                <w:color w:val="auto"/>
                <w:highlight w:val="none"/>
                <w:lang w:eastAsia="zh-CN"/>
              </w:rPr>
              <w:t>符合性评审</w:t>
            </w:r>
            <w:r>
              <w:rPr>
                <w:rFonts w:hint="eastAsia" w:ascii="宋体" w:hAnsi="宋体" w:cs="宋体"/>
                <w:b/>
                <w:bCs/>
                <w:color w:val="auto"/>
                <w:highlight w:val="none"/>
              </w:rPr>
              <w:t>视为不合格）</w:t>
            </w:r>
          </w:p>
        </w:tc>
      </w:tr>
      <w:tr w14:paraId="7435DEE2">
        <w:tblPrEx>
          <w:tblCellMar>
            <w:top w:w="0" w:type="dxa"/>
            <w:left w:w="108" w:type="dxa"/>
            <w:bottom w:w="0" w:type="dxa"/>
            <w:right w:w="108" w:type="dxa"/>
          </w:tblCellMar>
        </w:tblPrEx>
        <w:trPr>
          <w:trHeight w:val="377"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731DF50C">
            <w:pPr>
              <w:pageBreakBefore w:val="0"/>
              <w:kinsoku/>
              <w:wordWrap/>
              <w:overflowPunct/>
              <w:topLinePunct w:val="0"/>
              <w:bidi w:val="0"/>
              <w:spacing w:line="500" w:lineRule="exac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1A951132">
            <w:pPr>
              <w:pageBreakBefore w:val="0"/>
              <w:kinsoku/>
              <w:wordWrap/>
              <w:overflowPunct/>
              <w:topLinePunct w:val="0"/>
              <w:bidi w:val="0"/>
              <w:spacing w:line="500" w:lineRule="exact"/>
              <w:rPr>
                <w:rFonts w:hint="eastAsia" w:ascii="宋体" w:hAnsi="宋体" w:cs="宋体"/>
                <w:color w:val="auto"/>
                <w:highlight w:val="none"/>
              </w:rPr>
            </w:pPr>
          </w:p>
        </w:tc>
        <w:tc>
          <w:tcPr>
            <w:tcW w:w="2344" w:type="dxa"/>
            <w:tcBorders>
              <w:top w:val="single" w:color="auto" w:sz="4" w:space="0"/>
              <w:left w:val="single" w:color="000000" w:sz="4" w:space="0"/>
              <w:bottom w:val="single" w:color="000000" w:sz="4" w:space="0"/>
              <w:right w:val="single" w:color="000000" w:sz="4" w:space="0"/>
            </w:tcBorders>
            <w:noWrap w:val="0"/>
            <w:vAlign w:val="center"/>
          </w:tcPr>
          <w:p w14:paraId="23CC4278">
            <w:pPr>
              <w:bidi w:val="0"/>
              <w:rPr>
                <w:rFonts w:hint="eastAsia"/>
                <w:color w:val="auto"/>
                <w:highlight w:val="none"/>
              </w:rPr>
            </w:pPr>
            <w:r>
              <w:rPr>
                <w:rFonts w:hint="eastAsia"/>
                <w:color w:val="auto"/>
                <w:highlight w:val="none"/>
                <w:lang w:eastAsia="zh-CN"/>
              </w:rPr>
              <w:t>响应函</w:t>
            </w:r>
          </w:p>
        </w:tc>
        <w:tc>
          <w:tcPr>
            <w:tcW w:w="5200" w:type="dxa"/>
            <w:tcBorders>
              <w:top w:val="single" w:color="auto" w:sz="4" w:space="0"/>
              <w:left w:val="single" w:color="000000" w:sz="4" w:space="0"/>
              <w:bottom w:val="single" w:color="000000" w:sz="4" w:space="0"/>
              <w:right w:val="single" w:color="000000" w:sz="4" w:space="0"/>
            </w:tcBorders>
            <w:noWrap w:val="0"/>
            <w:vAlign w:val="center"/>
          </w:tcPr>
          <w:p w14:paraId="62A06745">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3BA17A4B">
        <w:tblPrEx>
          <w:tblCellMar>
            <w:top w:w="0" w:type="dxa"/>
            <w:left w:w="108" w:type="dxa"/>
            <w:bottom w:w="0" w:type="dxa"/>
            <w:right w:w="108" w:type="dxa"/>
          </w:tblCellMar>
        </w:tblPrEx>
        <w:trPr>
          <w:trHeight w:val="90"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32B37836">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2CC237FA">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691FF5B7">
            <w:pPr>
              <w:bidi w:val="0"/>
              <w:rPr>
                <w:rFonts w:hint="eastAsia"/>
                <w:color w:val="auto"/>
                <w:highlight w:val="none"/>
                <w:lang w:eastAsia="zh-CN"/>
              </w:rPr>
            </w:pPr>
            <w:r>
              <w:rPr>
                <w:rFonts w:hint="eastAsia"/>
                <w:color w:val="auto"/>
                <w:highlight w:val="none"/>
                <w:lang w:eastAsia="zh-CN"/>
              </w:rPr>
              <w:t>工程报价汇总表</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4EA1328E">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74D15C15">
        <w:tblPrEx>
          <w:tblCellMar>
            <w:top w:w="0" w:type="dxa"/>
            <w:left w:w="108" w:type="dxa"/>
            <w:bottom w:w="0" w:type="dxa"/>
            <w:right w:w="108" w:type="dxa"/>
          </w:tblCellMar>
        </w:tblPrEx>
        <w:trPr>
          <w:trHeight w:val="529"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1E826156">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19F19898">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auto" w:sz="4" w:space="0"/>
              <w:right w:val="single" w:color="000000" w:sz="4" w:space="0"/>
            </w:tcBorders>
            <w:noWrap w:val="0"/>
            <w:vAlign w:val="center"/>
          </w:tcPr>
          <w:p w14:paraId="5D72B379">
            <w:pPr>
              <w:bidi w:val="0"/>
              <w:rPr>
                <w:rFonts w:hint="eastAsia"/>
                <w:color w:val="auto"/>
                <w:highlight w:val="none"/>
                <w:lang w:eastAsia="zh-CN"/>
              </w:rPr>
            </w:pPr>
            <w:r>
              <w:rPr>
                <w:rFonts w:hint="eastAsia"/>
                <w:color w:val="auto"/>
                <w:highlight w:val="none"/>
                <w:lang w:eastAsia="zh-CN"/>
              </w:rPr>
              <w:t>已标价工程量清单</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650C30DB">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color w:val="auto"/>
                <w:highlight w:val="none"/>
              </w:rPr>
            </w:pPr>
            <w:r>
              <w:rPr>
                <w:rFonts w:hint="eastAsia" w:ascii="宋体" w:hAnsi="宋体" w:cs="宋体"/>
                <w:color w:val="auto"/>
                <w:kern w:val="0"/>
                <w:highlight w:val="none"/>
                <w:lang w:eastAsia="zh-CN"/>
              </w:rPr>
              <w:t>必须提供</w:t>
            </w:r>
          </w:p>
        </w:tc>
      </w:tr>
      <w:tr w14:paraId="13C46ABE">
        <w:tblPrEx>
          <w:tblCellMar>
            <w:top w:w="0" w:type="dxa"/>
            <w:left w:w="108" w:type="dxa"/>
            <w:bottom w:w="0" w:type="dxa"/>
            <w:right w:w="108" w:type="dxa"/>
          </w:tblCellMar>
        </w:tblPrEx>
        <w:trPr>
          <w:trHeight w:val="638"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2C9FD6B5">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76112D30">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auto" w:sz="4" w:space="0"/>
              <w:left w:val="single" w:color="000000" w:sz="4" w:space="0"/>
              <w:bottom w:val="single" w:color="auto" w:sz="4" w:space="0"/>
              <w:right w:val="single" w:color="000000" w:sz="4" w:space="0"/>
            </w:tcBorders>
            <w:noWrap w:val="0"/>
            <w:vAlign w:val="center"/>
          </w:tcPr>
          <w:p w14:paraId="69B8F10B">
            <w:pPr>
              <w:bidi w:val="0"/>
              <w:rPr>
                <w:rFonts w:hint="eastAsia"/>
                <w:color w:val="auto"/>
                <w:highlight w:val="none"/>
                <w:lang w:eastAsia="zh-CN"/>
              </w:rPr>
            </w:pPr>
            <w:r>
              <w:rPr>
                <w:rFonts w:hint="eastAsia"/>
                <w:color w:val="auto"/>
                <w:highlight w:val="none"/>
                <w:lang w:eastAsia="zh-CN"/>
              </w:rPr>
              <w:t>拟投入主要施工管理人员</w:t>
            </w:r>
          </w:p>
        </w:tc>
        <w:tc>
          <w:tcPr>
            <w:tcW w:w="5200" w:type="dxa"/>
            <w:tcBorders>
              <w:top w:val="single" w:color="000000" w:sz="4" w:space="0"/>
              <w:left w:val="single" w:color="000000" w:sz="4" w:space="0"/>
              <w:bottom w:val="single" w:color="auto" w:sz="4" w:space="0"/>
              <w:right w:val="single" w:color="000000" w:sz="4" w:space="0"/>
            </w:tcBorders>
            <w:noWrap w:val="0"/>
            <w:vAlign w:val="center"/>
          </w:tcPr>
          <w:p w14:paraId="00D74100">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符合采购文件要求</w:t>
            </w:r>
          </w:p>
        </w:tc>
      </w:tr>
      <w:tr w14:paraId="6052DC64">
        <w:tblPrEx>
          <w:tblCellMar>
            <w:top w:w="0" w:type="dxa"/>
            <w:left w:w="108" w:type="dxa"/>
            <w:bottom w:w="0" w:type="dxa"/>
            <w:right w:w="108" w:type="dxa"/>
          </w:tblCellMar>
        </w:tblPrEx>
        <w:trPr>
          <w:trHeight w:val="429"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21401BEA">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7B9886AC">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76B3132C">
            <w:pPr>
              <w:bidi w:val="0"/>
              <w:rPr>
                <w:rFonts w:hint="default"/>
                <w:color w:val="auto"/>
                <w:highlight w:val="none"/>
                <w:lang w:val="en-US" w:eastAsia="zh-CN"/>
              </w:rPr>
            </w:pPr>
            <w:r>
              <w:rPr>
                <w:rFonts w:hint="eastAsia"/>
                <w:color w:val="auto"/>
                <w:highlight w:val="none"/>
                <w:lang w:eastAsia="zh-CN"/>
              </w:rPr>
              <w:t>项目经理</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606C41A9">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color w:val="auto"/>
                <w:highlight w:val="none"/>
              </w:rPr>
            </w:pPr>
            <w:r>
              <w:rPr>
                <w:rFonts w:hint="eastAsia" w:ascii="宋体" w:hAnsi="宋体" w:cs="宋体"/>
                <w:color w:val="auto"/>
                <w:kern w:val="0"/>
                <w:highlight w:val="none"/>
                <w:lang w:eastAsia="zh-CN"/>
              </w:rPr>
              <w:t>符合采购文件要求</w:t>
            </w:r>
          </w:p>
        </w:tc>
      </w:tr>
      <w:tr w14:paraId="50950245">
        <w:tblPrEx>
          <w:tblCellMar>
            <w:top w:w="0" w:type="dxa"/>
            <w:left w:w="108" w:type="dxa"/>
            <w:bottom w:w="0" w:type="dxa"/>
            <w:right w:w="108" w:type="dxa"/>
          </w:tblCellMar>
        </w:tblPrEx>
        <w:trPr>
          <w:trHeight w:val="470"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485A1416">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0D8165FF">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092C4B60">
            <w:pPr>
              <w:bidi w:val="0"/>
              <w:rPr>
                <w:rFonts w:hint="eastAsia"/>
                <w:color w:val="auto"/>
                <w:highlight w:val="none"/>
                <w:lang w:eastAsia="zh-CN"/>
              </w:rPr>
            </w:pPr>
            <w:r>
              <w:rPr>
                <w:rFonts w:hint="eastAsia"/>
                <w:color w:val="auto"/>
                <w:highlight w:val="none"/>
                <w:lang w:eastAsia="zh-CN"/>
              </w:rPr>
              <w:t>施工组织设计方案</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217900E5">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70EDD464">
        <w:tblPrEx>
          <w:tblCellMar>
            <w:top w:w="0" w:type="dxa"/>
            <w:left w:w="108" w:type="dxa"/>
            <w:bottom w:w="0" w:type="dxa"/>
            <w:right w:w="108" w:type="dxa"/>
          </w:tblCellMar>
        </w:tblPrEx>
        <w:trPr>
          <w:trHeight w:val="523"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6367ED88">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2D17F1DD">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0D11DC12">
            <w:pPr>
              <w:bidi w:val="0"/>
              <w:rPr>
                <w:rFonts w:hint="eastAsia"/>
                <w:color w:val="auto"/>
                <w:highlight w:val="none"/>
                <w:lang w:eastAsia="zh-CN"/>
              </w:rPr>
            </w:pPr>
            <w:r>
              <w:rPr>
                <w:rFonts w:hint="eastAsia"/>
                <w:color w:val="auto"/>
                <w:highlight w:val="none"/>
                <w:lang w:eastAsia="zh-CN"/>
              </w:rPr>
              <w:t>工程完工服务承诺书</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5BD004CF">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color w:val="auto"/>
                <w:highlight w:val="none"/>
              </w:rPr>
            </w:pPr>
            <w:r>
              <w:rPr>
                <w:rFonts w:hint="eastAsia" w:ascii="宋体" w:hAnsi="宋体" w:cs="宋体"/>
                <w:color w:val="auto"/>
                <w:kern w:val="0"/>
                <w:highlight w:val="none"/>
                <w:lang w:eastAsia="zh-CN"/>
              </w:rPr>
              <w:t>必须提供</w:t>
            </w:r>
          </w:p>
        </w:tc>
      </w:tr>
      <w:tr w14:paraId="15828B1E">
        <w:tblPrEx>
          <w:tblCellMar>
            <w:top w:w="0" w:type="dxa"/>
            <w:left w:w="108" w:type="dxa"/>
            <w:bottom w:w="0" w:type="dxa"/>
            <w:right w:w="108" w:type="dxa"/>
          </w:tblCellMar>
        </w:tblPrEx>
        <w:trPr>
          <w:trHeight w:val="577"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4C292136">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5E1C3906">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174B2974">
            <w:pPr>
              <w:bidi w:val="0"/>
              <w:rPr>
                <w:rFonts w:hint="eastAsia"/>
                <w:color w:val="auto"/>
                <w:highlight w:val="none"/>
                <w:lang w:eastAsia="zh-CN"/>
              </w:rPr>
            </w:pPr>
            <w:r>
              <w:rPr>
                <w:rFonts w:hint="eastAsia"/>
                <w:color w:val="auto"/>
                <w:highlight w:val="none"/>
                <w:lang w:eastAsia="zh-CN"/>
              </w:rPr>
              <w:t>农民工工资保障金缴纳与使用承诺书</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695480DE">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bCs/>
                <w:color w:val="auto"/>
                <w:highlight w:val="none"/>
              </w:rPr>
            </w:pPr>
            <w:r>
              <w:rPr>
                <w:rFonts w:hint="eastAsia" w:ascii="宋体" w:hAnsi="宋体" w:cs="宋体"/>
                <w:color w:val="auto"/>
                <w:kern w:val="0"/>
                <w:highlight w:val="none"/>
                <w:lang w:eastAsia="zh-CN"/>
              </w:rPr>
              <w:t>必须提供</w:t>
            </w:r>
          </w:p>
        </w:tc>
      </w:tr>
      <w:tr w14:paraId="383CC3FB">
        <w:tblPrEx>
          <w:tblCellMar>
            <w:top w:w="0" w:type="dxa"/>
            <w:left w:w="108" w:type="dxa"/>
            <w:bottom w:w="0" w:type="dxa"/>
            <w:right w:w="108" w:type="dxa"/>
          </w:tblCellMar>
        </w:tblPrEx>
        <w:trPr>
          <w:trHeight w:val="743" w:hRule="exac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2072245E">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1D4089C9">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auto" w:sz="4" w:space="0"/>
              <w:right w:val="single" w:color="000000" w:sz="4" w:space="0"/>
            </w:tcBorders>
            <w:noWrap w:val="0"/>
            <w:vAlign w:val="center"/>
          </w:tcPr>
          <w:p w14:paraId="7BFEDF40">
            <w:pPr>
              <w:bidi w:val="0"/>
              <w:rPr>
                <w:rFonts w:hint="eastAsia"/>
                <w:color w:val="auto"/>
                <w:highlight w:val="none"/>
                <w:lang w:eastAsia="zh-CN"/>
              </w:rPr>
            </w:pPr>
            <w:r>
              <w:rPr>
                <w:rFonts w:hint="eastAsia"/>
                <w:color w:val="auto"/>
                <w:highlight w:val="none"/>
                <w:lang w:eastAsia="zh-CN"/>
              </w:rPr>
              <w:t>城乡清洁工程渣土清运承诺书</w:t>
            </w:r>
          </w:p>
        </w:tc>
        <w:tc>
          <w:tcPr>
            <w:tcW w:w="5200" w:type="dxa"/>
            <w:tcBorders>
              <w:top w:val="single" w:color="000000" w:sz="4" w:space="0"/>
              <w:left w:val="single" w:color="000000" w:sz="4" w:space="0"/>
              <w:bottom w:val="single" w:color="auto" w:sz="4" w:space="0"/>
              <w:right w:val="single" w:color="auto" w:sz="4" w:space="0"/>
            </w:tcBorders>
            <w:noWrap w:val="0"/>
            <w:vAlign w:val="center"/>
          </w:tcPr>
          <w:p w14:paraId="0D9466FF">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s="宋体"/>
                <w:color w:val="auto"/>
                <w:kern w:val="0"/>
                <w:highlight w:val="none"/>
              </w:rPr>
            </w:pPr>
            <w:r>
              <w:rPr>
                <w:rFonts w:hint="eastAsia" w:ascii="宋体" w:hAnsi="宋体" w:cs="宋体"/>
                <w:color w:val="auto"/>
                <w:kern w:val="0"/>
                <w:highlight w:val="none"/>
                <w:lang w:eastAsia="zh-CN"/>
              </w:rPr>
              <w:t>必须提供</w:t>
            </w:r>
          </w:p>
        </w:tc>
      </w:tr>
    </w:tbl>
    <w:p w14:paraId="67326E19">
      <w:pPr>
        <w:pStyle w:val="1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highlight w:val="none"/>
        </w:rPr>
      </w:pPr>
      <w:r>
        <w:rPr>
          <w:rFonts w:hint="eastAsia" w:hAnsi="宋体" w:eastAsia="宋体" w:cs="宋体"/>
          <w:b/>
          <w:bCs w:val="0"/>
          <w:color w:val="auto"/>
          <w:sz w:val="24"/>
          <w:szCs w:val="24"/>
          <w:highlight w:val="none"/>
          <w:lang w:eastAsia="zh-CN"/>
        </w:rPr>
        <w:t>详细评审：</w:t>
      </w:r>
    </w:p>
    <w:p w14:paraId="35F2B1A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1、价格分…………………………………………………………………………………</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满分30</w:t>
      </w:r>
      <w:r>
        <w:rPr>
          <w:rFonts w:hint="eastAsia" w:ascii="宋体" w:hAnsi="宋体" w:eastAsia="宋体" w:cs="宋体"/>
          <w:b/>
          <w:color w:val="auto"/>
          <w:highlight w:val="none"/>
        </w:rPr>
        <w:t>分</w:t>
      </w:r>
    </w:p>
    <w:p w14:paraId="30C8F4B7">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（1）本项目为专门面向中小微企业采购的项目（供应商应为中小微企业、监狱企业、残疾人福利性单位)，不再执行价格评审优惠的扶持政策。即评标价=最终报价。</w:t>
      </w:r>
    </w:p>
    <w:p w14:paraId="63B1B1D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88B8B2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w:t>
      </w:r>
      <w:r>
        <w:rPr>
          <w:rFonts w:hint="eastAsia" w:ascii="宋体" w:hAnsi="宋体" w:eastAsia="宋体" w:cs="宋体"/>
          <w:b w:val="0"/>
          <w:bCs/>
          <w:color w:val="auto"/>
          <w:highlight w:val="none"/>
          <w:lang w:eastAsia="zh-CN"/>
        </w:rPr>
        <w:t>成交</w:t>
      </w:r>
      <w:r>
        <w:rPr>
          <w:rFonts w:hint="eastAsia" w:ascii="宋体" w:hAnsi="宋体" w:eastAsia="宋体" w:cs="宋体"/>
          <w:b w:val="0"/>
          <w:bCs/>
          <w:color w:val="auto"/>
          <w:highlight w:val="none"/>
        </w:rPr>
        <w:t>人为残疾人福利性单位的，随</w:t>
      </w:r>
      <w:r>
        <w:rPr>
          <w:rFonts w:hint="eastAsia" w:ascii="宋体" w:hAnsi="宋体" w:eastAsia="宋体" w:cs="宋体"/>
          <w:b w:val="0"/>
          <w:bCs/>
          <w:color w:val="auto"/>
          <w:highlight w:val="none"/>
          <w:lang w:eastAsia="zh-CN"/>
        </w:rPr>
        <w:t>成交</w:t>
      </w:r>
      <w:r>
        <w:rPr>
          <w:rFonts w:hint="eastAsia" w:ascii="宋体" w:hAnsi="宋体" w:eastAsia="宋体" w:cs="宋体"/>
          <w:b w:val="0"/>
          <w:bCs/>
          <w:color w:val="auto"/>
          <w:highlight w:val="none"/>
        </w:rPr>
        <w:t>结果公告其《残疾人福利性单位声明函》，接受社会监督。</w:t>
      </w:r>
    </w:p>
    <w:p w14:paraId="76AC1657">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（2）以进入评审的最低的评标价为</w:t>
      </w: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p w14:paraId="477D5C24">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（3）某供应商价格分 = 供应商最低评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报价（金额）/某供应商评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w:t>
      </w: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p w14:paraId="4562ABB1">
      <w:pPr>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技术分</w:t>
      </w:r>
      <w:r>
        <w:rPr>
          <w:rFonts w:hint="eastAsia" w:ascii="宋体" w:hAnsi="宋体" w:eastAsia="宋体" w:cs="宋体"/>
          <w:b/>
          <w:color w:val="auto"/>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满分</w:t>
      </w:r>
      <w:r>
        <w:rPr>
          <w:rFonts w:hint="eastAsia" w:ascii="宋体" w:hAnsi="宋体" w:cs="宋体"/>
          <w:b/>
          <w:color w:val="auto"/>
          <w:highlight w:val="none"/>
          <w:lang w:val="en-US" w:eastAsia="zh-CN"/>
        </w:rPr>
        <w:t>50</w:t>
      </w:r>
      <w:r>
        <w:rPr>
          <w:rFonts w:hint="eastAsia" w:ascii="宋体" w:hAnsi="宋体" w:eastAsia="宋体" w:cs="宋体"/>
          <w:b/>
          <w:color w:val="auto"/>
          <w:highlight w:val="none"/>
        </w:rPr>
        <w:t>分</w:t>
      </w:r>
    </w:p>
    <w:p w14:paraId="2D325354">
      <w:pPr>
        <w:pStyle w:val="11"/>
        <w:pageBreakBefore w:val="0"/>
        <w:widowControl w:val="0"/>
        <w:tabs>
          <w:tab w:val="left" w:leader="middleDot" w:pos="8820"/>
        </w:tabs>
        <w:kinsoku/>
        <w:wordWrap/>
        <w:overflowPunct/>
        <w:topLinePunct w:val="0"/>
        <w:bidi w:val="0"/>
        <w:snapToGrid/>
        <w:spacing w:line="44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highlight w:val="none"/>
        </w:rPr>
        <w:t>（1）</w:t>
      </w:r>
      <w:r>
        <w:rPr>
          <w:rFonts w:hint="eastAsia" w:ascii="宋体" w:hAnsi="宋体" w:eastAsia="宋体" w:cs="宋体"/>
          <w:b/>
          <w:bCs w:val="0"/>
          <w:color w:val="auto"/>
          <w:szCs w:val="21"/>
          <w:highlight w:val="none"/>
        </w:rPr>
        <w:t>总体概述</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4</w:t>
      </w:r>
      <w:r>
        <w:rPr>
          <w:rFonts w:hint="eastAsia" w:ascii="宋体" w:hAnsi="宋体" w:eastAsia="宋体" w:cs="宋体"/>
          <w:b/>
          <w:bCs w:val="0"/>
          <w:color w:val="auto"/>
          <w:szCs w:val="21"/>
          <w:highlight w:val="none"/>
        </w:rPr>
        <w:t>分</w:t>
      </w:r>
    </w:p>
    <w:p w14:paraId="3EC2AE1C">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优</w:t>
      </w:r>
      <w:r>
        <w:rPr>
          <w:rFonts w:hint="eastAsia" w:ascii="宋体" w:hAnsi="宋体" w:eastAsia="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4</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：对项目总体有深刻认识，表达清晰、完整、严谨、合理，措施先进、具体、有效、成熟；施工段划分清晰、合理，符合规范要求</w:t>
      </w:r>
      <w:r>
        <w:rPr>
          <w:rFonts w:hint="eastAsia" w:ascii="宋体" w:hAnsi="宋体" w:eastAsia="宋体" w:cs="宋体"/>
          <w:b w:val="0"/>
          <w:bCs/>
          <w:color w:val="auto"/>
          <w:kern w:val="0"/>
          <w:szCs w:val="21"/>
          <w:highlight w:val="none"/>
          <w:lang w:eastAsia="zh-CN"/>
        </w:rPr>
        <w:t>；</w:t>
      </w:r>
    </w:p>
    <w:p w14:paraId="4B4ABD16">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良</w:t>
      </w:r>
      <w:r>
        <w:rPr>
          <w:rFonts w:hint="eastAsia" w:ascii="宋体" w:hAnsi="宋体" w:eastAsia="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2</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：对项目总体有一定认识，表达清晰、完整，措施具体有效；施工段划分清晰，符合规范要求</w:t>
      </w:r>
      <w:r>
        <w:rPr>
          <w:rFonts w:hint="eastAsia" w:ascii="宋体" w:hAnsi="宋体" w:eastAsia="宋体" w:cs="宋体"/>
          <w:b w:val="0"/>
          <w:bCs/>
          <w:color w:val="auto"/>
          <w:kern w:val="0"/>
          <w:szCs w:val="21"/>
          <w:highlight w:val="none"/>
          <w:lang w:eastAsia="zh-CN"/>
        </w:rPr>
        <w:t>；</w:t>
      </w:r>
    </w:p>
    <w:p w14:paraId="1DBCDE06">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中</w:t>
      </w:r>
      <w:r>
        <w:rPr>
          <w:rFonts w:hint="eastAsia" w:ascii="宋体" w:hAnsi="宋体" w:eastAsia="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1</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：对项目总体有认识，有一定的措施但部分不具体；施工段划分较合理，符合规范要求</w:t>
      </w:r>
      <w:r>
        <w:rPr>
          <w:rFonts w:hint="eastAsia" w:ascii="宋体" w:hAnsi="宋体" w:eastAsia="宋体" w:cs="宋体"/>
          <w:b w:val="0"/>
          <w:bCs/>
          <w:color w:val="auto"/>
          <w:kern w:val="0"/>
          <w:szCs w:val="21"/>
          <w:highlight w:val="none"/>
          <w:lang w:eastAsia="zh-CN"/>
        </w:rPr>
        <w:t>；</w:t>
      </w:r>
    </w:p>
    <w:p w14:paraId="1009BEBC">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差</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0</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：对项目认识不足，表达不清晰，措施不具体；施工段划分不合理。</w:t>
      </w:r>
    </w:p>
    <w:p w14:paraId="28DF0D34">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（2）主要施工方法…………</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10</w:t>
      </w:r>
      <w:r>
        <w:rPr>
          <w:rFonts w:hint="eastAsia" w:ascii="宋体" w:hAnsi="宋体" w:eastAsia="宋体" w:cs="宋体"/>
          <w:b/>
          <w:bCs w:val="0"/>
          <w:color w:val="auto"/>
          <w:szCs w:val="21"/>
          <w:highlight w:val="none"/>
        </w:rPr>
        <w:t>分</w:t>
      </w:r>
    </w:p>
    <w:p w14:paraId="15C806D3">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10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：各主要分部施工方法符合项目实际，有详尽的施工技术方案，工艺先进、方法科学合理、可行，能指导具体施工并确保安全；</w:t>
      </w:r>
    </w:p>
    <w:p w14:paraId="01D99330">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：各主要分部施工方法符合项目实际，有较详尽的施工技术方案，工艺较好、方法科学合理、可行，能指导具体施工并确保安全；</w:t>
      </w:r>
    </w:p>
    <w:p w14:paraId="03186381">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：各主要分部施工方法能满足项目需求，有施工技术方案，能指导具体施工并确保安全；</w:t>
      </w:r>
    </w:p>
    <w:p w14:paraId="16143648">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：各主要分部施工方法不能满足项目需求，没有施工技术方案，不能指导具体施工并确保安全。</w:t>
      </w:r>
    </w:p>
    <w:p w14:paraId="0ED8AAC5">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t>（3）施工进度计划和各阶段进度的保证措施</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10</w:t>
      </w:r>
      <w:r>
        <w:rPr>
          <w:rFonts w:hint="eastAsia" w:ascii="宋体" w:hAnsi="宋体" w:eastAsia="宋体" w:cs="宋体"/>
          <w:b/>
          <w:bCs w:val="0"/>
          <w:color w:val="auto"/>
          <w:szCs w:val="21"/>
          <w:highlight w:val="none"/>
        </w:rPr>
        <w:t>分</w:t>
      </w:r>
    </w:p>
    <w:p w14:paraId="5D7DF819">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10</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：关键线路清晰、准确、完整，计划编制合理、可行，关键节点的控制措施有力、合理、可行</w:t>
      </w:r>
      <w:r>
        <w:rPr>
          <w:rFonts w:hint="eastAsia" w:ascii="宋体" w:hAnsi="宋体" w:eastAsia="宋体" w:cs="宋体"/>
          <w:b w:val="0"/>
          <w:bCs/>
          <w:color w:val="auto"/>
          <w:szCs w:val="21"/>
          <w:highlight w:val="none"/>
          <w:lang w:eastAsia="zh-CN"/>
        </w:rPr>
        <w:t>；</w:t>
      </w:r>
    </w:p>
    <w:p w14:paraId="416DB070">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6</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：关键线路清晰、准确、完整，计划编制可行，关键节点的控制措施合理、可行</w:t>
      </w:r>
      <w:r>
        <w:rPr>
          <w:rFonts w:hint="eastAsia" w:ascii="宋体" w:hAnsi="宋体" w:eastAsia="宋体" w:cs="宋体"/>
          <w:b w:val="0"/>
          <w:bCs/>
          <w:color w:val="auto"/>
          <w:szCs w:val="21"/>
          <w:highlight w:val="none"/>
          <w:lang w:eastAsia="zh-CN"/>
        </w:rPr>
        <w:t>；</w:t>
      </w:r>
    </w:p>
    <w:p w14:paraId="0A27B71E">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3</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：关键线路基本准确，计划编制合理，关键节点的控制措施基本可行</w:t>
      </w:r>
      <w:r>
        <w:rPr>
          <w:rFonts w:hint="eastAsia" w:ascii="宋体" w:hAnsi="宋体" w:eastAsia="宋体" w:cs="宋体"/>
          <w:b w:val="0"/>
          <w:bCs/>
          <w:color w:val="auto"/>
          <w:szCs w:val="21"/>
          <w:highlight w:val="none"/>
          <w:lang w:eastAsia="zh-CN"/>
        </w:rPr>
        <w:t>；</w:t>
      </w:r>
    </w:p>
    <w:p w14:paraId="07F1C515">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：关键线路不准确，计划编制不合理，关键节点的控制不可行。</w:t>
      </w:r>
    </w:p>
    <w:p w14:paraId="2AF9F546">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t>（4）劳动力和材料投入计划及其保证措施</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hAnsi="宋体" w:cs="宋体"/>
          <w:b/>
          <w:color w:val="auto"/>
          <w:highlight w:val="none"/>
          <w:lang w:val="en-US" w:eastAsia="zh-CN"/>
        </w:rPr>
        <w:t>5</w:t>
      </w:r>
      <w:r>
        <w:rPr>
          <w:rFonts w:hint="eastAsia" w:ascii="宋体" w:hAnsi="宋体" w:eastAsia="宋体" w:cs="宋体"/>
          <w:b/>
          <w:bCs w:val="0"/>
          <w:color w:val="auto"/>
          <w:szCs w:val="21"/>
          <w:highlight w:val="none"/>
        </w:rPr>
        <w:t>分</w:t>
      </w:r>
    </w:p>
    <w:p w14:paraId="2A78D7CC">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：投入计划与进度计划呼应，较好满足施工需要，调配投入计划合理、准确</w:t>
      </w:r>
      <w:r>
        <w:rPr>
          <w:rFonts w:hint="eastAsia" w:ascii="宋体" w:hAnsi="宋体" w:eastAsia="宋体" w:cs="宋体"/>
          <w:b w:val="0"/>
          <w:bCs/>
          <w:color w:val="auto"/>
          <w:szCs w:val="21"/>
          <w:highlight w:val="none"/>
          <w:lang w:eastAsia="zh-CN"/>
        </w:rPr>
        <w:t>；</w:t>
      </w:r>
    </w:p>
    <w:p w14:paraId="5E45C17E">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：投入计划与进度计划呼应，基本满足施工需要，调配投入计划基本合理、准确</w:t>
      </w:r>
      <w:r>
        <w:rPr>
          <w:rFonts w:hint="eastAsia" w:ascii="宋体" w:hAnsi="宋体" w:eastAsia="宋体" w:cs="宋体"/>
          <w:b w:val="0"/>
          <w:bCs/>
          <w:color w:val="auto"/>
          <w:szCs w:val="21"/>
          <w:highlight w:val="none"/>
          <w:lang w:eastAsia="zh-CN"/>
        </w:rPr>
        <w:t>；</w:t>
      </w:r>
    </w:p>
    <w:p w14:paraId="6E259E4C">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：投入计划与进度计划呼应，基本满足施工需要，调配投入计划基本合理</w:t>
      </w:r>
      <w:r>
        <w:rPr>
          <w:rFonts w:hint="eastAsia" w:ascii="宋体" w:hAnsi="宋体" w:eastAsia="宋体" w:cs="宋体"/>
          <w:b w:val="0"/>
          <w:bCs/>
          <w:color w:val="auto"/>
          <w:szCs w:val="21"/>
          <w:highlight w:val="none"/>
          <w:lang w:eastAsia="zh-CN"/>
        </w:rPr>
        <w:t>；</w:t>
      </w:r>
    </w:p>
    <w:p w14:paraId="6D6AB4B7">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：投入计划与进度计划不呼应，不能满足施工需要。</w:t>
      </w:r>
    </w:p>
    <w:p w14:paraId="04260860">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（5）施工平面布置和临时设施布置</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5</w:t>
      </w:r>
      <w:r>
        <w:rPr>
          <w:rFonts w:hint="eastAsia" w:ascii="宋体" w:hAnsi="宋体" w:eastAsia="宋体" w:cs="宋体"/>
          <w:b/>
          <w:bCs w:val="0"/>
          <w:color w:val="auto"/>
          <w:szCs w:val="21"/>
          <w:highlight w:val="none"/>
        </w:rPr>
        <w:t>分</w:t>
      </w:r>
    </w:p>
    <w:p w14:paraId="7B865368">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：总体布置有针对性、合理，较好满足施工需要，符合安全、文明生产要求</w:t>
      </w:r>
      <w:r>
        <w:rPr>
          <w:rFonts w:hint="eastAsia" w:ascii="宋体" w:hAnsi="宋体" w:eastAsia="宋体" w:cs="宋体"/>
          <w:b w:val="0"/>
          <w:bCs/>
          <w:color w:val="auto"/>
          <w:szCs w:val="21"/>
          <w:highlight w:val="none"/>
          <w:lang w:eastAsia="zh-CN"/>
        </w:rPr>
        <w:t>；</w:t>
      </w:r>
    </w:p>
    <w:p w14:paraId="3D199C0B">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：总体布置合理，能满足施工需要，基本符合安全、文明生产要求</w:t>
      </w:r>
      <w:r>
        <w:rPr>
          <w:rFonts w:hint="eastAsia" w:ascii="宋体" w:hAnsi="宋体" w:eastAsia="宋体" w:cs="宋体"/>
          <w:b w:val="0"/>
          <w:bCs/>
          <w:color w:val="auto"/>
          <w:szCs w:val="21"/>
          <w:highlight w:val="none"/>
          <w:lang w:eastAsia="zh-CN"/>
        </w:rPr>
        <w:t>；</w:t>
      </w:r>
    </w:p>
    <w:p w14:paraId="43C8AE29">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：总体布置基本合理，基本满足施工需要</w:t>
      </w:r>
      <w:r>
        <w:rPr>
          <w:rFonts w:hint="eastAsia" w:ascii="宋体" w:hAnsi="宋体" w:eastAsia="宋体" w:cs="宋体"/>
          <w:b w:val="0"/>
          <w:bCs/>
          <w:color w:val="auto"/>
          <w:szCs w:val="21"/>
          <w:highlight w:val="none"/>
          <w:lang w:eastAsia="zh-CN"/>
        </w:rPr>
        <w:t>；</w:t>
      </w:r>
    </w:p>
    <w:p w14:paraId="7BE96D7B">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：总体布置不合理，不符合安全、文明生产要求。</w:t>
      </w:r>
    </w:p>
    <w:p w14:paraId="1CEE0D3A">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（6）关键施工技术、工艺及工程实施的重点、难点和解决方案</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6</w:t>
      </w:r>
      <w:r>
        <w:rPr>
          <w:rFonts w:hint="eastAsia" w:ascii="宋体" w:hAnsi="宋体" w:eastAsia="宋体" w:cs="宋体"/>
          <w:b/>
          <w:bCs w:val="0"/>
          <w:color w:val="auto"/>
          <w:szCs w:val="21"/>
          <w:highlight w:val="none"/>
        </w:rPr>
        <w:t>分</w:t>
      </w:r>
    </w:p>
    <w:p w14:paraId="1556CF8B">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：对项目关键技术、工艺有深入的表达，对重点、难点有先进合理的施工措施并有可行的安全措施，解决方案完整、经济、安全、切实可行，措施得力。</w:t>
      </w:r>
    </w:p>
    <w:p w14:paraId="3AED890C">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：对项目关键技术、工艺有深入的表达，对重点、难点有合理的建议，解决方案经济、安全、基本可行。</w:t>
      </w:r>
    </w:p>
    <w:p w14:paraId="5C6325D2">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：对项目关键技术有一定了解，对重点、难点有建议，解决方案基本可行。</w:t>
      </w:r>
    </w:p>
    <w:p w14:paraId="6A0BC46A">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kern w:val="0"/>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：对项目关键技术有表述，对重点、难点有建议，解决方案不可行。</w:t>
      </w:r>
    </w:p>
    <w:p w14:paraId="206858B0">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rPr>
        <w:t>（7）安全文明施工措施</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szCs w:val="21"/>
          <w:highlight w:val="none"/>
          <w:lang w:val="en-US" w:eastAsia="zh-CN"/>
        </w:rPr>
        <w:t>4</w:t>
      </w:r>
      <w:r>
        <w:rPr>
          <w:rFonts w:hint="eastAsia" w:ascii="宋体" w:hAnsi="宋体" w:eastAsia="宋体" w:cs="宋体"/>
          <w:b/>
          <w:bCs w:val="0"/>
          <w:color w:val="auto"/>
          <w:szCs w:val="21"/>
          <w:highlight w:val="none"/>
        </w:rPr>
        <w:t>分</w:t>
      </w:r>
    </w:p>
    <w:p w14:paraId="758138E8">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：针对项目实际情况，有先进、具体、完整、可行的实施措施，采用规范正确、清晰。</w:t>
      </w:r>
    </w:p>
    <w:p w14:paraId="1FCECA55">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：针对项目实际情况，有合理的措施且具体、完整，采用规范正确。</w:t>
      </w:r>
    </w:p>
    <w:p w14:paraId="76F9E4A7">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：有基本合理的措施，采用规范正确。</w:t>
      </w:r>
    </w:p>
    <w:p w14:paraId="0D41EDA9">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：安全文明措施不得力，采用规范不正确。</w:t>
      </w:r>
    </w:p>
    <w:p w14:paraId="314EA035">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（8）质量保证与承诺</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4</w:t>
      </w:r>
      <w:r>
        <w:rPr>
          <w:rFonts w:hint="eastAsia" w:ascii="宋体" w:hAnsi="宋体" w:eastAsia="宋体" w:cs="宋体"/>
          <w:b/>
          <w:bCs w:val="0"/>
          <w:color w:val="auto"/>
          <w:szCs w:val="21"/>
          <w:highlight w:val="none"/>
        </w:rPr>
        <w:t>分</w:t>
      </w:r>
    </w:p>
    <w:p w14:paraId="0C5B4E68">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：针对项目实际提出先进、可行、具体的保证措施，超过招标文件的质量要求及施工验收规范要求。</w:t>
      </w:r>
    </w:p>
    <w:p w14:paraId="5A0C4BA1">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：针对项目实际提出先进、可行、具体的保证措施，满足招标文件的质量要求。</w:t>
      </w:r>
    </w:p>
    <w:p w14:paraId="7CE780A2">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：具体措施可行，满足招标文件的质量要求。</w:t>
      </w:r>
    </w:p>
    <w:p w14:paraId="4A12C7E6">
      <w:pPr>
        <w:pStyle w:val="11"/>
        <w:keepNext w:val="0"/>
        <w:keepLines w:val="0"/>
        <w:pageBreakBefore w:val="0"/>
        <w:widowControl w:val="0"/>
        <w:kinsoku/>
        <w:wordWrap/>
        <w:overflowPunct/>
        <w:topLinePunct w:val="0"/>
        <w:autoSpaceDE/>
        <w:autoSpaceDN/>
        <w:bidi w:val="0"/>
        <w:adjustRightInd/>
        <w:snapToGrid/>
        <w:spacing w:line="288"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：措施不可行。</w:t>
      </w:r>
    </w:p>
    <w:p w14:paraId="09D324CE">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（9）新技术应用与承诺</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2</w:t>
      </w:r>
      <w:r>
        <w:rPr>
          <w:rFonts w:hint="eastAsia" w:ascii="宋体" w:hAnsi="宋体" w:eastAsia="宋体" w:cs="宋体"/>
          <w:b/>
          <w:bCs w:val="0"/>
          <w:color w:val="auto"/>
          <w:szCs w:val="21"/>
          <w:highlight w:val="none"/>
        </w:rPr>
        <w:t>分</w:t>
      </w:r>
    </w:p>
    <w:p w14:paraId="3B777F53">
      <w:pPr>
        <w:pStyle w:val="11"/>
        <w:keepNext w:val="0"/>
        <w:keepLines w:val="0"/>
        <w:pageBreakBefore w:val="0"/>
        <w:widowControl w:val="0"/>
        <w:kinsoku/>
        <w:wordWrap/>
        <w:overflowPunct/>
        <w:topLinePunct w:val="0"/>
        <w:autoSpaceDE/>
        <w:autoSpaceDN/>
        <w:bidi w:val="0"/>
        <w:adjustRightInd/>
        <w:snapToGrid/>
        <w:spacing w:line="276" w:lineRule="auto"/>
        <w:ind w:firstLine="535" w:firstLineChars="255"/>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eastAsia="zh-CN"/>
        </w:rPr>
        <w:t>（</w:t>
      </w:r>
      <w:r>
        <w:rPr>
          <w:rFonts w:hint="eastAsia" w:hAnsi="宋体" w:cs="宋体"/>
          <w:color w:val="auto"/>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：针对项目实际，提出采用新技术的具体措施。新技术的验证材料可靠，对节约投资和工期的保证措施得力、具体、严谨。对采用新技术可能产生的风险预见充分，对新技术的实施有安全生产的可靠方案。</w:t>
      </w:r>
    </w:p>
    <w:p w14:paraId="0D9C6F03">
      <w:pPr>
        <w:pStyle w:val="11"/>
        <w:keepNext w:val="0"/>
        <w:keepLines w:val="0"/>
        <w:pageBreakBefore w:val="0"/>
        <w:widowControl w:val="0"/>
        <w:kinsoku/>
        <w:wordWrap/>
        <w:overflowPunct/>
        <w:topLinePunct w:val="0"/>
        <w:autoSpaceDE/>
        <w:autoSpaceDN/>
        <w:bidi w:val="0"/>
        <w:adjustRightInd/>
        <w:snapToGrid/>
        <w:spacing w:line="276" w:lineRule="auto"/>
        <w:ind w:firstLine="535" w:firstLineChars="255"/>
        <w:textAlignment w:val="auto"/>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eastAsia="zh-CN"/>
        </w:rPr>
        <w:t>（</w:t>
      </w:r>
      <w:r>
        <w:rPr>
          <w:rFonts w:hint="eastAsia" w:hAnsi="宋体" w:cs="宋体"/>
          <w:b w:val="0"/>
          <w:bCs w:val="0"/>
          <w:color w:val="auto"/>
          <w:kern w:val="0"/>
          <w:sz w:val="21"/>
          <w:szCs w:val="21"/>
          <w:highlight w:val="none"/>
          <w:lang w:val="en-US" w:eastAsia="zh-CN"/>
        </w:rPr>
        <w:t>1.5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：针对项目实际，提出采用新技术的具体措施。新技术的验证材料可靠，对节约投资和工期有保证措施。对采用新技术可能产生的风险有一定的预见。</w:t>
      </w:r>
    </w:p>
    <w:p w14:paraId="2BEACD3A">
      <w:pPr>
        <w:pStyle w:val="11"/>
        <w:keepNext w:val="0"/>
        <w:keepLines w:val="0"/>
        <w:pageBreakBefore w:val="0"/>
        <w:widowControl w:val="0"/>
        <w:kinsoku/>
        <w:wordWrap/>
        <w:overflowPunct/>
        <w:topLinePunct w:val="0"/>
        <w:autoSpaceDE/>
        <w:autoSpaceDN/>
        <w:bidi w:val="0"/>
        <w:adjustRightInd/>
        <w:snapToGrid/>
        <w:spacing w:line="276" w:lineRule="auto"/>
        <w:ind w:firstLine="535" w:firstLineChars="255"/>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eastAsia="zh-CN"/>
        </w:rPr>
        <w:t>（</w:t>
      </w:r>
      <w:r>
        <w:rPr>
          <w:rFonts w:hint="eastAsia" w:hAnsi="宋体" w:cs="宋体"/>
          <w:b w:val="0"/>
          <w:bCs w:val="0"/>
          <w:color w:val="auto"/>
          <w:kern w:val="0"/>
          <w:sz w:val="21"/>
          <w:szCs w:val="21"/>
          <w:highlight w:val="none"/>
          <w:lang w:val="en-US" w:eastAsia="zh-CN"/>
        </w:rPr>
        <w:t>0.5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：有新技术措施，但验证材料不充分，对节约投资和工期可能有一定收益，对</w:t>
      </w:r>
      <w:r>
        <w:rPr>
          <w:rFonts w:hint="eastAsia" w:ascii="宋体" w:hAnsi="宋体" w:eastAsia="宋体" w:cs="宋体"/>
          <w:color w:val="auto"/>
          <w:sz w:val="21"/>
          <w:szCs w:val="21"/>
          <w:highlight w:val="none"/>
        </w:rPr>
        <w:t>采用新技术可能产生的风险预见不足。</w:t>
      </w:r>
    </w:p>
    <w:p w14:paraId="61DAFD82">
      <w:pPr>
        <w:pStyle w:val="11"/>
        <w:keepNext w:val="0"/>
        <w:keepLines w:val="0"/>
        <w:pageBreakBefore w:val="0"/>
        <w:widowControl w:val="0"/>
        <w:kinsoku/>
        <w:wordWrap/>
        <w:overflowPunct/>
        <w:topLinePunct w:val="0"/>
        <w:autoSpaceDE/>
        <w:autoSpaceDN/>
        <w:bidi w:val="0"/>
        <w:adjustRightInd/>
        <w:snapToGrid/>
        <w:spacing w:line="276" w:lineRule="auto"/>
        <w:ind w:firstLine="535" w:firstLineChars="25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：采用的新技术针对性不强或验证材料不可靠，对节约投资和工期没有具体收益。</w:t>
      </w:r>
    </w:p>
    <w:p w14:paraId="331FF478">
      <w:pPr>
        <w:keepNext w:val="0"/>
        <w:keepLines w:val="0"/>
        <w:pageBreakBefore w:val="0"/>
        <w:widowControl w:val="0"/>
        <w:kinsoku/>
        <w:wordWrap/>
        <w:overflowPunct/>
        <w:topLinePunct w:val="0"/>
        <w:autoSpaceDE/>
        <w:autoSpaceDN/>
        <w:bidi w:val="0"/>
        <w:adjustRightInd/>
        <w:snapToGrid/>
        <w:spacing w:line="276" w:lineRule="auto"/>
        <w:ind w:firstLine="316" w:firstLineChars="150"/>
        <w:textAlignment w:val="auto"/>
        <w:outlineLvl w:val="0"/>
        <w:rPr>
          <w:rFonts w:hint="eastAsia" w:ascii="宋体" w:hAnsi="宋体" w:eastAsia="宋体" w:cs="宋体"/>
          <w:b/>
          <w:bCs/>
          <w:color w:val="auto"/>
          <w:kern w:val="0"/>
          <w:sz w:val="21"/>
          <w:szCs w:val="21"/>
          <w:highlight w:val="none"/>
        </w:rPr>
      </w:pPr>
      <w:bookmarkStart w:id="146" w:name="_Toc7396"/>
      <w:bookmarkStart w:id="147" w:name="_Toc6762"/>
      <w:r>
        <w:rPr>
          <w:rFonts w:hint="eastAsia" w:ascii="宋体" w:hAnsi="宋体" w:eastAsia="宋体" w:cs="宋体"/>
          <w:b/>
          <w:color w:val="auto"/>
          <w:kern w:val="0"/>
          <w:sz w:val="21"/>
          <w:szCs w:val="21"/>
          <w:highlight w:val="none"/>
        </w:rPr>
        <w:t>注：</w:t>
      </w:r>
      <w:r>
        <w:rPr>
          <w:rFonts w:hint="eastAsia" w:ascii="宋体" w:hAnsi="宋体" w:eastAsia="宋体" w:cs="宋体"/>
          <w:b/>
          <w:bCs/>
          <w:color w:val="auto"/>
          <w:kern w:val="0"/>
          <w:sz w:val="21"/>
          <w:szCs w:val="21"/>
          <w:highlight w:val="none"/>
        </w:rPr>
        <w:t>供应商未提供上述“施工组织技术方案”相应内容的，相应项不得分。</w:t>
      </w:r>
      <w:bookmarkEnd w:id="146"/>
      <w:bookmarkEnd w:id="147"/>
    </w:p>
    <w:p w14:paraId="44938090">
      <w:pPr>
        <w:keepNext w:val="0"/>
        <w:keepLines w:val="0"/>
        <w:pageBreakBefore w:val="0"/>
        <w:widowControl w:val="0"/>
        <w:tabs>
          <w:tab w:val="left" w:pos="1305"/>
        </w:tabs>
        <w:kinsoku/>
        <w:wordWrap/>
        <w:overflowPunct/>
        <w:topLinePunct w:val="0"/>
        <w:autoSpaceDE/>
        <w:autoSpaceDN/>
        <w:bidi w:val="0"/>
        <w:adjustRightInd/>
        <w:snapToGrid/>
        <w:spacing w:line="276" w:lineRule="auto"/>
        <w:ind w:firstLine="211" w:firstLineChars="100"/>
        <w:textAlignment w:val="auto"/>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3、拟投入主要管理人员配置………………………………………………………………………</w:t>
      </w:r>
      <w:r>
        <w:rPr>
          <w:rFonts w:hint="eastAsia" w:ascii="宋体" w:hAnsi="宋体" w:cs="宋体"/>
          <w:b/>
          <w:bCs/>
          <w:color w:val="auto"/>
          <w:kern w:val="0"/>
          <w:sz w:val="21"/>
          <w:szCs w:val="21"/>
          <w:highlight w:val="none"/>
          <w:lang w:val="en-US" w:eastAsia="zh-CN" w:bidi="ar-SA"/>
        </w:rPr>
        <w:t>20</w:t>
      </w:r>
      <w:r>
        <w:rPr>
          <w:rFonts w:hint="eastAsia" w:ascii="宋体" w:hAnsi="宋体" w:eastAsia="宋体" w:cs="宋体"/>
          <w:b/>
          <w:bCs/>
          <w:color w:val="auto"/>
          <w:kern w:val="0"/>
          <w:sz w:val="21"/>
          <w:szCs w:val="21"/>
          <w:highlight w:val="none"/>
          <w:lang w:val="en-US" w:eastAsia="zh-CN" w:bidi="ar-SA"/>
        </w:rPr>
        <w:t>分</w:t>
      </w:r>
    </w:p>
    <w:p w14:paraId="5EBDF47E">
      <w:pPr>
        <w:keepNext w:val="0"/>
        <w:keepLines w:val="0"/>
        <w:pageBreakBefore w:val="0"/>
        <w:numPr>
          <w:ilvl w:val="0"/>
          <w:numId w:val="0"/>
        </w:numPr>
        <w:kinsoku/>
        <w:wordWrap/>
        <w:overflowPunct/>
        <w:topLinePunct w:val="0"/>
        <w:autoSpaceDE/>
        <w:autoSpaceDN/>
        <w:bidi w:val="0"/>
        <w:adjustRightInd/>
        <w:spacing w:line="276" w:lineRule="auto"/>
        <w:ind w:firstLine="210" w:firstLineChars="100"/>
        <w:rPr>
          <w:rFonts w:hint="eastAsia" w:ascii="宋体" w:hAnsi="宋体" w:cs="宋体"/>
          <w:b/>
          <w:bCs/>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项目经理</w:t>
      </w:r>
      <w:r>
        <w:rPr>
          <w:rFonts w:hint="eastAsia" w:ascii="宋体" w:hAnsi="宋体" w:cs="宋体"/>
          <w:color w:val="auto"/>
          <w:highlight w:val="none"/>
          <w:lang w:eastAsia="zh-CN"/>
        </w:rPr>
        <w:t>资格</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6</w:t>
      </w:r>
      <w:r>
        <w:rPr>
          <w:rFonts w:hint="eastAsia" w:ascii="宋体" w:hAnsi="宋体" w:cs="宋体"/>
          <w:b/>
          <w:bCs/>
          <w:color w:val="auto"/>
          <w:highlight w:val="none"/>
        </w:rPr>
        <w:t>分）</w:t>
      </w:r>
      <w:r>
        <w:rPr>
          <w:rFonts w:hint="eastAsia" w:ascii="宋体" w:hAnsi="宋体" w:cs="宋体"/>
          <w:color w:val="auto"/>
          <w:highlight w:val="none"/>
        </w:rPr>
        <w:t>：</w:t>
      </w:r>
      <w:r>
        <w:rPr>
          <w:rFonts w:hint="eastAsia" w:ascii="宋体" w:hAnsi="宋体" w:cs="宋体"/>
          <w:color w:val="auto"/>
          <w:sz w:val="21"/>
          <w:szCs w:val="21"/>
          <w:highlight w:val="none"/>
          <w:lang w:val="en-US" w:eastAsia="zh-CN"/>
        </w:rPr>
        <w:t>具有建筑工程专业二级(含二级)以上注册建造师执业资格并具有房屋建筑类中级及以上职称的得6分。</w:t>
      </w:r>
    </w:p>
    <w:p w14:paraId="44D403B8">
      <w:pPr>
        <w:pStyle w:val="33"/>
        <w:keepNext w:val="0"/>
        <w:keepLines w:val="0"/>
        <w:pageBreakBefore w:val="0"/>
        <w:kinsoku/>
        <w:wordWrap/>
        <w:overflowPunct/>
        <w:topLinePunct w:val="0"/>
        <w:autoSpaceDE/>
        <w:autoSpaceDN/>
        <w:bidi w:val="0"/>
        <w:adjustRightInd/>
        <w:snapToGrid w:val="0"/>
        <w:spacing w:line="276" w:lineRule="auto"/>
        <w:ind w:firstLine="210" w:firstLineChars="1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技术负责人职称：</w:t>
      </w:r>
      <w:r>
        <w:rPr>
          <w:rFonts w:hint="eastAsia" w:ascii="宋体" w:hAnsi="宋体" w:cs="宋体"/>
          <w:color w:val="auto"/>
          <w:kern w:val="0"/>
          <w:highlight w:val="none"/>
          <w:lang w:eastAsia="zh-CN" w:bidi="ar"/>
        </w:rPr>
        <w:t>具有中级及以上职称的得5分</w:t>
      </w:r>
      <w:r>
        <w:rPr>
          <w:rFonts w:hint="eastAsia" w:ascii="宋体" w:hAnsi="宋体" w:cs="宋体"/>
          <w:color w:val="auto"/>
          <w:kern w:val="0"/>
          <w:highlight w:val="none"/>
          <w:lang w:val="en-US" w:eastAsia="zh-CN" w:bidi="ar"/>
        </w:rPr>
        <w:t>。</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5</w:t>
      </w:r>
      <w:r>
        <w:rPr>
          <w:rFonts w:hint="eastAsia" w:ascii="宋体" w:hAnsi="宋体" w:cs="宋体"/>
          <w:b/>
          <w:bCs/>
          <w:color w:val="auto"/>
          <w:highlight w:val="none"/>
        </w:rPr>
        <w:t>分）</w:t>
      </w:r>
    </w:p>
    <w:p w14:paraId="33902F8C">
      <w:pPr>
        <w:keepNext w:val="0"/>
        <w:keepLines w:val="0"/>
        <w:pageBreakBefore w:val="0"/>
        <w:widowControl/>
        <w:kinsoku/>
        <w:wordWrap/>
        <w:overflowPunct/>
        <w:topLinePunct w:val="0"/>
        <w:autoSpaceDE/>
        <w:autoSpaceDN/>
        <w:bidi w:val="0"/>
        <w:adjustRightInd/>
        <w:spacing w:line="276" w:lineRule="auto"/>
        <w:ind w:firstLine="210" w:firstLineChars="100"/>
        <w:jc w:val="left"/>
        <w:textAlignment w:val="center"/>
        <w:rPr>
          <w:rFonts w:hint="eastAsia" w:ascii="宋体" w:hAnsi="宋体" w:cs="宋体"/>
          <w:b/>
          <w:bCs/>
          <w:color w:val="auto"/>
          <w:highlight w:val="none"/>
        </w:rPr>
      </w:pP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安全员具备有效安全生产考核合格证书（C类）得3分</w:t>
      </w:r>
      <w:r>
        <w:rPr>
          <w:rFonts w:hint="eastAsia" w:ascii="宋体" w:hAnsi="宋体" w:cs="宋体"/>
          <w:color w:val="auto"/>
          <w:highlight w:val="none"/>
        </w:rPr>
        <w:t>。</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3</w:t>
      </w:r>
      <w:r>
        <w:rPr>
          <w:rFonts w:hint="eastAsia" w:ascii="宋体" w:hAnsi="宋体" w:cs="宋体"/>
          <w:b/>
          <w:bCs/>
          <w:color w:val="auto"/>
          <w:highlight w:val="none"/>
        </w:rPr>
        <w:t>分）</w:t>
      </w:r>
    </w:p>
    <w:p w14:paraId="7063CC52">
      <w:pPr>
        <w:keepNext w:val="0"/>
        <w:keepLines w:val="0"/>
        <w:pageBreakBefore w:val="0"/>
        <w:widowControl/>
        <w:kinsoku/>
        <w:wordWrap/>
        <w:overflowPunct/>
        <w:topLinePunct w:val="0"/>
        <w:autoSpaceDE/>
        <w:autoSpaceDN/>
        <w:bidi w:val="0"/>
        <w:adjustRightInd/>
        <w:spacing w:line="276" w:lineRule="auto"/>
        <w:ind w:firstLine="210" w:firstLineChars="100"/>
        <w:jc w:val="left"/>
        <w:textAlignment w:val="center"/>
        <w:rPr>
          <w:rFonts w:hint="eastAsia" w:ascii="宋体" w:hAnsi="宋体" w:cs="宋体"/>
          <w:b/>
          <w:bCs/>
          <w:color w:val="auto"/>
          <w:kern w:val="0"/>
          <w:highlight w:val="none"/>
          <w:lang w:bidi="ar"/>
        </w:rPr>
      </w:pPr>
      <w:r>
        <w:rPr>
          <w:rFonts w:hint="eastAsia" w:ascii="宋体" w:hAnsi="宋体" w:cs="宋体"/>
          <w:color w:val="auto"/>
          <w:kern w:val="0"/>
          <w:highlight w:val="none"/>
          <w:lang w:val="en-US" w:eastAsia="zh-CN" w:bidi="ar"/>
        </w:rPr>
        <w:t>（4）</w:t>
      </w:r>
      <w:r>
        <w:rPr>
          <w:rFonts w:hint="eastAsia" w:ascii="宋体" w:hAnsi="宋体" w:cs="宋体"/>
          <w:color w:val="auto"/>
          <w:kern w:val="0"/>
          <w:highlight w:val="none"/>
          <w:lang w:bidi="ar"/>
        </w:rPr>
        <w:t>施工员具备有施工员岗位证书的得3分。</w:t>
      </w:r>
      <w:r>
        <w:rPr>
          <w:rFonts w:hint="eastAsia" w:ascii="宋体" w:hAnsi="宋体" w:cs="宋体"/>
          <w:b/>
          <w:bCs/>
          <w:color w:val="auto"/>
          <w:kern w:val="0"/>
          <w:highlight w:val="none"/>
          <w:lang w:bidi="ar"/>
        </w:rPr>
        <w:t>（满分</w:t>
      </w:r>
      <w:r>
        <w:rPr>
          <w:rFonts w:hint="eastAsia" w:ascii="宋体" w:hAnsi="宋体" w:cs="宋体"/>
          <w:b/>
          <w:bCs/>
          <w:color w:val="auto"/>
          <w:kern w:val="0"/>
          <w:highlight w:val="none"/>
          <w:lang w:val="en-US" w:eastAsia="zh-CN" w:bidi="ar"/>
        </w:rPr>
        <w:t>3</w:t>
      </w:r>
      <w:r>
        <w:rPr>
          <w:rFonts w:hint="eastAsia" w:ascii="宋体" w:hAnsi="宋体" w:cs="宋体"/>
          <w:b/>
          <w:bCs/>
          <w:color w:val="auto"/>
          <w:kern w:val="0"/>
          <w:highlight w:val="none"/>
          <w:lang w:bidi="ar"/>
        </w:rPr>
        <w:t>分）</w:t>
      </w:r>
    </w:p>
    <w:p w14:paraId="41E33BB4">
      <w:pPr>
        <w:keepNext w:val="0"/>
        <w:keepLines w:val="0"/>
        <w:pageBreakBefore w:val="0"/>
        <w:widowControl/>
        <w:kinsoku/>
        <w:wordWrap/>
        <w:overflowPunct/>
        <w:topLinePunct w:val="0"/>
        <w:autoSpaceDE/>
        <w:autoSpaceDN/>
        <w:bidi w:val="0"/>
        <w:adjustRightInd/>
        <w:spacing w:line="276" w:lineRule="auto"/>
        <w:ind w:firstLine="210" w:firstLineChars="100"/>
        <w:jc w:val="left"/>
        <w:textAlignment w:val="center"/>
        <w:rPr>
          <w:rFonts w:hint="eastAsia" w:ascii="宋体" w:hAnsi="宋体" w:cs="宋体"/>
          <w:b/>
          <w:bCs/>
          <w:color w:val="auto"/>
          <w:highlight w:val="none"/>
        </w:rPr>
      </w:pP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质量员</w:t>
      </w:r>
      <w:r>
        <w:rPr>
          <w:rFonts w:hint="eastAsia" w:ascii="宋体" w:hAnsi="宋体" w:cs="宋体"/>
          <w:color w:val="auto"/>
          <w:highlight w:val="none"/>
        </w:rPr>
        <w:t>具有质量员岗位证书的得3分。</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3</w:t>
      </w:r>
      <w:r>
        <w:rPr>
          <w:rFonts w:hint="eastAsia" w:ascii="宋体" w:hAnsi="宋体" w:cs="宋体"/>
          <w:b/>
          <w:bCs/>
          <w:color w:val="auto"/>
          <w:highlight w:val="none"/>
        </w:rPr>
        <w:t>分）</w:t>
      </w:r>
    </w:p>
    <w:p w14:paraId="3E9A97E4">
      <w:pPr>
        <w:keepNext w:val="0"/>
        <w:keepLines w:val="0"/>
        <w:pageBreakBefore w:val="0"/>
        <w:kinsoku/>
        <w:wordWrap/>
        <w:overflowPunct/>
        <w:topLinePunct w:val="0"/>
        <w:autoSpaceDE/>
        <w:autoSpaceDN/>
        <w:bidi w:val="0"/>
        <w:adjustRightInd/>
        <w:spacing w:line="276" w:lineRule="auto"/>
        <w:ind w:firstLine="422" w:firstLineChars="200"/>
        <w:rPr>
          <w:rFonts w:hint="eastAsia"/>
          <w:b/>
          <w:bCs/>
          <w:color w:val="auto"/>
          <w:highlight w:val="none"/>
          <w:lang w:val="en-US" w:eastAsia="zh-CN"/>
        </w:rPr>
      </w:pPr>
      <w:r>
        <w:rPr>
          <w:rFonts w:hint="eastAsia"/>
          <w:b/>
          <w:bCs/>
          <w:color w:val="auto"/>
          <w:highlight w:val="none"/>
          <w:lang w:val="en-US" w:eastAsia="zh-CN"/>
        </w:rPr>
        <w:t>注：以上人员须提供由县级以上（含县级）社会养老保险经办机构出具的供应商为委托代理人交纳的响应文件递交截止时间前半年内任意一个月社保证明复印件</w:t>
      </w:r>
    </w:p>
    <w:p w14:paraId="67C1BCDE">
      <w:pPr>
        <w:pStyle w:val="34"/>
        <w:keepNext w:val="0"/>
        <w:keepLines w:val="0"/>
        <w:pageBreakBefore w:val="0"/>
        <w:kinsoku/>
        <w:wordWrap/>
        <w:overflowPunct/>
        <w:topLinePunct w:val="0"/>
        <w:autoSpaceDE/>
        <w:autoSpaceDN/>
        <w:bidi w:val="0"/>
        <w:adjustRightInd/>
        <w:snapToGrid/>
        <w:spacing w:line="276" w:lineRule="auto"/>
        <w:ind w:left="0" w:leftChars="0" w:firstLine="0" w:firstLineChars="0"/>
        <w:rPr>
          <w:rFonts w:hint="default" w:ascii="宋体" w:hAnsi="宋体" w:eastAsia="宋体" w:cs="宋体"/>
          <w:b/>
          <w:color w:val="auto"/>
          <w:szCs w:val="21"/>
          <w:highlight w:val="none"/>
          <w:lang w:val="en-US" w:eastAsia="zh-CN"/>
        </w:rPr>
      </w:pPr>
      <w:r>
        <w:rPr>
          <w:rFonts w:hint="eastAsia" w:eastAsia="宋体" w:cs="宋体"/>
          <w:b/>
          <w:color w:val="auto"/>
          <w:szCs w:val="21"/>
          <w:highlight w:val="none"/>
          <w:lang w:val="en-US" w:eastAsia="zh-CN"/>
        </w:rPr>
        <w:t xml:space="preserve">  </w:t>
      </w:r>
      <w:r>
        <w:rPr>
          <w:rFonts w:hint="eastAsia" w:cs="宋体"/>
          <w:b/>
          <w:color w:val="auto"/>
          <w:szCs w:val="21"/>
          <w:highlight w:val="none"/>
          <w:lang w:val="en-US" w:eastAsia="zh-CN"/>
        </w:rPr>
        <w:t>4</w:t>
      </w:r>
      <w:r>
        <w:rPr>
          <w:rFonts w:hint="eastAsia" w:eastAsia="宋体" w:cs="宋体"/>
          <w:b/>
          <w:color w:val="auto"/>
          <w:szCs w:val="21"/>
          <w:highlight w:val="none"/>
          <w:lang w:val="en-US" w:eastAsia="zh-CN"/>
        </w:rPr>
        <w:t>、</w:t>
      </w:r>
      <w:r>
        <w:rPr>
          <w:rFonts w:hint="eastAsia" w:ascii="宋体" w:hAnsi="宋体" w:eastAsia="宋体" w:cs="宋体"/>
          <w:b/>
          <w:color w:val="auto"/>
          <w:szCs w:val="21"/>
          <w:highlight w:val="none"/>
          <w:lang w:val="en-US" w:eastAsia="zh-CN"/>
        </w:rPr>
        <w:t>综合得分＝1+2</w:t>
      </w:r>
      <w:r>
        <w:rPr>
          <w:rFonts w:hint="eastAsia" w:eastAsia="宋体" w:cs="宋体"/>
          <w:b/>
          <w:color w:val="auto"/>
          <w:szCs w:val="21"/>
          <w:highlight w:val="none"/>
          <w:lang w:val="en-US" w:eastAsia="zh-CN"/>
        </w:rPr>
        <w:t>+3</w:t>
      </w:r>
    </w:p>
    <w:p w14:paraId="358F2AA3">
      <w:pPr>
        <w:keepNext w:val="0"/>
        <w:keepLines w:val="0"/>
        <w:pageBreakBefore w:val="0"/>
        <w:widowControl w:val="0"/>
        <w:tabs>
          <w:tab w:val="left" w:pos="1305"/>
        </w:tabs>
        <w:kinsoku/>
        <w:wordWrap/>
        <w:overflowPunct/>
        <w:topLinePunct w:val="0"/>
        <w:autoSpaceDE/>
        <w:autoSpaceDN/>
        <w:bidi w:val="0"/>
        <w:adjustRightInd/>
        <w:snapToGrid/>
        <w:spacing w:line="276" w:lineRule="auto"/>
        <w:ind w:firstLine="211" w:firstLineChars="1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推荐成交候选人原则</w:t>
      </w:r>
    </w:p>
    <w:p w14:paraId="4F53A935">
      <w:pPr>
        <w:keepNext w:val="0"/>
        <w:keepLines w:val="0"/>
        <w:pageBreakBefore w:val="0"/>
        <w:widowControl w:val="0"/>
        <w:tabs>
          <w:tab w:val="left" w:pos="1305"/>
        </w:tabs>
        <w:kinsoku/>
        <w:wordWrap/>
        <w:overflowPunct/>
        <w:topLinePunct w:val="0"/>
        <w:autoSpaceDE/>
        <w:autoSpaceDN/>
        <w:bidi w:val="0"/>
        <w:adjustRightInd/>
        <w:snapToGrid/>
        <w:spacing w:line="276"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（1）磋商小组应当根据综合评分情况，按照综合得分由高到低顺序推荐三名成交候选供应商，并编写评审报告。磋商小组根据综合得分由高到低排列次序，若得分相同时，以最后报价由低到高顺序排列；</w:t>
      </w:r>
      <w:r>
        <w:rPr>
          <w:rFonts w:hint="eastAsia" w:ascii="宋体" w:hAnsi="宋体" w:eastAsia="宋体" w:cs="宋体"/>
          <w:color w:val="auto"/>
          <w:szCs w:val="21"/>
          <w:highlight w:val="none"/>
        </w:rPr>
        <w:t>若仍相同的，依次按技术分、</w:t>
      </w:r>
      <w:r>
        <w:rPr>
          <w:rFonts w:hint="eastAsia" w:ascii="宋体" w:hAnsi="宋体" w:eastAsia="宋体" w:cs="宋体"/>
          <w:color w:val="auto"/>
          <w:szCs w:val="21"/>
          <w:highlight w:val="none"/>
          <w:lang w:val="en-US" w:eastAsia="zh-CN"/>
        </w:rPr>
        <w:t>企业信誉实力</w:t>
      </w:r>
      <w:r>
        <w:rPr>
          <w:rFonts w:hint="eastAsia" w:ascii="宋体" w:hAnsi="宋体" w:eastAsia="宋体" w:cs="宋体"/>
          <w:color w:val="auto"/>
          <w:szCs w:val="21"/>
          <w:highlight w:val="none"/>
        </w:rPr>
        <w:t>分由高到低顺序排列并推荐成交候选供应商</w:t>
      </w:r>
      <w:r>
        <w:rPr>
          <w:rFonts w:hint="eastAsia" w:ascii="宋体" w:hAnsi="宋体" w:eastAsia="宋体" w:cs="宋体"/>
          <w:color w:val="auto"/>
          <w:sz w:val="21"/>
          <w:szCs w:val="21"/>
          <w:highlight w:val="none"/>
        </w:rPr>
        <w:t>。</w:t>
      </w:r>
    </w:p>
    <w:p w14:paraId="09226E26">
      <w:pPr>
        <w:keepNext w:val="0"/>
        <w:keepLines w:val="0"/>
        <w:pageBreakBefore w:val="0"/>
        <w:widowControl w:val="0"/>
        <w:tabs>
          <w:tab w:val="left" w:pos="1305"/>
        </w:tabs>
        <w:kinsoku/>
        <w:wordWrap/>
        <w:overflowPunct/>
        <w:topLinePunct w:val="0"/>
        <w:autoSpaceDE/>
        <w:autoSpaceDN/>
        <w:bidi w:val="0"/>
        <w:adjustRightInd/>
        <w:snapToGrid/>
        <w:spacing w:line="276"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（2）采购人应当确定磋商小组推荐排名第一的成交候选供应商为成交供应商。</w:t>
      </w:r>
    </w:p>
    <w:p w14:paraId="032BE3E9">
      <w:pPr>
        <w:keepNext w:val="0"/>
        <w:keepLines w:val="0"/>
        <w:pageBreakBefore w:val="0"/>
        <w:widowControl w:val="0"/>
        <w:tabs>
          <w:tab w:val="left" w:pos="1305"/>
        </w:tabs>
        <w:kinsoku/>
        <w:wordWrap/>
        <w:overflowPunct/>
        <w:topLinePunct w:val="0"/>
        <w:autoSpaceDE/>
        <w:autoSpaceDN/>
        <w:bidi w:val="0"/>
        <w:adjustRightInd/>
        <w:snapToGrid/>
        <w:spacing w:line="276"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602BC6FF">
      <w:pPr>
        <w:keepNext w:val="0"/>
        <w:keepLines w:val="0"/>
        <w:pageBreakBefore w:val="0"/>
        <w:widowControl w:val="0"/>
        <w:tabs>
          <w:tab w:val="left" w:pos="1305"/>
        </w:tabs>
        <w:kinsoku/>
        <w:wordWrap/>
        <w:overflowPunct/>
        <w:topLinePunct w:val="0"/>
        <w:autoSpaceDE/>
        <w:autoSpaceDN/>
        <w:bidi w:val="0"/>
        <w:adjustRightInd/>
        <w:snapToGrid/>
        <w:spacing w:line="276"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0CE177E2">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48" w:name="_Toc29318"/>
      <w:bookmarkStart w:id="149" w:name="_Toc4774"/>
      <w:bookmarkStart w:id="150" w:name="_Toc8466"/>
      <w:bookmarkStart w:id="151" w:name="_Toc25717"/>
      <w:r>
        <w:rPr>
          <w:rFonts w:hint="eastAsia" w:ascii="宋体" w:hAnsi="宋体" w:eastAsia="宋体" w:cs="宋体"/>
          <w:color w:val="auto"/>
          <w:sz w:val="32"/>
          <w:szCs w:val="32"/>
          <w:highlight w:val="none"/>
          <w:lang w:eastAsia="zh-CN"/>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采购合同（合同主要条款及格式）</w:t>
      </w:r>
      <w:bookmarkEnd w:id="148"/>
      <w:bookmarkEnd w:id="149"/>
      <w:bookmarkEnd w:id="150"/>
      <w:bookmarkEnd w:id="151"/>
    </w:p>
    <w:p w14:paraId="373318C4">
      <w:pPr>
        <w:pStyle w:val="35"/>
        <w:numPr>
          <w:ilvl w:val="0"/>
          <w:numId w:val="0"/>
        </w:numPr>
        <w:spacing w:line="340" w:lineRule="exact"/>
        <w:jc w:val="both"/>
        <w:rPr>
          <w:rFonts w:ascii="宋体"/>
          <w:color w:val="auto"/>
          <w:sz w:val="32"/>
          <w:highlight w:val="none"/>
        </w:rPr>
      </w:pPr>
      <w:bookmarkStart w:id="152" w:name="_Toc24269"/>
      <w:bookmarkStart w:id="153" w:name="_Toc10014"/>
    </w:p>
    <w:p w14:paraId="0A9DE671">
      <w:pPr>
        <w:pStyle w:val="35"/>
        <w:numPr>
          <w:ilvl w:val="0"/>
          <w:numId w:val="0"/>
        </w:numPr>
        <w:spacing w:line="340" w:lineRule="exact"/>
        <w:jc w:val="both"/>
        <w:rPr>
          <w:rFonts w:ascii="宋体"/>
          <w:color w:val="auto"/>
          <w:sz w:val="32"/>
          <w:highlight w:val="none"/>
        </w:rPr>
      </w:pPr>
    </w:p>
    <w:p w14:paraId="01AC4144">
      <w:pPr>
        <w:pStyle w:val="35"/>
        <w:numPr>
          <w:ilvl w:val="0"/>
          <w:numId w:val="0"/>
        </w:numPr>
        <w:spacing w:line="340" w:lineRule="exact"/>
        <w:jc w:val="both"/>
        <w:rPr>
          <w:rFonts w:ascii="宋体"/>
          <w:color w:val="auto"/>
          <w:sz w:val="32"/>
          <w:highlight w:val="none"/>
        </w:rPr>
      </w:pPr>
    </w:p>
    <w:p w14:paraId="702D7D92">
      <w:pPr>
        <w:pStyle w:val="35"/>
        <w:numPr>
          <w:ilvl w:val="0"/>
          <w:numId w:val="0"/>
        </w:numPr>
        <w:spacing w:line="340" w:lineRule="exact"/>
        <w:jc w:val="both"/>
        <w:rPr>
          <w:rFonts w:ascii="宋体"/>
          <w:color w:val="auto"/>
          <w:sz w:val="32"/>
          <w:highlight w:val="none"/>
        </w:rPr>
      </w:pPr>
    </w:p>
    <w:p w14:paraId="18CEF341">
      <w:pPr>
        <w:pStyle w:val="35"/>
        <w:numPr>
          <w:ilvl w:val="0"/>
          <w:numId w:val="0"/>
        </w:numPr>
        <w:spacing w:line="340" w:lineRule="exact"/>
        <w:jc w:val="both"/>
        <w:rPr>
          <w:rFonts w:ascii="宋体"/>
          <w:color w:val="auto"/>
          <w:sz w:val="32"/>
          <w:highlight w:val="none"/>
        </w:rPr>
      </w:pPr>
    </w:p>
    <w:p w14:paraId="16229A6E">
      <w:pPr>
        <w:pStyle w:val="35"/>
        <w:numPr>
          <w:ilvl w:val="0"/>
          <w:numId w:val="0"/>
        </w:numPr>
        <w:spacing w:line="340" w:lineRule="exact"/>
        <w:jc w:val="both"/>
        <w:rPr>
          <w:rFonts w:ascii="宋体"/>
          <w:color w:val="auto"/>
          <w:sz w:val="32"/>
          <w:highlight w:val="none"/>
        </w:rPr>
      </w:pPr>
    </w:p>
    <w:p w14:paraId="6D952F74">
      <w:pPr>
        <w:pStyle w:val="35"/>
        <w:numPr>
          <w:ilvl w:val="0"/>
          <w:numId w:val="0"/>
        </w:numPr>
        <w:spacing w:line="340" w:lineRule="exact"/>
        <w:jc w:val="both"/>
        <w:rPr>
          <w:rFonts w:ascii="宋体"/>
          <w:color w:val="auto"/>
          <w:sz w:val="32"/>
          <w:highlight w:val="none"/>
        </w:rPr>
      </w:pPr>
    </w:p>
    <w:p w14:paraId="2DB5B627">
      <w:pPr>
        <w:pStyle w:val="35"/>
        <w:numPr>
          <w:ilvl w:val="0"/>
          <w:numId w:val="0"/>
        </w:numPr>
        <w:spacing w:line="340" w:lineRule="exact"/>
        <w:jc w:val="both"/>
        <w:rPr>
          <w:rFonts w:ascii="宋体"/>
          <w:color w:val="auto"/>
          <w:sz w:val="32"/>
          <w:highlight w:val="none"/>
        </w:rPr>
      </w:pPr>
    </w:p>
    <w:p w14:paraId="69DD574F">
      <w:pPr>
        <w:pStyle w:val="35"/>
        <w:numPr>
          <w:ilvl w:val="0"/>
          <w:numId w:val="0"/>
        </w:numPr>
        <w:spacing w:line="340" w:lineRule="exact"/>
        <w:jc w:val="both"/>
        <w:rPr>
          <w:rFonts w:ascii="宋体"/>
          <w:color w:val="auto"/>
          <w:sz w:val="32"/>
          <w:highlight w:val="none"/>
        </w:rPr>
      </w:pPr>
    </w:p>
    <w:p w14:paraId="36E75453">
      <w:pPr>
        <w:pStyle w:val="35"/>
        <w:numPr>
          <w:ilvl w:val="0"/>
          <w:numId w:val="0"/>
        </w:numPr>
        <w:spacing w:line="340" w:lineRule="exact"/>
        <w:jc w:val="both"/>
        <w:rPr>
          <w:rFonts w:ascii="宋体"/>
          <w:color w:val="auto"/>
          <w:sz w:val="32"/>
          <w:highlight w:val="none"/>
        </w:rPr>
      </w:pPr>
    </w:p>
    <w:p w14:paraId="3EEF771E">
      <w:pPr>
        <w:pStyle w:val="35"/>
        <w:numPr>
          <w:ilvl w:val="0"/>
          <w:numId w:val="0"/>
        </w:numPr>
        <w:spacing w:line="340" w:lineRule="exact"/>
        <w:jc w:val="both"/>
        <w:rPr>
          <w:rFonts w:ascii="宋体"/>
          <w:color w:val="auto"/>
          <w:sz w:val="32"/>
          <w:highlight w:val="none"/>
        </w:rPr>
      </w:pPr>
    </w:p>
    <w:p w14:paraId="3FD601EC">
      <w:pPr>
        <w:pStyle w:val="35"/>
        <w:numPr>
          <w:ilvl w:val="0"/>
          <w:numId w:val="0"/>
        </w:numPr>
        <w:spacing w:line="340" w:lineRule="exact"/>
        <w:jc w:val="both"/>
        <w:rPr>
          <w:rFonts w:ascii="宋体"/>
          <w:color w:val="auto"/>
          <w:sz w:val="32"/>
          <w:highlight w:val="none"/>
        </w:rPr>
      </w:pPr>
    </w:p>
    <w:p w14:paraId="6555A330">
      <w:pPr>
        <w:pStyle w:val="35"/>
        <w:numPr>
          <w:ilvl w:val="0"/>
          <w:numId w:val="0"/>
        </w:numPr>
        <w:spacing w:line="340" w:lineRule="exact"/>
        <w:jc w:val="both"/>
        <w:rPr>
          <w:rFonts w:ascii="宋体"/>
          <w:color w:val="auto"/>
          <w:sz w:val="32"/>
          <w:highlight w:val="none"/>
        </w:rPr>
      </w:pPr>
    </w:p>
    <w:p w14:paraId="039C15F7">
      <w:pPr>
        <w:pStyle w:val="35"/>
        <w:numPr>
          <w:ilvl w:val="0"/>
          <w:numId w:val="0"/>
        </w:numPr>
        <w:spacing w:line="340" w:lineRule="exact"/>
        <w:jc w:val="both"/>
        <w:rPr>
          <w:rFonts w:ascii="宋体"/>
          <w:color w:val="auto"/>
          <w:sz w:val="32"/>
          <w:highlight w:val="none"/>
        </w:rPr>
      </w:pPr>
    </w:p>
    <w:p w14:paraId="3ABC90F5">
      <w:pPr>
        <w:pStyle w:val="35"/>
        <w:numPr>
          <w:ilvl w:val="0"/>
          <w:numId w:val="0"/>
        </w:numPr>
        <w:spacing w:line="340" w:lineRule="exact"/>
        <w:jc w:val="both"/>
        <w:rPr>
          <w:rFonts w:ascii="宋体"/>
          <w:color w:val="auto"/>
          <w:sz w:val="32"/>
          <w:highlight w:val="none"/>
        </w:rPr>
      </w:pPr>
    </w:p>
    <w:p w14:paraId="68429D08">
      <w:pPr>
        <w:pStyle w:val="35"/>
        <w:numPr>
          <w:ilvl w:val="0"/>
          <w:numId w:val="0"/>
        </w:numPr>
        <w:spacing w:line="340" w:lineRule="exact"/>
        <w:jc w:val="both"/>
        <w:rPr>
          <w:rFonts w:ascii="宋体"/>
          <w:color w:val="auto"/>
          <w:sz w:val="32"/>
          <w:highlight w:val="none"/>
        </w:rPr>
      </w:pPr>
    </w:p>
    <w:p w14:paraId="511BB30C">
      <w:pPr>
        <w:pStyle w:val="35"/>
        <w:numPr>
          <w:ilvl w:val="0"/>
          <w:numId w:val="0"/>
        </w:numPr>
        <w:spacing w:line="340" w:lineRule="exact"/>
        <w:jc w:val="both"/>
        <w:rPr>
          <w:rFonts w:ascii="宋体"/>
          <w:color w:val="auto"/>
          <w:sz w:val="32"/>
          <w:highlight w:val="none"/>
        </w:rPr>
      </w:pPr>
    </w:p>
    <w:p w14:paraId="44584F65">
      <w:pPr>
        <w:pStyle w:val="35"/>
        <w:numPr>
          <w:ilvl w:val="0"/>
          <w:numId w:val="0"/>
        </w:numPr>
        <w:spacing w:line="340" w:lineRule="exact"/>
        <w:jc w:val="both"/>
        <w:rPr>
          <w:rFonts w:ascii="宋体"/>
          <w:color w:val="auto"/>
          <w:sz w:val="32"/>
          <w:highlight w:val="none"/>
        </w:rPr>
      </w:pPr>
    </w:p>
    <w:p w14:paraId="38B447DF">
      <w:pPr>
        <w:pStyle w:val="35"/>
        <w:numPr>
          <w:ilvl w:val="0"/>
          <w:numId w:val="0"/>
        </w:numPr>
        <w:spacing w:line="340" w:lineRule="exact"/>
        <w:jc w:val="both"/>
        <w:rPr>
          <w:rFonts w:ascii="宋体"/>
          <w:color w:val="auto"/>
          <w:sz w:val="32"/>
          <w:highlight w:val="none"/>
        </w:rPr>
      </w:pPr>
    </w:p>
    <w:p w14:paraId="014496B9">
      <w:pPr>
        <w:pStyle w:val="35"/>
        <w:numPr>
          <w:ilvl w:val="0"/>
          <w:numId w:val="0"/>
        </w:numPr>
        <w:spacing w:line="340" w:lineRule="exact"/>
        <w:jc w:val="both"/>
        <w:rPr>
          <w:rFonts w:ascii="宋体"/>
          <w:color w:val="auto"/>
          <w:sz w:val="32"/>
          <w:highlight w:val="none"/>
        </w:rPr>
      </w:pPr>
    </w:p>
    <w:p w14:paraId="37338811">
      <w:pPr>
        <w:pStyle w:val="35"/>
        <w:numPr>
          <w:ilvl w:val="0"/>
          <w:numId w:val="0"/>
        </w:numPr>
        <w:spacing w:line="340" w:lineRule="exact"/>
        <w:jc w:val="both"/>
        <w:rPr>
          <w:rFonts w:ascii="宋体"/>
          <w:color w:val="auto"/>
          <w:sz w:val="32"/>
          <w:highlight w:val="none"/>
        </w:rPr>
      </w:pPr>
    </w:p>
    <w:p w14:paraId="4C6F8987">
      <w:pPr>
        <w:pStyle w:val="35"/>
        <w:numPr>
          <w:ilvl w:val="0"/>
          <w:numId w:val="0"/>
        </w:numPr>
        <w:spacing w:line="340" w:lineRule="exact"/>
        <w:jc w:val="both"/>
        <w:rPr>
          <w:rFonts w:ascii="宋体"/>
          <w:color w:val="auto"/>
          <w:sz w:val="32"/>
          <w:highlight w:val="none"/>
        </w:rPr>
      </w:pPr>
    </w:p>
    <w:p w14:paraId="3521CD09">
      <w:pPr>
        <w:pStyle w:val="35"/>
        <w:numPr>
          <w:ilvl w:val="0"/>
          <w:numId w:val="0"/>
        </w:numPr>
        <w:spacing w:line="340" w:lineRule="exact"/>
        <w:jc w:val="both"/>
        <w:rPr>
          <w:rFonts w:ascii="宋体"/>
          <w:color w:val="auto"/>
          <w:sz w:val="32"/>
          <w:highlight w:val="none"/>
        </w:rPr>
      </w:pPr>
    </w:p>
    <w:p w14:paraId="3A19513D">
      <w:pPr>
        <w:pStyle w:val="35"/>
        <w:numPr>
          <w:ilvl w:val="0"/>
          <w:numId w:val="0"/>
        </w:numPr>
        <w:spacing w:line="340" w:lineRule="exact"/>
        <w:jc w:val="both"/>
        <w:rPr>
          <w:rFonts w:ascii="宋体"/>
          <w:color w:val="auto"/>
          <w:sz w:val="32"/>
          <w:highlight w:val="none"/>
        </w:rPr>
      </w:pPr>
    </w:p>
    <w:p w14:paraId="03C029CA">
      <w:pPr>
        <w:pStyle w:val="35"/>
        <w:numPr>
          <w:ilvl w:val="0"/>
          <w:numId w:val="0"/>
        </w:numPr>
        <w:spacing w:line="340" w:lineRule="exact"/>
        <w:jc w:val="both"/>
        <w:rPr>
          <w:rFonts w:ascii="宋体"/>
          <w:color w:val="auto"/>
          <w:sz w:val="32"/>
          <w:highlight w:val="none"/>
        </w:rPr>
      </w:pPr>
    </w:p>
    <w:p w14:paraId="63B66C69">
      <w:pPr>
        <w:pStyle w:val="35"/>
        <w:numPr>
          <w:ilvl w:val="0"/>
          <w:numId w:val="0"/>
        </w:numPr>
        <w:spacing w:line="340" w:lineRule="exact"/>
        <w:jc w:val="both"/>
        <w:rPr>
          <w:rFonts w:ascii="宋体"/>
          <w:color w:val="auto"/>
          <w:sz w:val="32"/>
          <w:highlight w:val="none"/>
        </w:rPr>
      </w:pPr>
    </w:p>
    <w:p w14:paraId="6868590D">
      <w:pPr>
        <w:pStyle w:val="35"/>
        <w:numPr>
          <w:ilvl w:val="0"/>
          <w:numId w:val="0"/>
        </w:numPr>
        <w:spacing w:line="340" w:lineRule="exact"/>
        <w:jc w:val="both"/>
        <w:rPr>
          <w:rFonts w:ascii="宋体"/>
          <w:color w:val="auto"/>
          <w:sz w:val="32"/>
          <w:highlight w:val="none"/>
        </w:rPr>
      </w:pPr>
    </w:p>
    <w:p w14:paraId="7A694B88">
      <w:pPr>
        <w:pStyle w:val="35"/>
        <w:numPr>
          <w:ilvl w:val="0"/>
          <w:numId w:val="0"/>
        </w:numPr>
        <w:spacing w:line="340" w:lineRule="exact"/>
        <w:jc w:val="both"/>
        <w:rPr>
          <w:rFonts w:ascii="宋体"/>
          <w:color w:val="auto"/>
          <w:sz w:val="32"/>
          <w:highlight w:val="none"/>
        </w:rPr>
      </w:pPr>
    </w:p>
    <w:p w14:paraId="0B647031">
      <w:pPr>
        <w:pStyle w:val="35"/>
        <w:numPr>
          <w:ilvl w:val="0"/>
          <w:numId w:val="0"/>
        </w:numPr>
        <w:spacing w:line="340" w:lineRule="exact"/>
        <w:jc w:val="both"/>
        <w:rPr>
          <w:rFonts w:ascii="宋体"/>
          <w:color w:val="auto"/>
          <w:sz w:val="32"/>
          <w:highlight w:val="none"/>
        </w:rPr>
      </w:pPr>
    </w:p>
    <w:p w14:paraId="5C23584D">
      <w:pPr>
        <w:pStyle w:val="35"/>
        <w:numPr>
          <w:ilvl w:val="0"/>
          <w:numId w:val="0"/>
        </w:numPr>
        <w:spacing w:line="340" w:lineRule="exact"/>
        <w:jc w:val="both"/>
        <w:rPr>
          <w:rFonts w:ascii="宋体"/>
          <w:color w:val="auto"/>
          <w:sz w:val="32"/>
          <w:highlight w:val="none"/>
        </w:rPr>
      </w:pPr>
    </w:p>
    <w:p w14:paraId="20D0C503">
      <w:pPr>
        <w:pStyle w:val="35"/>
        <w:numPr>
          <w:ilvl w:val="0"/>
          <w:numId w:val="0"/>
        </w:numPr>
        <w:spacing w:line="340" w:lineRule="exact"/>
        <w:jc w:val="both"/>
        <w:rPr>
          <w:rFonts w:ascii="宋体"/>
          <w:color w:val="auto"/>
          <w:sz w:val="32"/>
          <w:highlight w:val="none"/>
        </w:rPr>
      </w:pPr>
    </w:p>
    <w:p w14:paraId="0B9EEFA9">
      <w:pPr>
        <w:pStyle w:val="35"/>
        <w:numPr>
          <w:ilvl w:val="0"/>
          <w:numId w:val="0"/>
        </w:numPr>
        <w:spacing w:line="340" w:lineRule="exact"/>
        <w:jc w:val="both"/>
        <w:rPr>
          <w:rFonts w:ascii="宋体"/>
          <w:color w:val="auto"/>
          <w:sz w:val="32"/>
          <w:highlight w:val="none"/>
        </w:rPr>
      </w:pPr>
    </w:p>
    <w:p w14:paraId="3AD8FB87">
      <w:pPr>
        <w:pStyle w:val="35"/>
        <w:numPr>
          <w:ilvl w:val="0"/>
          <w:numId w:val="0"/>
        </w:numPr>
        <w:spacing w:line="340" w:lineRule="exact"/>
        <w:jc w:val="both"/>
        <w:rPr>
          <w:rFonts w:ascii="宋体"/>
          <w:color w:val="auto"/>
          <w:sz w:val="32"/>
          <w:highlight w:val="none"/>
        </w:rPr>
      </w:pPr>
    </w:p>
    <w:p w14:paraId="0937F158">
      <w:pPr>
        <w:pStyle w:val="35"/>
        <w:numPr>
          <w:ilvl w:val="0"/>
          <w:numId w:val="0"/>
        </w:numPr>
        <w:spacing w:line="340" w:lineRule="exact"/>
        <w:jc w:val="both"/>
        <w:rPr>
          <w:rFonts w:ascii="宋体"/>
          <w:color w:val="auto"/>
          <w:sz w:val="32"/>
          <w:highlight w:val="none"/>
        </w:rPr>
      </w:pPr>
    </w:p>
    <w:p w14:paraId="66E0A3A6">
      <w:pPr>
        <w:pStyle w:val="35"/>
        <w:numPr>
          <w:ilvl w:val="0"/>
          <w:numId w:val="0"/>
        </w:numPr>
        <w:spacing w:line="340" w:lineRule="exact"/>
        <w:jc w:val="both"/>
        <w:rPr>
          <w:rFonts w:ascii="宋体"/>
          <w:color w:val="auto"/>
          <w:sz w:val="32"/>
          <w:highlight w:val="none"/>
        </w:rPr>
      </w:pPr>
    </w:p>
    <w:p w14:paraId="56E5D6C6">
      <w:pPr>
        <w:pStyle w:val="35"/>
        <w:numPr>
          <w:ilvl w:val="0"/>
          <w:numId w:val="0"/>
        </w:numPr>
        <w:spacing w:line="340" w:lineRule="exact"/>
        <w:jc w:val="both"/>
        <w:rPr>
          <w:rFonts w:ascii="宋体"/>
          <w:color w:val="auto"/>
          <w:sz w:val="32"/>
          <w:highlight w:val="none"/>
        </w:rPr>
      </w:pPr>
    </w:p>
    <w:p w14:paraId="60C0FF39">
      <w:pPr>
        <w:pStyle w:val="35"/>
        <w:numPr>
          <w:ilvl w:val="0"/>
          <w:numId w:val="0"/>
        </w:numPr>
        <w:spacing w:line="340" w:lineRule="exact"/>
        <w:jc w:val="both"/>
        <w:rPr>
          <w:rFonts w:ascii="宋体"/>
          <w:color w:val="auto"/>
          <w:sz w:val="32"/>
          <w:highlight w:val="none"/>
        </w:rPr>
      </w:pPr>
    </w:p>
    <w:p w14:paraId="0E38AE83">
      <w:pPr>
        <w:pStyle w:val="35"/>
        <w:numPr>
          <w:ilvl w:val="0"/>
          <w:numId w:val="0"/>
        </w:numPr>
        <w:spacing w:line="340" w:lineRule="exact"/>
        <w:jc w:val="both"/>
        <w:rPr>
          <w:rFonts w:ascii="宋体"/>
          <w:color w:val="auto"/>
          <w:sz w:val="32"/>
          <w:highlight w:val="none"/>
        </w:rPr>
      </w:pPr>
    </w:p>
    <w:p w14:paraId="3E6709EB">
      <w:pPr>
        <w:pStyle w:val="35"/>
        <w:numPr>
          <w:ilvl w:val="0"/>
          <w:numId w:val="0"/>
        </w:numPr>
        <w:spacing w:line="340" w:lineRule="exact"/>
        <w:jc w:val="both"/>
        <w:rPr>
          <w:rFonts w:ascii="宋体"/>
          <w:color w:val="auto"/>
          <w:sz w:val="32"/>
          <w:highlight w:val="none"/>
        </w:rPr>
      </w:pPr>
    </w:p>
    <w:p w14:paraId="1DA0CAE6">
      <w:pPr>
        <w:pStyle w:val="35"/>
        <w:numPr>
          <w:ilvl w:val="0"/>
          <w:numId w:val="0"/>
        </w:numPr>
        <w:spacing w:line="340" w:lineRule="exact"/>
        <w:jc w:val="both"/>
        <w:rPr>
          <w:rFonts w:ascii="宋体"/>
          <w:color w:val="auto"/>
          <w:sz w:val="32"/>
          <w:highlight w:val="none"/>
        </w:rPr>
      </w:pPr>
    </w:p>
    <w:p w14:paraId="2F091858">
      <w:pPr>
        <w:keepNext/>
        <w:keepLines/>
        <w:widowControl w:val="0"/>
        <w:numPr>
          <w:ilvl w:val="0"/>
          <w:numId w:val="7"/>
        </w:numPr>
        <w:spacing w:line="340" w:lineRule="exact"/>
        <w:jc w:val="center"/>
        <w:outlineLvl w:val="0"/>
        <w:rPr>
          <w:rFonts w:ascii="宋体" w:hAnsi="宋体" w:eastAsia="宋体" w:cs="Times New Roman"/>
          <w:b/>
          <w:bCs/>
          <w:color w:val="auto"/>
          <w:kern w:val="44"/>
          <w:sz w:val="32"/>
          <w:szCs w:val="21"/>
          <w:highlight w:val="none"/>
          <w:lang w:val="en-US" w:eastAsia="zh-CN" w:bidi="ar-SA"/>
        </w:rPr>
      </w:pPr>
      <w:bookmarkStart w:id="154" w:name="_Toc1894"/>
      <w:bookmarkStart w:id="155" w:name="_Toc13895"/>
      <w:bookmarkStart w:id="156" w:name="_Toc256000031"/>
      <w:bookmarkStart w:id="157" w:name="_Toc522201558"/>
      <w:r>
        <w:rPr>
          <w:rFonts w:ascii="宋体" w:hAnsi="宋体" w:eastAsia="宋体" w:cs="Times New Roman"/>
          <w:b/>
          <w:bCs/>
          <w:color w:val="auto"/>
          <w:kern w:val="44"/>
          <w:sz w:val="32"/>
          <w:szCs w:val="21"/>
          <w:highlight w:val="none"/>
          <w:lang w:val="en-US" w:eastAsia="zh-CN" w:bidi="ar-SA"/>
        </w:rPr>
        <w:t>合同协议书</w:t>
      </w:r>
      <w:bookmarkEnd w:id="154"/>
      <w:bookmarkEnd w:id="155"/>
      <w:bookmarkEnd w:id="156"/>
      <w:bookmarkEnd w:id="157"/>
    </w:p>
    <w:p w14:paraId="4E8C6B8D">
      <w:pPr>
        <w:keepNext/>
        <w:keepLines/>
        <w:widowControl w:val="0"/>
        <w:numPr>
          <w:ilvl w:val="0"/>
          <w:numId w:val="0"/>
        </w:numPr>
        <w:spacing w:line="340" w:lineRule="exact"/>
        <w:jc w:val="both"/>
        <w:outlineLvl w:val="0"/>
        <w:rPr>
          <w:rFonts w:ascii="宋体" w:hAnsi="宋体" w:eastAsia="宋体" w:cs="Times New Roman"/>
          <w:b/>
          <w:bCs/>
          <w:color w:val="auto"/>
          <w:kern w:val="44"/>
          <w:sz w:val="32"/>
          <w:szCs w:val="21"/>
          <w:highlight w:val="none"/>
          <w:lang w:val="en-US" w:eastAsia="zh-CN" w:bidi="ar-SA"/>
        </w:rPr>
      </w:pPr>
    </w:p>
    <w:p w14:paraId="2307F7EF">
      <w:pPr>
        <w:widowControl w:val="0"/>
        <w:adjustRightInd w:val="0"/>
        <w:snapToGrid w:val="0"/>
        <w:spacing w:line="40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发包人（全称）：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桂林市公安局</w:t>
      </w:r>
      <w:r>
        <w:rPr>
          <w:rFonts w:hint="eastAsia" w:ascii="宋体" w:hAnsi="宋体" w:eastAsia="宋体" w:cs="宋体"/>
          <w:color w:val="auto"/>
          <w:kern w:val="2"/>
          <w:sz w:val="21"/>
          <w:szCs w:val="21"/>
          <w:highlight w:val="none"/>
          <w:u w:val="single"/>
          <w:lang w:val="en-US" w:eastAsia="zh-CN" w:bidi="ar-SA"/>
        </w:rPr>
        <w:t xml:space="preserve">    </w:t>
      </w:r>
    </w:p>
    <w:p w14:paraId="34808B4E">
      <w:pPr>
        <w:widowControl w:val="0"/>
        <w:adjustRightInd w:val="0"/>
        <w:snapToGrid w:val="0"/>
        <w:spacing w:line="400" w:lineRule="exact"/>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承包人（全称）：</w:t>
      </w:r>
      <w:r>
        <w:rPr>
          <w:rFonts w:hint="eastAsia" w:ascii="宋体" w:hAnsi="宋体" w:eastAsia="宋体" w:cs="宋体"/>
          <w:color w:val="auto"/>
          <w:kern w:val="2"/>
          <w:sz w:val="21"/>
          <w:szCs w:val="21"/>
          <w:highlight w:val="none"/>
          <w:u w:val="single"/>
          <w:lang w:val="en-US" w:eastAsia="zh-CN" w:bidi="ar-SA"/>
        </w:rPr>
        <w:t xml:space="preserve">                   </w:t>
      </w:r>
    </w:p>
    <w:p w14:paraId="05AB10CB">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根据《中华人民共和国民法典》《中华人民共和国建筑法》及有关法律规定，遵循平等、自愿、公平和诚实信用的原则，双方就</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桂林市公安局临桂路办公区修缮项目</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工程施工及有关事项协商一致，共同达成如下协议：</w:t>
      </w:r>
    </w:p>
    <w:p w14:paraId="3F9369BD">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一、工程概况</w:t>
      </w:r>
    </w:p>
    <w:p w14:paraId="01C1A7F1">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1.工程名称：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桂林市公安局临桂路办公区修缮项目</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749212CD">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2.工程地点：</w:t>
      </w:r>
      <w:r>
        <w:rPr>
          <w:rFonts w:hint="eastAsia" w:ascii="宋体" w:hAnsi="宋体" w:eastAsia="宋体" w:cs="宋体"/>
          <w:color w:val="auto"/>
          <w:kern w:val="2"/>
          <w:sz w:val="21"/>
          <w:szCs w:val="21"/>
          <w:highlight w:val="none"/>
          <w:u w:val="single"/>
          <w:lang w:val="en-US" w:eastAsia="zh-CN" w:bidi="ar-SA"/>
        </w:rPr>
        <w:t xml:space="preserve">   桂林市</w:t>
      </w:r>
      <w:r>
        <w:rPr>
          <w:rFonts w:hint="eastAsia" w:ascii="宋体" w:hAnsi="宋体" w:eastAsia="宋体" w:cs="宋体"/>
          <w:color w:val="auto"/>
          <w:kern w:val="2"/>
          <w:sz w:val="21"/>
          <w:szCs w:val="21"/>
          <w:highlight w:val="none"/>
          <w:lang w:val="en-US" w:eastAsia="zh-CN" w:bidi="ar-SA"/>
        </w:rPr>
        <w:t>。</w:t>
      </w:r>
    </w:p>
    <w:p w14:paraId="42FE1CA3">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3.资金来源：</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财政</w:t>
      </w:r>
      <w:r>
        <w:rPr>
          <w:rFonts w:hint="eastAsia" w:ascii="宋体" w:hAnsi="宋体" w:eastAsia="宋体" w:cs="宋体"/>
          <w:color w:val="auto"/>
          <w:kern w:val="2"/>
          <w:sz w:val="21"/>
          <w:szCs w:val="21"/>
          <w:highlight w:val="none"/>
          <w:u w:val="single"/>
          <w:lang w:val="en-US" w:eastAsia="zh-CN" w:bidi="ar-SA"/>
        </w:rPr>
        <w:t xml:space="preserve">资金     </w:t>
      </w:r>
      <w:r>
        <w:rPr>
          <w:rFonts w:hint="eastAsia" w:ascii="宋体" w:hAnsi="宋体" w:eastAsia="宋体" w:cs="宋体"/>
          <w:color w:val="auto"/>
          <w:kern w:val="2"/>
          <w:sz w:val="21"/>
          <w:szCs w:val="21"/>
          <w:highlight w:val="none"/>
          <w:lang w:val="en-US" w:eastAsia="zh-CN" w:bidi="ar-SA"/>
        </w:rPr>
        <w:t>。</w:t>
      </w:r>
    </w:p>
    <w:p w14:paraId="1A5913AF">
      <w:pPr>
        <w:widowControl w:val="0"/>
        <w:adjustRightInd w:val="0"/>
        <w:snapToGrid w:val="0"/>
        <w:spacing w:line="400" w:lineRule="exact"/>
        <w:ind w:firstLine="459"/>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4.工程内容：</w:t>
      </w:r>
      <w:r>
        <w:rPr>
          <w:rFonts w:hint="eastAsia" w:ascii="宋体" w:hAnsi="宋体" w:cs="宋体"/>
          <w:color w:val="auto"/>
          <w:szCs w:val="21"/>
          <w:highlight w:val="none"/>
          <w:lang w:eastAsia="zh-CN"/>
        </w:rPr>
        <w:t>对桂林市公安局临桂路办公区进行修缮施工,包括但不限于以下施工：（1）结构安全加固：大楼部分结构安全加固等；（2）设施设备升级：外立面及内部翻新、全面改造老旧水电系统、更换老化管线、优化空调通风系统、改善办公环境等；（3）空间功能优化：重新规划办公区域布局、拆除不必要的隔断、增设专业用房等配套设施等。（4）外立面及内部翻新：修复破损的外墙饰面、重新粉刷涂料、更换破损门窗、对内部墙面、地面、天花板进行翻新处理等</w:t>
      </w:r>
      <w:r>
        <w:rPr>
          <w:rFonts w:hint="eastAsia" w:ascii="宋体" w:hAnsi="宋体" w:cs="宋体"/>
          <w:color w:val="auto"/>
          <w:szCs w:val="21"/>
          <w:highlight w:val="none"/>
          <w:lang w:val="en-US" w:eastAsia="zh-CN"/>
        </w:rPr>
        <w:t>。具体详见施工图纸及工程量清单。</w:t>
      </w:r>
    </w:p>
    <w:p w14:paraId="76A336B1">
      <w:pPr>
        <w:widowControl w:val="0"/>
        <w:adjustRightInd w:val="0"/>
        <w:snapToGrid w:val="0"/>
        <w:spacing w:line="400" w:lineRule="exact"/>
        <w:ind w:firstLine="459"/>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5.工程承包范围：</w:t>
      </w:r>
      <w:r>
        <w:rPr>
          <w:rFonts w:hint="eastAsia" w:ascii="宋体" w:hAnsi="宋体" w:eastAsia="宋体" w:cs="宋体"/>
          <w:color w:val="auto"/>
          <w:kern w:val="2"/>
          <w:sz w:val="21"/>
          <w:szCs w:val="21"/>
          <w:highlight w:val="none"/>
          <w:u w:val="single"/>
          <w:lang w:val="en-US" w:eastAsia="zh-CN" w:bidi="ar-SA"/>
        </w:rPr>
        <w:t xml:space="preserve">  本工程工程量清单、施工图纸包含的全部      </w:t>
      </w:r>
      <w:r>
        <w:rPr>
          <w:rFonts w:hint="eastAsia" w:ascii="宋体" w:hAnsi="宋体" w:eastAsia="宋体" w:cs="宋体"/>
          <w:color w:val="auto"/>
          <w:kern w:val="2"/>
          <w:sz w:val="21"/>
          <w:szCs w:val="21"/>
          <w:highlight w:val="none"/>
          <w:lang w:val="en-US" w:eastAsia="zh-CN" w:bidi="ar-SA"/>
        </w:rPr>
        <w:t>。</w:t>
      </w:r>
    </w:p>
    <w:p w14:paraId="6863415D">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二、合同工期</w:t>
      </w:r>
    </w:p>
    <w:p w14:paraId="3DF44C99">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计划开工日期：</w:t>
      </w:r>
      <w:r>
        <w:rPr>
          <w:rFonts w:hint="eastAsia" w:ascii="宋体" w:hAnsi="宋体" w:eastAsia="宋体" w:cs="宋体"/>
          <w:color w:val="auto"/>
          <w:kern w:val="2"/>
          <w:sz w:val="21"/>
          <w:szCs w:val="21"/>
          <w:highlight w:val="none"/>
          <w:u w:val="single"/>
          <w:lang w:val="en-US" w:eastAsia="zh-CN" w:bidi="ar-SA"/>
        </w:rPr>
        <w:t xml:space="preserve">  2025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日。（实际开工日期以开工令为准）</w:t>
      </w:r>
    </w:p>
    <w:p w14:paraId="741D7FD7">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计划竣工日期：</w:t>
      </w:r>
      <w:r>
        <w:rPr>
          <w:rFonts w:hint="eastAsia" w:ascii="宋体" w:hAnsi="宋体" w:eastAsia="宋体" w:cs="宋体"/>
          <w:color w:val="auto"/>
          <w:kern w:val="2"/>
          <w:sz w:val="21"/>
          <w:szCs w:val="21"/>
          <w:highlight w:val="none"/>
          <w:u w:val="single"/>
          <w:lang w:val="en-US" w:eastAsia="zh-CN" w:bidi="ar-SA"/>
        </w:rPr>
        <w:t xml:space="preserve"> 202</w:t>
      </w:r>
      <w:r>
        <w:rPr>
          <w:rFonts w:hint="eastAsia" w:ascii="宋体" w:hAnsi="宋体" w:cs="宋体"/>
          <w:color w:val="auto"/>
          <w:kern w:val="2"/>
          <w:sz w:val="21"/>
          <w:szCs w:val="21"/>
          <w:highlight w:val="none"/>
          <w:u w:val="single"/>
          <w:lang w:val="en-US" w:eastAsia="zh-CN" w:bidi="ar-SA"/>
        </w:rPr>
        <w:t>5</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w:t>
      </w:r>
    </w:p>
    <w:p w14:paraId="32400915">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工期总日历天数：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90</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天。工期总日历天数与根据前述计划开竣工日期计算的工期天数不一致的，以工期总日历天数为准。</w:t>
      </w:r>
    </w:p>
    <w:p w14:paraId="6BF53FEA">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三、质量标准</w:t>
      </w:r>
    </w:p>
    <w:p w14:paraId="19F3C758">
      <w:pPr>
        <w:tabs>
          <w:tab w:val="left" w:pos="210"/>
        </w:tabs>
        <w:autoSpaceDE/>
        <w:autoSpaceDN/>
        <w:spacing w:line="360" w:lineRule="exact"/>
        <w:ind w:firstLine="420" w:firstLineChars="200"/>
        <w:jc w:val="both"/>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质量标准：达到国家施工验收规范合格标准</w:t>
      </w:r>
      <w:r>
        <w:rPr>
          <w:rFonts w:hint="eastAsia" w:ascii="宋体" w:hAnsi="宋体" w:eastAsia="宋体" w:cs="宋体"/>
          <w:color w:val="auto"/>
          <w:kern w:val="2"/>
          <w:sz w:val="21"/>
          <w:szCs w:val="24"/>
          <w:highlight w:val="none"/>
          <w:lang w:val="en-US" w:bidi="ar-SA"/>
        </w:rPr>
        <w:t>。</w:t>
      </w:r>
    </w:p>
    <w:p w14:paraId="6EDAAB31">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四、签约合同价与合同价格形式</w:t>
      </w:r>
    </w:p>
    <w:p w14:paraId="59255E7C">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 签约合同价为：</w:t>
      </w:r>
    </w:p>
    <w:p w14:paraId="50F9294B">
      <w:pPr>
        <w:widowControl w:val="0"/>
        <w:adjustRightInd w:val="0"/>
        <w:snapToGrid w:val="0"/>
        <w:spacing w:line="40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总价：人民币（大写）</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48C0CE2E">
      <w:pPr>
        <w:widowControl w:val="0"/>
        <w:adjustRightInd w:val="0"/>
        <w:snapToGrid w:val="0"/>
        <w:spacing w:line="400" w:lineRule="exact"/>
        <w:ind w:firstLine="525" w:firstLineChars="25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其中：</w:t>
      </w:r>
    </w:p>
    <w:p w14:paraId="0E37ED1A">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（1）投标报价：</w:t>
      </w:r>
    </w:p>
    <w:p w14:paraId="6EDC86A7">
      <w:pPr>
        <w:widowControl w:val="0"/>
        <w:adjustRightInd w:val="0"/>
        <w:snapToGrid w:val="0"/>
        <w:spacing w:line="400" w:lineRule="exact"/>
        <w:ind w:firstLine="978" w:firstLineChars="46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44F0D36F">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（2）安全文明施工费：</w:t>
      </w:r>
    </w:p>
    <w:p w14:paraId="7967FAE4">
      <w:pPr>
        <w:widowControl w:val="0"/>
        <w:adjustRightInd w:val="0"/>
        <w:snapToGrid w:val="0"/>
        <w:spacing w:line="400" w:lineRule="exact"/>
        <w:ind w:firstLine="978" w:firstLineChars="46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14471983">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（3）规费：人民币（大写）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72378AE6">
      <w:pPr>
        <w:widowControl w:val="0"/>
        <w:adjustRightInd w:val="0"/>
        <w:snapToGrid w:val="0"/>
        <w:spacing w:line="400" w:lineRule="exact"/>
        <w:ind w:firstLine="1050" w:firstLineChars="5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其中社会保险费：</w:t>
      </w:r>
    </w:p>
    <w:p w14:paraId="3D0965A1">
      <w:pPr>
        <w:widowControl w:val="0"/>
        <w:adjustRightInd w:val="0"/>
        <w:snapToGrid w:val="0"/>
        <w:spacing w:line="400" w:lineRule="exact"/>
        <w:ind w:left="420" w:leftChars="200" w:firstLine="638" w:firstLineChars="304"/>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0968D594">
      <w:pPr>
        <w:widowControl w:val="0"/>
        <w:adjustRightInd w:val="0"/>
        <w:snapToGrid w:val="0"/>
        <w:spacing w:line="400" w:lineRule="exact"/>
        <w:ind w:firstLine="945" w:firstLineChars="4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21321C79">
      <w:pPr>
        <w:widowControl w:val="0"/>
        <w:numPr>
          <w:ilvl w:val="0"/>
          <w:numId w:val="8"/>
        </w:numPr>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增值税：</w:t>
      </w:r>
    </w:p>
    <w:p w14:paraId="552C1EC5">
      <w:pPr>
        <w:widowControl w:val="0"/>
        <w:adjustRightInd w:val="0"/>
        <w:snapToGrid w:val="0"/>
        <w:spacing w:line="400" w:lineRule="exact"/>
        <w:ind w:left="420" w:leftChars="200"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6F5F5F1E">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（5）材料和工程设备暂估价金额：</w:t>
      </w:r>
    </w:p>
    <w:p w14:paraId="02C64E2E">
      <w:pPr>
        <w:widowControl w:val="0"/>
        <w:adjustRightInd w:val="0"/>
        <w:snapToGrid w:val="0"/>
        <w:spacing w:line="400" w:lineRule="exact"/>
        <w:ind w:firstLine="945" w:firstLineChars="45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7289F3C5">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（6）专业工程暂估价金额：</w:t>
      </w:r>
    </w:p>
    <w:p w14:paraId="5F29B1CD">
      <w:pPr>
        <w:widowControl w:val="0"/>
        <w:adjustRightInd w:val="0"/>
        <w:snapToGrid w:val="0"/>
        <w:spacing w:line="400" w:lineRule="exact"/>
        <w:ind w:firstLine="945" w:firstLineChars="4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3F832584">
      <w:pPr>
        <w:widowControl w:val="0"/>
        <w:spacing w:line="360" w:lineRule="auto"/>
        <w:ind w:firstLine="945" w:firstLineChars="450"/>
        <w:jc w:val="both"/>
        <w:rPr>
          <w:rFonts w:hint="eastAsia" w:ascii="宋体" w:hAnsi="宋体" w:eastAsia="宋体" w:cs="宋体"/>
          <w:color w:val="auto"/>
          <w:kern w:val="2"/>
          <w:sz w:val="21"/>
          <w:szCs w:val="21"/>
          <w:highlight w:val="none"/>
          <w:lang w:val="en-US" w:eastAsia="zh-CN" w:bidi="ar-SA"/>
        </w:rPr>
      </w:pPr>
      <w:r>
        <w:rPr>
          <w:rStyle w:val="28"/>
          <w:rFonts w:hint="eastAsia" w:ascii="Times New Roman" w:hAnsi="宋体" w:eastAsia="宋体" w:cs="宋体"/>
          <w:color w:val="auto"/>
          <w:kern w:val="2"/>
          <w:sz w:val="21"/>
          <w:szCs w:val="21"/>
          <w:highlight w:val="none"/>
          <w:lang w:val="en-US" w:eastAsia="zh-CN" w:bidi="ar-SA"/>
        </w:rPr>
        <w:t>其中安全生产责任保险费：人民币（大写）</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宋体"/>
          <w:color w:val="auto"/>
          <w:kern w:val="2"/>
          <w:sz w:val="21"/>
          <w:szCs w:val="21"/>
          <w:highlight w:val="none"/>
          <w:lang w:val="en-US" w:eastAsia="zh-CN" w:bidi="ar-SA"/>
        </w:rPr>
        <w:t>（</w:t>
      </w:r>
      <w:r>
        <w:rPr>
          <w:rStyle w:val="28"/>
          <w:rFonts w:ascii="Times New Roman" w:hAnsi="Times New Roman" w:eastAsia="宋体" w:cs="Times New Roman"/>
          <w:color w:val="auto"/>
          <w:kern w:val="2"/>
          <w:sz w:val="21"/>
          <w:szCs w:val="21"/>
          <w:highlight w:val="non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宋体" w:eastAsia="宋体" w:cs="宋体"/>
          <w:color w:val="auto"/>
          <w:kern w:val="2"/>
          <w:sz w:val="21"/>
          <w:szCs w:val="21"/>
          <w:highlight w:val="none"/>
          <w:lang w:val="en-US" w:eastAsia="zh-CN" w:bidi="ar-SA"/>
        </w:rPr>
        <w:t>元</w:t>
      </w:r>
      <w:r>
        <w:rPr>
          <w:rStyle w:val="28"/>
          <w:rFonts w:hint="eastAsia" w:ascii="Times New Roman" w:hAnsi="Times New Roman" w:eastAsia="宋体" w:cs="宋体"/>
          <w:color w:val="auto"/>
          <w:kern w:val="2"/>
          <w:sz w:val="21"/>
          <w:szCs w:val="21"/>
          <w:highlight w:val="none"/>
          <w:lang w:val="en-US" w:eastAsia="zh-CN" w:bidi="ar-SA"/>
        </w:rPr>
        <w:t>）</w:t>
      </w:r>
      <w:r>
        <w:rPr>
          <w:rStyle w:val="28"/>
          <w:rFonts w:hint="eastAsia" w:ascii="Times New Roman" w:hAnsi="宋体" w:eastAsia="宋体" w:cs="宋体"/>
          <w:color w:val="auto"/>
          <w:kern w:val="2"/>
          <w:sz w:val="21"/>
          <w:szCs w:val="21"/>
          <w:highlight w:val="none"/>
          <w:lang w:val="en-US" w:eastAsia="zh-CN" w:bidi="ar-SA"/>
        </w:rPr>
        <w:t>；</w:t>
      </w:r>
    </w:p>
    <w:p w14:paraId="0188EC08">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（7）暂列金额：</w:t>
      </w:r>
    </w:p>
    <w:p w14:paraId="662CD59D">
      <w:pPr>
        <w:widowControl w:val="0"/>
        <w:adjustRightInd w:val="0"/>
        <w:snapToGrid w:val="0"/>
        <w:spacing w:line="400" w:lineRule="exact"/>
        <w:ind w:firstLine="945" w:firstLineChars="45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4889DC88">
      <w:pPr>
        <w:widowControl w:val="0"/>
        <w:adjustRightInd w:val="0"/>
        <w:snapToGrid w:val="0"/>
        <w:spacing w:line="40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根据市住建〔2016〕34号文《关于市建成区、临桂新区、灵川县范围内建筑工程新增扬尘防治费用的通知》和市住建〔2018〕32号文《桂林十县范围内建筑工程新增扬尘防治费用的通知》，另计扬尘防治费，本项目扬尘防治费</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7CA48728">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 合同价格形式：</w:t>
      </w:r>
      <w:r>
        <w:rPr>
          <w:rFonts w:hint="eastAsia" w:ascii="宋体" w:hAnsi="宋体" w:eastAsia="宋体" w:cs="宋体"/>
          <w:color w:val="auto"/>
          <w:kern w:val="2"/>
          <w:sz w:val="21"/>
          <w:szCs w:val="21"/>
          <w:highlight w:val="none"/>
          <w:u w:val="single"/>
          <w:lang w:val="en-US" w:eastAsia="zh-CN" w:bidi="ar-SA"/>
        </w:rPr>
        <w:t>采用固定综合单价合同形式</w:t>
      </w:r>
      <w:r>
        <w:rPr>
          <w:rFonts w:hint="eastAsia" w:ascii="宋体" w:hAnsi="宋体" w:eastAsia="宋体" w:cs="宋体"/>
          <w:color w:val="auto"/>
          <w:kern w:val="2"/>
          <w:sz w:val="21"/>
          <w:szCs w:val="21"/>
          <w:highlight w:val="none"/>
          <w:lang w:val="en-US" w:eastAsia="zh-CN" w:bidi="ar-SA"/>
        </w:rPr>
        <w:t>。</w:t>
      </w:r>
    </w:p>
    <w:p w14:paraId="0C0C9558">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五、项目经理</w:t>
      </w:r>
    </w:p>
    <w:p w14:paraId="56142BE7">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承包人项目经理：</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i/>
          <w:iCs/>
          <w:color w:val="auto"/>
          <w:kern w:val="2"/>
          <w:sz w:val="21"/>
          <w:szCs w:val="21"/>
          <w:highlight w:val="none"/>
          <w:u w:val="single"/>
          <w:lang w:val="en-US" w:eastAsia="zh-CN" w:bidi="ar-SA"/>
        </w:rPr>
        <w:t>中标后填写</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i/>
          <w:iCs/>
          <w:color w:val="auto"/>
          <w:kern w:val="2"/>
          <w:sz w:val="21"/>
          <w:szCs w:val="21"/>
          <w:highlight w:val="none"/>
          <w:u w:val="single"/>
          <w:lang w:val="en-US" w:eastAsia="zh-CN" w:bidi="ar-SA"/>
        </w:rPr>
        <w:t>中标后填写</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262CBF81">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六、合同文件构成</w:t>
      </w:r>
    </w:p>
    <w:p w14:paraId="583B78D4">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本协议书与下列文件一起构成合同文件：</w:t>
      </w:r>
    </w:p>
    <w:p w14:paraId="4D9E1532">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（1）中标通知书（如果有）；</w:t>
      </w:r>
    </w:p>
    <w:p w14:paraId="035CCACC">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（2）投标函及其附录（如果有）； </w:t>
      </w:r>
    </w:p>
    <w:p w14:paraId="67E7AC10">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（3）专用合同条款及其附件；</w:t>
      </w:r>
    </w:p>
    <w:p w14:paraId="1AE9D375">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（4）通用合同条款；</w:t>
      </w:r>
    </w:p>
    <w:p w14:paraId="47636911">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（5）技术标准和要求；</w:t>
      </w:r>
    </w:p>
    <w:p w14:paraId="59A3352D">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（6）图纸；</w:t>
      </w:r>
    </w:p>
    <w:p w14:paraId="7E6DCB44">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（7）已标价工程量清单或预算书；</w:t>
      </w:r>
    </w:p>
    <w:p w14:paraId="5AF4A382">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（8）其他合同文件。</w:t>
      </w:r>
    </w:p>
    <w:p w14:paraId="6CE257CD">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在合同订立及履行过程中形成的与合同有关的文件均构成合同文件组成部分。</w:t>
      </w:r>
    </w:p>
    <w:p w14:paraId="4CE7F992">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上述各项合同文件包括合同当事人就该项合同文件所作出的补充和修改，属于同一项内容的文件，应以最新签署的为准。专用合同条款及其附件须经合同当事人签字或盖章。</w:t>
      </w:r>
    </w:p>
    <w:p w14:paraId="56E8C87B">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七、承诺</w:t>
      </w:r>
    </w:p>
    <w:p w14:paraId="1CA9C485">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1.发包人承诺按照法律规定履行项目审批手续、筹集工程建设资金并按照合同约定的期限和方式支付合同价款。</w:t>
      </w:r>
    </w:p>
    <w:p w14:paraId="5DE9DBA3">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2.承包人承诺按照法律规定及合同约定组织完成工程施工，确保工程质量和安全，不进行转包及违法分包，并在缺陷责任期及保修期内承担相应的工程维修责任。</w:t>
      </w:r>
    </w:p>
    <w:p w14:paraId="5CB12412">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3.发包人和承包人通过招投标形式签订合同的，双方理解并承诺不再就同一工程另行签订与合同实质性内容相背离的协议。</w:t>
      </w:r>
    </w:p>
    <w:p w14:paraId="23942A54">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八、词语含义</w:t>
      </w:r>
    </w:p>
    <w:p w14:paraId="5CEF1627">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本协议书中词语含义与第二部分通用合同条款中赋予的含义相同。</w:t>
      </w:r>
    </w:p>
    <w:p w14:paraId="046E5E05">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九、签订时间</w:t>
      </w:r>
    </w:p>
    <w:p w14:paraId="62169619">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本合同于</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年</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月</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日签订。</w:t>
      </w:r>
    </w:p>
    <w:p w14:paraId="45674305">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十、签订地点</w:t>
      </w:r>
    </w:p>
    <w:p w14:paraId="50D5CA68">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本合同在</w:t>
      </w:r>
      <w:r>
        <w:rPr>
          <w:rFonts w:hint="eastAsia" w:ascii="宋体" w:hAnsi="宋体" w:eastAsia="宋体" w:cs="宋体"/>
          <w:bCs/>
          <w:color w:val="auto"/>
          <w:kern w:val="2"/>
          <w:sz w:val="21"/>
          <w:szCs w:val="21"/>
          <w:highlight w:val="none"/>
          <w:u w:val="single"/>
          <w:lang w:val="en-US" w:eastAsia="zh-CN" w:bidi="ar-SA"/>
        </w:rPr>
        <w:t xml:space="preserve">  广西桂林市 </w:t>
      </w:r>
      <w:r>
        <w:rPr>
          <w:rFonts w:hint="eastAsia" w:ascii="宋体" w:hAnsi="宋体" w:eastAsia="宋体" w:cs="宋体"/>
          <w:bCs/>
          <w:color w:val="auto"/>
          <w:kern w:val="2"/>
          <w:sz w:val="21"/>
          <w:szCs w:val="21"/>
          <w:highlight w:val="none"/>
          <w:lang w:val="en-US" w:eastAsia="zh-CN" w:bidi="ar-SA"/>
        </w:rPr>
        <w:t>签订。</w:t>
      </w:r>
    </w:p>
    <w:p w14:paraId="6AB0335D">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十一、补充协议</w:t>
      </w:r>
    </w:p>
    <w:p w14:paraId="703F7D39">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合同未尽事宜，合同当事人另行签订补充协议，补充协议是合同的组成部分。</w:t>
      </w:r>
    </w:p>
    <w:p w14:paraId="70630784">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十二、合同生效</w:t>
      </w:r>
    </w:p>
    <w:p w14:paraId="0A8EF9E8">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本合同自</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双方法定代表人或其委托代理人签字或盖章并加盖单位公章后</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生效。</w:t>
      </w:r>
    </w:p>
    <w:p w14:paraId="35050BAE">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十三、合同份数</w:t>
      </w:r>
    </w:p>
    <w:p w14:paraId="4C87B0A4">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本合同一式</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份，均具有同等法律效力，发包人执</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份，承包人执</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份，招标代理机构执</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份。</w:t>
      </w:r>
    </w:p>
    <w:p w14:paraId="59B11143">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p>
    <w:tbl>
      <w:tblPr>
        <w:tblStyle w:val="27"/>
        <w:tblW w:w="890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3"/>
        <w:gridCol w:w="4597"/>
      </w:tblGrid>
      <w:tr w14:paraId="7175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72D056A">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发包人：（公章）</w:t>
            </w:r>
          </w:p>
        </w:tc>
        <w:tc>
          <w:tcPr>
            <w:tcW w:w="4597" w:type="dxa"/>
            <w:noWrap w:val="0"/>
            <w:vAlign w:val="top"/>
          </w:tcPr>
          <w:p w14:paraId="2F7EF78C">
            <w:pPr>
              <w:autoSpaceDE/>
              <w:autoSpaceDN/>
              <w:spacing w:line="360" w:lineRule="auto"/>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承包人：（公章）</w:t>
            </w:r>
          </w:p>
        </w:tc>
      </w:tr>
      <w:tr w14:paraId="397F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42F7265">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p>
        </w:tc>
        <w:tc>
          <w:tcPr>
            <w:tcW w:w="4597" w:type="dxa"/>
            <w:noWrap w:val="0"/>
            <w:vAlign w:val="top"/>
          </w:tcPr>
          <w:p w14:paraId="4ECFC9EF">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 </w:t>
            </w:r>
          </w:p>
        </w:tc>
      </w:tr>
      <w:tr w14:paraId="31A3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DB0F119">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法定代表人</w:t>
            </w:r>
            <w:r>
              <w:rPr>
                <w:rFonts w:hint="eastAsia" w:ascii="Times New Roman" w:hAnsi="宋体" w:eastAsia="宋体" w:cs="宋体"/>
                <w:color w:val="auto"/>
                <w:kern w:val="2"/>
                <w:sz w:val="21"/>
                <w:szCs w:val="21"/>
                <w:highlight w:val="none"/>
                <w:lang w:val="en-US" w:bidi="ar-SA"/>
              </w:rPr>
              <w:t>或其委托代理人</w:t>
            </w:r>
            <w:r>
              <w:rPr>
                <w:rFonts w:hint="eastAsia" w:ascii="宋体" w:hAnsi="宋体" w:eastAsia="宋体" w:cs="宋体"/>
                <w:color w:val="auto"/>
                <w:kern w:val="0"/>
                <w:sz w:val="21"/>
                <w:szCs w:val="21"/>
                <w:highlight w:val="none"/>
                <w:u w:val="none"/>
                <w:lang w:val="en-US" w:eastAsia="zh-CN" w:bidi="ar-SA"/>
              </w:rPr>
              <w:t>：</w:t>
            </w:r>
          </w:p>
          <w:p w14:paraId="0CDAD875">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（签字或盖章）</w:t>
            </w:r>
          </w:p>
        </w:tc>
        <w:tc>
          <w:tcPr>
            <w:tcW w:w="4597" w:type="dxa"/>
            <w:noWrap w:val="0"/>
            <w:vAlign w:val="top"/>
          </w:tcPr>
          <w:p w14:paraId="494619D8">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法定代表人</w:t>
            </w:r>
            <w:r>
              <w:rPr>
                <w:rFonts w:hint="eastAsia" w:ascii="Times New Roman" w:hAnsi="宋体" w:eastAsia="宋体" w:cs="宋体"/>
                <w:color w:val="auto"/>
                <w:kern w:val="2"/>
                <w:sz w:val="21"/>
                <w:szCs w:val="21"/>
                <w:highlight w:val="none"/>
                <w:lang w:val="en-US" w:bidi="ar-SA"/>
              </w:rPr>
              <w:t>或其委托代理人</w:t>
            </w:r>
            <w:r>
              <w:rPr>
                <w:rFonts w:hint="eastAsia" w:ascii="宋体" w:hAnsi="宋体" w:eastAsia="宋体" w:cs="宋体"/>
                <w:color w:val="auto"/>
                <w:kern w:val="0"/>
                <w:sz w:val="21"/>
                <w:szCs w:val="21"/>
                <w:highlight w:val="none"/>
                <w:u w:val="none"/>
                <w:lang w:val="en-US" w:eastAsia="zh-CN" w:bidi="ar-SA"/>
              </w:rPr>
              <w:t>：</w:t>
            </w:r>
          </w:p>
          <w:p w14:paraId="0ABBB841">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（签字或盖章）</w:t>
            </w:r>
          </w:p>
        </w:tc>
      </w:tr>
      <w:tr w14:paraId="36C1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03" w:type="dxa"/>
            <w:noWrap w:val="0"/>
            <w:vAlign w:val="top"/>
          </w:tcPr>
          <w:p w14:paraId="2801CB3E">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统一社会信用代码：</w:t>
            </w:r>
          </w:p>
        </w:tc>
        <w:tc>
          <w:tcPr>
            <w:tcW w:w="4597" w:type="dxa"/>
            <w:noWrap w:val="0"/>
            <w:vAlign w:val="top"/>
          </w:tcPr>
          <w:p w14:paraId="4F82A157">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统一社会信用代码： </w:t>
            </w:r>
          </w:p>
        </w:tc>
      </w:tr>
      <w:tr w14:paraId="4A69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79035AE">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地址：</w:t>
            </w:r>
          </w:p>
        </w:tc>
        <w:tc>
          <w:tcPr>
            <w:tcW w:w="4597" w:type="dxa"/>
            <w:noWrap w:val="0"/>
            <w:vAlign w:val="top"/>
          </w:tcPr>
          <w:p w14:paraId="77B4C155">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地址：</w:t>
            </w:r>
            <w:r>
              <w:rPr>
                <w:rFonts w:hint="eastAsia" w:ascii="宋体" w:hAnsi="宋体" w:eastAsia="宋体" w:cs="宋体"/>
                <w:color w:val="auto"/>
                <w:kern w:val="2"/>
                <w:sz w:val="21"/>
                <w:szCs w:val="21"/>
                <w:highlight w:val="none"/>
                <w:u w:val="none"/>
                <w:lang w:val="en-US" w:eastAsia="zh-CN" w:bidi="ar-SA"/>
              </w:rPr>
              <w:t xml:space="preserve"> </w:t>
            </w:r>
          </w:p>
        </w:tc>
      </w:tr>
      <w:tr w14:paraId="2860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86B27BA">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邮政编码：</w:t>
            </w:r>
          </w:p>
        </w:tc>
        <w:tc>
          <w:tcPr>
            <w:tcW w:w="4597" w:type="dxa"/>
            <w:noWrap w:val="0"/>
            <w:vAlign w:val="top"/>
          </w:tcPr>
          <w:p w14:paraId="52F3F0FC">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邮政编码： </w:t>
            </w:r>
          </w:p>
        </w:tc>
      </w:tr>
      <w:tr w14:paraId="0CFF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111370BD">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联系人：</w:t>
            </w:r>
          </w:p>
        </w:tc>
        <w:tc>
          <w:tcPr>
            <w:tcW w:w="4597" w:type="dxa"/>
            <w:noWrap w:val="0"/>
            <w:vAlign w:val="top"/>
          </w:tcPr>
          <w:p w14:paraId="493A5010">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联系人：</w:t>
            </w:r>
          </w:p>
        </w:tc>
      </w:tr>
      <w:tr w14:paraId="02EE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49506AB">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电话：</w:t>
            </w:r>
          </w:p>
        </w:tc>
        <w:tc>
          <w:tcPr>
            <w:tcW w:w="4597" w:type="dxa"/>
            <w:noWrap w:val="0"/>
            <w:vAlign w:val="top"/>
          </w:tcPr>
          <w:p w14:paraId="2999FD56">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电话： </w:t>
            </w:r>
          </w:p>
        </w:tc>
      </w:tr>
      <w:tr w14:paraId="32CA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776180E9">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传真：</w:t>
            </w:r>
          </w:p>
        </w:tc>
        <w:tc>
          <w:tcPr>
            <w:tcW w:w="4597" w:type="dxa"/>
            <w:noWrap w:val="0"/>
            <w:vAlign w:val="top"/>
          </w:tcPr>
          <w:p w14:paraId="37A49CAD">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传真： </w:t>
            </w:r>
          </w:p>
        </w:tc>
      </w:tr>
      <w:tr w14:paraId="18A6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1A16423B">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电子信箱：</w:t>
            </w:r>
          </w:p>
        </w:tc>
        <w:tc>
          <w:tcPr>
            <w:tcW w:w="4597" w:type="dxa"/>
            <w:noWrap w:val="0"/>
            <w:vAlign w:val="top"/>
          </w:tcPr>
          <w:p w14:paraId="26CF66ED">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电子信箱： </w:t>
            </w:r>
          </w:p>
        </w:tc>
      </w:tr>
      <w:tr w14:paraId="6225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AF874CD">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开户银行：</w:t>
            </w:r>
          </w:p>
        </w:tc>
        <w:tc>
          <w:tcPr>
            <w:tcW w:w="4597" w:type="dxa"/>
            <w:noWrap w:val="0"/>
            <w:vAlign w:val="top"/>
          </w:tcPr>
          <w:p w14:paraId="1A54D6A0">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开户银行： </w:t>
            </w:r>
          </w:p>
        </w:tc>
      </w:tr>
      <w:tr w14:paraId="6910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3C354874">
            <w:pPr>
              <w:autoSpaceDE/>
              <w:autoSpaceDN/>
              <w:spacing w:line="360" w:lineRule="auto"/>
              <w:jc w:val="both"/>
              <w:rPr>
                <w:rFonts w:hint="default"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开户名称：</w:t>
            </w:r>
          </w:p>
        </w:tc>
        <w:tc>
          <w:tcPr>
            <w:tcW w:w="4597" w:type="dxa"/>
            <w:noWrap w:val="0"/>
            <w:vAlign w:val="top"/>
          </w:tcPr>
          <w:p w14:paraId="567EFC4F">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开户名称：</w:t>
            </w:r>
          </w:p>
        </w:tc>
      </w:tr>
      <w:tr w14:paraId="7D6C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20C07BC1">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账号：</w:t>
            </w:r>
          </w:p>
        </w:tc>
        <w:tc>
          <w:tcPr>
            <w:tcW w:w="4597" w:type="dxa"/>
            <w:noWrap w:val="0"/>
            <w:vAlign w:val="top"/>
          </w:tcPr>
          <w:p w14:paraId="252E7627">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账号： </w:t>
            </w:r>
          </w:p>
        </w:tc>
      </w:tr>
    </w:tbl>
    <w:p w14:paraId="76979CD6">
      <w:pPr>
        <w:widowControl w:val="0"/>
        <w:adjustRightInd w:val="0"/>
        <w:snapToGrid w:val="0"/>
        <w:spacing w:line="400" w:lineRule="exact"/>
        <w:jc w:val="center"/>
        <w:rPr>
          <w:rFonts w:ascii="宋体" w:hAnsi="宋体" w:eastAsia="宋体" w:cs="宋体"/>
          <w:b/>
          <w:bCs/>
          <w:color w:val="auto"/>
          <w:kern w:val="2"/>
          <w:sz w:val="21"/>
          <w:szCs w:val="21"/>
          <w:highlight w:val="none"/>
          <w:lang w:val="en-US" w:eastAsia="zh-CN" w:bidi="ar-SA"/>
        </w:rPr>
      </w:pPr>
    </w:p>
    <w:p w14:paraId="3BA535FD">
      <w:pPr>
        <w:keepNext/>
        <w:keepLines/>
        <w:widowControl w:val="0"/>
        <w:spacing w:line="420" w:lineRule="exact"/>
        <w:jc w:val="center"/>
        <w:outlineLvl w:val="0"/>
        <w:rPr>
          <w:rFonts w:ascii="Times New Roman" w:hAnsi="宋体" w:eastAsia="黑体" w:cs="Times New Roman"/>
          <w:b w:val="0"/>
          <w:bCs w:val="0"/>
          <w:color w:val="auto"/>
          <w:kern w:val="44"/>
          <w:sz w:val="32"/>
          <w:szCs w:val="32"/>
          <w:highlight w:val="none"/>
          <w:lang w:val="en-US" w:eastAsia="zh-CN" w:bidi="ar-SA"/>
        </w:rPr>
      </w:pPr>
      <w:r>
        <w:rPr>
          <w:rFonts w:ascii="Times New Roman" w:hAnsi="宋体" w:eastAsia="宋体" w:cs="Times New Roman"/>
          <w:b w:val="0"/>
          <w:bCs w:val="0"/>
          <w:color w:val="auto"/>
          <w:kern w:val="44"/>
          <w:sz w:val="21"/>
          <w:szCs w:val="21"/>
          <w:highlight w:val="none"/>
          <w:lang w:val="en-US" w:eastAsia="zh-CN" w:bidi="ar-SA"/>
        </w:rPr>
        <w:br w:type="page"/>
      </w:r>
      <w:r>
        <w:rPr>
          <w:rFonts w:ascii="宋体" w:hAnsi="宋体" w:eastAsia="宋体" w:cs="Times New Roman"/>
          <w:b/>
          <w:bCs/>
          <w:color w:val="auto"/>
          <w:kern w:val="44"/>
          <w:sz w:val="32"/>
          <w:szCs w:val="21"/>
          <w:highlight w:val="none"/>
          <w:lang w:val="en-US" w:eastAsia="zh-CN" w:bidi="ar-SA"/>
        </w:rPr>
        <w:t>第二部分 通用合同条款</w:t>
      </w:r>
    </w:p>
    <w:p w14:paraId="14528058">
      <w:pPr>
        <w:keepNext/>
        <w:keepLines/>
        <w:pageBreakBefore w:val="0"/>
        <w:widowControl w:val="0"/>
        <w:kinsoku/>
        <w:wordWrap/>
        <w:overflowPunct/>
        <w:topLinePunct w:val="0"/>
        <w:bidi w:val="0"/>
        <w:snapToGrid/>
        <w:spacing w:before="260" w:after="260" w:line="360" w:lineRule="exact"/>
        <w:ind w:left="0" w:leftChars="0" w:right="0" w:rightChars="0"/>
        <w:jc w:val="center"/>
        <w:outlineLvl w:val="2"/>
        <w:rPr>
          <w:rFonts w:hint="eastAsia" w:ascii="宋体" w:hAnsi="宋体" w:eastAsia="宋体" w:cs="宋体"/>
          <w:b w:val="0"/>
          <w:bCs w:val="0"/>
          <w:color w:val="auto"/>
          <w:kern w:val="2"/>
          <w:sz w:val="21"/>
          <w:szCs w:val="21"/>
          <w:highlight w:val="none"/>
          <w:lang w:val="en-US" w:eastAsia="zh-CN" w:bidi="ar-SA"/>
        </w:rPr>
      </w:pPr>
    </w:p>
    <w:p w14:paraId="73E85F4E">
      <w:pPr>
        <w:keepNext/>
        <w:keepLines/>
        <w:pageBreakBefore w:val="0"/>
        <w:widowControl w:val="0"/>
        <w:kinsoku/>
        <w:wordWrap/>
        <w:overflowPunct/>
        <w:topLinePunct w:val="0"/>
        <w:bidi w:val="0"/>
        <w:snapToGrid/>
        <w:spacing w:before="260" w:after="260" w:line="360" w:lineRule="exact"/>
        <w:ind w:left="0" w:leftChars="0" w:right="0" w:rightChars="0"/>
        <w:jc w:val="center"/>
        <w:outlineLvl w:val="2"/>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本工程的施工合同通用条款按国家工商行政管理总局和建设部颁布的：《建设工程施工合同（示范文本）》（GF-2017-0201）通用条款执行。</w:t>
      </w:r>
    </w:p>
    <w:p w14:paraId="4898E0BD">
      <w:pPr>
        <w:autoSpaceDE/>
        <w:autoSpaceDN/>
        <w:jc w:val="both"/>
        <w:rPr>
          <w:rFonts w:ascii="宋体" w:hAnsi="Times New Roman" w:eastAsia="宋体" w:cs="Times New Roman"/>
          <w:color w:val="auto"/>
          <w:kern w:val="2"/>
          <w:sz w:val="32"/>
          <w:szCs w:val="24"/>
          <w:highlight w:val="none"/>
          <w:lang w:val="en-US" w:bidi="ar-SA"/>
        </w:rPr>
      </w:pPr>
      <w:r>
        <w:rPr>
          <w:rFonts w:ascii="宋体" w:hAnsi="Times New Roman" w:eastAsia="宋体" w:cs="Times New Roman"/>
          <w:color w:val="auto"/>
          <w:kern w:val="2"/>
          <w:sz w:val="32"/>
          <w:szCs w:val="24"/>
          <w:highlight w:val="none"/>
          <w:lang w:val="en-US" w:bidi="ar-SA"/>
        </w:rPr>
        <w:br w:type="page"/>
      </w:r>
    </w:p>
    <w:p w14:paraId="10482F0A">
      <w:pPr>
        <w:keepNext/>
        <w:keepLines/>
        <w:widowControl w:val="0"/>
        <w:spacing w:line="400" w:lineRule="atLeast"/>
        <w:jc w:val="center"/>
        <w:outlineLvl w:val="0"/>
        <w:rPr>
          <w:rFonts w:ascii="Times New Roman" w:hAnsi="宋体" w:eastAsia="宋体" w:cs="Times New Roman"/>
          <w:b/>
          <w:bCs/>
          <w:color w:val="auto"/>
          <w:kern w:val="44"/>
          <w:sz w:val="21"/>
          <w:szCs w:val="21"/>
          <w:highlight w:val="none"/>
          <w:lang w:val="en-US" w:eastAsia="zh-CN" w:bidi="ar-SA"/>
        </w:rPr>
      </w:pPr>
      <w:r>
        <w:rPr>
          <w:rFonts w:ascii="宋体" w:hAnsi="宋体" w:eastAsia="宋体" w:cs="Times New Roman"/>
          <w:b/>
          <w:bCs/>
          <w:color w:val="auto"/>
          <w:kern w:val="44"/>
          <w:sz w:val="32"/>
          <w:szCs w:val="21"/>
          <w:highlight w:val="none"/>
          <w:lang w:val="en-US" w:eastAsia="zh-CN" w:bidi="ar-SA"/>
        </w:rPr>
        <w:t>第</w:t>
      </w:r>
      <w:r>
        <w:rPr>
          <w:rFonts w:hint="eastAsia" w:ascii="宋体" w:hAnsi="宋体" w:eastAsia="宋体" w:cs="Times New Roman"/>
          <w:b/>
          <w:bCs/>
          <w:color w:val="auto"/>
          <w:kern w:val="44"/>
          <w:sz w:val="32"/>
          <w:szCs w:val="21"/>
          <w:highlight w:val="none"/>
          <w:lang w:val="en-US" w:eastAsia="zh-CN" w:bidi="ar-SA"/>
        </w:rPr>
        <w:t>三</w:t>
      </w:r>
      <w:r>
        <w:rPr>
          <w:rFonts w:ascii="宋体" w:hAnsi="宋体" w:eastAsia="宋体" w:cs="Times New Roman"/>
          <w:b/>
          <w:bCs/>
          <w:color w:val="auto"/>
          <w:kern w:val="44"/>
          <w:sz w:val="32"/>
          <w:szCs w:val="21"/>
          <w:highlight w:val="none"/>
          <w:lang w:val="en-US" w:eastAsia="zh-CN" w:bidi="ar-SA"/>
        </w:rPr>
        <w:t>部分 专用合同条款</w:t>
      </w:r>
    </w:p>
    <w:p w14:paraId="6431A1CC">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 一般约定</w:t>
      </w:r>
    </w:p>
    <w:p w14:paraId="201292AC">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 词语定义</w:t>
      </w:r>
    </w:p>
    <w:p w14:paraId="2A94338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1.1.1合同</w:t>
      </w:r>
    </w:p>
    <w:p w14:paraId="1C8EB5CF">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1.1.1.10其他合同文件包括：</w:t>
      </w:r>
      <w:r>
        <w:rPr>
          <w:rFonts w:hint="eastAsia" w:ascii="宋体" w:hAnsi="宋体" w:eastAsia="宋体" w:cs="宋体"/>
          <w:color w:val="auto"/>
          <w:kern w:val="2"/>
          <w:sz w:val="21"/>
          <w:szCs w:val="21"/>
          <w:highlight w:val="none"/>
          <w:u w:val="single"/>
          <w:lang w:val="en-US" w:eastAsia="zh-CN" w:bidi="ar-SA"/>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eastAsia="宋体" w:cs="宋体"/>
          <w:color w:val="auto"/>
          <w:kern w:val="2"/>
          <w:sz w:val="21"/>
          <w:szCs w:val="21"/>
          <w:highlight w:val="none"/>
          <w:lang w:val="en-US" w:eastAsia="zh-CN" w:bidi="ar-SA"/>
        </w:rPr>
        <w:t>。</w:t>
      </w:r>
    </w:p>
    <w:p w14:paraId="4E8D33C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 合同当事人及其他相关方</w:t>
      </w:r>
    </w:p>
    <w:p w14:paraId="112DAEE1">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1.1.2.4监理人：</w:t>
      </w:r>
    </w:p>
    <w:p w14:paraId="2406828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543A7483">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资质类别和等级：</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62ED631A">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46F31E0D">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280680D1">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69B5EA61">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1.1.2.5 设计人：</w:t>
      </w:r>
    </w:p>
    <w:p w14:paraId="009999E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14:paraId="13376D7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资质类别和等级：</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14:paraId="293D39A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14:paraId="3ED0345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14:paraId="00723CB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14:paraId="55F32E4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 工程和设备</w:t>
      </w:r>
    </w:p>
    <w:p w14:paraId="348C46A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1.1.3.7 作为施工现场组成部分的其他场所包括：</w:t>
      </w:r>
      <w:r>
        <w:rPr>
          <w:rFonts w:hint="eastAsia" w:ascii="宋体" w:hAnsi="宋体" w:eastAsia="宋体" w:cs="宋体"/>
          <w:color w:val="auto"/>
          <w:kern w:val="2"/>
          <w:sz w:val="21"/>
          <w:szCs w:val="21"/>
          <w:highlight w:val="none"/>
          <w:u w:val="single"/>
          <w:lang w:val="en-US" w:eastAsia="zh-CN" w:bidi="ar-SA"/>
        </w:rPr>
        <w:t xml:space="preserve">  按通用条款执行</w:t>
      </w:r>
      <w:r>
        <w:rPr>
          <w:rFonts w:hint="eastAsia" w:ascii="宋体" w:hAnsi="宋体" w:eastAsia="宋体" w:cs="宋体"/>
          <w:color w:val="auto"/>
          <w:kern w:val="2"/>
          <w:sz w:val="21"/>
          <w:szCs w:val="21"/>
          <w:highlight w:val="none"/>
          <w:lang w:val="en-US" w:eastAsia="zh-CN" w:bidi="ar-SA"/>
        </w:rPr>
        <w:t>。</w:t>
      </w:r>
    </w:p>
    <w:p w14:paraId="4774E2A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1.1.3.9 永久占地包括：</w:t>
      </w:r>
      <w:r>
        <w:rPr>
          <w:rFonts w:hint="eastAsia" w:ascii="宋体" w:hAnsi="宋体" w:eastAsia="宋体" w:cs="宋体"/>
          <w:color w:val="auto"/>
          <w:kern w:val="2"/>
          <w:sz w:val="21"/>
          <w:szCs w:val="21"/>
          <w:highlight w:val="none"/>
          <w:u w:val="single"/>
          <w:lang w:val="en-US" w:eastAsia="zh-CN" w:bidi="ar-SA"/>
        </w:rPr>
        <w:t xml:space="preserve">  建、构筑物用地</w:t>
      </w:r>
      <w:r>
        <w:rPr>
          <w:rFonts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lang w:val="en-US" w:eastAsia="zh-CN" w:bidi="ar-SA"/>
        </w:rPr>
        <w:t>。</w:t>
      </w:r>
    </w:p>
    <w:p w14:paraId="1EADE6E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1.1.3.10 临时占地包括：</w:t>
      </w:r>
      <w:r>
        <w:rPr>
          <w:rFonts w:hint="eastAsia" w:ascii="宋体" w:hAnsi="宋体" w:eastAsia="宋体" w:cs="宋体"/>
          <w:color w:val="auto"/>
          <w:kern w:val="2"/>
          <w:sz w:val="21"/>
          <w:szCs w:val="21"/>
          <w:highlight w:val="none"/>
          <w:u w:val="single"/>
          <w:lang w:val="en-US" w:eastAsia="zh-CN" w:bidi="ar-SA"/>
        </w:rPr>
        <w:t xml:space="preserve"> 为完成合同约定的永久工程所修建的各类临时性工程及设施所占用的土地，由承包人根据现场踏勘情况结合施工现场所处位置自行解决</w:t>
      </w:r>
      <w:r>
        <w:rPr>
          <w:rFonts w:hint="eastAsia" w:ascii="宋体" w:hAnsi="宋体" w:eastAsia="宋体" w:cs="宋体"/>
          <w:color w:val="auto"/>
          <w:kern w:val="2"/>
          <w:sz w:val="21"/>
          <w:szCs w:val="21"/>
          <w:highlight w:val="none"/>
          <w:lang w:val="en-US" w:eastAsia="zh-CN" w:bidi="ar-SA"/>
        </w:rPr>
        <w:t>。</w:t>
      </w:r>
    </w:p>
    <w:p w14:paraId="5A7CA5E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 xml:space="preserve">1.3法律 </w:t>
      </w:r>
    </w:p>
    <w:p w14:paraId="2917F19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适用于合同的其他规范性文件：</w:t>
      </w:r>
      <w:r>
        <w:rPr>
          <w:rFonts w:hint="eastAsia" w:ascii="宋体" w:hAnsi="宋体" w:eastAsia="宋体" w:cs="宋体"/>
          <w:color w:val="auto"/>
          <w:kern w:val="2"/>
          <w:sz w:val="21"/>
          <w:szCs w:val="21"/>
          <w:highlight w:val="none"/>
          <w:u w:val="single"/>
          <w:lang w:val="en-US" w:eastAsia="zh-CN" w:bidi="ar-SA"/>
        </w:rPr>
        <w:t xml:space="preserve">国家、广西壮族自治区、桂林市有关工程建设的法规及规范性文件 </w:t>
      </w:r>
      <w:r>
        <w:rPr>
          <w:rFonts w:hint="eastAsia" w:ascii="宋体" w:hAnsi="宋体" w:eastAsia="宋体" w:cs="宋体"/>
          <w:color w:val="auto"/>
          <w:kern w:val="2"/>
          <w:sz w:val="21"/>
          <w:szCs w:val="21"/>
          <w:highlight w:val="none"/>
          <w:lang w:val="en-US" w:eastAsia="zh-CN" w:bidi="ar-SA"/>
        </w:rPr>
        <w:t>。</w:t>
      </w:r>
    </w:p>
    <w:p w14:paraId="04723A7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 标准和规范</w:t>
      </w:r>
    </w:p>
    <w:p w14:paraId="208A283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1.4.1适用于工程的标准规范包括：</w:t>
      </w:r>
      <w:r>
        <w:rPr>
          <w:rFonts w:hint="eastAsia" w:ascii="宋体" w:hAnsi="宋体" w:eastAsia="宋体" w:cs="宋体"/>
          <w:color w:val="auto"/>
          <w:kern w:val="2"/>
          <w:sz w:val="21"/>
          <w:szCs w:val="21"/>
          <w:highlight w:val="none"/>
          <w:u w:val="single"/>
          <w:lang w:val="en-US" w:eastAsia="zh-CN" w:bidi="ar-SA"/>
        </w:rPr>
        <w:t>现行国家、地方、部门有关标准规范</w:t>
      </w:r>
      <w:r>
        <w:rPr>
          <w:rFonts w:hint="eastAsia" w:ascii="宋体" w:hAnsi="宋体" w:eastAsia="宋体" w:cs="宋体"/>
          <w:color w:val="auto"/>
          <w:kern w:val="2"/>
          <w:sz w:val="21"/>
          <w:szCs w:val="21"/>
          <w:highlight w:val="none"/>
          <w:lang w:val="en-US" w:eastAsia="zh-CN" w:bidi="ar-SA"/>
        </w:rPr>
        <w:t>。</w:t>
      </w:r>
    </w:p>
    <w:p w14:paraId="378229A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1.4.2 发包人提供国外标准、规范的名称：</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0AE6C60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发包人提供国外标准、规范的份数：</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3D0B4271">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发包人提供国外标准、规范的名称：</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3C13755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1.4.3发包人对工程的技术标准和功能要求的特殊要求：</w:t>
      </w:r>
      <w:r>
        <w:rPr>
          <w:rFonts w:hint="eastAsia" w:ascii="宋体" w:hAnsi="宋体" w:eastAsia="宋体" w:cs="宋体"/>
          <w:color w:val="auto"/>
          <w:kern w:val="2"/>
          <w:sz w:val="21"/>
          <w:szCs w:val="21"/>
          <w:highlight w:val="none"/>
          <w:u w:val="single"/>
          <w:lang w:val="en-US" w:eastAsia="zh-CN" w:bidi="ar-SA"/>
        </w:rPr>
        <w:t xml:space="preserve">无 </w:t>
      </w:r>
      <w:r>
        <w:rPr>
          <w:rFonts w:hint="eastAsia" w:ascii="宋体" w:hAnsi="宋体" w:eastAsia="宋体" w:cs="宋体"/>
          <w:color w:val="auto"/>
          <w:kern w:val="2"/>
          <w:sz w:val="21"/>
          <w:szCs w:val="21"/>
          <w:highlight w:val="none"/>
          <w:lang w:val="en-US" w:eastAsia="zh-CN" w:bidi="ar-SA"/>
        </w:rPr>
        <w:t>。</w:t>
      </w:r>
    </w:p>
    <w:p w14:paraId="7BC2F0F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 合同文件的优先顺序</w:t>
      </w:r>
    </w:p>
    <w:p w14:paraId="2027EF4A">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合同文件组成及优先顺序为：</w:t>
      </w:r>
    </w:p>
    <w:p w14:paraId="4ECE26F9">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（1）合同协议书；</w:t>
      </w:r>
    </w:p>
    <w:p w14:paraId="723D7606">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（2）中标通知书（如果有）；</w:t>
      </w:r>
    </w:p>
    <w:p w14:paraId="099358D9">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（3）投标函及其附录（如果有）；</w:t>
      </w:r>
    </w:p>
    <w:p w14:paraId="419DFB8E">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（4）专用合同条款及其附件；</w:t>
      </w:r>
    </w:p>
    <w:p w14:paraId="41C68A73">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（5）通用合同条款；</w:t>
      </w:r>
    </w:p>
    <w:p w14:paraId="0279185B">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（6）技术标准和要求 ；</w:t>
      </w:r>
    </w:p>
    <w:p w14:paraId="44B9F572">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（7）图纸（含图纸修改通知单及图纸设计变更文件） ；</w:t>
      </w:r>
    </w:p>
    <w:p w14:paraId="02B343C0">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（8）已标价工程量清单 ；</w:t>
      </w:r>
    </w:p>
    <w:p w14:paraId="51C1E4D3">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（9）其他合同文件（包括本工程预算控制价造价成果文件、招标文件等文件）；</w:t>
      </w:r>
    </w:p>
    <w:p w14:paraId="74E6C0B4">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56E13758">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1.6 图纸和承包人文件</w:t>
      </w:r>
      <w:r>
        <w:rPr>
          <w:rFonts w:hint="eastAsia" w:ascii="宋体" w:hAnsi="宋体" w:eastAsia="宋体" w:cs="宋体"/>
          <w:b/>
          <w:bCs/>
          <w:color w:val="auto"/>
          <w:kern w:val="44"/>
          <w:sz w:val="21"/>
          <w:szCs w:val="21"/>
          <w:highlight w:val="none"/>
          <w:lang w:val="en-US" w:eastAsia="zh-CN" w:bidi="ar-SA"/>
        </w:rPr>
        <w:tab/>
      </w:r>
    </w:p>
    <w:p w14:paraId="1B99E78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1.6.1 图纸的提供</w:t>
      </w:r>
    </w:p>
    <w:p w14:paraId="5F963C10">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发包人向承包人提供图纸的期限：</w:t>
      </w:r>
      <w:r>
        <w:rPr>
          <w:rFonts w:hint="eastAsia" w:ascii="宋体" w:hAnsi="宋体" w:eastAsia="宋体" w:cs="宋体"/>
          <w:color w:val="auto"/>
          <w:kern w:val="2"/>
          <w:sz w:val="21"/>
          <w:szCs w:val="21"/>
          <w:highlight w:val="none"/>
          <w:u w:val="single"/>
          <w:lang w:val="en-US" w:eastAsia="zh-CN" w:bidi="ar-SA"/>
        </w:rPr>
        <w:t>合同签订生效后7天内</w:t>
      </w:r>
      <w:r>
        <w:rPr>
          <w:rFonts w:hint="eastAsia" w:ascii="宋体" w:hAnsi="宋体" w:eastAsia="宋体" w:cs="宋体"/>
          <w:color w:val="auto"/>
          <w:kern w:val="2"/>
          <w:sz w:val="21"/>
          <w:szCs w:val="21"/>
          <w:highlight w:val="none"/>
          <w:lang w:val="en-US" w:eastAsia="zh-CN" w:bidi="ar-SA"/>
        </w:rPr>
        <w:t>；</w:t>
      </w:r>
    </w:p>
    <w:p w14:paraId="1F6738C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发包人向承包人提供图纸的数量：</w:t>
      </w:r>
      <w:r>
        <w:rPr>
          <w:rFonts w:hint="eastAsia" w:ascii="宋体" w:hAnsi="宋体" w:eastAsia="宋体" w:cs="宋体"/>
          <w:color w:val="auto"/>
          <w:kern w:val="2"/>
          <w:sz w:val="21"/>
          <w:szCs w:val="21"/>
          <w:highlight w:val="none"/>
          <w:u w:val="single"/>
          <w:lang w:val="en-US" w:eastAsia="zh-CN" w:bidi="ar-SA"/>
        </w:rPr>
        <w:t>贰份，上述图纸及技术资料，未经监理工程师和发包人同意，承包人不得提供给与本工程无关的第三方。承包人需要增加图纸套数的，承包人自行复制，复制费用由承包人承担。</w:t>
      </w:r>
    </w:p>
    <w:p w14:paraId="263B5F4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发包人向承包人提供图纸的内容：</w:t>
      </w:r>
      <w:r>
        <w:rPr>
          <w:rFonts w:hint="eastAsia" w:ascii="宋体" w:hAnsi="宋体" w:eastAsia="宋体" w:cs="宋体"/>
          <w:color w:val="auto"/>
          <w:kern w:val="0"/>
          <w:sz w:val="21"/>
          <w:szCs w:val="21"/>
          <w:highlight w:val="none"/>
          <w:u w:val="single"/>
          <w:lang w:val="en-US" w:eastAsia="zh-CN" w:bidi="ar-SA"/>
        </w:rPr>
        <w:t>经备案的全套施工图纸和其他技术资料</w:t>
      </w:r>
      <w:r>
        <w:rPr>
          <w:rFonts w:hint="eastAsia" w:ascii="宋体" w:hAnsi="宋体" w:eastAsia="宋体" w:cs="宋体"/>
          <w:color w:val="auto"/>
          <w:kern w:val="2"/>
          <w:sz w:val="21"/>
          <w:szCs w:val="21"/>
          <w:highlight w:val="none"/>
          <w:lang w:val="en-US" w:eastAsia="zh-CN" w:bidi="ar-SA"/>
        </w:rPr>
        <w:t>。</w:t>
      </w:r>
    </w:p>
    <w:p w14:paraId="0735975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1.6.4 承包人文件</w:t>
      </w:r>
    </w:p>
    <w:p w14:paraId="18693BF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需要由承包人提供的文件，包括：</w:t>
      </w:r>
      <w:r>
        <w:rPr>
          <w:rFonts w:hint="eastAsia" w:ascii="宋体" w:hAnsi="宋体" w:eastAsia="宋体" w:cs="宋体"/>
          <w:color w:val="auto"/>
          <w:kern w:val="2"/>
          <w:sz w:val="21"/>
          <w:szCs w:val="21"/>
          <w:highlight w:val="none"/>
          <w:u w:val="single"/>
          <w:lang w:val="en-US" w:eastAsia="zh-CN" w:bidi="ar-SA"/>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宋体" w:hAnsi="宋体" w:eastAsia="宋体" w:cs="宋体"/>
          <w:color w:val="auto"/>
          <w:kern w:val="2"/>
          <w:sz w:val="21"/>
          <w:szCs w:val="21"/>
          <w:highlight w:val="none"/>
          <w:u w:val="single"/>
          <w:lang w:val="zh-CN" w:eastAsia="zh-CN" w:bidi="ar-SA"/>
        </w:rPr>
        <w:t>、</w:t>
      </w:r>
      <w:r>
        <w:rPr>
          <w:rFonts w:hint="eastAsia" w:ascii="宋体" w:hAnsi="宋体" w:eastAsia="宋体" w:cs="宋体"/>
          <w:color w:val="auto"/>
          <w:kern w:val="2"/>
          <w:sz w:val="21"/>
          <w:szCs w:val="21"/>
          <w:highlight w:val="none"/>
          <w:u w:val="single"/>
          <w:lang w:val="en-US" w:eastAsia="zh-CN" w:bidi="ar-SA"/>
        </w:rPr>
        <w:t>施工图以外的大样图、加工图、标准图，以及建筑装饰深化设计图纸设计优化建议等。但设计成果文件需经原设计单位审核及认可。最终设计成果归发包人所有。</w:t>
      </w:r>
    </w:p>
    <w:p w14:paraId="47F5D27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承包人提供的文件的期限为：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开始施工前7天内  </w:t>
      </w:r>
      <w:r>
        <w:rPr>
          <w:rFonts w:hint="eastAsia" w:ascii="宋体" w:hAnsi="宋体" w:eastAsia="宋体" w:cs="宋体"/>
          <w:color w:val="auto"/>
          <w:kern w:val="2"/>
          <w:sz w:val="21"/>
          <w:szCs w:val="21"/>
          <w:highlight w:val="none"/>
          <w:lang w:val="en-US" w:eastAsia="zh-CN" w:bidi="ar-SA"/>
        </w:rPr>
        <w:t>；</w:t>
      </w:r>
    </w:p>
    <w:p w14:paraId="235A8D60">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承包人提供的文件的数量为：</w:t>
      </w:r>
      <w:r>
        <w:rPr>
          <w:rFonts w:hint="eastAsia" w:ascii="宋体" w:hAnsi="宋体" w:eastAsia="宋体" w:cs="宋体"/>
          <w:color w:val="auto"/>
          <w:kern w:val="2"/>
          <w:sz w:val="21"/>
          <w:szCs w:val="21"/>
          <w:highlight w:val="none"/>
          <w:u w:val="single"/>
          <w:lang w:val="en-US" w:eastAsia="zh-CN" w:bidi="ar-SA"/>
        </w:rPr>
        <w:t xml:space="preserve">  6</w:t>
      </w:r>
      <w:r>
        <w:rPr>
          <w:rFonts w:hint="eastAsia" w:ascii="宋体" w:hAnsi="宋体" w:eastAsia="宋体" w:cs="宋体"/>
          <w:color w:val="auto"/>
          <w:kern w:val="0"/>
          <w:sz w:val="21"/>
          <w:szCs w:val="21"/>
          <w:highlight w:val="none"/>
          <w:u w:val="single"/>
          <w:lang w:val="en-US" w:eastAsia="zh-CN" w:bidi="ar-SA"/>
        </w:rPr>
        <w:t>份</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3E66A70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承包人提供的文件的形式为：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书面形式；装订成册</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687AFB66">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发包人审批承包人文件的期限：</w:t>
      </w:r>
      <w:r>
        <w:rPr>
          <w:rFonts w:hint="eastAsia" w:ascii="宋体" w:hAnsi="宋体" w:eastAsia="宋体" w:cs="宋体"/>
          <w:color w:val="auto"/>
          <w:kern w:val="2"/>
          <w:sz w:val="21"/>
          <w:szCs w:val="21"/>
          <w:highlight w:val="none"/>
          <w:u w:val="single"/>
          <w:lang w:val="en-US" w:eastAsia="zh-CN" w:bidi="ar-SA"/>
        </w:rPr>
        <w:t xml:space="preserve"> 收到承包人提供的文件后七天内 </w:t>
      </w:r>
      <w:r>
        <w:rPr>
          <w:rFonts w:hint="eastAsia" w:ascii="宋体" w:hAnsi="宋体" w:eastAsia="宋体" w:cs="宋体"/>
          <w:color w:val="auto"/>
          <w:kern w:val="2"/>
          <w:sz w:val="21"/>
          <w:szCs w:val="21"/>
          <w:highlight w:val="none"/>
          <w:lang w:val="en-US" w:eastAsia="zh-CN" w:bidi="ar-SA"/>
        </w:rPr>
        <w:t>。</w:t>
      </w:r>
    </w:p>
    <w:p w14:paraId="4373B758">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其他约定：所有涉工程的文件、图纸、数据未经发包人许可不得以任何形式私自保留或外传，由于承包人不能按时提供文件导致发包人不能及时办理施工许可证，所造成的后果由承包人承担 。</w:t>
      </w:r>
    </w:p>
    <w:p w14:paraId="7B44BDA6">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1.6.5 现场图纸准备</w:t>
      </w:r>
    </w:p>
    <w:p w14:paraId="5409FE6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关于现场图纸准备的约定：</w:t>
      </w:r>
      <w:r>
        <w:rPr>
          <w:rFonts w:hint="eastAsia" w:ascii="宋体" w:hAnsi="宋体" w:eastAsia="宋体" w:cs="宋体"/>
          <w:color w:val="auto"/>
          <w:kern w:val="2"/>
          <w:sz w:val="21"/>
          <w:szCs w:val="21"/>
          <w:highlight w:val="none"/>
          <w:u w:val="single"/>
          <w:lang w:val="en-US" w:eastAsia="zh-CN" w:bidi="ar-SA"/>
        </w:rPr>
        <w:t xml:space="preserve">  承包人在施工现场保存至少三套完整施工图 </w:t>
      </w:r>
      <w:r>
        <w:rPr>
          <w:rFonts w:hint="eastAsia" w:ascii="宋体" w:hAnsi="宋体" w:eastAsia="宋体" w:cs="宋体"/>
          <w:color w:val="auto"/>
          <w:kern w:val="2"/>
          <w:sz w:val="21"/>
          <w:szCs w:val="21"/>
          <w:highlight w:val="none"/>
          <w:lang w:val="en-US" w:eastAsia="zh-CN" w:bidi="ar-SA"/>
        </w:rPr>
        <w:t>。</w:t>
      </w:r>
    </w:p>
    <w:p w14:paraId="3ECCFE81">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1.7 联络</w:t>
      </w:r>
    </w:p>
    <w:p w14:paraId="1AD167F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1.7.1发包人和承包人应当在</w:t>
      </w:r>
      <w:r>
        <w:rPr>
          <w:rFonts w:hint="eastAsia" w:ascii="宋体" w:hAnsi="宋体" w:eastAsia="宋体" w:cs="宋体"/>
          <w:color w:val="auto"/>
          <w:kern w:val="2"/>
          <w:sz w:val="21"/>
          <w:szCs w:val="21"/>
          <w:highlight w:val="none"/>
          <w:u w:val="single"/>
          <w:lang w:val="en-US" w:eastAsia="zh-CN" w:bidi="ar-SA"/>
        </w:rPr>
        <w:t xml:space="preserve">  7 </w:t>
      </w:r>
      <w:r>
        <w:rPr>
          <w:rFonts w:hint="eastAsia" w:ascii="宋体" w:hAnsi="宋体" w:eastAsia="宋体" w:cs="宋体"/>
          <w:color w:val="auto"/>
          <w:kern w:val="2"/>
          <w:sz w:val="21"/>
          <w:szCs w:val="21"/>
          <w:highlight w:val="none"/>
          <w:lang w:val="en-US" w:eastAsia="zh-CN" w:bidi="ar-SA"/>
        </w:rPr>
        <w:t>天内将与合同有关的通知、批准、证明、证书、指示、指令、要求、请求、同意、意见、确定和决定等书面函件送达对方当事人。</w:t>
      </w:r>
    </w:p>
    <w:p w14:paraId="5332F432">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1.7.2发包人接收文件的地点：</w:t>
      </w:r>
      <w:r>
        <w:rPr>
          <w:rFonts w:hint="eastAsia" w:ascii="宋体" w:hAnsi="宋体" w:eastAsia="宋体" w:cs="宋体"/>
          <w:color w:val="auto"/>
          <w:kern w:val="2"/>
          <w:sz w:val="21"/>
          <w:szCs w:val="21"/>
          <w:highlight w:val="none"/>
          <w:u w:val="single"/>
          <w:lang w:val="en-US" w:eastAsia="zh-CN" w:bidi="ar-SA"/>
        </w:rPr>
        <w:t xml:space="preserve">     双方按实际情况现场约定    </w:t>
      </w:r>
      <w:r>
        <w:rPr>
          <w:rFonts w:hint="eastAsia" w:ascii="宋体" w:hAnsi="宋体" w:eastAsia="宋体" w:cs="宋体"/>
          <w:color w:val="auto"/>
          <w:kern w:val="0"/>
          <w:sz w:val="21"/>
          <w:szCs w:val="21"/>
          <w:highlight w:val="none"/>
          <w:lang w:val="en-US" w:eastAsia="zh-CN" w:bidi="ar-SA"/>
        </w:rPr>
        <w:t>；</w:t>
      </w:r>
    </w:p>
    <w:p w14:paraId="5C957E09">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发包人指定的接收人为：</w:t>
      </w:r>
      <w:r>
        <w:rPr>
          <w:rFonts w:hint="eastAsia" w:ascii="宋体" w:hAnsi="宋体" w:eastAsia="宋体" w:cs="宋体"/>
          <w:color w:val="auto"/>
          <w:kern w:val="2"/>
          <w:sz w:val="21"/>
          <w:szCs w:val="21"/>
          <w:highlight w:val="none"/>
          <w:u w:val="single"/>
          <w:lang w:val="en-US" w:eastAsia="zh-CN" w:bidi="ar-SA"/>
        </w:rPr>
        <w:t xml:space="preserve">            双方按实际情况现场约定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34D1BFC0">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承包人接收文件的地点：</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发包人指定地点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7D59FC84">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承包人指定的接收人为：</w:t>
      </w:r>
      <w:r>
        <w:rPr>
          <w:rFonts w:hint="eastAsia" w:ascii="宋体" w:hAnsi="宋体" w:eastAsia="宋体" w:cs="宋体"/>
          <w:color w:val="auto"/>
          <w:kern w:val="2"/>
          <w:sz w:val="21"/>
          <w:szCs w:val="21"/>
          <w:highlight w:val="none"/>
          <w:u w:val="single"/>
          <w:lang w:val="en-US" w:eastAsia="zh-CN" w:bidi="ar-SA"/>
        </w:rPr>
        <w:t xml:space="preserve">  承包人现场项目经理    </w:t>
      </w:r>
      <w:r>
        <w:rPr>
          <w:rFonts w:hint="eastAsia" w:ascii="宋体" w:hAnsi="宋体" w:eastAsia="宋体" w:cs="宋体"/>
          <w:color w:val="auto"/>
          <w:kern w:val="0"/>
          <w:sz w:val="21"/>
          <w:szCs w:val="21"/>
          <w:highlight w:val="none"/>
          <w:lang w:val="en-US" w:eastAsia="zh-CN" w:bidi="ar-SA"/>
        </w:rPr>
        <w:t>。</w:t>
      </w:r>
    </w:p>
    <w:p w14:paraId="5A1C2BEA">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监理人接收文件的地点：</w:t>
      </w:r>
      <w:r>
        <w:rPr>
          <w:rFonts w:hint="eastAsia" w:ascii="宋体" w:hAnsi="宋体" w:eastAsia="宋体" w:cs="宋体"/>
          <w:color w:val="auto"/>
          <w:kern w:val="2"/>
          <w:sz w:val="21"/>
          <w:szCs w:val="21"/>
          <w:highlight w:val="none"/>
          <w:u w:val="single"/>
          <w:lang w:val="en-US" w:eastAsia="zh-CN" w:bidi="ar-SA"/>
        </w:rPr>
        <w:t xml:space="preserve">    监理人设在施工现场的监理办公室                 </w:t>
      </w:r>
      <w:r>
        <w:rPr>
          <w:rFonts w:hint="eastAsia" w:ascii="宋体" w:hAnsi="宋体" w:eastAsia="宋体" w:cs="宋体"/>
          <w:color w:val="auto"/>
          <w:kern w:val="0"/>
          <w:sz w:val="21"/>
          <w:szCs w:val="21"/>
          <w:highlight w:val="none"/>
          <w:lang w:val="en-US" w:eastAsia="zh-CN" w:bidi="ar-SA"/>
        </w:rPr>
        <w:t>；</w:t>
      </w:r>
    </w:p>
    <w:p w14:paraId="15DAD29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监理人指定的接收人为：</w:t>
      </w:r>
      <w:r>
        <w:rPr>
          <w:rFonts w:hint="eastAsia" w:ascii="宋体" w:hAnsi="宋体" w:eastAsia="宋体" w:cs="宋体"/>
          <w:color w:val="auto"/>
          <w:kern w:val="2"/>
          <w:sz w:val="21"/>
          <w:szCs w:val="21"/>
          <w:highlight w:val="none"/>
          <w:u w:val="single"/>
          <w:lang w:val="en-US" w:eastAsia="zh-CN" w:bidi="ar-SA"/>
        </w:rPr>
        <w:t xml:space="preserve">   总监理工程师或现场监理工程师     </w:t>
      </w:r>
      <w:r>
        <w:rPr>
          <w:rFonts w:hint="eastAsia" w:ascii="宋体" w:hAnsi="宋体" w:eastAsia="宋体" w:cs="宋体"/>
          <w:color w:val="auto"/>
          <w:kern w:val="2"/>
          <w:sz w:val="21"/>
          <w:szCs w:val="21"/>
          <w:highlight w:val="none"/>
          <w:lang w:val="en-US" w:eastAsia="zh-CN" w:bidi="ar-SA"/>
        </w:rPr>
        <w:t>。</w:t>
      </w:r>
    </w:p>
    <w:p w14:paraId="5A3B708E">
      <w:pPr>
        <w:widowControl/>
        <w:kinsoku w:val="0"/>
        <w:autoSpaceDE w:val="0"/>
        <w:autoSpaceDN w:val="0"/>
        <w:adjustRightInd w:val="0"/>
        <w:snapToGrid w:val="0"/>
        <w:spacing w:before="145" w:line="352" w:lineRule="auto"/>
        <w:ind w:left="20" w:right="90" w:firstLine="419"/>
        <w:jc w:val="left"/>
        <w:textAlignment w:val="baseline"/>
        <w:rPr>
          <w:rStyle w:val="28"/>
          <w:rFonts w:ascii="宋体" w:hAnsi="宋体" w:eastAsia="宋体" w:cs="宋体"/>
          <w:snapToGrid w:val="0"/>
          <w:color w:val="auto"/>
          <w:kern w:val="0"/>
          <w:sz w:val="21"/>
          <w:szCs w:val="21"/>
          <w:highlight w:val="none"/>
          <w:lang w:val="en-US" w:eastAsia="zh-CN" w:bidi="ar-SA"/>
        </w:rPr>
      </w:pPr>
      <w:r>
        <w:rPr>
          <w:rStyle w:val="28"/>
          <w:rFonts w:ascii="宋体" w:hAnsi="宋体" w:eastAsia="宋体" w:cs="宋体"/>
          <w:snapToGrid w:val="0"/>
          <w:color w:val="auto"/>
          <w:spacing w:val="2"/>
          <w:kern w:val="0"/>
          <w:sz w:val="21"/>
          <w:szCs w:val="21"/>
          <w:highlight w:val="none"/>
          <w:lang w:val="en-US" w:eastAsia="zh-CN" w:bidi="ar-SA"/>
        </w:rPr>
        <w:t>承包人指定的接收人为合同协议</w:t>
      </w:r>
      <w:r>
        <w:rPr>
          <w:rStyle w:val="28"/>
          <w:rFonts w:ascii="宋体" w:hAnsi="宋体" w:eastAsia="宋体" w:cs="宋体"/>
          <w:snapToGrid w:val="0"/>
          <w:color w:val="auto"/>
          <w:spacing w:val="1"/>
          <w:kern w:val="0"/>
          <w:sz w:val="21"/>
          <w:szCs w:val="21"/>
          <w:highlight w:val="none"/>
          <w:lang w:val="en-US" w:eastAsia="zh-CN" w:bidi="ar-SA"/>
        </w:rPr>
        <w:t>书中载明的承包人项目经理本人或者项目经理的授权代表</w:t>
      </w:r>
      <w:r>
        <w:rPr>
          <w:rStyle w:val="28"/>
          <w:rFonts w:ascii="宋体" w:hAnsi="宋体" w:eastAsia="宋体" w:cs="宋体"/>
          <w:snapToGrid w:val="0"/>
          <w:color w:val="auto"/>
          <w:kern w:val="0"/>
          <w:sz w:val="21"/>
          <w:szCs w:val="21"/>
          <w:highlight w:val="none"/>
          <w:lang w:val="en-US" w:eastAsia="zh-CN" w:bidi="ar-SA"/>
        </w:rPr>
        <w:t xml:space="preserve"> </w:t>
      </w:r>
      <w:r>
        <w:rPr>
          <w:rStyle w:val="28"/>
          <w:rFonts w:ascii="宋体" w:hAnsi="宋体" w:eastAsia="宋体" w:cs="宋体"/>
          <w:snapToGrid w:val="0"/>
          <w:color w:val="auto"/>
          <w:spacing w:val="1"/>
          <w:kern w:val="0"/>
          <w:sz w:val="21"/>
          <w:szCs w:val="21"/>
          <w:highlight w:val="none"/>
          <w:lang w:val="en-US" w:eastAsia="zh-CN" w:bidi="ar-SA"/>
        </w:rPr>
        <w:t>应在收到承包</w:t>
      </w:r>
      <w:r>
        <w:rPr>
          <w:rStyle w:val="28"/>
          <w:rFonts w:ascii="宋体" w:hAnsi="宋体" w:eastAsia="宋体" w:cs="宋体"/>
          <w:snapToGrid w:val="0"/>
          <w:color w:val="auto"/>
          <w:kern w:val="0"/>
          <w:sz w:val="21"/>
          <w:szCs w:val="21"/>
          <w:highlight w:val="none"/>
          <w:lang w:val="en-US" w:eastAsia="zh-CN" w:bidi="ar-SA"/>
        </w:rPr>
        <w:t xml:space="preserve">人到开工通知后 </w:t>
      </w:r>
      <w:r>
        <w:rPr>
          <w:rStyle w:val="28"/>
          <w:rFonts w:ascii="Times New Roman" w:hAnsi="Times New Roman" w:eastAsia="Times New Roman" w:cs="Times New Roman"/>
          <w:snapToGrid w:val="0"/>
          <w:color w:val="auto"/>
          <w:kern w:val="0"/>
          <w:sz w:val="21"/>
          <w:szCs w:val="21"/>
          <w:highlight w:val="none"/>
          <w:lang w:val="en-US" w:eastAsia="zh-CN" w:bidi="ar-SA"/>
        </w:rPr>
        <w:t xml:space="preserve">7 </w:t>
      </w:r>
      <w:r>
        <w:rPr>
          <w:rStyle w:val="28"/>
          <w:rFonts w:ascii="宋体" w:hAnsi="宋体" w:eastAsia="宋体" w:cs="宋体"/>
          <w:snapToGrid w:val="0"/>
          <w:color w:val="auto"/>
          <w:kern w:val="0"/>
          <w:sz w:val="21"/>
          <w:szCs w:val="21"/>
          <w:highlight w:val="none"/>
          <w:lang w:val="en-US" w:eastAsia="zh-CN" w:bidi="ar-SA"/>
        </w:rPr>
        <w:t xml:space="preserve">天内，将授权代表其接收来往信函的项目经理的授权代表姓名 </w:t>
      </w:r>
      <w:r>
        <w:rPr>
          <w:rStyle w:val="28"/>
          <w:rFonts w:ascii="宋体" w:hAnsi="宋体" w:eastAsia="宋体" w:cs="宋体"/>
          <w:snapToGrid w:val="0"/>
          <w:color w:val="auto"/>
          <w:spacing w:val="2"/>
          <w:kern w:val="0"/>
          <w:sz w:val="21"/>
          <w:szCs w:val="21"/>
          <w:highlight w:val="none"/>
          <w:lang w:val="en-US" w:eastAsia="zh-CN" w:bidi="ar-SA"/>
        </w:rPr>
        <w:t>和授权范围通知监理人。除</w:t>
      </w:r>
      <w:r>
        <w:rPr>
          <w:rStyle w:val="28"/>
          <w:rFonts w:ascii="宋体" w:hAnsi="宋体" w:eastAsia="宋体" w:cs="宋体"/>
          <w:snapToGrid w:val="0"/>
          <w:color w:val="auto"/>
          <w:spacing w:val="1"/>
          <w:kern w:val="0"/>
          <w:sz w:val="21"/>
          <w:szCs w:val="21"/>
          <w:highlight w:val="none"/>
          <w:lang w:val="en-US" w:eastAsia="zh-CN" w:bidi="ar-SA"/>
        </w:rPr>
        <w:t>合同另有约定外，承包人施工场地管理机构的办公地点即为承包人</w:t>
      </w:r>
      <w:r>
        <w:rPr>
          <w:rStyle w:val="28"/>
          <w:rFonts w:ascii="宋体" w:hAnsi="宋体" w:eastAsia="宋体" w:cs="宋体"/>
          <w:snapToGrid w:val="0"/>
          <w:color w:val="auto"/>
          <w:kern w:val="0"/>
          <w:sz w:val="21"/>
          <w:szCs w:val="21"/>
          <w:highlight w:val="none"/>
          <w:lang w:val="en-US" w:eastAsia="zh-CN" w:bidi="ar-SA"/>
        </w:rPr>
        <w:t xml:space="preserve"> </w:t>
      </w:r>
      <w:r>
        <w:rPr>
          <w:rStyle w:val="28"/>
          <w:rFonts w:ascii="宋体" w:hAnsi="宋体" w:eastAsia="宋体" w:cs="宋体"/>
          <w:snapToGrid w:val="0"/>
          <w:color w:val="auto"/>
          <w:spacing w:val="-1"/>
          <w:kern w:val="0"/>
          <w:sz w:val="21"/>
          <w:szCs w:val="21"/>
          <w:highlight w:val="none"/>
          <w:lang w:val="en-US" w:eastAsia="zh-CN" w:bidi="ar-SA"/>
        </w:rPr>
        <w:t>指定的接收</w:t>
      </w:r>
      <w:r>
        <w:rPr>
          <w:rStyle w:val="28"/>
          <w:rFonts w:ascii="宋体" w:hAnsi="宋体" w:eastAsia="宋体" w:cs="宋体"/>
          <w:snapToGrid w:val="0"/>
          <w:color w:val="auto"/>
          <w:kern w:val="0"/>
          <w:sz w:val="21"/>
          <w:szCs w:val="21"/>
          <w:highlight w:val="none"/>
          <w:lang w:val="en-US" w:eastAsia="zh-CN" w:bidi="ar-SA"/>
        </w:rPr>
        <w:t>地点。</w:t>
      </w:r>
    </w:p>
    <w:p w14:paraId="089A0B35">
      <w:pPr>
        <w:widowControl/>
        <w:kinsoku w:val="0"/>
        <w:autoSpaceDE w:val="0"/>
        <w:autoSpaceDN w:val="0"/>
        <w:adjustRightInd w:val="0"/>
        <w:snapToGrid w:val="0"/>
        <w:spacing w:before="1" w:line="351" w:lineRule="auto"/>
        <w:ind w:left="19" w:firstLine="424"/>
        <w:jc w:val="left"/>
        <w:textAlignment w:val="baseline"/>
        <w:rPr>
          <w:rStyle w:val="28"/>
          <w:rFonts w:ascii="宋体" w:hAnsi="宋体" w:eastAsia="宋体" w:cs="宋体"/>
          <w:snapToGrid w:val="0"/>
          <w:color w:val="auto"/>
          <w:kern w:val="0"/>
          <w:sz w:val="21"/>
          <w:szCs w:val="21"/>
          <w:highlight w:val="none"/>
          <w:lang w:val="en-US" w:eastAsia="zh-CN" w:bidi="ar-SA"/>
        </w:rPr>
      </w:pPr>
      <w:r>
        <w:rPr>
          <w:rStyle w:val="28"/>
          <w:rFonts w:ascii="宋体" w:hAnsi="宋体" w:eastAsia="宋体" w:cs="宋体"/>
          <w:snapToGrid w:val="0"/>
          <w:color w:val="auto"/>
          <w:spacing w:val="1"/>
          <w:kern w:val="0"/>
          <w:sz w:val="21"/>
          <w:szCs w:val="21"/>
          <w:highlight w:val="none"/>
          <w:lang w:val="en-US" w:eastAsia="zh-CN" w:bidi="ar-SA"/>
        </w:rPr>
        <w:t>发包人(包括</w:t>
      </w:r>
      <w:r>
        <w:rPr>
          <w:rStyle w:val="28"/>
          <w:rFonts w:ascii="宋体" w:hAnsi="宋体" w:eastAsia="宋体" w:cs="宋体"/>
          <w:snapToGrid w:val="0"/>
          <w:color w:val="auto"/>
          <w:kern w:val="0"/>
          <w:sz w:val="21"/>
          <w:szCs w:val="21"/>
          <w:highlight w:val="none"/>
          <w:lang w:val="en-US" w:eastAsia="zh-CN" w:bidi="ar-SA"/>
        </w:rPr>
        <w:t xml:space="preserve">监理人和造价人) 和承包人中任何一方指定的接收人或者接收地点发生变动， </w:t>
      </w:r>
      <w:r>
        <w:rPr>
          <w:rStyle w:val="28"/>
          <w:rFonts w:ascii="宋体" w:hAnsi="宋体" w:eastAsia="宋体" w:cs="宋体"/>
          <w:snapToGrid w:val="0"/>
          <w:color w:val="auto"/>
          <w:spacing w:val="2"/>
          <w:kern w:val="0"/>
          <w:sz w:val="21"/>
          <w:szCs w:val="21"/>
          <w:highlight w:val="none"/>
          <w:lang w:val="en-US" w:eastAsia="zh-CN" w:bidi="ar-SA"/>
        </w:rPr>
        <w:t>应当在</w:t>
      </w:r>
      <w:r>
        <w:rPr>
          <w:rStyle w:val="28"/>
          <w:rFonts w:ascii="宋体" w:hAnsi="宋体" w:eastAsia="宋体" w:cs="宋体"/>
          <w:snapToGrid w:val="0"/>
          <w:color w:val="auto"/>
          <w:spacing w:val="1"/>
          <w:kern w:val="0"/>
          <w:sz w:val="21"/>
          <w:szCs w:val="21"/>
          <w:highlight w:val="none"/>
          <w:lang w:val="en-US" w:eastAsia="zh-CN" w:bidi="ar-SA"/>
        </w:rPr>
        <w:t>实际变动前提前至少一个工作日以书面方式通知另一方。发包人(包括监理人和造价人)</w:t>
      </w:r>
      <w:r>
        <w:rPr>
          <w:rStyle w:val="28"/>
          <w:rFonts w:ascii="宋体" w:hAnsi="宋体" w:eastAsia="宋体" w:cs="宋体"/>
          <w:snapToGrid w:val="0"/>
          <w:color w:val="auto"/>
          <w:kern w:val="0"/>
          <w:sz w:val="21"/>
          <w:szCs w:val="21"/>
          <w:highlight w:val="none"/>
          <w:lang w:val="en-US" w:eastAsia="zh-CN" w:bidi="ar-SA"/>
        </w:rPr>
        <w:t xml:space="preserve"> </w:t>
      </w:r>
      <w:r>
        <w:rPr>
          <w:rStyle w:val="28"/>
          <w:rFonts w:ascii="宋体" w:hAnsi="宋体" w:eastAsia="宋体" w:cs="宋体"/>
          <w:snapToGrid w:val="0"/>
          <w:color w:val="auto"/>
          <w:spacing w:val="6"/>
          <w:kern w:val="0"/>
          <w:sz w:val="21"/>
          <w:szCs w:val="21"/>
          <w:highlight w:val="none"/>
          <w:lang w:val="en-US" w:eastAsia="zh-CN" w:bidi="ar-SA"/>
        </w:rPr>
        <w:t>和承包人应当确保其各</w:t>
      </w:r>
      <w:r>
        <w:rPr>
          <w:rStyle w:val="28"/>
          <w:rFonts w:ascii="宋体" w:hAnsi="宋体" w:eastAsia="宋体" w:cs="宋体"/>
          <w:snapToGrid w:val="0"/>
          <w:color w:val="auto"/>
          <w:spacing w:val="4"/>
          <w:kern w:val="0"/>
          <w:sz w:val="21"/>
          <w:szCs w:val="21"/>
          <w:highlight w:val="none"/>
          <w:lang w:val="en-US" w:eastAsia="zh-CN" w:bidi="ar-SA"/>
        </w:rPr>
        <w:t>自</w:t>
      </w:r>
      <w:r>
        <w:rPr>
          <w:rStyle w:val="28"/>
          <w:rFonts w:ascii="宋体" w:hAnsi="宋体" w:eastAsia="宋体" w:cs="宋体"/>
          <w:snapToGrid w:val="0"/>
          <w:color w:val="auto"/>
          <w:spacing w:val="3"/>
          <w:kern w:val="0"/>
          <w:sz w:val="21"/>
          <w:szCs w:val="21"/>
          <w:highlight w:val="none"/>
          <w:lang w:val="en-US" w:eastAsia="zh-CN" w:bidi="ar-SA"/>
        </w:rPr>
        <w:t>指定的接收人在法定的和(或) 符合合同约定的工作时间内始终工作</w:t>
      </w:r>
      <w:r>
        <w:rPr>
          <w:rStyle w:val="28"/>
          <w:rFonts w:ascii="宋体" w:hAnsi="宋体" w:eastAsia="宋体" w:cs="宋体"/>
          <w:snapToGrid w:val="0"/>
          <w:color w:val="auto"/>
          <w:kern w:val="0"/>
          <w:sz w:val="21"/>
          <w:szCs w:val="21"/>
          <w:highlight w:val="none"/>
          <w:lang w:val="en-US" w:eastAsia="zh-CN" w:bidi="ar-SA"/>
        </w:rPr>
        <w:t xml:space="preserve"> </w:t>
      </w:r>
      <w:r>
        <w:rPr>
          <w:rStyle w:val="28"/>
          <w:rFonts w:ascii="宋体" w:hAnsi="宋体" w:eastAsia="宋体" w:cs="宋体"/>
          <w:snapToGrid w:val="0"/>
          <w:color w:val="auto"/>
          <w:spacing w:val="-6"/>
          <w:kern w:val="0"/>
          <w:sz w:val="21"/>
          <w:szCs w:val="21"/>
          <w:highlight w:val="none"/>
          <w:lang w:val="en-US" w:eastAsia="zh-CN" w:bidi="ar-SA"/>
        </w:rPr>
        <w:t>在</w:t>
      </w:r>
      <w:r>
        <w:rPr>
          <w:rStyle w:val="28"/>
          <w:rFonts w:ascii="宋体" w:hAnsi="宋体" w:eastAsia="宋体" w:cs="宋体"/>
          <w:snapToGrid w:val="0"/>
          <w:color w:val="auto"/>
          <w:spacing w:val="-3"/>
          <w:kern w:val="0"/>
          <w:sz w:val="21"/>
          <w:szCs w:val="21"/>
          <w:highlight w:val="none"/>
          <w:lang w:val="en-US" w:eastAsia="zh-CN" w:bidi="ar-SA"/>
        </w:rPr>
        <w:t>指定的接收地点， 指定接收人离开工作岗位而无法及时签收来往信函构成拒不签收。</w:t>
      </w:r>
    </w:p>
    <w:p w14:paraId="6E751E04">
      <w:pPr>
        <w:widowControl w:val="0"/>
        <w:spacing w:after="120" w:line="360" w:lineRule="auto"/>
        <w:ind w:firstLine="436" w:firstLineChars="200"/>
        <w:jc w:val="both"/>
        <w:outlineLvl w:val="0"/>
        <w:rPr>
          <w:rFonts w:hint="eastAsia" w:ascii="宋体" w:hAnsi="宋体" w:eastAsia="宋体" w:cs="宋体"/>
          <w:b/>
          <w:bCs/>
          <w:color w:val="auto"/>
          <w:kern w:val="44"/>
          <w:sz w:val="21"/>
          <w:szCs w:val="21"/>
          <w:highlight w:val="none"/>
          <w:lang w:val="en-US" w:eastAsia="zh-CN" w:bidi="ar-SA"/>
        </w:rPr>
      </w:pPr>
      <w:r>
        <w:rPr>
          <w:rStyle w:val="28"/>
          <w:rFonts w:ascii="宋体" w:hAnsi="宋体" w:eastAsia="宋体" w:cs="宋体"/>
          <w:snapToGrid w:val="0"/>
          <w:color w:val="auto"/>
          <w:spacing w:val="4"/>
          <w:kern w:val="0"/>
          <w:sz w:val="21"/>
          <w:szCs w:val="21"/>
          <w:highlight w:val="none"/>
          <w:lang w:val="en-US" w:eastAsia="zh-CN" w:bidi="ar-SA"/>
        </w:rPr>
        <w:t>发包人(包括监理人和造价人) 和承包人中任何一方均应当及时签收另一方送达其指</w:t>
      </w:r>
      <w:r>
        <w:rPr>
          <w:rStyle w:val="28"/>
          <w:rFonts w:ascii="宋体" w:hAnsi="宋体" w:eastAsia="宋体" w:cs="宋体"/>
          <w:snapToGrid w:val="0"/>
          <w:color w:val="auto"/>
          <w:spacing w:val="2"/>
          <w:kern w:val="0"/>
          <w:sz w:val="21"/>
          <w:szCs w:val="21"/>
          <w:highlight w:val="none"/>
          <w:lang w:val="en-US" w:eastAsia="zh-CN" w:bidi="ar-SA"/>
        </w:rPr>
        <w:t>定</w:t>
      </w:r>
      <w:r>
        <w:rPr>
          <w:rStyle w:val="28"/>
          <w:rFonts w:ascii="宋体" w:hAnsi="宋体" w:eastAsia="宋体" w:cs="宋体"/>
          <w:snapToGrid w:val="0"/>
          <w:color w:val="auto"/>
          <w:kern w:val="0"/>
          <w:sz w:val="21"/>
          <w:szCs w:val="21"/>
          <w:highlight w:val="none"/>
          <w:lang w:val="en-US" w:eastAsia="zh-CN" w:bidi="ar-SA"/>
        </w:rPr>
        <w:t xml:space="preserve">接 </w:t>
      </w:r>
      <w:r>
        <w:rPr>
          <w:rStyle w:val="28"/>
          <w:rFonts w:ascii="宋体" w:hAnsi="宋体" w:eastAsia="宋体" w:cs="宋体"/>
          <w:snapToGrid w:val="0"/>
          <w:color w:val="auto"/>
          <w:spacing w:val="2"/>
          <w:kern w:val="0"/>
          <w:sz w:val="21"/>
          <w:szCs w:val="21"/>
          <w:highlight w:val="none"/>
          <w:lang w:val="en-US" w:eastAsia="zh-CN" w:bidi="ar-SA"/>
        </w:rPr>
        <w:t>收地点的来往信函，拒不</w:t>
      </w:r>
      <w:r>
        <w:rPr>
          <w:rStyle w:val="28"/>
          <w:rFonts w:ascii="宋体" w:hAnsi="宋体" w:eastAsia="宋体" w:cs="宋体"/>
          <w:snapToGrid w:val="0"/>
          <w:color w:val="auto"/>
          <w:spacing w:val="1"/>
          <w:kern w:val="0"/>
          <w:sz w:val="21"/>
          <w:szCs w:val="21"/>
          <w:highlight w:val="none"/>
          <w:lang w:val="en-US" w:eastAsia="zh-CN" w:bidi="ar-SA"/>
        </w:rPr>
        <w:t>签收的，送达信函的一方可以采用挂号或者公证方式送达，由此所造</w:t>
      </w:r>
      <w:r>
        <w:rPr>
          <w:rStyle w:val="28"/>
          <w:rFonts w:ascii="宋体" w:hAnsi="宋体" w:eastAsia="宋体" w:cs="宋体"/>
          <w:snapToGrid w:val="0"/>
          <w:color w:val="auto"/>
          <w:kern w:val="0"/>
          <w:sz w:val="21"/>
          <w:szCs w:val="21"/>
          <w:highlight w:val="none"/>
          <w:lang w:val="en-US" w:eastAsia="zh-CN" w:bidi="ar-SA"/>
        </w:rPr>
        <w:t xml:space="preserve"> </w:t>
      </w:r>
      <w:r>
        <w:rPr>
          <w:rStyle w:val="28"/>
          <w:rFonts w:ascii="宋体" w:hAnsi="宋体" w:eastAsia="宋体" w:cs="宋体"/>
          <w:snapToGrid w:val="0"/>
          <w:color w:val="auto"/>
          <w:spacing w:val="22"/>
          <w:kern w:val="0"/>
          <w:sz w:val="21"/>
          <w:szCs w:val="21"/>
          <w:highlight w:val="none"/>
          <w:lang w:val="en-US" w:eastAsia="zh-CN" w:bidi="ar-SA"/>
        </w:rPr>
        <w:t>成</w:t>
      </w:r>
      <w:r>
        <w:rPr>
          <w:rStyle w:val="28"/>
          <w:rFonts w:ascii="宋体" w:hAnsi="宋体" w:eastAsia="宋体" w:cs="宋体"/>
          <w:snapToGrid w:val="0"/>
          <w:color w:val="auto"/>
          <w:spacing w:val="18"/>
          <w:kern w:val="0"/>
          <w:sz w:val="21"/>
          <w:szCs w:val="21"/>
          <w:highlight w:val="none"/>
          <w:lang w:val="en-US" w:eastAsia="zh-CN" w:bidi="ar-SA"/>
        </w:rPr>
        <w:t>的</w:t>
      </w:r>
      <w:r>
        <w:rPr>
          <w:rStyle w:val="28"/>
          <w:rFonts w:ascii="宋体" w:hAnsi="宋体" w:eastAsia="宋体" w:cs="宋体"/>
          <w:snapToGrid w:val="0"/>
          <w:color w:val="auto"/>
          <w:spacing w:val="11"/>
          <w:kern w:val="0"/>
          <w:sz w:val="21"/>
          <w:szCs w:val="21"/>
          <w:highlight w:val="none"/>
          <w:lang w:val="en-US" w:eastAsia="zh-CN" w:bidi="ar-SA"/>
        </w:rPr>
        <w:t>直接的和间接的费用增加(包括被迫采用特殊送达方式所发生的费用)和(或)延误的工</w:t>
      </w:r>
      <w:r>
        <w:rPr>
          <w:rStyle w:val="28"/>
          <w:rFonts w:ascii="宋体" w:hAnsi="宋体" w:eastAsia="宋体" w:cs="宋体"/>
          <w:snapToGrid w:val="0"/>
          <w:color w:val="auto"/>
          <w:kern w:val="0"/>
          <w:sz w:val="21"/>
          <w:szCs w:val="21"/>
          <w:highlight w:val="none"/>
          <w:lang w:val="en-US" w:eastAsia="zh-CN" w:bidi="ar-SA"/>
        </w:rPr>
        <w:t xml:space="preserve"> </w:t>
      </w:r>
      <w:r>
        <w:rPr>
          <w:rStyle w:val="28"/>
          <w:rFonts w:ascii="宋体" w:hAnsi="宋体" w:eastAsia="宋体" w:cs="宋体"/>
          <w:snapToGrid w:val="0"/>
          <w:color w:val="auto"/>
          <w:spacing w:val="-2"/>
          <w:kern w:val="0"/>
          <w:sz w:val="21"/>
          <w:szCs w:val="21"/>
          <w:highlight w:val="none"/>
          <w:lang w:val="en-US" w:eastAsia="zh-CN" w:bidi="ar-SA"/>
        </w:rPr>
        <w:t>期由拒绝签收一方承担。</w:t>
      </w:r>
    </w:p>
    <w:p w14:paraId="0E9501F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1.10 交通运输</w:t>
      </w:r>
    </w:p>
    <w:p w14:paraId="651B4ED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1.10.1 出入现场的权利</w:t>
      </w:r>
    </w:p>
    <w:p w14:paraId="08EC34E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关于出入现场的权利的约定：</w:t>
      </w:r>
      <w:r>
        <w:rPr>
          <w:rFonts w:hint="eastAsia" w:ascii="宋体" w:hAnsi="宋体" w:eastAsia="宋体" w:cs="宋体"/>
          <w:color w:val="auto"/>
          <w:kern w:val="2"/>
          <w:sz w:val="21"/>
          <w:szCs w:val="21"/>
          <w:highlight w:val="none"/>
          <w:u w:val="single"/>
          <w:lang w:val="en-US" w:eastAsia="zh-CN" w:bidi="ar-SA"/>
        </w:rPr>
        <w:t xml:space="preserve"> 除正常施工涉及的人员及车辆外，其他人员及车辆进出场须经过发包人同意，且由承包人进行管理登记 </w:t>
      </w:r>
      <w:r>
        <w:rPr>
          <w:rFonts w:hint="eastAsia" w:ascii="宋体" w:hAnsi="宋体" w:eastAsia="宋体" w:cs="宋体"/>
          <w:color w:val="auto"/>
          <w:kern w:val="2"/>
          <w:sz w:val="21"/>
          <w:szCs w:val="21"/>
          <w:highlight w:val="none"/>
          <w:lang w:val="en-US" w:eastAsia="zh-CN" w:bidi="ar-SA"/>
        </w:rPr>
        <w:t>。</w:t>
      </w:r>
    </w:p>
    <w:p w14:paraId="39D59D1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1.10.3 场内交通</w:t>
      </w:r>
    </w:p>
    <w:p w14:paraId="5FF18F6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关于场外交通和场内交通的边界的约定：</w:t>
      </w:r>
      <w:r>
        <w:rPr>
          <w:rFonts w:hint="eastAsia" w:ascii="宋体" w:hAnsi="宋体" w:eastAsia="宋体" w:cs="宋体"/>
          <w:color w:val="auto"/>
          <w:kern w:val="2"/>
          <w:sz w:val="21"/>
          <w:szCs w:val="21"/>
          <w:highlight w:val="none"/>
          <w:u w:val="single"/>
          <w:lang w:val="en-US" w:eastAsia="zh-CN" w:bidi="ar-SA"/>
        </w:rPr>
        <w:t xml:space="preserve">  施工界定的红线范围内  </w:t>
      </w:r>
      <w:r>
        <w:rPr>
          <w:rFonts w:hint="eastAsia" w:ascii="宋体" w:hAnsi="宋体" w:eastAsia="宋体" w:cs="宋体"/>
          <w:color w:val="auto"/>
          <w:kern w:val="2"/>
          <w:sz w:val="21"/>
          <w:szCs w:val="21"/>
          <w:highlight w:val="none"/>
          <w:lang w:val="en-US" w:eastAsia="zh-CN" w:bidi="ar-SA"/>
        </w:rPr>
        <w:t>。</w:t>
      </w:r>
    </w:p>
    <w:p w14:paraId="00965A2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关于发包人向承包人免费提供满足工程施工需要的场内道路和交通设施的约定：</w:t>
      </w:r>
      <w:r>
        <w:rPr>
          <w:rFonts w:hint="eastAsia" w:ascii="宋体" w:hAnsi="宋体" w:eastAsia="宋体" w:cs="宋体"/>
          <w:color w:val="auto"/>
          <w:kern w:val="2"/>
          <w:sz w:val="21"/>
          <w:szCs w:val="21"/>
          <w:highlight w:val="none"/>
          <w:u w:val="single"/>
          <w:lang w:val="en-US" w:eastAsia="zh-CN" w:bidi="ar-SA"/>
        </w:rPr>
        <w:t>承包人负责场内道路和交通设施的修建并承担相应费用</w:t>
      </w:r>
      <w:r>
        <w:rPr>
          <w:rFonts w:hint="eastAsia" w:ascii="宋体" w:hAnsi="宋体" w:eastAsia="宋体" w:cs="宋体"/>
          <w:color w:val="auto"/>
          <w:kern w:val="2"/>
          <w:sz w:val="21"/>
          <w:szCs w:val="21"/>
          <w:highlight w:val="none"/>
          <w:lang w:val="en-US" w:eastAsia="zh-CN" w:bidi="ar-SA"/>
        </w:rPr>
        <w:t xml:space="preserve">。  </w:t>
      </w:r>
    </w:p>
    <w:p w14:paraId="66955340">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1.10.4超大件和超重件的运输</w:t>
      </w:r>
    </w:p>
    <w:p w14:paraId="601A6CA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运输超大件或超重件所需的道路和桥梁临时加固改造费用和其他有关费用由</w:t>
      </w:r>
      <w:r>
        <w:rPr>
          <w:rFonts w:hint="eastAsia" w:ascii="宋体" w:hAnsi="宋体" w:eastAsia="宋体" w:cs="宋体"/>
          <w:color w:val="auto"/>
          <w:kern w:val="2"/>
          <w:sz w:val="21"/>
          <w:szCs w:val="21"/>
          <w:highlight w:val="none"/>
          <w:u w:val="single"/>
          <w:lang w:val="en-US" w:eastAsia="zh-CN" w:bidi="ar-SA"/>
        </w:rPr>
        <w:t>承包人</w:t>
      </w:r>
      <w:r>
        <w:rPr>
          <w:rFonts w:hint="eastAsia" w:ascii="宋体" w:hAnsi="宋体" w:eastAsia="宋体" w:cs="宋体"/>
          <w:color w:val="auto"/>
          <w:kern w:val="2"/>
          <w:sz w:val="21"/>
          <w:szCs w:val="21"/>
          <w:highlight w:val="none"/>
          <w:lang w:val="en-US" w:eastAsia="zh-CN" w:bidi="ar-SA"/>
        </w:rPr>
        <w:t>承担。</w:t>
      </w:r>
    </w:p>
    <w:p w14:paraId="6E47388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1.11 知识产权</w:t>
      </w:r>
    </w:p>
    <w:p w14:paraId="714B2890">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kern w:val="2"/>
          <w:sz w:val="21"/>
          <w:szCs w:val="21"/>
          <w:highlight w:val="none"/>
          <w:u w:val="single"/>
          <w:lang w:val="en-US" w:eastAsia="zh-CN" w:bidi="ar-SA"/>
        </w:rPr>
        <w:t>著作权属于发包人</w:t>
      </w:r>
      <w:r>
        <w:rPr>
          <w:rFonts w:hint="eastAsia" w:ascii="宋体" w:hAnsi="宋体" w:eastAsia="宋体" w:cs="宋体"/>
          <w:color w:val="auto"/>
          <w:kern w:val="2"/>
          <w:sz w:val="21"/>
          <w:szCs w:val="21"/>
          <w:highlight w:val="none"/>
          <w:lang w:val="en-US" w:eastAsia="zh-CN" w:bidi="ar-SA"/>
        </w:rPr>
        <w:t>。</w:t>
      </w:r>
    </w:p>
    <w:p w14:paraId="7024D55D">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关于发包人提供的上述文件的使用限制的要求：</w:t>
      </w:r>
      <w:r>
        <w:rPr>
          <w:rFonts w:hint="eastAsia" w:ascii="宋体" w:hAnsi="宋体" w:eastAsia="宋体" w:cs="宋体"/>
          <w:color w:val="auto"/>
          <w:kern w:val="2"/>
          <w:sz w:val="21"/>
          <w:szCs w:val="21"/>
          <w:highlight w:val="none"/>
          <w:u w:val="single"/>
          <w:lang w:val="en-US" w:eastAsia="zh-CN" w:bidi="ar-SA"/>
        </w:rPr>
        <w:t>未经发包人同意，承包人不得为了合同以外的目的而复制、使用上述文件或将之提供给任何第三方</w:t>
      </w:r>
      <w:r>
        <w:rPr>
          <w:rFonts w:hint="eastAsia" w:ascii="宋体" w:hAnsi="宋体" w:eastAsia="宋体" w:cs="宋体"/>
          <w:color w:val="auto"/>
          <w:kern w:val="2"/>
          <w:sz w:val="21"/>
          <w:szCs w:val="21"/>
          <w:highlight w:val="none"/>
          <w:lang w:val="en-US" w:eastAsia="zh-CN" w:bidi="ar-SA"/>
        </w:rPr>
        <w:t>。</w:t>
      </w:r>
    </w:p>
    <w:p w14:paraId="6B99D01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1.11.2 关于承包人为实施工程所编制文件的著作权的归属：</w:t>
      </w:r>
      <w:r>
        <w:rPr>
          <w:rFonts w:hint="eastAsia" w:ascii="宋体" w:hAnsi="宋体" w:eastAsia="宋体" w:cs="宋体"/>
          <w:color w:val="auto"/>
          <w:kern w:val="2"/>
          <w:sz w:val="21"/>
          <w:szCs w:val="21"/>
          <w:highlight w:val="none"/>
          <w:u w:val="single"/>
          <w:lang w:val="en-US" w:eastAsia="zh-CN" w:bidi="ar-SA"/>
        </w:rPr>
        <w:t>除署名以外著作权属于发包人</w:t>
      </w:r>
      <w:r>
        <w:rPr>
          <w:rFonts w:hint="eastAsia" w:ascii="宋体" w:hAnsi="宋体" w:eastAsia="宋体" w:cs="宋体"/>
          <w:color w:val="auto"/>
          <w:kern w:val="2"/>
          <w:sz w:val="21"/>
          <w:szCs w:val="21"/>
          <w:highlight w:val="none"/>
          <w:lang w:val="en-US" w:eastAsia="zh-CN" w:bidi="ar-SA"/>
        </w:rPr>
        <w:t>。</w:t>
      </w:r>
    </w:p>
    <w:p w14:paraId="672A21A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关于承包人提供的上述文件的使用限制的要求：</w:t>
      </w:r>
      <w:r>
        <w:rPr>
          <w:rFonts w:hint="eastAsia" w:ascii="宋体" w:hAnsi="宋体" w:eastAsia="宋体" w:cs="宋体"/>
          <w:color w:val="auto"/>
          <w:kern w:val="2"/>
          <w:sz w:val="21"/>
          <w:szCs w:val="21"/>
          <w:highlight w:val="none"/>
          <w:u w:val="single"/>
          <w:lang w:val="en-US" w:eastAsia="zh-CN" w:bidi="ar-SA"/>
        </w:rPr>
        <w:t>未经发包人同意，承包人不得为了合同以外的目的而复制、使用上述文件或将之提供给任何第三方</w:t>
      </w:r>
      <w:r>
        <w:rPr>
          <w:rFonts w:hint="eastAsia" w:ascii="宋体" w:hAnsi="宋体" w:eastAsia="宋体" w:cs="宋体"/>
          <w:color w:val="auto"/>
          <w:kern w:val="2"/>
          <w:sz w:val="21"/>
          <w:szCs w:val="21"/>
          <w:highlight w:val="none"/>
          <w:lang w:val="en-US" w:eastAsia="zh-CN" w:bidi="ar-SA"/>
        </w:rPr>
        <w:t>。</w:t>
      </w:r>
    </w:p>
    <w:p w14:paraId="57FABEC2">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1.11.4 承包人在施工过程中所采用的专利、专有技术、技术秘密的使用费的承担方式：</w:t>
      </w:r>
      <w:r>
        <w:rPr>
          <w:rFonts w:hint="eastAsia" w:ascii="宋体" w:hAnsi="宋体" w:eastAsia="宋体" w:cs="宋体"/>
          <w:color w:val="auto"/>
          <w:kern w:val="2"/>
          <w:sz w:val="21"/>
          <w:szCs w:val="21"/>
          <w:highlight w:val="none"/>
          <w:u w:val="single"/>
          <w:lang w:val="en-US" w:eastAsia="zh-CN" w:bidi="ar-SA"/>
        </w:rPr>
        <w:t>由承包人承担</w:t>
      </w:r>
      <w:r>
        <w:rPr>
          <w:rFonts w:hint="eastAsia" w:ascii="宋体" w:hAnsi="宋体" w:eastAsia="宋体" w:cs="宋体"/>
          <w:color w:val="auto"/>
          <w:kern w:val="2"/>
          <w:sz w:val="21"/>
          <w:szCs w:val="21"/>
          <w:highlight w:val="none"/>
          <w:lang w:val="en-US" w:eastAsia="zh-CN" w:bidi="ar-SA"/>
        </w:rPr>
        <w:t>。</w:t>
      </w:r>
    </w:p>
    <w:p w14:paraId="59521EF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1.13工程量清单错误的修正</w:t>
      </w:r>
    </w:p>
    <w:p w14:paraId="44F70587">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出现工程量清单错误时，是否调整合同价格：</w:t>
      </w:r>
      <w:r>
        <w:rPr>
          <w:rStyle w:val="28"/>
          <w:rFonts w:hint="eastAsia" w:ascii="Wingdings 2" w:hAnsi="Wingdings 2" w:eastAsia="宋体" w:cs="宋体"/>
          <w:color w:val="auto"/>
          <w:kern w:val="2"/>
          <w:sz w:val="21"/>
          <w:szCs w:val="21"/>
          <w:highlight w:val="none"/>
          <w:u w:val="single"/>
          <w:lang w:val="en-US" w:eastAsia="zh-CN" w:bidi="ar-SA"/>
        </w:rPr>
        <w:t>R</w:t>
      </w:r>
      <w:r>
        <w:rPr>
          <w:rStyle w:val="28"/>
          <w:rFonts w:hint="eastAsia" w:ascii="Times New Roman" w:hAnsi="宋体" w:eastAsia="宋体" w:cs="宋体"/>
          <w:color w:val="auto"/>
          <w:kern w:val="2"/>
          <w:sz w:val="21"/>
          <w:szCs w:val="21"/>
          <w:highlight w:val="none"/>
          <w:u w:val="single"/>
          <w:lang w:val="en-US" w:eastAsia="zh-CN" w:bidi="ar-SA"/>
        </w:rPr>
        <w:t xml:space="preserve">是  </w:t>
      </w:r>
      <w:r>
        <w:rPr>
          <w:rStyle w:val="28"/>
          <w:rFonts w:hint="eastAsia" w:ascii="宋体" w:hAnsi="宋体" w:eastAsia="宋体" w:cs="宋体"/>
          <w:color w:val="auto"/>
          <w:kern w:val="2"/>
          <w:sz w:val="21"/>
          <w:szCs w:val="21"/>
          <w:highlight w:val="none"/>
          <w:u w:val="single"/>
          <w:lang w:val="en-US" w:eastAsia="zh-CN" w:bidi="ar-SA"/>
        </w:rPr>
        <w:t>□</w:t>
      </w:r>
      <w:r>
        <w:rPr>
          <w:rStyle w:val="28"/>
          <w:rFonts w:hint="eastAsia" w:ascii="Times New Roman" w:hAnsi="宋体" w:eastAsia="宋体" w:cs="宋体"/>
          <w:color w:val="auto"/>
          <w:kern w:val="2"/>
          <w:sz w:val="21"/>
          <w:szCs w:val="21"/>
          <w:highlight w:val="none"/>
          <w:u w:val="single"/>
          <w:lang w:val="en-US" w:eastAsia="zh-CN" w:bidi="ar-SA"/>
        </w:rPr>
        <w:t>否</w:t>
      </w:r>
      <w:r>
        <w:rPr>
          <w:rFonts w:hint="eastAsia" w:ascii="宋体" w:hAnsi="宋体" w:eastAsia="宋体" w:cs="宋体"/>
          <w:color w:val="auto"/>
          <w:kern w:val="2"/>
          <w:sz w:val="21"/>
          <w:szCs w:val="21"/>
          <w:highlight w:val="none"/>
          <w:u w:val="single"/>
          <w:lang w:val="en-US" w:eastAsia="zh-CN" w:bidi="ar-SA"/>
        </w:rPr>
        <w:t>。</w:t>
      </w:r>
    </w:p>
    <w:p w14:paraId="2303B6A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允许调整合同价格的工程量偏差范围： </w:t>
      </w:r>
      <w:r>
        <w:rPr>
          <w:rFonts w:hint="eastAsia" w:ascii="宋体" w:hAnsi="宋体" w:eastAsia="宋体" w:cs="宋体"/>
          <w:color w:val="auto"/>
          <w:kern w:val="2"/>
          <w:sz w:val="21"/>
          <w:szCs w:val="21"/>
          <w:highlight w:val="none"/>
          <w:u w:val="single"/>
          <w:lang w:val="en-US" w:eastAsia="zh-CN" w:bidi="ar-SA"/>
        </w:rPr>
        <w:t>参照专用合同条款10.1、10.4执行</w:t>
      </w:r>
      <w:r>
        <w:rPr>
          <w:rFonts w:hint="eastAsia" w:ascii="宋体" w:hAnsi="宋体" w:eastAsia="宋体" w:cs="宋体"/>
          <w:color w:val="auto"/>
          <w:kern w:val="2"/>
          <w:sz w:val="21"/>
          <w:szCs w:val="21"/>
          <w:highlight w:val="none"/>
          <w:lang w:val="en-US" w:eastAsia="zh-CN" w:bidi="ar-SA"/>
        </w:rPr>
        <w:t>。</w:t>
      </w:r>
    </w:p>
    <w:p w14:paraId="0C0C254C">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 发包人</w:t>
      </w:r>
    </w:p>
    <w:p w14:paraId="6FDCAC29">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2.2 发包人代表</w:t>
      </w:r>
    </w:p>
    <w:p w14:paraId="4969A78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发包人代表：</w:t>
      </w:r>
    </w:p>
    <w:p w14:paraId="3ED62FF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    名：</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597762B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    务：</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0F7F7A2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24620D3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4E4743F6">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19EA1E73">
      <w:pPr>
        <w:widowControl w:val="0"/>
        <w:spacing w:line="380" w:lineRule="exact"/>
        <w:ind w:firstLine="420" w:firstLineChars="20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发包人对发包人代表的授权范围如下：</w:t>
      </w:r>
      <w:r>
        <w:rPr>
          <w:rFonts w:hint="eastAsia" w:ascii="宋体" w:hAnsi="宋体" w:eastAsia="宋体" w:cs="宋体"/>
          <w:color w:val="auto"/>
          <w:kern w:val="2"/>
          <w:sz w:val="21"/>
          <w:szCs w:val="21"/>
          <w:highlight w:val="none"/>
          <w:u w:val="single"/>
          <w:lang w:val="en-US" w:eastAsia="zh-CN" w:bidi="ar-SA"/>
        </w:rPr>
        <w:t>对工程进度、质量进行监督、办理中间交工工程验收手续，负责现场签证，解决由发包人授权处理的事宜</w:t>
      </w:r>
      <w:r>
        <w:rPr>
          <w:rFonts w:hint="eastAsia" w:ascii="宋体" w:hAnsi="宋体" w:eastAsia="宋体" w:cs="宋体"/>
          <w:color w:val="auto"/>
          <w:kern w:val="2"/>
          <w:sz w:val="21"/>
          <w:szCs w:val="21"/>
          <w:highlight w:val="none"/>
          <w:lang w:val="en-US" w:eastAsia="zh-CN" w:bidi="ar-SA"/>
        </w:rPr>
        <w:t>。</w:t>
      </w:r>
    </w:p>
    <w:p w14:paraId="57A3466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2.4 施工现场、施工条件和基础资料的提供</w:t>
      </w:r>
    </w:p>
    <w:p w14:paraId="0D0C5ED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2.4.1 提供施工现场</w:t>
      </w:r>
    </w:p>
    <w:p w14:paraId="66503ED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关于发包人移交施工现场的期限要求：</w:t>
      </w:r>
      <w:r>
        <w:rPr>
          <w:rFonts w:hint="eastAsia" w:ascii="宋体" w:hAnsi="宋体" w:eastAsia="宋体" w:cs="宋体"/>
          <w:color w:val="auto"/>
          <w:kern w:val="2"/>
          <w:sz w:val="21"/>
          <w:szCs w:val="21"/>
          <w:highlight w:val="none"/>
          <w:u w:val="single"/>
          <w:lang w:val="en-US" w:eastAsia="zh-CN" w:bidi="ar-SA"/>
        </w:rPr>
        <w:t xml:space="preserve"> 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宋体" w:hAnsi="宋体" w:eastAsia="宋体" w:cs="宋体"/>
          <w:color w:val="auto"/>
          <w:kern w:val="2"/>
          <w:sz w:val="21"/>
          <w:szCs w:val="21"/>
          <w:highlight w:val="none"/>
          <w:lang w:val="en-US" w:eastAsia="zh-CN" w:bidi="ar-SA"/>
        </w:rPr>
        <w:t>。</w:t>
      </w:r>
    </w:p>
    <w:p w14:paraId="576790D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2.4.2 提供施工条件</w:t>
      </w:r>
    </w:p>
    <w:p w14:paraId="18D33400">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关于发包人应负责提供施工所需要的条件，包括：</w:t>
      </w:r>
      <w:r>
        <w:rPr>
          <w:rFonts w:hint="eastAsia" w:ascii="宋体" w:hAnsi="宋体" w:eastAsia="宋体" w:cs="宋体"/>
          <w:color w:val="auto"/>
          <w:kern w:val="2"/>
          <w:sz w:val="21"/>
          <w:szCs w:val="21"/>
          <w:highlight w:val="none"/>
          <w:u w:val="single"/>
          <w:lang w:val="en-US" w:eastAsia="zh-CN" w:bidi="ar-SA"/>
        </w:rPr>
        <w:t xml:space="preserve"> 施工所需用电接点和用水接点由发包人和承包人根据现场实际情况双方协商，接点至施工现场段管道/管线、计量设备由承包人自行解决，电讯线路的开通由承包人自行解决并承担费用；承包人使用的水、电、通讯费由承包人负责。若供电部门的原因造成停电，承包人必须自行解决施工用电，费用由承包人负责</w:t>
      </w:r>
      <w:r>
        <w:rPr>
          <w:rFonts w:hint="eastAsia" w:ascii="宋体" w:hAnsi="宋体" w:eastAsia="宋体" w:cs="宋体"/>
          <w:color w:val="auto"/>
          <w:kern w:val="2"/>
          <w:sz w:val="21"/>
          <w:szCs w:val="21"/>
          <w:highlight w:val="none"/>
          <w:lang w:val="en-US" w:eastAsia="zh-CN" w:bidi="ar-SA"/>
        </w:rPr>
        <w:t>。</w:t>
      </w:r>
    </w:p>
    <w:p w14:paraId="0FC9A05D">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2.5 资金来源证明及支付担保</w:t>
      </w:r>
    </w:p>
    <w:p w14:paraId="1BB7179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发包人提供资金来源证明的期限要求：</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389F4D9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发包人是否提供支付担保：</w:t>
      </w:r>
      <w:r>
        <w:rPr>
          <w:rFonts w:hint="eastAsia" w:ascii="宋体" w:hAnsi="宋体" w:eastAsia="宋体" w:cs="宋体"/>
          <w:color w:val="auto"/>
          <w:kern w:val="2"/>
          <w:sz w:val="21"/>
          <w:szCs w:val="21"/>
          <w:highlight w:val="none"/>
          <w:u w:val="single"/>
          <w:lang w:val="en-US" w:eastAsia="zh-CN" w:bidi="ar-SA"/>
        </w:rPr>
        <w:t xml:space="preserve">    否　　　   </w:t>
      </w:r>
      <w:r>
        <w:rPr>
          <w:rFonts w:hint="eastAsia" w:ascii="宋体" w:hAnsi="宋体" w:eastAsia="宋体" w:cs="宋体"/>
          <w:color w:val="auto"/>
          <w:kern w:val="2"/>
          <w:sz w:val="21"/>
          <w:szCs w:val="21"/>
          <w:highlight w:val="none"/>
          <w:lang w:val="en-US" w:eastAsia="zh-CN" w:bidi="ar-SA"/>
        </w:rPr>
        <w:t>。</w:t>
      </w:r>
    </w:p>
    <w:p w14:paraId="3FF0D7BE">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发包人提供支付担保的形式：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799F1AD7">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 承包人</w:t>
      </w:r>
    </w:p>
    <w:p w14:paraId="4DD48D7A">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3.1 承包人的一般义务</w:t>
      </w:r>
    </w:p>
    <w:p w14:paraId="0852BD1F">
      <w:pPr>
        <w:widowControl w:val="0"/>
        <w:spacing w:line="380" w:lineRule="exact"/>
        <w:ind w:firstLine="420" w:firstLineChars="200"/>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（9）承包人提交的竣工资料的内容：工程具备竣工验收条件，承包人按工程竣工验收有关规定，向发包人提交装订成册的完整竣工资料及竣工验收报告、工程竣工图。</w:t>
      </w:r>
    </w:p>
    <w:p w14:paraId="0135A438">
      <w:pPr>
        <w:widowControl w:val="0"/>
        <w:spacing w:line="380" w:lineRule="exact"/>
        <w:ind w:firstLine="420" w:firstLineChars="200"/>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承包人需要提交的竣工资料套数：  按发包人要求  。</w:t>
      </w:r>
    </w:p>
    <w:p w14:paraId="6F191AF0">
      <w:pPr>
        <w:widowControl w:val="0"/>
        <w:spacing w:line="380" w:lineRule="exact"/>
        <w:ind w:firstLine="420" w:firstLineChars="200"/>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    承包人提交的竣工资料的费用承担：  由承包人承担相关费用 。</w:t>
      </w:r>
    </w:p>
    <w:p w14:paraId="4A3A49C1">
      <w:pPr>
        <w:widowControl w:val="0"/>
        <w:spacing w:line="380" w:lineRule="exact"/>
        <w:ind w:firstLine="420" w:firstLineChars="200"/>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    承包人提交的竣工资料移交时间：  工程竣工验收合格后30天内  。</w:t>
      </w:r>
    </w:p>
    <w:p w14:paraId="7D503EC2">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承包人提交的竣工资料形式要求：竣工档案（竣工档案的内容：施工单位竣工验收文件、施工文件、竣工图、备案资料。</w:t>
      </w:r>
    </w:p>
    <w:p w14:paraId="791A549D">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（10）承包人应履行的其他义务：</w:t>
      </w:r>
      <w:r>
        <w:rPr>
          <w:rFonts w:hint="eastAsia" w:ascii="宋体" w:hAnsi="宋体" w:eastAsia="宋体" w:cs="宋体"/>
          <w:color w:val="auto"/>
          <w:kern w:val="2"/>
          <w:sz w:val="21"/>
          <w:szCs w:val="21"/>
          <w:highlight w:val="none"/>
          <w:u w:val="single"/>
          <w:lang w:val="en-US" w:eastAsia="zh-CN" w:bidi="ar-SA"/>
        </w:rPr>
        <w:t>①施工用水、用电按表计量，费用由承包人承担，由承包人指派专人配合发包人的计量工作，水费及电费按发包人要求进行交付；单位工程内其他单位用水、用电由承包人与相关用水、用电单位协商解决。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 。③承包人负责办理施工有关的交通特别通告证、有害污水、环卫、环保和噪声等审批手续，并承担费用，如因承包人未缴纳相关费用，发包人有权从工程款中扣除用于支付相关费用并计入结算。承包人负责对施工场地内的化石、文物负有保护责任，并承担相应费用。承包人负责满足施工期间政府职能部门对工地消防设施有关要求，并承担相关费用。④承包人应负责协调解决本项目当地居民对工程施工的人为干扰，施工机械进出、材料运输需通过村道及村民土地；承包人应当协调与施工现场周边农村及村民的关系，并承担相关费用，确保项目施工顺利进行。⑤承包人应始终采取各种合理的预防措施，防止承包人员或其内部发生任何非法的、骚动的或无序的行为，以保持安定，保护现场及第三人的财产和人身安全。⑥为发包人依法发包的专业工程承包商提供总承包管理与协调服务，并为专业工程承包商提供一切施工方便。为发包人和监理人在施工现场提供必要的办公室和办公桌椅等设备。⑦按照建设行政主管部门有关规定配合发包人其他工程的施工等。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⑨由于本工程施工现场为居民区，承包人应合理安排施工时间，确保做到不影响周边居民的正常生活，对居民的合理意见应积极整改，确保工程顺利进行。⑩配合发包人做好安全文明工程、领导检查、宣传等工作。以上相关费用均由承包人承担，并在投标报价清单中综合考虑，不再另计。</w:t>
      </w:r>
      <w:r>
        <w:rPr>
          <w:rFonts w:ascii="Cambria Math" w:hAnsi="Cambria Math" w:eastAsia="宋体" w:cs="Cambria Math"/>
          <w:color w:val="auto"/>
          <w:kern w:val="2"/>
          <w:sz w:val="21"/>
          <w:szCs w:val="21"/>
          <w:highlight w:val="none"/>
          <w:u w:val="single"/>
          <w:lang w:val="en-US" w:eastAsia="zh-CN" w:bidi="ar-SA"/>
        </w:rPr>
        <w:t>⑪</w:t>
      </w:r>
      <w:r>
        <w:rPr>
          <w:rFonts w:hint="eastAsia" w:ascii="宋体" w:hAnsi="宋体" w:eastAsia="宋体" w:cs="宋体"/>
          <w:color w:val="auto"/>
          <w:kern w:val="2"/>
          <w:sz w:val="21"/>
          <w:szCs w:val="21"/>
          <w:highlight w:val="none"/>
          <w:u w:val="single"/>
          <w:lang w:val="en-US" w:eastAsia="zh-CN" w:bidi="ar-SA"/>
        </w:rPr>
        <w:t>承包人在工程施工期间由于承包人原因引起的责任事故，全部由承包人承担经济责任和法律责任。</w:t>
      </w:r>
      <w:r>
        <w:rPr>
          <w:rFonts w:ascii="Cambria Math" w:hAnsi="Cambria Math" w:eastAsia="宋体" w:cs="Cambria Math"/>
          <w:color w:val="auto"/>
          <w:kern w:val="2"/>
          <w:sz w:val="21"/>
          <w:szCs w:val="21"/>
          <w:highlight w:val="none"/>
          <w:u w:val="single"/>
          <w:lang w:val="en-US" w:eastAsia="zh-CN" w:bidi="ar-SA"/>
        </w:rPr>
        <w:t>⑫</w:t>
      </w:r>
      <w:r>
        <w:rPr>
          <w:rFonts w:hint="eastAsia" w:ascii="宋体" w:hAnsi="宋体" w:eastAsia="宋体" w:cs="宋体"/>
          <w:color w:val="auto"/>
          <w:kern w:val="2"/>
          <w:sz w:val="21"/>
          <w:szCs w:val="21"/>
          <w:highlight w:val="none"/>
          <w:u w:val="single"/>
          <w:lang w:val="en-US" w:eastAsia="zh-CN" w:bidi="ar-SA"/>
        </w:rPr>
        <w:t>满足国家、行业、控制标准和验收规范，在质量管理过程中达到或超过质量标准，杜绝重大设备一般及以上质量事故，确保工程无永久性缺陷。</w:t>
      </w:r>
    </w:p>
    <w:p w14:paraId="1E92AC5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3.2 项目经理</w:t>
      </w:r>
    </w:p>
    <w:p w14:paraId="487FDFF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3.2.1 </w:t>
      </w:r>
      <w:r>
        <w:rPr>
          <w:rFonts w:hint="eastAsia" w:ascii="宋体" w:hAnsi="宋体" w:eastAsia="宋体" w:cs="宋体"/>
          <w:color w:val="auto"/>
          <w:kern w:val="2"/>
          <w:sz w:val="21"/>
          <w:szCs w:val="21"/>
          <w:highlight w:val="none"/>
          <w:lang w:val="en-US" w:eastAsia="zh-CN" w:bidi="ar-SA"/>
        </w:rPr>
        <w:t>项目经理：</w:t>
      </w:r>
    </w:p>
    <w:p w14:paraId="1C22174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    名：</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11C1ACA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身份证号：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2690705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建造师执业资格等级：</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04574E21">
      <w:pPr>
        <w:widowControl w:val="0"/>
        <w:spacing w:line="380" w:lineRule="exact"/>
        <w:ind w:firstLine="420" w:firstLineChars="20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建造师注册证书号：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 xml:space="preserve">； </w:t>
      </w:r>
    </w:p>
    <w:p w14:paraId="2DD05D2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建造师执业印章号：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571FC82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安全生产考核合格证书号：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750E7FE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6587FA3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487111C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04409E50">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承包人对项目经理的授权范围如下： </w:t>
      </w:r>
      <w:r>
        <w:rPr>
          <w:rFonts w:hint="eastAsia" w:ascii="宋体" w:hAnsi="宋体" w:eastAsia="宋体" w:cs="宋体"/>
          <w:color w:val="auto"/>
          <w:kern w:val="2"/>
          <w:sz w:val="21"/>
          <w:szCs w:val="21"/>
          <w:highlight w:val="none"/>
          <w:u w:val="single"/>
          <w:lang w:val="en-US" w:eastAsia="zh-CN" w:bidi="ar-SA"/>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eastAsia" w:ascii="宋体" w:hAnsi="宋体" w:eastAsia="宋体" w:cs="宋体"/>
          <w:color w:val="auto"/>
          <w:kern w:val="2"/>
          <w:sz w:val="21"/>
          <w:szCs w:val="21"/>
          <w:highlight w:val="none"/>
          <w:lang w:val="en-US" w:eastAsia="zh-CN" w:bidi="ar-SA"/>
        </w:rPr>
        <w:t>。</w:t>
      </w:r>
    </w:p>
    <w:p w14:paraId="1CE6B3BF">
      <w:pPr>
        <w:widowControl w:val="0"/>
        <w:spacing w:line="380" w:lineRule="exact"/>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关于项目经理每月在施工现场的时间要求：</w:t>
      </w:r>
      <w:r>
        <w:rPr>
          <w:rFonts w:hint="eastAsia" w:ascii="宋体" w:hAnsi="宋体" w:eastAsia="宋体" w:cs="宋体"/>
          <w:color w:val="auto"/>
          <w:kern w:val="2"/>
          <w:sz w:val="21"/>
          <w:szCs w:val="21"/>
          <w:highlight w:val="none"/>
          <w:u w:val="single"/>
          <w:lang w:val="en-US" w:eastAsia="zh-CN" w:bidi="ar-SA"/>
        </w:rPr>
        <w:t xml:space="preserve">  不少于当月施工时间的80%</w:t>
      </w:r>
      <w:r>
        <w:rPr>
          <w:rFonts w:hint="eastAsia" w:ascii="宋体" w:hAnsi="宋体" w:eastAsia="宋体" w:cs="宋体"/>
          <w:color w:val="auto"/>
          <w:kern w:val="2"/>
          <w:sz w:val="21"/>
          <w:szCs w:val="21"/>
          <w:highlight w:val="none"/>
          <w:lang w:val="en-US" w:eastAsia="zh-CN" w:bidi="ar-SA"/>
        </w:rPr>
        <w:t>。</w:t>
      </w:r>
    </w:p>
    <w:p w14:paraId="503A4641">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承包人未提交劳动合同，以及没有为项目经理缴纳社会保险证明的违约责任：</w:t>
      </w:r>
      <w:r>
        <w:rPr>
          <w:rFonts w:hint="eastAsia" w:ascii="宋体" w:hAnsi="宋体" w:eastAsia="宋体" w:cs="宋体"/>
          <w:color w:val="auto"/>
          <w:kern w:val="2"/>
          <w:sz w:val="21"/>
          <w:szCs w:val="21"/>
          <w:highlight w:val="none"/>
          <w:u w:val="single"/>
          <w:lang w:val="en-US" w:eastAsia="zh-CN" w:bidi="ar-SA"/>
        </w:rPr>
        <w:t>承包人不提交上述文件的，项目经理无权履行职责，发包人有权要求更换项目经理，由此增加的费用和延误的工期由承包人承担</w:t>
      </w:r>
      <w:r>
        <w:rPr>
          <w:rFonts w:hint="eastAsia" w:ascii="宋体" w:hAnsi="宋体" w:eastAsia="宋体" w:cs="宋体"/>
          <w:color w:val="auto"/>
          <w:kern w:val="2"/>
          <w:sz w:val="21"/>
          <w:szCs w:val="21"/>
          <w:highlight w:val="none"/>
          <w:lang w:val="en-US" w:eastAsia="zh-CN" w:bidi="ar-SA"/>
        </w:rPr>
        <w:t>。</w:t>
      </w:r>
    </w:p>
    <w:p w14:paraId="3E09A1DE">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项目经理未经批准，擅自离开施工现场的违约责任：</w:t>
      </w:r>
      <w:r>
        <w:rPr>
          <w:rFonts w:hint="eastAsia" w:ascii="宋体" w:hAnsi="宋体" w:eastAsia="宋体" w:cs="宋体"/>
          <w:color w:val="auto"/>
          <w:kern w:val="2"/>
          <w:sz w:val="21"/>
          <w:szCs w:val="21"/>
          <w:highlight w:val="none"/>
          <w:u w:val="single"/>
          <w:lang w:val="en-US" w:eastAsia="zh-CN" w:bidi="ar-SA"/>
        </w:rPr>
        <w:t>项目经理每月在岗带班时间不得少于当月施工时间的80%。未经发包人同意或正当理由，项目经理每月在岗带班时间少于当月施工时间80%的，少在岗带班一天，发包人有权处违约金200元/日（人民币）</w:t>
      </w:r>
      <w:r>
        <w:rPr>
          <w:rFonts w:hint="eastAsia" w:ascii="宋体" w:hAnsi="宋体" w:eastAsia="宋体" w:cs="宋体"/>
          <w:color w:val="auto"/>
          <w:kern w:val="2"/>
          <w:sz w:val="21"/>
          <w:szCs w:val="21"/>
          <w:highlight w:val="none"/>
          <w:lang w:val="en-US" w:eastAsia="zh-CN" w:bidi="ar-SA"/>
        </w:rPr>
        <w:t>。</w:t>
      </w:r>
    </w:p>
    <w:p w14:paraId="25FB857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3.2.3 承包人擅自更换项目经理的违约责任：</w:t>
      </w:r>
      <w:r>
        <w:rPr>
          <w:rFonts w:hint="eastAsia" w:ascii="宋体" w:hAnsi="宋体" w:eastAsia="宋体" w:cs="宋体"/>
          <w:color w:val="auto"/>
          <w:kern w:val="2"/>
          <w:sz w:val="21"/>
          <w:szCs w:val="21"/>
          <w:highlight w:val="none"/>
          <w:u w:val="single"/>
          <w:lang w:val="en-US" w:eastAsia="zh-CN" w:bidi="ar-SA"/>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eastAsia="宋体" w:cs="宋体"/>
          <w:color w:val="auto"/>
          <w:kern w:val="2"/>
          <w:sz w:val="21"/>
          <w:szCs w:val="21"/>
          <w:highlight w:val="none"/>
          <w:lang w:val="en-US" w:eastAsia="zh-CN" w:bidi="ar-SA"/>
        </w:rPr>
        <w:t>。</w:t>
      </w:r>
    </w:p>
    <w:p w14:paraId="0CE3118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3.2.4 承包人无正当理由拒绝更换项目经理的违约责任：</w:t>
      </w:r>
      <w:r>
        <w:rPr>
          <w:rFonts w:hint="eastAsia" w:ascii="宋体" w:hAnsi="宋体" w:eastAsia="宋体" w:cs="宋体"/>
          <w:color w:val="auto"/>
          <w:kern w:val="2"/>
          <w:sz w:val="21"/>
          <w:szCs w:val="21"/>
          <w:highlight w:val="none"/>
          <w:u w:val="single"/>
          <w:lang w:val="en-US" w:eastAsia="zh-CN" w:bidi="ar-SA"/>
        </w:rPr>
        <w:t>因承包人项目经理不称职，发包人要求调换而未及时调换的，视为承包人违约，必须向发包人缴纳处罚金5000元/人•次（人民币）</w:t>
      </w:r>
      <w:r>
        <w:rPr>
          <w:rFonts w:hint="eastAsia" w:ascii="宋体" w:hAnsi="宋体" w:eastAsia="宋体" w:cs="宋体"/>
          <w:color w:val="auto"/>
          <w:kern w:val="2"/>
          <w:sz w:val="21"/>
          <w:szCs w:val="21"/>
          <w:highlight w:val="none"/>
          <w:lang w:val="en-US" w:eastAsia="zh-CN" w:bidi="ar-SA"/>
        </w:rPr>
        <w:t>。</w:t>
      </w:r>
    </w:p>
    <w:p w14:paraId="0AC1DA4F">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3.3 承包人人员</w:t>
      </w:r>
    </w:p>
    <w:p w14:paraId="340FA7E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3.3.1 承包人提交项目管理机构及施工现场管理人员安排报告（格式见合同附件6）的期限：</w:t>
      </w:r>
      <w:r>
        <w:rPr>
          <w:rFonts w:hint="eastAsia" w:ascii="宋体" w:hAnsi="宋体" w:eastAsia="宋体" w:cs="宋体"/>
          <w:color w:val="auto"/>
          <w:kern w:val="2"/>
          <w:sz w:val="21"/>
          <w:szCs w:val="21"/>
          <w:highlight w:val="none"/>
          <w:u w:val="single"/>
          <w:lang w:val="en-US" w:eastAsia="zh-CN" w:bidi="ar-SA"/>
        </w:rPr>
        <w:t>开工前7日内</w:t>
      </w:r>
      <w:r>
        <w:rPr>
          <w:rFonts w:hint="eastAsia" w:ascii="宋体" w:hAnsi="宋体" w:eastAsia="宋体" w:cs="宋体"/>
          <w:color w:val="auto"/>
          <w:kern w:val="2"/>
          <w:sz w:val="21"/>
          <w:szCs w:val="21"/>
          <w:highlight w:val="none"/>
          <w:lang w:val="en-US" w:eastAsia="zh-CN" w:bidi="ar-SA"/>
        </w:rPr>
        <w:t>。</w:t>
      </w:r>
    </w:p>
    <w:p w14:paraId="4C3C787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3.3.3 承包人无正当理由拒绝撤换主要施工管理人员的违约责任：</w:t>
      </w:r>
      <w:r>
        <w:rPr>
          <w:rFonts w:hint="eastAsia" w:ascii="宋体" w:hAnsi="宋体" w:eastAsia="宋体" w:cs="宋体"/>
          <w:color w:val="auto"/>
          <w:kern w:val="2"/>
          <w:sz w:val="21"/>
          <w:szCs w:val="21"/>
          <w:highlight w:val="none"/>
          <w:u w:val="single"/>
          <w:lang w:val="en-US" w:eastAsia="zh-CN" w:bidi="ar-SA"/>
        </w:rPr>
        <w:t>因承包人主要施工管理人员不称职，发包人要求调换而无正当理由拒绝撤换或未及时调换的，视为承包人违约，必须向发包人缴纳处罚金，处罚标准：技术负责人3000元/人•次（人民币）；专业工程师1000元/人•次（人民币）</w:t>
      </w:r>
      <w:r>
        <w:rPr>
          <w:rFonts w:hint="eastAsia" w:ascii="宋体" w:hAnsi="宋体" w:eastAsia="宋体" w:cs="宋体"/>
          <w:color w:val="auto"/>
          <w:kern w:val="2"/>
          <w:sz w:val="21"/>
          <w:szCs w:val="21"/>
          <w:highlight w:val="none"/>
          <w:lang w:val="en-US" w:eastAsia="zh-CN" w:bidi="ar-SA"/>
        </w:rPr>
        <w:t>。</w:t>
      </w:r>
    </w:p>
    <w:p w14:paraId="37886669">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3.3.4 承包人主要施工管理人员离开施工现场的批准要求：</w:t>
      </w:r>
      <w:r>
        <w:rPr>
          <w:rFonts w:hint="eastAsia" w:ascii="宋体" w:hAnsi="宋体" w:eastAsia="宋体" w:cs="宋体"/>
          <w:color w:val="auto"/>
          <w:kern w:val="2"/>
          <w:sz w:val="21"/>
          <w:szCs w:val="21"/>
          <w:highlight w:val="none"/>
          <w:u w:val="single"/>
          <w:lang w:val="en-US" w:eastAsia="zh-CN" w:bidi="ar-SA"/>
        </w:rPr>
        <w:t>经建设单位及监理单位批准同意后</w:t>
      </w:r>
      <w:r>
        <w:rPr>
          <w:rFonts w:hint="eastAsia" w:ascii="宋体" w:hAnsi="宋体" w:eastAsia="宋体" w:cs="宋体"/>
          <w:color w:val="auto"/>
          <w:kern w:val="2"/>
          <w:sz w:val="21"/>
          <w:szCs w:val="21"/>
          <w:highlight w:val="none"/>
          <w:lang w:val="en-US" w:eastAsia="zh-CN" w:bidi="ar-SA"/>
        </w:rPr>
        <w:t>。</w:t>
      </w:r>
    </w:p>
    <w:p w14:paraId="2F4BF94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3.3.5 承包人擅自更换主要施工管理人员的违约责任：</w:t>
      </w:r>
      <w:r>
        <w:rPr>
          <w:rFonts w:hint="eastAsia" w:ascii="宋体" w:hAnsi="宋体" w:eastAsia="宋体" w:cs="宋体"/>
          <w:color w:val="auto"/>
          <w:kern w:val="2"/>
          <w:sz w:val="21"/>
          <w:szCs w:val="21"/>
          <w:highlight w:val="none"/>
          <w:u w:val="single"/>
          <w:lang w:val="en-US" w:eastAsia="zh-CN" w:bidi="ar-SA"/>
        </w:rPr>
        <w:t>项目技术负责人、专职安全员及其承诺的其它在场管理人员未经发包人书面同意不准擅自更换，擅自更换项目技术负责人处 3000元/人•次（人民币）违约金；擅自更换专职安全员处1000元/人•次（人民币）违约金；擅自更换其它在场管理人员处500元/人•次（人民币）违约金</w:t>
      </w:r>
      <w:r>
        <w:rPr>
          <w:rFonts w:hint="eastAsia" w:ascii="宋体" w:hAnsi="宋体" w:eastAsia="宋体" w:cs="宋体"/>
          <w:color w:val="auto"/>
          <w:kern w:val="2"/>
          <w:sz w:val="21"/>
          <w:szCs w:val="21"/>
          <w:highlight w:val="none"/>
          <w:lang w:val="en-US" w:eastAsia="zh-CN" w:bidi="ar-SA"/>
        </w:rPr>
        <w:t>。</w:t>
      </w:r>
    </w:p>
    <w:p w14:paraId="1D35362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承包人主要施工管理人员擅自离开施工现场的违约责任：</w:t>
      </w:r>
      <w:r>
        <w:rPr>
          <w:rFonts w:hint="eastAsia" w:ascii="宋体" w:hAnsi="宋体" w:eastAsia="宋体" w:cs="宋体"/>
          <w:color w:val="auto"/>
          <w:kern w:val="2"/>
          <w:sz w:val="21"/>
          <w:szCs w:val="21"/>
          <w:highlight w:val="none"/>
          <w:u w:val="single"/>
          <w:lang w:val="en-US" w:eastAsia="zh-CN" w:bidi="ar-SA"/>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300元/人•次（人民币）</w:t>
      </w:r>
      <w:r>
        <w:rPr>
          <w:rFonts w:hint="eastAsia" w:ascii="宋体" w:hAnsi="宋体" w:eastAsia="宋体" w:cs="宋体"/>
          <w:color w:val="auto"/>
          <w:kern w:val="2"/>
          <w:sz w:val="21"/>
          <w:szCs w:val="21"/>
          <w:highlight w:val="none"/>
          <w:lang w:val="en-US" w:eastAsia="zh-CN" w:bidi="ar-SA"/>
        </w:rPr>
        <w:t>。</w:t>
      </w:r>
    </w:p>
    <w:p w14:paraId="08EF7E36">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3.5 分包</w:t>
      </w:r>
    </w:p>
    <w:p w14:paraId="15A212A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3.5.1 分包的一般约定</w:t>
      </w:r>
    </w:p>
    <w:p w14:paraId="1145D19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禁止分包的工程包括：</w:t>
      </w:r>
      <w:r>
        <w:rPr>
          <w:rFonts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除劳务工程外 </w:t>
      </w:r>
      <w:r>
        <w:rPr>
          <w:rFonts w:hint="eastAsia" w:ascii="宋体" w:hAnsi="宋体" w:eastAsia="宋体" w:cs="宋体"/>
          <w:color w:val="auto"/>
          <w:kern w:val="2"/>
          <w:sz w:val="21"/>
          <w:szCs w:val="21"/>
          <w:highlight w:val="none"/>
          <w:lang w:val="en-US" w:eastAsia="zh-CN" w:bidi="ar-SA"/>
        </w:rPr>
        <w:t>。</w:t>
      </w:r>
    </w:p>
    <w:p w14:paraId="2A7043C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主体结构、关键性工作的范围：</w:t>
      </w:r>
      <w:r>
        <w:rPr>
          <w:rFonts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禁止分包  </w:t>
      </w:r>
      <w:r>
        <w:rPr>
          <w:rFonts w:hint="eastAsia" w:ascii="宋体" w:hAnsi="宋体" w:eastAsia="宋体" w:cs="宋体"/>
          <w:color w:val="auto"/>
          <w:kern w:val="2"/>
          <w:sz w:val="21"/>
          <w:szCs w:val="21"/>
          <w:highlight w:val="none"/>
          <w:lang w:val="en-US" w:eastAsia="zh-CN" w:bidi="ar-SA"/>
        </w:rPr>
        <w:t>。</w:t>
      </w:r>
    </w:p>
    <w:p w14:paraId="3C86E37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3.5.2 分包的确定</w:t>
      </w:r>
    </w:p>
    <w:p w14:paraId="0A749B8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允许分包的专业工程包括：</w:t>
      </w:r>
      <w:r>
        <w:rPr>
          <w:rFonts w:hint="eastAsia" w:ascii="宋体" w:hAnsi="宋体" w:eastAsia="宋体" w:cs="宋体"/>
          <w:color w:val="auto"/>
          <w:kern w:val="2"/>
          <w:sz w:val="21"/>
          <w:szCs w:val="21"/>
          <w:highlight w:val="none"/>
          <w:u w:val="single"/>
          <w:lang w:val="en-US" w:eastAsia="zh-CN" w:bidi="ar-SA"/>
        </w:rPr>
        <w:t xml:space="preserve">劳务工程  </w:t>
      </w:r>
      <w:r>
        <w:rPr>
          <w:rFonts w:hint="eastAsia" w:ascii="宋体" w:hAnsi="宋体" w:eastAsia="宋体" w:cs="宋体"/>
          <w:color w:val="auto"/>
          <w:kern w:val="2"/>
          <w:sz w:val="21"/>
          <w:szCs w:val="21"/>
          <w:highlight w:val="none"/>
          <w:lang w:val="en-US" w:eastAsia="zh-CN" w:bidi="ar-SA"/>
        </w:rPr>
        <w:t>。</w:t>
      </w:r>
    </w:p>
    <w:p w14:paraId="4558985D">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其他关于分包的约定：</w:t>
      </w:r>
    </w:p>
    <w:p w14:paraId="3293D83A">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39A09BA8">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（2）在相关分包合同签订并报送有关建设行政主管部门备案后7天内，承包人应当将一份副本提交给监理人，承包人应保障分包工作不得再次分包。</w:t>
      </w:r>
    </w:p>
    <w:p w14:paraId="4ADB46D0">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（3）未经承包人和监理人审批同意的分包工程和分包人，承包人有权拒绝验收分包工程和支付相应款项，由此引起的发包人费用增加和(或)延误的工期由发包人承担。</w:t>
      </w:r>
    </w:p>
    <w:p w14:paraId="72276C5C">
      <w:pPr>
        <w:widowControl w:val="0"/>
        <w:spacing w:line="420" w:lineRule="exact"/>
        <w:ind w:firstLine="420" w:firstLineChars="200"/>
        <w:jc w:val="both"/>
        <w:rPr>
          <w:rStyle w:val="28"/>
          <w:rFonts w:hint="eastAsia" w:ascii="宋体" w:hAnsi="宋体" w:eastAsia="宋体" w:cs="宋体"/>
          <w:color w:val="auto"/>
          <w:kern w:val="2"/>
          <w:sz w:val="21"/>
          <w:szCs w:val="21"/>
          <w:highlight w:val="none"/>
          <w:u w:val="single"/>
          <w:lang w:val="en-US" w:eastAsia="zh-CN" w:bidi="ar-SA"/>
        </w:rPr>
      </w:pPr>
      <w:r>
        <w:rPr>
          <w:rStyle w:val="28"/>
          <w:rFonts w:hint="eastAsia" w:ascii="宋体" w:hAnsi="宋体" w:eastAsia="宋体" w:cs="宋体"/>
          <w:color w:val="auto"/>
          <w:kern w:val="2"/>
          <w:sz w:val="21"/>
          <w:szCs w:val="21"/>
          <w:highlight w:val="none"/>
          <w:u w:val="single"/>
          <w:lang w:val="en-US" w:eastAsia="zh-CN" w:bidi="ar-SA"/>
        </w:rPr>
        <w:t>（4）承包人有以下情况之一者，发包人有权解除合同，并视情况扣除其履约保证金：</w:t>
      </w:r>
    </w:p>
    <w:p w14:paraId="5B127A58">
      <w:pPr>
        <w:widowControl w:val="0"/>
        <w:spacing w:line="420" w:lineRule="exact"/>
        <w:ind w:firstLine="420" w:firstLineChars="200"/>
        <w:jc w:val="both"/>
        <w:rPr>
          <w:rStyle w:val="28"/>
          <w:rFonts w:hint="eastAsia" w:ascii="宋体" w:hAnsi="宋体" w:eastAsia="宋体" w:cs="宋体"/>
          <w:color w:val="auto"/>
          <w:kern w:val="2"/>
          <w:sz w:val="21"/>
          <w:szCs w:val="21"/>
          <w:highlight w:val="none"/>
          <w:u w:val="single"/>
          <w:lang w:val="en-US" w:eastAsia="zh-CN" w:bidi="ar-SA"/>
        </w:rPr>
      </w:pPr>
      <w:r>
        <w:rPr>
          <w:rStyle w:val="28"/>
          <w:rFonts w:hint="eastAsia" w:ascii="宋体" w:hAnsi="宋体" w:eastAsia="宋体" w:cs="宋体"/>
          <w:color w:val="auto"/>
          <w:kern w:val="2"/>
          <w:sz w:val="21"/>
          <w:szCs w:val="21"/>
          <w:highlight w:val="none"/>
          <w:u w:val="single"/>
          <w:lang w:val="en-US" w:eastAsia="zh-CN" w:bidi="ar-SA"/>
        </w:rPr>
        <w:t>①个人承包工程，包括本人单位及外单位人员承包，发包人不承认其个人拥有任何资质等级及营业许可资格。没收全部履约保证金。</w:t>
      </w:r>
    </w:p>
    <w:p w14:paraId="35D6D21E">
      <w:pPr>
        <w:widowControl w:val="0"/>
        <w:spacing w:line="420" w:lineRule="exact"/>
        <w:ind w:firstLine="420" w:firstLineChars="200"/>
        <w:jc w:val="both"/>
        <w:rPr>
          <w:rStyle w:val="28"/>
          <w:rFonts w:hint="eastAsia" w:ascii="宋体" w:hAnsi="宋体" w:eastAsia="宋体" w:cs="宋体"/>
          <w:color w:val="auto"/>
          <w:kern w:val="2"/>
          <w:sz w:val="21"/>
          <w:szCs w:val="21"/>
          <w:highlight w:val="none"/>
          <w:u w:val="single"/>
          <w:lang w:val="en-US" w:eastAsia="zh-CN" w:bidi="ar-SA"/>
        </w:rPr>
      </w:pPr>
      <w:r>
        <w:rPr>
          <w:rStyle w:val="28"/>
          <w:rFonts w:hint="eastAsia" w:ascii="宋体" w:hAnsi="宋体" w:eastAsia="宋体" w:cs="宋体"/>
          <w:color w:val="auto"/>
          <w:kern w:val="2"/>
          <w:sz w:val="21"/>
          <w:szCs w:val="21"/>
          <w:highlight w:val="none"/>
          <w:u w:val="single"/>
          <w:lang w:val="en-US" w:eastAsia="zh-CN" w:bidi="ar-SA"/>
        </w:rPr>
        <w:t>②几个人联合承包工程，就地组织暗分包队伍，不具备完成本工程的技术、机械能力，被发包人判定为没有能力履行的承包人。没收全部履约保证金。</w:t>
      </w:r>
    </w:p>
    <w:p w14:paraId="7DA45BCB">
      <w:pPr>
        <w:widowControl w:val="0"/>
        <w:spacing w:line="420" w:lineRule="exact"/>
        <w:ind w:firstLine="420" w:firstLineChars="200"/>
        <w:jc w:val="both"/>
        <w:rPr>
          <w:rStyle w:val="28"/>
          <w:rFonts w:hint="eastAsia" w:ascii="宋体" w:hAnsi="宋体" w:eastAsia="宋体" w:cs="宋体"/>
          <w:color w:val="auto"/>
          <w:kern w:val="2"/>
          <w:sz w:val="21"/>
          <w:szCs w:val="21"/>
          <w:highlight w:val="none"/>
          <w:u w:val="single"/>
          <w:lang w:val="en-US" w:eastAsia="zh-CN" w:bidi="ar-SA"/>
        </w:rPr>
      </w:pPr>
      <w:r>
        <w:rPr>
          <w:rStyle w:val="28"/>
          <w:rFonts w:hint="eastAsia" w:ascii="宋体" w:hAnsi="宋体" w:eastAsia="宋体" w:cs="宋体"/>
          <w:color w:val="auto"/>
          <w:kern w:val="2"/>
          <w:sz w:val="21"/>
          <w:szCs w:val="21"/>
          <w:highlight w:val="none"/>
          <w:u w:val="single"/>
          <w:lang w:val="en-US" w:eastAsia="zh-CN" w:bidi="ar-SA"/>
        </w:rPr>
        <w:t>③就地转包全部的工程，以谋取高额转让费、管理费的承包人。没收全部履约保证金。</w:t>
      </w:r>
    </w:p>
    <w:p w14:paraId="7E81ADB7">
      <w:pPr>
        <w:widowControl w:val="0"/>
        <w:spacing w:line="420" w:lineRule="exact"/>
        <w:ind w:firstLine="420" w:firstLineChars="200"/>
        <w:jc w:val="both"/>
        <w:rPr>
          <w:rFonts w:hint="eastAsia" w:ascii="宋体" w:hAnsi="宋体" w:eastAsia="宋体" w:cs="宋体"/>
          <w:color w:val="auto"/>
          <w:kern w:val="2"/>
          <w:sz w:val="21"/>
          <w:szCs w:val="21"/>
          <w:highlight w:val="none"/>
          <w:u w:val="single"/>
          <w:lang w:val="en-US" w:eastAsia="zh-CN" w:bidi="ar-SA"/>
        </w:rPr>
      </w:pPr>
      <w:r>
        <w:rPr>
          <w:rStyle w:val="28"/>
          <w:rFonts w:hint="eastAsia" w:ascii="宋体" w:hAnsi="宋体" w:eastAsia="宋体" w:cs="宋体"/>
          <w:color w:val="auto"/>
          <w:kern w:val="2"/>
          <w:sz w:val="21"/>
          <w:szCs w:val="21"/>
          <w:highlight w:val="none"/>
          <w:u w:val="single"/>
          <w:lang w:val="en-US" w:eastAsia="zh-CN" w:bidi="ar-SA"/>
        </w:rPr>
        <w:t>④承包人有部分分包现象（其中包括冒充承包人下属单位的挂钩单位，凭口头协议参与施工的分包人及其他暗分包个体户），一经发现核实，发包人将采取驱逐该暗分包人措施。没收全部履约保证金。</w:t>
      </w:r>
    </w:p>
    <w:p w14:paraId="314E11D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3.5.4 分包合同价款 </w:t>
      </w:r>
    </w:p>
    <w:p w14:paraId="0FA9304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关于分包合同价款支付的约定：</w:t>
      </w:r>
      <w:r>
        <w:rPr>
          <w:rFonts w:hint="eastAsia" w:ascii="宋体" w:hAnsi="宋体" w:eastAsia="宋体" w:cs="宋体"/>
          <w:color w:val="auto"/>
          <w:kern w:val="2"/>
          <w:sz w:val="21"/>
          <w:szCs w:val="21"/>
          <w:highlight w:val="none"/>
          <w:u w:val="single"/>
          <w:lang w:val="en-US" w:eastAsia="zh-CN" w:bidi="ar-SA"/>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12859C9D">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3.6 工程照管与成品、半成品保护</w:t>
      </w:r>
    </w:p>
    <w:p w14:paraId="1DEFEF1F">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承包人负责照管工程及工程相关的材料、工程设备的起始时间：</w:t>
      </w:r>
      <w:r>
        <w:rPr>
          <w:rFonts w:hint="eastAsia" w:ascii="宋体" w:hAnsi="宋体" w:eastAsia="宋体" w:cs="宋体"/>
          <w:color w:val="auto"/>
          <w:kern w:val="2"/>
          <w:sz w:val="21"/>
          <w:szCs w:val="21"/>
          <w:highlight w:val="none"/>
          <w:u w:val="single"/>
          <w:lang w:val="en-US" w:eastAsia="zh-CN" w:bidi="ar-SA"/>
        </w:rPr>
        <w:t>自发包人向承包人移交施工现场之日起，到颁发工程接收证书之日止</w:t>
      </w:r>
      <w:r>
        <w:rPr>
          <w:rFonts w:hint="eastAsia" w:ascii="宋体" w:hAnsi="宋体" w:eastAsia="宋体" w:cs="宋体"/>
          <w:color w:val="auto"/>
          <w:kern w:val="0"/>
          <w:sz w:val="21"/>
          <w:szCs w:val="21"/>
          <w:highlight w:val="none"/>
          <w:lang w:val="en-US" w:eastAsia="zh-CN" w:bidi="ar-SA"/>
        </w:rPr>
        <w:t>。</w:t>
      </w:r>
    </w:p>
    <w:p w14:paraId="0EB08126">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承包人负责照管工程及工程相关的材料、工程设备的范围：</w:t>
      </w:r>
      <w:r>
        <w:rPr>
          <w:rFonts w:hint="eastAsia" w:ascii="宋体" w:hAnsi="宋体" w:eastAsia="宋体" w:cs="宋体"/>
          <w:color w:val="auto"/>
          <w:kern w:val="2"/>
          <w:sz w:val="21"/>
          <w:szCs w:val="21"/>
          <w:highlight w:val="none"/>
          <w:u w:val="single"/>
          <w:lang w:val="en-US" w:eastAsia="zh-CN" w:bidi="ar-SA"/>
        </w:rPr>
        <w:t>除承包人自身承包范围内的材料、工程设备外，也有义务照管与本项目相关的由发包人另行发包的其他专业工程设备。并有义务避免因自身的原因造成对其他承包人的成品、半成品的损坏、污染</w:t>
      </w:r>
      <w:r>
        <w:rPr>
          <w:rFonts w:hint="eastAsia" w:ascii="宋体" w:hAnsi="宋体" w:eastAsia="宋体" w:cs="宋体"/>
          <w:color w:val="auto"/>
          <w:kern w:val="2"/>
          <w:sz w:val="21"/>
          <w:szCs w:val="21"/>
          <w:highlight w:val="none"/>
          <w:lang w:val="en-US" w:eastAsia="zh-CN" w:bidi="ar-SA"/>
        </w:rPr>
        <w:t>。</w:t>
      </w:r>
    </w:p>
    <w:p w14:paraId="1B0F3C91">
      <w:pPr>
        <w:keepNext/>
        <w:keepLines/>
        <w:widowControl w:val="0"/>
        <w:spacing w:line="380" w:lineRule="exact"/>
        <w:ind w:firstLine="422" w:firstLineChars="200"/>
        <w:jc w:val="both"/>
        <w:outlineLvl w:val="0"/>
        <w:rPr>
          <w:rFonts w:hint="default"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3.7 履约担保</w:t>
      </w:r>
      <w:r>
        <w:rPr>
          <w:rFonts w:hint="eastAsia" w:ascii="宋体" w:hAnsi="宋体" w:cs="宋体"/>
          <w:b/>
          <w:bCs/>
          <w:color w:val="auto"/>
          <w:kern w:val="44"/>
          <w:sz w:val="21"/>
          <w:szCs w:val="21"/>
          <w:highlight w:val="none"/>
          <w:lang w:val="en-US" w:eastAsia="zh-CN" w:bidi="ar-SA"/>
        </w:rPr>
        <w:t>：无</w:t>
      </w:r>
    </w:p>
    <w:p w14:paraId="08E7A345">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4. 监理人</w:t>
      </w:r>
    </w:p>
    <w:p w14:paraId="5D61366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4.1 监理人的一般规定</w:t>
      </w:r>
    </w:p>
    <w:p w14:paraId="02A5E1E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关于监理人的监理内容：</w:t>
      </w:r>
      <w:r>
        <w:rPr>
          <w:rFonts w:hint="eastAsia" w:ascii="宋体" w:hAnsi="宋体" w:eastAsia="宋体" w:cs="宋体"/>
          <w:color w:val="auto"/>
          <w:kern w:val="2"/>
          <w:sz w:val="21"/>
          <w:szCs w:val="21"/>
          <w:highlight w:val="none"/>
          <w:u w:val="single"/>
          <w:lang w:val="en-US" w:eastAsia="zh-CN" w:bidi="ar-SA"/>
        </w:rPr>
        <w:t xml:space="preserve"> 检查施工承包人工程质量，安全生产管理制度及组织机构人员资格；审查施工承包人员提交的施工进度计划及工程施工范围内所有内容。</w:t>
      </w:r>
    </w:p>
    <w:p w14:paraId="0A9142B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关于监理人的监理权限：</w:t>
      </w:r>
      <w:r>
        <w:rPr>
          <w:rFonts w:hint="eastAsia" w:ascii="宋体" w:hAnsi="宋体" w:eastAsia="宋体" w:cs="宋体"/>
          <w:color w:val="auto"/>
          <w:kern w:val="2"/>
          <w:sz w:val="21"/>
          <w:szCs w:val="21"/>
          <w:highlight w:val="none"/>
          <w:u w:val="single"/>
          <w:lang w:val="en-US" w:eastAsia="zh-CN" w:bidi="ar-SA"/>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eastAsia="宋体" w:cs="宋体"/>
          <w:color w:val="auto"/>
          <w:kern w:val="2"/>
          <w:sz w:val="21"/>
          <w:szCs w:val="21"/>
          <w:highlight w:val="none"/>
          <w:lang w:val="en-US" w:eastAsia="zh-CN" w:bidi="ar-SA"/>
        </w:rPr>
        <w:t xml:space="preserve">  </w:t>
      </w:r>
    </w:p>
    <w:p w14:paraId="04CBB6F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关于监理人在施工现场的办公场所、生活场所的提供和费用承担的约定：</w:t>
      </w:r>
      <w:r>
        <w:rPr>
          <w:rFonts w:hint="eastAsia" w:ascii="宋体" w:hAnsi="宋体" w:eastAsia="宋体" w:cs="宋体"/>
          <w:color w:val="auto"/>
          <w:kern w:val="2"/>
          <w:sz w:val="21"/>
          <w:szCs w:val="21"/>
          <w:highlight w:val="none"/>
          <w:u w:val="single"/>
          <w:lang w:val="en-US" w:eastAsia="zh-CN" w:bidi="ar-SA"/>
        </w:rPr>
        <w:t>由承包人为发包人、监理单位免费提供三间办公室</w:t>
      </w:r>
      <w:r>
        <w:rPr>
          <w:rFonts w:hint="eastAsia" w:ascii="宋体" w:hAnsi="宋体" w:eastAsia="宋体" w:cs="Times New Roman"/>
          <w:color w:val="auto"/>
          <w:kern w:val="2"/>
          <w:sz w:val="21"/>
          <w:szCs w:val="21"/>
          <w:highlight w:val="none"/>
          <w:u w:val="single"/>
          <w:lang w:val="en-US" w:eastAsia="zh-CN" w:bidi="ar-SA"/>
        </w:rPr>
        <w:t>并承担相关费用</w:t>
      </w:r>
      <w:r>
        <w:rPr>
          <w:rFonts w:hint="eastAsia" w:ascii="宋体" w:hAnsi="宋体" w:eastAsia="宋体" w:cs="宋体"/>
          <w:color w:val="auto"/>
          <w:kern w:val="2"/>
          <w:sz w:val="21"/>
          <w:szCs w:val="21"/>
          <w:highlight w:val="none"/>
          <w:lang w:val="en-US" w:eastAsia="zh-CN" w:bidi="ar-SA"/>
        </w:rPr>
        <w:t>。</w:t>
      </w:r>
    </w:p>
    <w:p w14:paraId="5926706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4.2 监理人员</w:t>
      </w:r>
    </w:p>
    <w:p w14:paraId="1380654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总监理工程师：</w:t>
      </w:r>
    </w:p>
    <w:p w14:paraId="1BF74B45">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    名：</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64AD1687">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    务：</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66FB547E">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监理工程师执业资格证书号：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38BAF1E2">
      <w:pPr>
        <w:widowControl w:val="0"/>
        <w:spacing w:line="380" w:lineRule="exact"/>
        <w:ind w:firstLine="420" w:firstLineChars="20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u w:val="none"/>
          <w:lang w:val="en-US" w:eastAsia="zh-CN" w:bidi="ar-SA"/>
        </w:rPr>
        <w:t>；</w:t>
      </w:r>
    </w:p>
    <w:p w14:paraId="496A525A">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u w:val="none"/>
          <w:lang w:val="en-US" w:eastAsia="zh-CN" w:bidi="ar-SA"/>
        </w:rPr>
        <w:t>；</w:t>
      </w:r>
    </w:p>
    <w:p w14:paraId="11A45552">
      <w:pPr>
        <w:widowControl w:val="0"/>
        <w:spacing w:line="380" w:lineRule="exact"/>
        <w:ind w:firstLine="420" w:firstLineChars="20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u w:val="none"/>
          <w:lang w:val="en-US" w:eastAsia="zh-CN" w:bidi="ar-SA"/>
        </w:rPr>
        <w:t>；</w:t>
      </w:r>
    </w:p>
    <w:p w14:paraId="2AE12FF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关于监理人的其他约定：</w:t>
      </w:r>
      <w:r>
        <w:rPr>
          <w:rFonts w:hint="eastAsia" w:ascii="宋体" w:hAnsi="宋体" w:eastAsia="宋体" w:cs="宋体"/>
          <w:color w:val="auto"/>
          <w:kern w:val="2"/>
          <w:sz w:val="21"/>
          <w:szCs w:val="21"/>
          <w:highlight w:val="none"/>
          <w:u w:val="single"/>
          <w:lang w:val="en-US" w:eastAsia="zh-CN" w:bidi="ar-SA"/>
        </w:rPr>
        <w:t xml:space="preserve"> 见监理合同 </w:t>
      </w:r>
      <w:r>
        <w:rPr>
          <w:rFonts w:hint="eastAsia" w:ascii="宋体" w:hAnsi="宋体" w:eastAsia="宋体" w:cs="宋体"/>
          <w:color w:val="auto"/>
          <w:kern w:val="2"/>
          <w:sz w:val="21"/>
          <w:szCs w:val="21"/>
          <w:highlight w:val="none"/>
          <w:u w:val="none"/>
          <w:lang w:val="en-US" w:eastAsia="zh-CN" w:bidi="ar-SA"/>
        </w:rPr>
        <w:t>。</w:t>
      </w:r>
    </w:p>
    <w:p w14:paraId="00B50CED">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4.4 商定或确定</w:t>
      </w:r>
    </w:p>
    <w:p w14:paraId="5155BE1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在发包人和承包人不能通过协商达成一致意见时，发包人授权监理人对以下事项进行确定：</w:t>
      </w:r>
      <w:r>
        <w:rPr>
          <w:rFonts w:hint="eastAsia" w:ascii="宋体" w:hAnsi="宋体" w:eastAsia="宋体" w:cs="宋体"/>
          <w:color w:val="auto"/>
          <w:kern w:val="0"/>
          <w:sz w:val="21"/>
          <w:szCs w:val="21"/>
          <w:highlight w:val="none"/>
          <w:u w:val="single"/>
          <w:lang w:val="en-US" w:eastAsia="zh-CN" w:bidi="ar-SA"/>
        </w:rPr>
        <w:t>无</w:t>
      </w:r>
      <w:r>
        <w:rPr>
          <w:rFonts w:hint="eastAsia" w:ascii="宋体" w:hAnsi="宋体" w:eastAsia="宋体" w:cs="宋体"/>
          <w:color w:val="auto"/>
          <w:kern w:val="2"/>
          <w:sz w:val="21"/>
          <w:szCs w:val="21"/>
          <w:highlight w:val="none"/>
          <w:lang w:val="en-US" w:eastAsia="zh-CN" w:bidi="ar-SA"/>
        </w:rPr>
        <w:t>；</w:t>
      </w:r>
    </w:p>
    <w:p w14:paraId="5DDBDC18">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5. 工程质量</w:t>
      </w:r>
    </w:p>
    <w:p w14:paraId="0E07646C">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5.1 质量要求</w:t>
      </w:r>
    </w:p>
    <w:p w14:paraId="62A65DC5">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5.1.1 特殊质量标准和要求：</w:t>
      </w:r>
      <w:r>
        <w:rPr>
          <w:rFonts w:hint="eastAsia" w:ascii="宋体" w:hAnsi="宋体" w:eastAsia="宋体" w:cs="宋体"/>
          <w:color w:val="auto"/>
          <w:kern w:val="2"/>
          <w:sz w:val="21"/>
          <w:szCs w:val="21"/>
          <w:highlight w:val="none"/>
          <w:u w:val="single"/>
          <w:lang w:val="en-US" w:eastAsia="zh-CN" w:bidi="ar-SA"/>
        </w:rPr>
        <w:t xml:space="preserve"> 工程质量达到国家验收合格标准 </w:t>
      </w:r>
      <w:r>
        <w:rPr>
          <w:rFonts w:hint="eastAsia" w:ascii="宋体" w:hAnsi="宋体" w:eastAsia="宋体" w:cs="宋体"/>
          <w:color w:val="auto"/>
          <w:kern w:val="2"/>
          <w:sz w:val="21"/>
          <w:szCs w:val="21"/>
          <w:highlight w:val="none"/>
          <w:lang w:val="en-US" w:eastAsia="zh-CN" w:bidi="ar-SA"/>
        </w:rPr>
        <w:t>。</w:t>
      </w:r>
    </w:p>
    <w:p w14:paraId="6E4BB7D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关于工程奖项的约定：</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24C7392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5.3 隐蔽工程检查</w:t>
      </w:r>
    </w:p>
    <w:p w14:paraId="64943299">
      <w:pPr>
        <w:widowControl w:val="0"/>
        <w:spacing w:line="380" w:lineRule="exact"/>
        <w:ind w:firstLine="420" w:firstLineChars="200"/>
        <w:jc w:val="left"/>
        <w:rPr>
          <w:rFonts w:hint="eastAsia" w:ascii="宋体" w:hAnsi="宋体" w:eastAsia="宋体" w:cs="宋体"/>
          <w:bCs/>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5.3.2承包人提前通知监理人隐蔽工程检查的期限的约定：</w:t>
      </w:r>
      <w:r>
        <w:rPr>
          <w:rFonts w:hint="eastAsia" w:ascii="宋体" w:hAnsi="宋体" w:eastAsia="宋体" w:cs="宋体"/>
          <w:color w:val="auto"/>
          <w:kern w:val="0"/>
          <w:sz w:val="21"/>
          <w:szCs w:val="21"/>
          <w:highlight w:val="none"/>
          <w:u w:val="single"/>
          <w:lang w:val="en-US" w:eastAsia="zh-CN" w:bidi="ar-SA"/>
        </w:rPr>
        <w:t>任何部位的隐蔽工程需要覆盖或隐蔽前，承包人均应提前 48 小时通知发包人、监理工程师和质量监督站进行中间验收并拍照，没有发包人、监理工程师和质量监督站的批准，均不得隐蔽或验收。</w:t>
      </w:r>
      <w:r>
        <w:rPr>
          <w:rFonts w:hint="eastAsia" w:ascii="宋体" w:hAnsi="宋体" w:cs="宋体"/>
          <w:color w:val="auto"/>
          <w:kern w:val="0"/>
          <w:szCs w:val="21"/>
          <w:highlight w:val="none"/>
          <w:u w:val="single"/>
          <w:lang w:val="en-US" w:eastAsia="zh-CN"/>
        </w:rPr>
        <w:t>施工中承包人、业主、监理共同现场做好工程量记录，拍摄影像资料，并现场签证</w:t>
      </w:r>
      <w:r>
        <w:rPr>
          <w:rFonts w:hint="eastAsia" w:ascii="宋体" w:hAnsi="宋体" w:cs="宋体"/>
          <w:color w:val="auto"/>
          <w:kern w:val="0"/>
          <w:szCs w:val="21"/>
          <w:highlight w:val="none"/>
          <w:u w:val="single"/>
        </w:rPr>
        <w:t>。</w:t>
      </w:r>
      <w:r>
        <w:rPr>
          <w:rFonts w:hint="eastAsia" w:ascii="宋体" w:hAnsi="宋体" w:eastAsia="宋体" w:cs="宋体"/>
          <w:color w:val="auto"/>
          <w:kern w:val="0"/>
          <w:sz w:val="21"/>
          <w:szCs w:val="21"/>
          <w:highlight w:val="none"/>
          <w:u w:val="single"/>
          <w:lang w:val="en-US" w:eastAsia="zh-CN" w:bidi="ar-SA"/>
        </w:rPr>
        <w:t>对相关单位所提出涉及工程质量、安全管理等存在问题时，必须进行整改，承包人应在监理人及相关人员指示的时间内修正返工后，由监理人及相关人员重新检查。否则发包人按规定有权进行经济处罚</w:t>
      </w:r>
      <w:r>
        <w:rPr>
          <w:rFonts w:hint="eastAsia" w:ascii="宋体" w:hAnsi="宋体" w:eastAsia="宋体" w:cs="宋体"/>
          <w:bCs/>
          <w:color w:val="auto"/>
          <w:kern w:val="2"/>
          <w:sz w:val="21"/>
          <w:szCs w:val="21"/>
          <w:highlight w:val="none"/>
          <w:u w:val="single"/>
          <w:lang w:val="en-US" w:eastAsia="zh-CN" w:bidi="ar-SA"/>
        </w:rPr>
        <w:t>。</w:t>
      </w:r>
    </w:p>
    <w:p w14:paraId="3C911A4D">
      <w:pPr>
        <w:pStyle w:val="20"/>
        <w:spacing w:line="380" w:lineRule="exact"/>
        <w:ind w:firstLine="420" w:firstLineChars="200"/>
        <w:jc w:val="left"/>
        <w:rPr>
          <w:rFonts w:hint="eastAsia" w:ascii="宋体" w:hAnsi="宋体" w:cs="宋体"/>
          <w:bCs/>
          <w:color w:val="auto"/>
          <w:szCs w:val="21"/>
          <w:highlight w:val="none"/>
          <w:u w:val="single"/>
          <w:lang w:val="en-US" w:eastAsia="zh-CN"/>
        </w:rPr>
      </w:pPr>
      <w:r>
        <w:rPr>
          <w:rFonts w:hint="eastAsia" w:ascii="宋体" w:hAnsi="宋体" w:cs="宋体"/>
          <w:bCs/>
          <w:color w:val="auto"/>
          <w:szCs w:val="21"/>
          <w:highlight w:val="none"/>
          <w:u w:val="single"/>
          <w:lang w:val="en-US" w:eastAsia="zh-CN"/>
        </w:rPr>
        <w:t>5.3.3新增工程量施工前承包人应征求设计意见，通知设计、业主、监理进行现场核实拍摄影像资料，施工中承包人、业主，监理共同现场做好工程量记录，拍摄影像资料，并现场签证，并以此凭证计入工程总量。</w:t>
      </w:r>
    </w:p>
    <w:p w14:paraId="35925239">
      <w:pPr>
        <w:pStyle w:val="19"/>
        <w:jc w:val="both"/>
        <w:rPr>
          <w:color w:val="auto"/>
          <w:highlight w:val="none"/>
        </w:rPr>
      </w:pPr>
      <w:r>
        <w:rPr>
          <w:rFonts w:hint="eastAsia"/>
          <w:color w:val="auto"/>
          <w:highlight w:val="none"/>
          <w:u w:val="none"/>
          <w:lang w:val="en-US" w:eastAsia="zh-CN"/>
        </w:rPr>
        <w:t xml:space="preserve">   </w:t>
      </w:r>
      <w:r>
        <w:rPr>
          <w:rFonts w:hint="eastAsia"/>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5.3.4对无影像资料和现场签证的增加工程量，业主不予承认。</w:t>
      </w:r>
    </w:p>
    <w:p w14:paraId="14E04EA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监理人不能按时进行检查时，应提前</w:t>
      </w:r>
      <w:r>
        <w:rPr>
          <w:rFonts w:hint="eastAsia" w:ascii="宋体" w:hAnsi="宋体" w:eastAsia="宋体" w:cs="宋体"/>
          <w:color w:val="auto"/>
          <w:kern w:val="2"/>
          <w:sz w:val="21"/>
          <w:szCs w:val="21"/>
          <w:highlight w:val="none"/>
          <w:u w:val="single"/>
          <w:lang w:val="en-US" w:eastAsia="zh-CN" w:bidi="ar-SA"/>
        </w:rPr>
        <w:t xml:space="preserve"> 24 </w:t>
      </w:r>
      <w:r>
        <w:rPr>
          <w:rFonts w:hint="eastAsia" w:ascii="宋体" w:hAnsi="宋体" w:eastAsia="宋体" w:cs="宋体"/>
          <w:color w:val="auto"/>
          <w:kern w:val="2"/>
          <w:sz w:val="21"/>
          <w:szCs w:val="21"/>
          <w:highlight w:val="none"/>
          <w:lang w:val="en-US" w:eastAsia="zh-CN" w:bidi="ar-SA"/>
        </w:rPr>
        <w:t>小时提交书面延期要求。</w:t>
      </w:r>
    </w:p>
    <w:p w14:paraId="6966271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关于延期最长不得超过：</w:t>
      </w:r>
      <w:r>
        <w:rPr>
          <w:rFonts w:hint="eastAsia" w:ascii="宋体" w:hAnsi="宋体" w:eastAsia="宋体" w:cs="宋体"/>
          <w:color w:val="auto"/>
          <w:kern w:val="2"/>
          <w:sz w:val="21"/>
          <w:szCs w:val="21"/>
          <w:highlight w:val="none"/>
          <w:u w:val="single"/>
          <w:lang w:val="en-US" w:eastAsia="zh-CN" w:bidi="ar-SA"/>
        </w:rPr>
        <w:t xml:space="preserve"> 48 </w:t>
      </w:r>
      <w:r>
        <w:rPr>
          <w:rFonts w:hint="eastAsia" w:ascii="宋体" w:hAnsi="宋体" w:eastAsia="宋体" w:cs="宋体"/>
          <w:color w:val="auto"/>
          <w:kern w:val="2"/>
          <w:sz w:val="21"/>
          <w:szCs w:val="21"/>
          <w:highlight w:val="none"/>
          <w:lang w:val="en-US" w:eastAsia="zh-CN" w:bidi="ar-SA"/>
        </w:rPr>
        <w:t>小时。</w:t>
      </w:r>
    </w:p>
    <w:p w14:paraId="1B634A78">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6. 安全文明施工与环境保护</w:t>
      </w:r>
    </w:p>
    <w:p w14:paraId="0E46D1B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6.1 安全文明施工</w:t>
      </w:r>
    </w:p>
    <w:p w14:paraId="6492010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6.1.1 项目安全生产的达标目标及相应事项的约定：</w:t>
      </w:r>
      <w:r>
        <w:rPr>
          <w:rFonts w:hint="eastAsia" w:ascii="宋体" w:hAnsi="宋体" w:eastAsia="宋体" w:cs="宋体"/>
          <w:color w:val="auto"/>
          <w:kern w:val="2"/>
          <w:sz w:val="21"/>
          <w:szCs w:val="21"/>
          <w:highlight w:val="none"/>
          <w:u w:val="single"/>
          <w:lang w:val="en-US" w:eastAsia="zh-CN" w:bidi="ar-SA"/>
        </w:rPr>
        <w:t xml:space="preserve"> 按照国家及地方安全文明施工的有关规定执行 </w:t>
      </w:r>
      <w:r>
        <w:rPr>
          <w:rFonts w:hint="eastAsia" w:ascii="宋体" w:hAnsi="宋体" w:eastAsia="宋体" w:cs="宋体"/>
          <w:color w:val="auto"/>
          <w:kern w:val="2"/>
          <w:sz w:val="21"/>
          <w:szCs w:val="21"/>
          <w:highlight w:val="none"/>
          <w:lang w:val="en-US" w:eastAsia="zh-CN" w:bidi="ar-SA"/>
        </w:rPr>
        <w:t>。</w:t>
      </w:r>
    </w:p>
    <w:p w14:paraId="2796FA4A">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关于安全文明施工奖项的约定：</w:t>
      </w:r>
      <w:r>
        <w:rPr>
          <w:rFonts w:hint="eastAsia" w:ascii="宋体" w:hAnsi="宋体" w:eastAsia="宋体" w:cs="宋体"/>
          <w:color w:val="auto"/>
          <w:kern w:val="2"/>
          <w:sz w:val="21"/>
          <w:szCs w:val="21"/>
          <w:highlight w:val="none"/>
          <w:u w:val="single"/>
          <w:lang w:val="en-US" w:eastAsia="zh-CN" w:bidi="ar-SA"/>
        </w:rPr>
        <w:t xml:space="preserve">  承包人应当负责统一管理施工场地的治安保卫事项，履行合同工程的治安保卫职责  </w:t>
      </w:r>
      <w:r>
        <w:rPr>
          <w:rFonts w:hint="eastAsia" w:ascii="宋体" w:hAnsi="宋体" w:eastAsia="宋体" w:cs="宋体"/>
          <w:color w:val="auto"/>
          <w:kern w:val="2"/>
          <w:sz w:val="21"/>
          <w:szCs w:val="21"/>
          <w:highlight w:val="none"/>
          <w:lang w:val="en-US" w:eastAsia="zh-CN" w:bidi="ar-SA"/>
        </w:rPr>
        <w:t>。</w:t>
      </w:r>
    </w:p>
    <w:p w14:paraId="5E5E8288">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安全生产保证措施</w:t>
      </w:r>
    </w:p>
    <w:p w14:paraId="194AE12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承包人应当按照有关</w:t>
      </w:r>
      <w:r>
        <w:rPr>
          <w:rFonts w:hint="eastAsia" w:ascii="宋体" w:hAnsi="宋体" w:eastAsia="宋体" w:cs="宋体"/>
          <w:color w:val="auto"/>
          <w:kern w:val="0"/>
          <w:sz w:val="21"/>
          <w:szCs w:val="21"/>
          <w:highlight w:val="none"/>
        </w:rPr>
        <w:t>规定编制安全技术措施或者专项施工方案，</w:t>
      </w:r>
      <w:r>
        <w:rPr>
          <w:rFonts w:hint="eastAsia" w:ascii="宋体" w:hAnsi="宋体" w:eastAsia="宋体" w:cs="宋体"/>
          <w:color w:val="auto"/>
          <w:sz w:val="21"/>
          <w:szCs w:val="21"/>
          <w:highlight w:val="none"/>
        </w:rPr>
        <w:t>建立安全生产责任制度、治安保卫制度及安全生产教育培训制度，并</w:t>
      </w:r>
      <w:r>
        <w:rPr>
          <w:rFonts w:hint="eastAsia" w:ascii="宋体" w:hAnsi="宋体" w:eastAsia="宋体" w:cs="宋体"/>
          <w:color w:val="auto"/>
          <w:kern w:val="0"/>
          <w:sz w:val="21"/>
          <w:szCs w:val="21"/>
          <w:highlight w:val="none"/>
        </w:rPr>
        <w:t>按安全生产法律规定及合同约定履行安全职责，如实</w:t>
      </w:r>
      <w:r>
        <w:rPr>
          <w:rFonts w:hint="eastAsia" w:ascii="宋体" w:hAnsi="宋体" w:eastAsia="宋体" w:cs="宋体"/>
          <w:color w:val="auto"/>
          <w:sz w:val="21"/>
          <w:szCs w:val="21"/>
          <w:highlight w:val="none"/>
        </w:rPr>
        <w:t>编制工程安全生产的有关记录，</w:t>
      </w:r>
      <w:r>
        <w:rPr>
          <w:rFonts w:hint="eastAsia" w:ascii="宋体" w:hAnsi="宋体" w:eastAsia="宋体" w:cs="宋体"/>
          <w:color w:val="auto"/>
          <w:kern w:val="0"/>
          <w:sz w:val="21"/>
          <w:szCs w:val="21"/>
          <w:highlight w:val="none"/>
        </w:rPr>
        <w:t>接受发包人、监理人及政府安全监督部门的检查与监督。</w:t>
      </w:r>
      <w:r>
        <w:rPr>
          <w:rFonts w:hint="eastAsia" w:ascii="宋体" w:hAnsi="宋体" w:eastAsia="宋体" w:cs="宋体"/>
          <w:color w:val="auto"/>
          <w:kern w:val="0"/>
          <w:sz w:val="21"/>
          <w:szCs w:val="21"/>
          <w:highlight w:val="none"/>
          <w:lang w:val="en-US" w:eastAsia="zh-CN"/>
        </w:rPr>
        <w:t>承包人</w:t>
      </w:r>
      <w:r>
        <w:rPr>
          <w:rFonts w:hint="eastAsia" w:ascii="宋体" w:hAnsi="宋体" w:eastAsia="宋体" w:cs="宋体"/>
          <w:color w:val="auto"/>
          <w:kern w:val="0"/>
          <w:sz w:val="21"/>
          <w:szCs w:val="21"/>
          <w:highlight w:val="none"/>
        </w:rPr>
        <w:t>必须加强工人的安全教育与学习，组织工人每天进行班前安全教育、严格按照安全操作规程进行施工，不得违章作业，</w:t>
      </w:r>
      <w:r>
        <w:rPr>
          <w:rFonts w:hint="eastAsia" w:ascii="宋体" w:hAnsi="宋体" w:eastAsia="宋体" w:cs="宋体"/>
          <w:color w:val="auto"/>
          <w:kern w:val="0"/>
          <w:sz w:val="21"/>
          <w:szCs w:val="21"/>
          <w:highlight w:val="none"/>
          <w:lang w:val="en-US" w:eastAsia="zh-CN"/>
        </w:rPr>
        <w:t>承包人</w:t>
      </w:r>
      <w:r>
        <w:rPr>
          <w:rFonts w:hint="eastAsia" w:ascii="宋体" w:hAnsi="宋体" w:eastAsia="宋体" w:cs="宋体"/>
          <w:color w:val="auto"/>
          <w:kern w:val="0"/>
          <w:sz w:val="21"/>
          <w:szCs w:val="21"/>
          <w:highlight w:val="none"/>
        </w:rPr>
        <w:t>施工人员发生的一切安全事故均由</w:t>
      </w:r>
      <w:r>
        <w:rPr>
          <w:rFonts w:hint="eastAsia" w:ascii="宋体" w:hAnsi="宋体" w:eastAsia="宋体" w:cs="宋体"/>
          <w:color w:val="auto"/>
          <w:kern w:val="0"/>
          <w:sz w:val="21"/>
          <w:szCs w:val="21"/>
          <w:highlight w:val="none"/>
          <w:lang w:val="en-US" w:eastAsia="zh-CN"/>
        </w:rPr>
        <w:t>承包人</w:t>
      </w:r>
      <w:r>
        <w:rPr>
          <w:rFonts w:hint="eastAsia" w:ascii="宋体" w:hAnsi="宋体" w:eastAsia="宋体" w:cs="宋体"/>
          <w:color w:val="auto"/>
          <w:kern w:val="0"/>
          <w:sz w:val="21"/>
          <w:szCs w:val="21"/>
          <w:highlight w:val="none"/>
        </w:rPr>
        <w:t>自行承担责任及负责处理。</w:t>
      </w:r>
    </w:p>
    <w:p w14:paraId="33B0549D">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6.1.3特别安全生产事项</w:t>
      </w:r>
    </w:p>
    <w:p w14:paraId="32BCAF51">
      <w:pPr>
        <w:pageBreakBefore w:val="0"/>
        <w:kinsoku/>
        <w:wordWrap/>
        <w:overflowPunct/>
        <w:topLinePunct w:val="0"/>
        <w:bidi w:val="0"/>
        <w:snapToGrid/>
        <w:spacing w:line="390" w:lineRule="exact"/>
        <w:ind w:left="0" w:firstLine="420" w:firstLineChars="200"/>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FD0D819">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6.1.4 关于治安保卫的特别约定：</w:t>
      </w:r>
      <w:r>
        <w:rPr>
          <w:rFonts w:hint="eastAsia" w:ascii="宋体" w:hAnsi="宋体" w:eastAsia="宋体" w:cs="宋体"/>
          <w:color w:val="auto"/>
          <w:kern w:val="2"/>
          <w:sz w:val="21"/>
          <w:szCs w:val="21"/>
          <w:highlight w:val="none"/>
          <w:u w:val="single"/>
          <w:lang w:val="en-US" w:eastAsia="zh-CN" w:bidi="ar-SA"/>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eastAsia="宋体" w:cs="宋体"/>
          <w:color w:val="auto"/>
          <w:kern w:val="2"/>
          <w:sz w:val="21"/>
          <w:szCs w:val="21"/>
          <w:highlight w:val="none"/>
          <w:lang w:val="en-US" w:eastAsia="zh-CN" w:bidi="ar-SA"/>
        </w:rPr>
        <w:t>。</w:t>
      </w:r>
    </w:p>
    <w:p w14:paraId="55B3748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关于编制施工场地治安管理计划的约定：</w:t>
      </w:r>
      <w:r>
        <w:rPr>
          <w:rFonts w:hint="eastAsia" w:ascii="宋体" w:hAnsi="宋体" w:eastAsia="宋体" w:cs="宋体"/>
          <w:color w:val="auto"/>
          <w:kern w:val="2"/>
          <w:sz w:val="21"/>
          <w:szCs w:val="21"/>
          <w:highlight w:val="none"/>
          <w:u w:val="single"/>
          <w:lang w:val="en-US" w:eastAsia="zh-CN" w:bidi="ar-SA"/>
        </w:rPr>
        <w:t xml:space="preserve">  开工前7天内承包人编制施工场地治安管理计划和突发治安事件紧急预案</w:t>
      </w:r>
      <w:r>
        <w:rPr>
          <w:rFonts w:hint="eastAsia" w:ascii="宋体" w:hAnsi="宋体" w:eastAsia="宋体" w:cs="宋体"/>
          <w:color w:val="auto"/>
          <w:kern w:val="2"/>
          <w:sz w:val="21"/>
          <w:szCs w:val="21"/>
          <w:highlight w:val="none"/>
          <w:lang w:val="en-US" w:eastAsia="zh-CN" w:bidi="ar-SA"/>
        </w:rPr>
        <w:t>。</w:t>
      </w:r>
    </w:p>
    <w:p w14:paraId="091AC0C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6.1.5 文明施工</w:t>
      </w:r>
    </w:p>
    <w:p w14:paraId="5AC8C64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合同当事人对文明施工的要求：</w:t>
      </w:r>
      <w:r>
        <w:rPr>
          <w:rFonts w:hint="eastAsia" w:ascii="宋体" w:hAnsi="宋体" w:eastAsia="宋体" w:cs="宋体"/>
          <w:color w:val="auto"/>
          <w:kern w:val="2"/>
          <w:sz w:val="21"/>
          <w:szCs w:val="21"/>
          <w:highlight w:val="none"/>
          <w:u w:val="single"/>
          <w:lang w:val="en-US" w:eastAsia="zh-CN" w:bidi="ar-SA"/>
        </w:rPr>
        <w:t>按照国家及地方安全文明施工的有关规定执行</w:t>
      </w:r>
      <w:r>
        <w:rPr>
          <w:rFonts w:hint="eastAsia" w:ascii="宋体" w:hAnsi="宋体" w:eastAsia="宋体" w:cs="宋体"/>
          <w:color w:val="auto"/>
          <w:kern w:val="2"/>
          <w:sz w:val="21"/>
          <w:szCs w:val="21"/>
          <w:highlight w:val="none"/>
          <w:lang w:val="en-US" w:eastAsia="zh-CN" w:bidi="ar-SA"/>
        </w:rPr>
        <w:t>。</w:t>
      </w:r>
    </w:p>
    <w:p w14:paraId="614FB35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eastAsia="宋体" w:cs="宋体"/>
          <w:color w:val="auto"/>
          <w:kern w:val="0"/>
          <w:sz w:val="21"/>
          <w:szCs w:val="24"/>
          <w:highlight w:val="none"/>
          <w:u w:val="single"/>
          <w:lang w:val="en-US" w:bidi="ar-SA"/>
        </w:rPr>
      </w:pPr>
      <w:r>
        <w:rPr>
          <w:rFonts w:hint="eastAsia" w:ascii="宋体" w:hAnsi="宋体" w:eastAsia="宋体" w:cs="宋体"/>
          <w:color w:val="auto"/>
          <w:kern w:val="2"/>
          <w:sz w:val="21"/>
          <w:szCs w:val="21"/>
          <w:highlight w:val="none"/>
          <w:lang w:val="en-US" w:bidi="ar-SA"/>
        </w:rPr>
        <w:t>6.1.6 关于安全文明施工费支付比例和支付期限的约定：</w:t>
      </w:r>
      <w:r>
        <w:rPr>
          <w:rFonts w:hint="eastAsia" w:ascii="宋体" w:hAnsi="宋体" w:eastAsia="宋体" w:cs="宋体"/>
          <w:color w:val="auto"/>
          <w:kern w:val="0"/>
          <w:sz w:val="21"/>
          <w:szCs w:val="24"/>
          <w:highlight w:val="none"/>
          <w:u w:val="single"/>
          <w:lang w:val="en-US" w:bidi="ar-SA"/>
        </w:rPr>
        <w:t>专款专用。</w:t>
      </w:r>
      <w:r>
        <w:rPr>
          <w:rFonts w:hint="eastAsia" w:ascii="宋体" w:hAnsi="宋体" w:eastAsia="宋体" w:cs="宋体"/>
          <w:color w:val="auto"/>
          <w:kern w:val="0"/>
          <w:sz w:val="21"/>
          <w:szCs w:val="24"/>
          <w:highlight w:val="none"/>
          <w:u w:val="single"/>
          <w:lang w:val="en-US" w:eastAsia="zh-CN" w:bidi="ar-SA"/>
        </w:rPr>
        <w:t>具体按《广西壮族自治区建设工程安全文明施工费使用细则》（桂建质〔2015〕16号]）和桂林市建规〔2007〕131号文及市建规〔2008〕224号文相关规定执行 。安全文明施工费与工程款同步支付（按相关规定缴纳及支付）。施工过程中，如承包人在安全防护、文明施工的措施达不到以上文件要求，发包人有权扣减相应的安全防护、文明施工措施费用</w:t>
      </w:r>
      <w:r>
        <w:rPr>
          <w:rFonts w:hint="eastAsia" w:ascii="宋体" w:hAnsi="宋体" w:eastAsia="宋体" w:cs="宋体"/>
          <w:color w:val="auto"/>
          <w:kern w:val="0"/>
          <w:sz w:val="21"/>
          <w:szCs w:val="24"/>
          <w:highlight w:val="none"/>
          <w:u w:val="single"/>
          <w:lang w:val="en-US" w:bidi="ar-SA"/>
        </w:rPr>
        <w:t>。</w:t>
      </w:r>
    </w:p>
    <w:p w14:paraId="69020741">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6.2职业健康</w:t>
      </w:r>
    </w:p>
    <w:p w14:paraId="730C6D9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6.2.3 扬尘防治：严格执行市住建〔2016〕71号《关于进一步加强全市建筑工地扬尘治理工作的通知》的相关规定。关于扬尘防治费支付比例和支付期限的约定为：</w:t>
      </w:r>
      <w:r>
        <w:rPr>
          <w:rFonts w:hint="eastAsia" w:ascii="宋体" w:hAnsi="宋体" w:eastAsia="宋体" w:cs="宋体"/>
          <w:color w:val="auto"/>
          <w:kern w:val="2"/>
          <w:sz w:val="21"/>
          <w:szCs w:val="21"/>
          <w:highlight w:val="none"/>
          <w:u w:val="single"/>
          <w:lang w:val="en-US" w:eastAsia="zh-CN" w:bidi="ar-SA"/>
        </w:rPr>
        <w:t>市住建〔2016〕34号文规定 。</w:t>
      </w:r>
    </w:p>
    <w:p w14:paraId="7DA420D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6.3 环境保护因施工需要，经发包人批准，由承包人办理有关施工场地交通、环卫和施工噪音管理等手续，费用由承包人负责。</w:t>
      </w:r>
    </w:p>
    <w:p w14:paraId="6A04872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经过城市道路的施工车辆，必须按交警、城管、运输等部门相关规定执行。由于施工车辆造成的道路、环境等污染，其责任和费用均由承包人承担。</w:t>
      </w:r>
    </w:p>
    <w:p w14:paraId="3071C63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环保工作的约定：</w:t>
      </w:r>
      <w:r>
        <w:rPr>
          <w:rFonts w:hint="eastAsia" w:ascii="宋体" w:hAnsi="宋体" w:eastAsia="宋体" w:cs="宋体"/>
          <w:color w:val="auto"/>
          <w:kern w:val="2"/>
          <w:sz w:val="21"/>
          <w:szCs w:val="21"/>
          <w:highlight w:val="none"/>
          <w:u w:val="single"/>
          <w:lang w:val="en-US" w:eastAsia="zh-CN" w:bidi="ar-SA"/>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整，并根据实际情况将场地恢复到原有状态，费用自理。</w:t>
      </w:r>
    </w:p>
    <w:p w14:paraId="7A6555DA">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 工期和进度</w:t>
      </w:r>
    </w:p>
    <w:p w14:paraId="2C1DD33A">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7.1 施工组织设计</w:t>
      </w:r>
    </w:p>
    <w:p w14:paraId="050E30C2">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7.1.1 合同当事人约定的施工组织设计应包括的其他内容：</w:t>
      </w:r>
      <w:r>
        <w:rPr>
          <w:rFonts w:hint="eastAsia" w:ascii="宋体" w:hAnsi="宋体" w:eastAsia="宋体" w:cs="宋体"/>
          <w:color w:val="auto"/>
          <w:kern w:val="2"/>
          <w:sz w:val="21"/>
          <w:szCs w:val="21"/>
          <w:highlight w:val="none"/>
          <w:u w:val="single"/>
          <w:lang w:val="en-US" w:eastAsia="zh-CN" w:bidi="ar-SA"/>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14:paraId="7ED8DB71">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7.1.2 </w:t>
      </w:r>
      <w:r>
        <w:rPr>
          <w:rFonts w:hint="eastAsia" w:ascii="宋体" w:hAnsi="宋体" w:eastAsia="宋体" w:cs="宋体"/>
          <w:color w:val="auto"/>
          <w:kern w:val="0"/>
          <w:sz w:val="21"/>
          <w:szCs w:val="21"/>
          <w:highlight w:val="none"/>
          <w:lang w:val="en-US" w:eastAsia="zh-CN" w:bidi="ar-SA"/>
        </w:rPr>
        <w:t>施工组织设计的提交和修改</w:t>
      </w:r>
    </w:p>
    <w:p w14:paraId="6E12D994">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承包人提交详细施工组织设计的期限的约定：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合同签订后14天内，最迟不得晚于开工通知载明的开工日期前7天</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0C8318BE">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发包人和监理人在收到详细的施工组织设计后确认或提出修改意见的期限：</w:t>
      </w:r>
      <w:r>
        <w:rPr>
          <w:rFonts w:hint="eastAsia" w:ascii="宋体" w:hAnsi="宋体" w:eastAsia="宋体" w:cs="Times New Roman"/>
          <w:color w:val="auto"/>
          <w:kern w:val="2"/>
          <w:sz w:val="21"/>
          <w:szCs w:val="21"/>
          <w:highlight w:val="none"/>
          <w:u w:val="single"/>
          <w:lang w:val="en-US" w:eastAsia="zh-CN" w:bidi="ar-SA"/>
        </w:rPr>
        <w:t>收到施工组织设计后7天内确认或提出修改意见。</w:t>
      </w:r>
    </w:p>
    <w:p w14:paraId="5375D3E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7.2 施工进度计划</w:t>
      </w:r>
    </w:p>
    <w:p w14:paraId="7163A62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7.2.2 施工进度计划的修订</w:t>
      </w:r>
    </w:p>
    <w:p w14:paraId="654D3F2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（1）发包人和监理人在收到修订的施工进度计划后确认或提出修改意见的期限：</w:t>
      </w:r>
      <w:r>
        <w:rPr>
          <w:rFonts w:hint="eastAsia" w:ascii="宋体" w:hAnsi="宋体" w:eastAsia="宋体" w:cs="宋体"/>
          <w:color w:val="auto"/>
          <w:kern w:val="2"/>
          <w:sz w:val="21"/>
          <w:szCs w:val="21"/>
          <w:highlight w:val="none"/>
          <w:u w:val="single"/>
          <w:lang w:val="en-US" w:eastAsia="zh-CN" w:bidi="ar-SA"/>
        </w:rPr>
        <w:t>自监理人收到承包人报送的相关进度计划后 7天内。</w:t>
      </w:r>
      <w:r>
        <w:rPr>
          <w:rFonts w:hint="eastAsia" w:ascii="宋体" w:hAnsi="宋体" w:eastAsia="宋体" w:cs="宋体"/>
          <w:color w:val="auto"/>
          <w:kern w:val="2"/>
          <w:sz w:val="21"/>
          <w:szCs w:val="21"/>
          <w:highlight w:val="none"/>
          <w:lang w:val="en-US" w:eastAsia="zh-CN" w:bidi="ar-SA"/>
        </w:rPr>
        <w:t xml:space="preserve"> </w:t>
      </w:r>
    </w:p>
    <w:p w14:paraId="0A3646B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（2）承包人编制分阶段或分项施工进度计划和施工方案说明的内容：</w:t>
      </w:r>
      <w:r>
        <w:rPr>
          <w:rFonts w:hint="eastAsia" w:ascii="宋体" w:hAnsi="宋体" w:eastAsia="宋体" w:cs="宋体"/>
          <w:color w:val="auto"/>
          <w:kern w:val="2"/>
          <w:sz w:val="21"/>
          <w:szCs w:val="21"/>
          <w:highlight w:val="none"/>
          <w:u w:val="single"/>
          <w:lang w:val="en-US" w:eastAsia="zh-CN" w:bidi="ar-SA"/>
        </w:rPr>
        <w:t>包含但不限于月进度计划、原地面测量方案、不良地基处理方案等。</w:t>
      </w:r>
      <w:r>
        <w:rPr>
          <w:rFonts w:hint="eastAsia" w:ascii="宋体" w:hAnsi="宋体" w:eastAsia="宋体" w:cs="宋体"/>
          <w:color w:val="auto"/>
          <w:kern w:val="2"/>
          <w:sz w:val="21"/>
          <w:szCs w:val="21"/>
          <w:highlight w:val="none"/>
          <w:lang w:val="en-US" w:eastAsia="zh-CN" w:bidi="ar-SA"/>
        </w:rPr>
        <w:t xml:space="preserve"> </w:t>
      </w:r>
    </w:p>
    <w:p w14:paraId="482AE59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 承包人报送分阶段或分项施工进度计划和施工方案说明的期限： </w:t>
      </w:r>
      <w:r>
        <w:rPr>
          <w:rFonts w:hint="eastAsia" w:ascii="宋体" w:hAnsi="宋体" w:eastAsia="宋体" w:cs="宋体"/>
          <w:color w:val="auto"/>
          <w:kern w:val="2"/>
          <w:sz w:val="21"/>
          <w:szCs w:val="21"/>
          <w:highlight w:val="none"/>
          <w:u w:val="single"/>
          <w:lang w:val="en-US" w:eastAsia="zh-CN" w:bidi="ar-SA"/>
        </w:rPr>
        <w:t>月进度计划于上月 30 日前提交，分项施工进度计划和施工方案说明应不迟于该分项工程施工前14 天提交。</w:t>
      </w:r>
    </w:p>
    <w:p w14:paraId="1AD2578A">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7.3 开工</w:t>
      </w:r>
    </w:p>
    <w:p w14:paraId="2A313C5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7.3.1 开工准备</w:t>
      </w:r>
    </w:p>
    <w:p w14:paraId="2DA30A53">
      <w:pPr>
        <w:widowControl w:val="0"/>
        <w:spacing w:line="380" w:lineRule="exact"/>
        <w:ind w:firstLine="525" w:firstLineChars="2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关于承包人提交</w:t>
      </w:r>
      <w:r>
        <w:rPr>
          <w:rFonts w:hint="eastAsia" w:ascii="宋体" w:hAnsi="宋体" w:eastAsia="宋体" w:cs="宋体"/>
          <w:color w:val="auto"/>
          <w:kern w:val="0"/>
          <w:sz w:val="21"/>
          <w:szCs w:val="21"/>
          <w:highlight w:val="none"/>
          <w:lang w:val="en-US" w:eastAsia="zh-CN" w:bidi="ar-SA"/>
        </w:rPr>
        <w:t>工程开工报审表的期限：</w:t>
      </w:r>
      <w:r>
        <w:rPr>
          <w:rFonts w:hint="eastAsia" w:ascii="宋体" w:hAnsi="宋体" w:eastAsia="宋体" w:cs="宋体"/>
          <w:color w:val="auto"/>
          <w:kern w:val="2"/>
          <w:sz w:val="21"/>
          <w:szCs w:val="21"/>
          <w:highlight w:val="none"/>
          <w:u w:val="single"/>
          <w:lang w:val="en-US" w:eastAsia="zh-CN" w:bidi="ar-SA"/>
        </w:rPr>
        <w:t xml:space="preserve">  7天   </w:t>
      </w:r>
      <w:r>
        <w:rPr>
          <w:rFonts w:hint="eastAsia" w:ascii="宋体" w:hAnsi="宋体" w:eastAsia="宋体" w:cs="宋体"/>
          <w:color w:val="auto"/>
          <w:kern w:val="2"/>
          <w:sz w:val="21"/>
          <w:szCs w:val="21"/>
          <w:highlight w:val="none"/>
          <w:lang w:val="en-US" w:eastAsia="zh-CN" w:bidi="ar-SA"/>
        </w:rPr>
        <w:t>。</w:t>
      </w:r>
    </w:p>
    <w:p w14:paraId="71E8CA82">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关于发包人应完成的其他开工准备工作及期限：</w:t>
      </w:r>
      <w:r>
        <w:rPr>
          <w:rFonts w:hint="eastAsia" w:ascii="宋体" w:hAnsi="宋体" w:eastAsia="宋体" w:cs="宋体"/>
          <w:color w:val="auto"/>
          <w:kern w:val="2"/>
          <w:sz w:val="21"/>
          <w:szCs w:val="21"/>
          <w:highlight w:val="none"/>
          <w:u w:val="single"/>
          <w:lang w:val="en-US" w:eastAsia="zh-CN" w:bidi="ar-SA"/>
        </w:rPr>
        <w:t xml:space="preserve">   7天    </w:t>
      </w:r>
      <w:r>
        <w:rPr>
          <w:rFonts w:hint="eastAsia" w:ascii="宋体" w:hAnsi="宋体" w:eastAsia="宋体" w:cs="宋体"/>
          <w:color w:val="auto"/>
          <w:kern w:val="2"/>
          <w:sz w:val="21"/>
          <w:szCs w:val="21"/>
          <w:highlight w:val="none"/>
          <w:lang w:val="en-US" w:eastAsia="zh-CN" w:bidi="ar-SA"/>
        </w:rPr>
        <w:t>。</w:t>
      </w:r>
    </w:p>
    <w:p w14:paraId="41159BF8">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 关于承包人应完成的其他开工准备工作及期限：</w:t>
      </w:r>
      <w:r>
        <w:rPr>
          <w:rFonts w:hint="eastAsia" w:ascii="宋体" w:hAnsi="宋体" w:eastAsia="宋体" w:cs="宋体"/>
          <w:color w:val="auto"/>
          <w:kern w:val="2"/>
          <w:sz w:val="21"/>
          <w:szCs w:val="21"/>
          <w:highlight w:val="none"/>
          <w:u w:val="single"/>
          <w:lang w:val="en-US" w:eastAsia="zh-CN" w:bidi="ar-SA"/>
        </w:rPr>
        <w:t xml:space="preserve">   7天   </w:t>
      </w:r>
      <w:r>
        <w:rPr>
          <w:rFonts w:hint="eastAsia" w:ascii="宋体" w:hAnsi="宋体" w:eastAsia="宋体" w:cs="宋体"/>
          <w:color w:val="auto"/>
          <w:kern w:val="2"/>
          <w:sz w:val="21"/>
          <w:szCs w:val="21"/>
          <w:highlight w:val="none"/>
          <w:lang w:val="en-US" w:eastAsia="zh-CN" w:bidi="ar-SA"/>
        </w:rPr>
        <w:t>。</w:t>
      </w:r>
    </w:p>
    <w:p w14:paraId="14677FC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7.3.2 开工通知</w:t>
      </w:r>
    </w:p>
    <w:p w14:paraId="4F975A4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因发包人原因造成监理人未能在计划开工日期之日起</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天内发出开工通知的，承包人有权提出价格调整要求，或者解除合同。</w:t>
      </w:r>
    </w:p>
    <w:p w14:paraId="1B5D451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7.4 测量放线</w:t>
      </w:r>
    </w:p>
    <w:p w14:paraId="23343959">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7.4.1发包人通过监理人向承包人提供测量基准点、基准线和水准点及其书面资料的期限：</w:t>
      </w:r>
      <w:r>
        <w:rPr>
          <w:rFonts w:hint="eastAsia" w:ascii="宋体" w:hAnsi="宋体" w:eastAsia="宋体" w:cs="宋体"/>
          <w:color w:val="auto"/>
          <w:kern w:val="2"/>
          <w:sz w:val="21"/>
          <w:szCs w:val="21"/>
          <w:highlight w:val="none"/>
          <w:u w:val="single"/>
          <w:lang w:val="en-US" w:eastAsia="zh-CN" w:bidi="ar-SA"/>
        </w:rPr>
        <w:t>开工通知载明的开工日期 7 天，承包人进入工地后进行现场书面交桩。水准点、座标控制点交验完毕，即由承包人负责保护，此后由于破坏或失准带来的重新测量、放点费用及由此造成的其他损失均由承包人负担； 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 。</w:t>
      </w:r>
    </w:p>
    <w:p w14:paraId="6BABE30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7.5 工期延误</w:t>
      </w:r>
    </w:p>
    <w:p w14:paraId="3890950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7.5.1 因发包人原因导致工期延误</w:t>
      </w:r>
    </w:p>
    <w:p w14:paraId="21294276">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（7）因发包人原因导致工期延误的其他情形：</w:t>
      </w:r>
      <w:r>
        <w:rPr>
          <w:rFonts w:hint="eastAsia" w:ascii="宋体" w:hAnsi="宋体" w:eastAsia="宋体" w:cs="宋体"/>
          <w:color w:val="auto"/>
          <w:kern w:val="2"/>
          <w:sz w:val="21"/>
          <w:szCs w:val="21"/>
          <w:highlight w:val="none"/>
          <w:u w:val="single"/>
          <w:lang w:val="en-US" w:eastAsia="zh-CN" w:bidi="ar-SA"/>
        </w:rPr>
        <w:t xml:space="preserve">无  </w:t>
      </w:r>
      <w:r>
        <w:rPr>
          <w:rFonts w:hint="eastAsia" w:ascii="宋体" w:hAnsi="宋体" w:eastAsia="宋体" w:cs="宋体"/>
          <w:color w:val="auto"/>
          <w:kern w:val="2"/>
          <w:sz w:val="21"/>
          <w:szCs w:val="21"/>
          <w:highlight w:val="none"/>
          <w:lang w:val="en-US" w:eastAsia="zh-CN" w:bidi="ar-SA"/>
        </w:rPr>
        <w:t>。</w:t>
      </w:r>
    </w:p>
    <w:p w14:paraId="2CFD969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7.5.2 因承包人原因导致工期延误</w:t>
      </w:r>
    </w:p>
    <w:p w14:paraId="427412E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双方约定经监理工程师确认，工期相应顺延的情况：</w:t>
      </w:r>
      <w:r>
        <w:rPr>
          <w:rFonts w:hint="eastAsia" w:ascii="宋体" w:hAnsi="宋体" w:eastAsia="宋体" w:cs="宋体"/>
          <w:color w:val="auto"/>
          <w:kern w:val="2"/>
          <w:sz w:val="21"/>
          <w:szCs w:val="21"/>
          <w:highlight w:val="none"/>
          <w:u w:val="single"/>
          <w:lang w:val="en-US" w:eastAsia="zh-CN" w:bidi="ar-SA"/>
        </w:rPr>
        <w:t xml:space="preserve">  非承包人原因导致的工期延误，合同工期相应顺延</w:t>
      </w:r>
      <w:r>
        <w:rPr>
          <w:rFonts w:hint="eastAsia" w:ascii="宋体" w:hAnsi="宋体" w:eastAsia="宋体" w:cs="宋体"/>
          <w:color w:val="auto"/>
          <w:kern w:val="2"/>
          <w:sz w:val="21"/>
          <w:szCs w:val="21"/>
          <w:highlight w:val="none"/>
          <w:lang w:val="en-US" w:eastAsia="zh-CN" w:bidi="ar-SA"/>
        </w:rPr>
        <w:t>。</w:t>
      </w:r>
    </w:p>
    <w:p w14:paraId="4FB4B719">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因承包人原因造成工期延误，逾期竣工违约金的计算方法为：</w:t>
      </w:r>
      <w:r>
        <w:rPr>
          <w:rFonts w:hint="eastAsia" w:ascii="宋体" w:hAnsi="宋体" w:eastAsia="宋体" w:cs="宋体"/>
          <w:color w:val="auto"/>
          <w:kern w:val="2"/>
          <w:sz w:val="21"/>
          <w:szCs w:val="21"/>
          <w:highlight w:val="none"/>
          <w:u w:val="single"/>
          <w:lang w:val="en-US" w:eastAsia="zh-CN" w:bidi="ar-SA"/>
        </w:rPr>
        <w:t xml:space="preserve">非上述原因，承包人不能按合同约定的时间竣工，承包人应承担违约责任，并应向发包人支付误期赔偿费（每天赔偿金额为合同价款扣除社会保险费、发包人材料价款、暂估专业工程、暂列金额后的万分之四），误期时间从规定竣工日期起直到全部工程或相应部分工程竣工验收各方签章日期之间的天数（扣除发包人批准顺延的工期）。发包人可从应向承包人支付的任何金额中扣除此项赔偿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终止合同，并依法追究承包人的违约责任，由此造成的一切损失均由责任人负责。 </w:t>
      </w:r>
    </w:p>
    <w:p w14:paraId="68F747DB">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因承包人原因造成工期延误，逾期竣工违约金的上限：</w:t>
      </w:r>
      <w:r>
        <w:rPr>
          <w:rFonts w:hint="eastAsia" w:ascii="宋体" w:hAnsi="宋体" w:eastAsia="宋体" w:cs="宋体"/>
          <w:color w:val="auto"/>
          <w:kern w:val="2"/>
          <w:sz w:val="21"/>
          <w:szCs w:val="21"/>
          <w:highlight w:val="none"/>
          <w:u w:val="single"/>
          <w:lang w:val="en-US" w:eastAsia="zh-CN" w:bidi="ar-SA"/>
        </w:rPr>
        <w:t>结算价扣除社会保险费、发包人材料价款、暂估专业工程、暂列金额后的1%</w:t>
      </w:r>
      <w:r>
        <w:rPr>
          <w:rFonts w:hint="eastAsia" w:ascii="宋体" w:hAnsi="宋体" w:eastAsia="宋体" w:cs="宋体"/>
          <w:color w:val="auto"/>
          <w:kern w:val="2"/>
          <w:sz w:val="21"/>
          <w:szCs w:val="21"/>
          <w:highlight w:val="none"/>
          <w:lang w:val="en-US" w:eastAsia="zh-CN" w:bidi="ar-SA"/>
        </w:rPr>
        <w:t>。</w:t>
      </w:r>
    </w:p>
    <w:p w14:paraId="4CCE51B7">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7.6 不利物质条件</w:t>
      </w:r>
    </w:p>
    <w:p w14:paraId="439680E2">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不利物质条件的其他情形和有关约定：</w:t>
      </w:r>
      <w:r>
        <w:rPr>
          <w:rFonts w:hint="eastAsia" w:ascii="宋体" w:hAnsi="宋体" w:eastAsia="宋体" w:cs="宋体"/>
          <w:color w:val="auto"/>
          <w:kern w:val="2"/>
          <w:sz w:val="21"/>
          <w:szCs w:val="21"/>
          <w:highlight w:val="none"/>
          <w:u w:val="single"/>
          <w:lang w:val="en-US" w:eastAsia="zh-CN" w:bidi="ar-SA"/>
        </w:rPr>
        <w:t xml:space="preserve">  一周内非承包人原因，停水、停电、停气造成停工</w:t>
      </w:r>
      <w:bookmarkStart w:id="238" w:name="_GoBack"/>
      <w:bookmarkEnd w:id="238"/>
      <w:r>
        <w:rPr>
          <w:rFonts w:hint="eastAsia" w:ascii="宋体" w:hAnsi="宋体" w:eastAsia="宋体" w:cs="宋体"/>
          <w:color w:val="auto"/>
          <w:kern w:val="2"/>
          <w:sz w:val="21"/>
          <w:szCs w:val="21"/>
          <w:highlight w:val="none"/>
          <w:u w:val="single"/>
          <w:lang w:val="en-US" w:eastAsia="zh-CN" w:bidi="ar-SA"/>
        </w:rPr>
        <w:t>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eastAsia="宋体" w:cs="宋体"/>
          <w:color w:val="auto"/>
          <w:kern w:val="2"/>
          <w:sz w:val="21"/>
          <w:szCs w:val="21"/>
          <w:highlight w:val="none"/>
          <w:lang w:val="en-US" w:eastAsia="zh-CN" w:bidi="ar-SA"/>
        </w:rPr>
        <w:t>。</w:t>
      </w:r>
    </w:p>
    <w:p w14:paraId="5F6450AC">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7.7 异常恶劣的气候条件</w:t>
      </w:r>
    </w:p>
    <w:p w14:paraId="1466570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发包人和承包人同意以下情形视为异常恶劣的气候条件：</w:t>
      </w:r>
    </w:p>
    <w:p w14:paraId="6ADCC219">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u w:val="single"/>
          <w:lang w:val="en-US" w:eastAsia="zh-CN" w:bidi="ar-SA"/>
        </w:rPr>
        <w:t>10级以上持续1天的大风；</w:t>
      </w:r>
    </w:p>
    <w:p w14:paraId="0CE18E20">
      <w:pPr>
        <w:widowControl w:val="0"/>
        <w:numPr>
          <w:ilvl w:val="0"/>
          <w:numId w:val="9"/>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暴雨级以上持续2天的大雨；</w:t>
      </w:r>
    </w:p>
    <w:p w14:paraId="32871D5A">
      <w:pPr>
        <w:widowControl w:val="0"/>
        <w:numPr>
          <w:ilvl w:val="0"/>
          <w:numId w:val="9"/>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当地6级以上的破坏性地震；</w:t>
      </w:r>
    </w:p>
    <w:p w14:paraId="1CAB91D4">
      <w:pPr>
        <w:widowControl w:val="0"/>
        <w:numPr>
          <w:ilvl w:val="0"/>
          <w:numId w:val="9"/>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50年以上未发生过持续2天的高温天气；</w:t>
      </w:r>
    </w:p>
    <w:p w14:paraId="5D2E096B">
      <w:pPr>
        <w:widowControl w:val="0"/>
        <w:numPr>
          <w:ilvl w:val="0"/>
          <w:numId w:val="9"/>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50年以上未发生的持续2天的低温天气。</w:t>
      </w:r>
    </w:p>
    <w:p w14:paraId="436C2FE6">
      <w:pPr>
        <w:widowControl w:val="0"/>
        <w:spacing w:line="380" w:lineRule="exact"/>
        <w:ind w:firstLine="630" w:firstLineChars="3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14:paraId="7B345E4F">
      <w:pPr>
        <w:widowControl w:val="0"/>
        <w:spacing w:line="380" w:lineRule="exact"/>
        <w:jc w:val="left"/>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7.8暂停施工</w:t>
      </w:r>
    </w:p>
    <w:p w14:paraId="2E6675DD">
      <w:pPr>
        <w:widowControl w:val="0"/>
        <w:spacing w:line="380" w:lineRule="exact"/>
        <w:ind w:firstLine="0" w:firstLineChars="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7.8.2承包人原因引起的暂停施工</w:t>
      </w:r>
    </w:p>
    <w:p w14:paraId="10F4FBA1">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承包人承担暂停施工责任的其他情形：</w:t>
      </w:r>
      <w:r>
        <w:rPr>
          <w:rFonts w:hint="eastAsia" w:ascii="宋体" w:hAnsi="宋体" w:eastAsia="宋体" w:cs="宋体"/>
          <w:color w:val="auto"/>
          <w:kern w:val="2"/>
          <w:sz w:val="21"/>
          <w:szCs w:val="21"/>
          <w:highlight w:val="none"/>
          <w:u w:val="single"/>
          <w:lang w:val="en-US" w:eastAsia="zh-CN" w:bidi="ar-SA"/>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14:paraId="08918113">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因承包人责任暂停施工延误施工时机而导致遭遇不利条件物质条件和异常恶劣的气候条件、不可抗力造成的工期延误和费用增加由承包人承担。</w:t>
      </w:r>
    </w:p>
    <w:p w14:paraId="74C77BDB">
      <w:pPr>
        <w:widowControl w:val="0"/>
        <w:spacing w:line="380" w:lineRule="exact"/>
        <w:ind w:firstLine="0" w:firstLineChars="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7.8.5暂停施工后的复工</w:t>
      </w:r>
    </w:p>
    <w:p w14:paraId="231AA9F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58DEC26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7.9 提前竣工</w:t>
      </w:r>
    </w:p>
    <w:p w14:paraId="3D8C9DD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7.9.2提前竣工的奖励：</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2DD9EA8B">
      <w:pPr>
        <w:keepNext/>
        <w:keepLines/>
        <w:widowControl w:val="0"/>
        <w:numPr>
          <w:ilvl w:val="0"/>
          <w:numId w:val="10"/>
        </w:numPr>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材料与设备</w:t>
      </w:r>
    </w:p>
    <w:p w14:paraId="49153D4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承包人采购材料和设备的约定：</w:t>
      </w:r>
    </w:p>
    <w:p w14:paraId="234954A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8.2 承包人采购材料与工程设备</w:t>
      </w:r>
    </w:p>
    <w:p w14:paraId="6F187897">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kern w:val="2"/>
          <w:sz w:val="21"/>
          <w:szCs w:val="21"/>
          <w:highlight w:val="none"/>
          <w:lang w:val="en-US" w:eastAsia="zh-CN" w:bidi="ar-SA"/>
        </w:rPr>
        <w:t>承包人提供主要材料和工程设备一览表》</w:t>
      </w:r>
      <w:r>
        <w:rPr>
          <w:rFonts w:hint="eastAsia" w:ascii="宋体" w:hAnsi="宋体" w:eastAsia="宋体" w:cs="宋体"/>
          <w:color w:val="auto"/>
          <w:kern w:val="0"/>
          <w:sz w:val="21"/>
          <w:szCs w:val="21"/>
          <w:highlight w:val="none"/>
          <w:lang w:val="en-US" w:eastAsia="zh-CN" w:bidi="ar-SA"/>
        </w:rPr>
        <w:t>（表-22）见已标价工程量清单。</w:t>
      </w:r>
    </w:p>
    <w:p w14:paraId="74831FC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8.4 材料与工程设备的保管与使用</w:t>
      </w:r>
    </w:p>
    <w:p w14:paraId="11A29F72">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8.4.1发包人供应的材料设备的保管费用的承担：</w:t>
      </w:r>
      <w:r>
        <w:rPr>
          <w:rFonts w:hint="eastAsia" w:ascii="宋体" w:hAnsi="宋体" w:eastAsia="宋体" w:cs="宋体"/>
          <w:color w:val="auto"/>
          <w:kern w:val="2"/>
          <w:sz w:val="21"/>
          <w:szCs w:val="21"/>
          <w:highlight w:val="none"/>
          <w:u w:val="single"/>
          <w:lang w:val="en-US" w:eastAsia="zh-CN" w:bidi="ar-SA"/>
        </w:rPr>
        <w:t>发包人供应的材料和设备经三方验收合格后，保管费用由承包人承担</w:t>
      </w:r>
      <w:r>
        <w:rPr>
          <w:rFonts w:hint="eastAsia" w:ascii="宋体" w:hAnsi="宋体" w:eastAsia="宋体" w:cs="宋体"/>
          <w:color w:val="auto"/>
          <w:kern w:val="2"/>
          <w:sz w:val="21"/>
          <w:szCs w:val="21"/>
          <w:highlight w:val="none"/>
          <w:lang w:val="en-US" w:eastAsia="zh-CN" w:bidi="ar-SA"/>
        </w:rPr>
        <w:t>。</w:t>
      </w:r>
    </w:p>
    <w:p w14:paraId="79515CD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8.6 样品</w:t>
      </w:r>
    </w:p>
    <w:p w14:paraId="1A924557">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8.6.1 样品的报送与封存</w:t>
      </w:r>
    </w:p>
    <w:p w14:paraId="40A8052A">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需要承包人报送样品的材料或工程设备，样品的种类、名称、规格、数量要求：</w:t>
      </w:r>
      <w:r>
        <w:rPr>
          <w:rFonts w:hint="eastAsia" w:ascii="宋体" w:hAnsi="宋体" w:eastAsia="宋体" w:cs="宋体"/>
          <w:color w:val="auto"/>
          <w:kern w:val="2"/>
          <w:sz w:val="21"/>
          <w:szCs w:val="21"/>
          <w:highlight w:val="none"/>
          <w:u w:val="single"/>
          <w:lang w:val="en-US" w:eastAsia="zh-CN" w:bidi="ar-SA"/>
        </w:rPr>
        <w:t>主要材料涉及品种、款式、颜色等方面内容的，承包人在进货前需将货物样品报送监理或发包人现场办公室，待设计及发包人确认样品，并封存样品后，承包人方可订货。除上述材料外招标文件和招标工程量清单中对材料、设备有档次或质量要求的，按招标文件和招标工程量清单确定；其他由合同各方协商确定。</w:t>
      </w:r>
    </w:p>
    <w:p w14:paraId="1D1C1AD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8.8 施工设备和临时设施</w:t>
      </w:r>
    </w:p>
    <w:p w14:paraId="55A88A5D">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8.8.1 承包人提供的施工设备和临时设施</w:t>
      </w:r>
    </w:p>
    <w:p w14:paraId="72DC382A">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14:paraId="36348852">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关于修建临时设施费用承担的约定：</w:t>
      </w:r>
    </w:p>
    <w:p w14:paraId="519EAAFF">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①承包人的临时用地（含项目部驻地等）租用费（含拆迁补偿）、临时用地的环保、恢复、临时用地的青苗补偿及地面附着物拆除等费用均由承包人负责，以上费用在投标报价中综合考虑。 </w:t>
      </w:r>
    </w:p>
    <w:p w14:paraId="4F12D750">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②承包人负责合同实施期间其合同段内临时交通道路和交通设施的修建、维修、养护和交通管理工作，并承担一切费用。 </w:t>
      </w:r>
    </w:p>
    <w:p w14:paraId="0F5E0D20">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578A9DC7">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14:paraId="723E18BD">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8.8.2 发包人提供的施工设备和临时设施</w:t>
      </w:r>
    </w:p>
    <w:p w14:paraId="1C91DED4">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发包人提供的施工设备和临时设施：</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1326A8C9">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发包人提供的施工设备和临时设施的运行、维护、拆除、清运费用的承担人：</w:t>
      </w:r>
      <w:r>
        <w:rPr>
          <w:rFonts w:hint="eastAsia" w:ascii="宋体" w:hAnsi="宋体" w:eastAsia="宋体" w:cs="宋体"/>
          <w:color w:val="auto"/>
          <w:kern w:val="2"/>
          <w:sz w:val="21"/>
          <w:szCs w:val="21"/>
          <w:highlight w:val="none"/>
          <w:u w:val="single"/>
          <w:lang w:val="en-US" w:eastAsia="zh-CN" w:bidi="ar-SA"/>
        </w:rPr>
        <w:t xml:space="preserve">  承包人  </w:t>
      </w:r>
      <w:r>
        <w:rPr>
          <w:rFonts w:hint="eastAsia" w:ascii="宋体" w:hAnsi="宋体" w:eastAsia="宋体" w:cs="宋体"/>
          <w:color w:val="auto"/>
          <w:kern w:val="2"/>
          <w:sz w:val="21"/>
          <w:szCs w:val="21"/>
          <w:highlight w:val="none"/>
          <w:lang w:val="en-US" w:eastAsia="zh-CN" w:bidi="ar-SA"/>
        </w:rPr>
        <w:t>。</w:t>
      </w:r>
    </w:p>
    <w:p w14:paraId="55856A90">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9. 试验与检验</w:t>
      </w:r>
    </w:p>
    <w:p w14:paraId="4051750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9.1 试验设备与试验人员</w:t>
      </w:r>
    </w:p>
    <w:p w14:paraId="71775AE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9.1.2 试验设备</w:t>
      </w:r>
    </w:p>
    <w:p w14:paraId="0FD039C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施工现场需要配置的试验场所：</w:t>
      </w:r>
      <w:r>
        <w:rPr>
          <w:rFonts w:hint="eastAsia" w:ascii="宋体" w:hAnsi="宋体" w:eastAsia="宋体" w:cs="宋体"/>
          <w:color w:val="auto"/>
          <w:kern w:val="2"/>
          <w:sz w:val="21"/>
          <w:szCs w:val="21"/>
          <w:highlight w:val="none"/>
          <w:u w:val="single"/>
          <w:lang w:val="en-US" w:eastAsia="zh-CN" w:bidi="ar-SA"/>
        </w:rPr>
        <w:t xml:space="preserve"> 由承包人承担，所需费用包含在投标报价中 </w:t>
      </w:r>
      <w:r>
        <w:rPr>
          <w:rFonts w:hint="eastAsia" w:ascii="宋体" w:hAnsi="宋体" w:eastAsia="宋体" w:cs="宋体"/>
          <w:color w:val="auto"/>
          <w:kern w:val="2"/>
          <w:sz w:val="21"/>
          <w:szCs w:val="21"/>
          <w:highlight w:val="none"/>
          <w:lang w:val="en-US" w:eastAsia="zh-CN" w:bidi="ar-SA"/>
        </w:rPr>
        <w:t xml:space="preserve">。 </w:t>
      </w:r>
    </w:p>
    <w:p w14:paraId="7DF01443">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施工现场需要配备的试验设备：</w:t>
      </w:r>
      <w:r>
        <w:rPr>
          <w:rFonts w:hint="eastAsia" w:ascii="宋体" w:hAnsi="宋体" w:eastAsia="宋体" w:cs="宋体"/>
          <w:color w:val="auto"/>
          <w:kern w:val="2"/>
          <w:sz w:val="21"/>
          <w:szCs w:val="21"/>
          <w:highlight w:val="none"/>
          <w:u w:val="single"/>
          <w:lang w:val="en-US" w:eastAsia="zh-CN" w:bidi="ar-SA"/>
        </w:rPr>
        <w:t xml:space="preserve"> 由承包人承担，所需费用包含在投标报价中 </w:t>
      </w:r>
      <w:r>
        <w:rPr>
          <w:rFonts w:hint="eastAsia" w:ascii="宋体" w:hAnsi="宋体" w:eastAsia="宋体" w:cs="宋体"/>
          <w:color w:val="auto"/>
          <w:kern w:val="2"/>
          <w:sz w:val="21"/>
          <w:szCs w:val="21"/>
          <w:highlight w:val="none"/>
          <w:lang w:val="en-US" w:eastAsia="zh-CN" w:bidi="ar-SA"/>
        </w:rPr>
        <w:t>。</w:t>
      </w:r>
    </w:p>
    <w:p w14:paraId="6CD1B056">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施工现场需要具备的其他试验条件：</w:t>
      </w:r>
      <w:r>
        <w:rPr>
          <w:rFonts w:hint="eastAsia" w:ascii="宋体" w:hAnsi="宋体" w:eastAsia="宋体" w:cs="宋体"/>
          <w:color w:val="auto"/>
          <w:kern w:val="2"/>
          <w:sz w:val="21"/>
          <w:szCs w:val="21"/>
          <w:highlight w:val="none"/>
          <w:u w:val="single"/>
          <w:lang w:val="en-US" w:eastAsia="zh-CN" w:bidi="ar-SA"/>
        </w:rPr>
        <w:t xml:space="preserve"> 由承包人承担，所需费用包含在投标报价中 </w:t>
      </w:r>
      <w:r>
        <w:rPr>
          <w:rFonts w:hint="eastAsia" w:ascii="宋体" w:hAnsi="宋体" w:eastAsia="宋体" w:cs="宋体"/>
          <w:color w:val="auto"/>
          <w:kern w:val="2"/>
          <w:sz w:val="21"/>
          <w:szCs w:val="21"/>
          <w:highlight w:val="none"/>
          <w:lang w:val="en-US" w:eastAsia="zh-CN" w:bidi="ar-SA"/>
        </w:rPr>
        <w:t>。</w:t>
      </w:r>
    </w:p>
    <w:p w14:paraId="36F662C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 xml:space="preserve">9.4 现场工艺试验 </w:t>
      </w:r>
    </w:p>
    <w:p w14:paraId="38CEEB4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现场工艺试验的有关约定：</w:t>
      </w:r>
      <w:r>
        <w:rPr>
          <w:rFonts w:hint="eastAsia" w:ascii="宋体" w:hAnsi="宋体" w:eastAsia="宋体" w:cs="宋体"/>
          <w:color w:val="auto"/>
          <w:kern w:val="2"/>
          <w:sz w:val="21"/>
          <w:szCs w:val="21"/>
          <w:highlight w:val="none"/>
          <w:u w:val="single"/>
          <w:lang w:val="en-US" w:eastAsia="zh-CN" w:bidi="ar-SA"/>
        </w:rPr>
        <w:t xml:space="preserve">  按通用条款执行</w:t>
      </w:r>
      <w:r>
        <w:rPr>
          <w:rFonts w:hint="eastAsia" w:ascii="宋体" w:hAnsi="宋体" w:eastAsia="宋体" w:cs="宋体"/>
          <w:color w:val="auto"/>
          <w:kern w:val="2"/>
          <w:sz w:val="21"/>
          <w:szCs w:val="21"/>
          <w:highlight w:val="none"/>
          <w:lang w:val="en-US" w:eastAsia="zh-CN" w:bidi="ar-SA"/>
        </w:rPr>
        <w:t>。</w:t>
      </w:r>
    </w:p>
    <w:p w14:paraId="4692D40B">
      <w:pPr>
        <w:widowControl w:val="0"/>
        <w:spacing w:line="380" w:lineRule="exact"/>
        <w:ind w:firstLine="422" w:firstLineChars="200"/>
        <w:jc w:val="left"/>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9.5 检验费用</w:t>
      </w:r>
    </w:p>
    <w:p w14:paraId="3B0CB0E8">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根据《建设工程质量检测管理办法》（建设部令第141号）以及</w:t>
      </w:r>
      <w:r>
        <w:rPr>
          <w:rFonts w:hint="eastAsia" w:ascii="宋体" w:hAnsi="宋体" w:eastAsia="宋体" w:cs="宋体"/>
          <w:bCs/>
          <w:color w:val="auto"/>
          <w:kern w:val="2"/>
          <w:sz w:val="21"/>
          <w:szCs w:val="21"/>
          <w:highlight w:val="none"/>
          <w:lang w:val="en-US" w:eastAsia="zh-CN" w:bidi="ar-SA"/>
        </w:rPr>
        <w:t>《广西壮族自治区建设工程质量检测管理规定》（桂建管〔2013〕11号）</w:t>
      </w:r>
      <w:r>
        <w:rPr>
          <w:rFonts w:hint="eastAsia" w:ascii="宋体" w:hAnsi="宋体" w:eastAsia="宋体" w:cs="宋体"/>
          <w:color w:val="auto"/>
          <w:kern w:val="2"/>
          <w:sz w:val="21"/>
          <w:szCs w:val="21"/>
          <w:highlight w:val="none"/>
          <w:lang w:val="en-US" w:eastAsia="zh-CN" w:bidi="ar-SA"/>
        </w:rPr>
        <w:t>规定，工程质量检测业务由发包人委托有相应资质的检测机构检测。费用从发包人的项目建设经费中支出并直接支付给检测机构，不计入合同价款内。</w:t>
      </w:r>
    </w:p>
    <w:p w14:paraId="476B45C9">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 变更</w:t>
      </w:r>
    </w:p>
    <w:p w14:paraId="1CE4A00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10.1 变更的范围</w:t>
      </w:r>
    </w:p>
    <w:p w14:paraId="3D60DF0D">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关于变更的范围的约定：</w:t>
      </w:r>
      <w:r>
        <w:rPr>
          <w:rFonts w:hint="eastAsia" w:ascii="宋体" w:hAnsi="宋体" w:eastAsia="宋体" w:cs="宋体"/>
          <w:color w:val="auto"/>
          <w:kern w:val="2"/>
          <w:sz w:val="21"/>
          <w:szCs w:val="21"/>
          <w:highlight w:val="none"/>
          <w:u w:val="single"/>
          <w:lang w:val="en-US" w:eastAsia="zh-CN" w:bidi="ar-SA"/>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eastAsia="宋体" w:cs="宋体"/>
          <w:color w:val="auto"/>
          <w:kern w:val="2"/>
          <w:sz w:val="21"/>
          <w:szCs w:val="21"/>
          <w:highlight w:val="none"/>
          <w:lang w:val="en-US" w:eastAsia="zh-CN" w:bidi="ar-SA"/>
        </w:rPr>
        <w:t>。</w:t>
      </w:r>
    </w:p>
    <w:p w14:paraId="4CA6DDF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10.3 变更程序</w:t>
      </w:r>
    </w:p>
    <w:p w14:paraId="0FF121C5">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10.3.1 国有投资项目：</w:t>
      </w:r>
    </w:p>
    <w:p w14:paraId="78CE87EF">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⑴设计变更和工程签证，按各市政府或相关部门的规定办理。属不可抗力（自然灾害、突发事件等）造成变更的，按特事特办原则予以办理。</w:t>
      </w:r>
    </w:p>
    <w:p w14:paraId="1EC75670">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⑵发包人在实施项目过程中，若发生单价变动，由发包人、监理单位、承包人及其他相关单位共同商定并签字确认。</w:t>
      </w:r>
    </w:p>
    <w:p w14:paraId="5CE3DE16">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⑶ 当合同规定的合同价款调整情况发生后，承包人未在规定时间内通知发包人，或者未在规定时间内提出调整报告，发包人可以根据有关资料，决定是否调整和调整的金额，并书面通知承包人。</w:t>
      </w:r>
    </w:p>
    <w:p w14:paraId="4ADF329C">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10.3.2 非国有投资项目： 同通用条款。</w:t>
      </w:r>
    </w:p>
    <w:p w14:paraId="283A94A9">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10.4 变更估价</w:t>
      </w:r>
    </w:p>
    <w:p w14:paraId="2C4E840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10.4.1 变更估价原则</w:t>
      </w:r>
    </w:p>
    <w:p w14:paraId="60D16FEE">
      <w:pPr>
        <w:widowControl w:val="0"/>
        <w:spacing w:line="380" w:lineRule="exact"/>
        <w:ind w:firstLine="426"/>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关于变更估价的约定: </w:t>
      </w:r>
      <w:r>
        <w:rPr>
          <w:rFonts w:hint="eastAsia" w:ascii="宋体" w:hAnsi="宋体" w:eastAsia="宋体" w:cs="宋体"/>
          <w:color w:val="auto"/>
          <w:kern w:val="2"/>
          <w:sz w:val="21"/>
          <w:szCs w:val="21"/>
          <w:highlight w:val="none"/>
          <w:u w:val="single"/>
          <w:lang w:val="en-US" w:eastAsia="zh-CN" w:bidi="ar-SA"/>
        </w:rPr>
        <w:t>（1）、投标报价中已有适用于变更工程的综合单价，按已有的综合单价；（2）投标报价中有类似变更工程的综合单价，可参照投标报价中类似的综合单价确定；（3）</w:t>
      </w:r>
      <w:r>
        <w:rPr>
          <w:rFonts w:ascii="宋体" w:hAnsi="宋体" w:eastAsia="宋体" w:cs="宋体"/>
          <w:color w:val="auto"/>
          <w:kern w:val="2"/>
          <w:sz w:val="21"/>
          <w:szCs w:val="21"/>
          <w:highlight w:val="none"/>
          <w:u w:val="single"/>
          <w:lang w:val="en-US" w:eastAsia="zh-CN" w:bidi="ar-SA"/>
        </w:rPr>
        <w:t>投标报价中没有适用或类似于变更工程的综合单价，则有定额的套用定额计算，执行本工程编制招标控制价的参考依据，其中材料价格有信息价的按合同该新增子项实施期间《桂林市建设工程造价信息》</w:t>
      </w:r>
      <w:r>
        <w:rPr>
          <w:rFonts w:hint="eastAsia" w:ascii="宋体" w:hAnsi="宋体" w:cs="宋体"/>
          <w:color w:val="auto"/>
          <w:kern w:val="2"/>
          <w:sz w:val="21"/>
          <w:szCs w:val="21"/>
          <w:highlight w:val="none"/>
          <w:u w:val="single"/>
          <w:lang w:val="en-US" w:eastAsia="zh-CN" w:bidi="ar-SA"/>
        </w:rPr>
        <w:t>桂林市</w:t>
      </w:r>
      <w:r>
        <w:rPr>
          <w:rFonts w:ascii="宋体" w:hAnsi="宋体" w:eastAsia="宋体" w:cs="宋体"/>
          <w:color w:val="auto"/>
          <w:kern w:val="2"/>
          <w:sz w:val="21"/>
          <w:szCs w:val="21"/>
          <w:highlight w:val="none"/>
          <w:u w:val="single"/>
          <w:lang w:val="en-US" w:eastAsia="zh-CN" w:bidi="ar-SA"/>
        </w:rPr>
        <w:t>中的平均价计取（信息价无相关信息的参照信息价中桂林市的平均价），无信息价时按市场价格共同协商初步确定；此类工程结算综合单价=按现行定额计算（管理费、利润取中值）的综合单价×中标下浮系数（中标人的投标报价÷经财政部门审核后的预算价），新增项目无定额可套用时，由发包人、承包人及监理三方共同协商初步确定，最终</w:t>
      </w:r>
      <w:r>
        <w:rPr>
          <w:rFonts w:hint="eastAsia" w:ascii="宋体" w:hAnsi="宋体" w:eastAsia="宋体" w:cs="宋体"/>
          <w:color w:val="auto"/>
          <w:kern w:val="2"/>
          <w:sz w:val="21"/>
          <w:szCs w:val="21"/>
          <w:highlight w:val="none"/>
          <w:u w:val="single"/>
          <w:lang w:val="en-US" w:eastAsia="zh-CN" w:bidi="ar-SA"/>
        </w:rPr>
        <w:t>以</w:t>
      </w:r>
      <w:r>
        <w:rPr>
          <w:rFonts w:hint="eastAsia" w:ascii="宋体" w:hAnsi="宋体" w:cs="宋体"/>
          <w:color w:val="auto"/>
          <w:kern w:val="2"/>
          <w:sz w:val="21"/>
          <w:szCs w:val="21"/>
          <w:highlight w:val="none"/>
          <w:u w:val="single"/>
          <w:lang w:val="en-US" w:eastAsia="zh-CN" w:bidi="ar-SA"/>
        </w:rPr>
        <w:t>桂林市</w:t>
      </w:r>
      <w:r>
        <w:rPr>
          <w:rFonts w:hint="eastAsia" w:ascii="宋体" w:hAnsi="宋体" w:eastAsia="宋体" w:cs="宋体"/>
          <w:color w:val="auto"/>
          <w:kern w:val="2"/>
          <w:sz w:val="21"/>
          <w:szCs w:val="21"/>
          <w:highlight w:val="none"/>
          <w:u w:val="single"/>
          <w:lang w:val="en-US" w:eastAsia="zh-CN" w:bidi="ar-SA"/>
        </w:rPr>
        <w:t>审计投资评审中心</w:t>
      </w:r>
      <w:r>
        <w:rPr>
          <w:rFonts w:ascii="宋体" w:hAnsi="宋体" w:eastAsia="宋体" w:cs="宋体"/>
          <w:color w:val="auto"/>
          <w:kern w:val="2"/>
          <w:sz w:val="21"/>
          <w:szCs w:val="21"/>
          <w:highlight w:val="none"/>
          <w:u w:val="single"/>
          <w:lang w:val="en-US" w:eastAsia="zh-CN" w:bidi="ar-SA"/>
        </w:rPr>
        <w:t>审定</w:t>
      </w:r>
      <w:r>
        <w:rPr>
          <w:rFonts w:hint="eastAsia" w:ascii="宋体" w:hAnsi="宋体" w:eastAsia="宋体" w:cs="宋体"/>
          <w:color w:val="auto"/>
          <w:kern w:val="2"/>
          <w:sz w:val="21"/>
          <w:szCs w:val="21"/>
          <w:highlight w:val="none"/>
          <w:u w:val="single"/>
          <w:lang w:val="en-US" w:eastAsia="zh-CN" w:bidi="ar-SA"/>
        </w:rPr>
        <w:t>并经发包人及承包人双方确认的金额</w:t>
      </w:r>
      <w:r>
        <w:rPr>
          <w:rFonts w:ascii="宋体" w:hAnsi="宋体" w:eastAsia="宋体" w:cs="宋体"/>
          <w:color w:val="auto"/>
          <w:kern w:val="2"/>
          <w:sz w:val="21"/>
          <w:szCs w:val="21"/>
          <w:highlight w:val="none"/>
          <w:u w:val="single"/>
          <w:lang w:val="en-US" w:eastAsia="zh-CN" w:bidi="ar-SA"/>
        </w:rPr>
        <w:t>为准</w:t>
      </w:r>
      <w:r>
        <w:rPr>
          <w:rFonts w:hint="eastAsia" w:ascii="宋体" w:hAnsi="宋体" w:eastAsia="宋体" w:cs="宋体"/>
          <w:color w:val="auto"/>
          <w:kern w:val="2"/>
          <w:sz w:val="21"/>
          <w:szCs w:val="21"/>
          <w:highlight w:val="none"/>
          <w:u w:val="single"/>
          <w:lang w:val="en-US" w:eastAsia="zh-CN" w:bidi="ar-SA"/>
        </w:rPr>
        <w:t>。（4）</w:t>
      </w:r>
      <w:r>
        <w:rPr>
          <w:rFonts w:ascii="宋体" w:hAnsi="宋体" w:eastAsia="宋体" w:cs="宋体"/>
          <w:color w:val="auto"/>
          <w:kern w:val="2"/>
          <w:sz w:val="21"/>
          <w:szCs w:val="21"/>
          <w:highlight w:val="none"/>
          <w:u w:val="single"/>
          <w:lang w:val="en-US" w:eastAsia="zh-CN" w:bidi="ar-SA"/>
        </w:rPr>
        <w:t>若发包人和监理人认为有关的工作不能以实物工程量的方法计算及估值时，则按以下的方法计算：若工程量清单中有计日工价目表，则以计日工价目表中相应的项目计价；若计日</w:t>
      </w:r>
      <w:r>
        <w:rPr>
          <w:rFonts w:hint="eastAsia" w:ascii="宋体" w:hAnsi="宋体" w:eastAsia="宋体" w:cs="宋体"/>
          <w:color w:val="auto"/>
          <w:kern w:val="2"/>
          <w:sz w:val="21"/>
          <w:szCs w:val="21"/>
          <w:highlight w:val="none"/>
          <w:u w:val="single"/>
          <w:lang w:val="en-US" w:eastAsia="zh-CN" w:bidi="ar-SA"/>
        </w:rPr>
        <w:t>工</w:t>
      </w:r>
      <w:r>
        <w:rPr>
          <w:rFonts w:ascii="宋体" w:hAnsi="宋体" w:eastAsia="宋体" w:cs="宋体"/>
          <w:color w:val="auto"/>
          <w:kern w:val="2"/>
          <w:sz w:val="21"/>
          <w:szCs w:val="21"/>
          <w:highlight w:val="none"/>
          <w:u w:val="single"/>
          <w:lang w:val="en-US" w:eastAsia="zh-CN" w:bidi="ar-SA"/>
        </w:rPr>
        <w:t>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r>
        <w:rPr>
          <w:rFonts w:hint="eastAsia" w:ascii="宋体" w:hAnsi="宋体" w:eastAsia="宋体" w:cs="宋体"/>
          <w:color w:val="auto"/>
          <w:kern w:val="2"/>
          <w:sz w:val="21"/>
          <w:szCs w:val="21"/>
          <w:highlight w:val="none"/>
          <w:u w:val="single"/>
          <w:lang w:val="en-US" w:eastAsia="zh-CN" w:bidi="ar-SA"/>
        </w:rPr>
        <w:t>。（5）暂定价调整方法为：暂定材料价格部分仅调整合同实施期间材料市场价与暂定价之间的误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 本工程最终结算以</w:t>
      </w:r>
      <w:r>
        <w:rPr>
          <w:rFonts w:hint="eastAsia" w:ascii="宋体" w:hAnsi="宋体" w:cs="宋体"/>
          <w:color w:val="auto"/>
          <w:kern w:val="2"/>
          <w:sz w:val="21"/>
          <w:szCs w:val="21"/>
          <w:highlight w:val="none"/>
          <w:u w:val="single"/>
          <w:lang w:val="en-US" w:eastAsia="zh-CN" w:bidi="ar-SA"/>
        </w:rPr>
        <w:t>桂林市</w:t>
      </w:r>
      <w:r>
        <w:rPr>
          <w:rFonts w:hint="eastAsia" w:ascii="宋体" w:hAnsi="宋体" w:eastAsia="宋体" w:cs="宋体"/>
          <w:color w:val="auto"/>
          <w:kern w:val="2"/>
          <w:sz w:val="21"/>
          <w:szCs w:val="21"/>
          <w:highlight w:val="none"/>
          <w:u w:val="single"/>
          <w:lang w:val="en-US" w:eastAsia="zh-CN" w:bidi="ar-SA"/>
        </w:rPr>
        <w:t>审计投资评审中心审定并经发包人及承包人双方确认的金额为准。</w:t>
      </w:r>
    </w:p>
    <w:p w14:paraId="2AF8A51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10.5 承包人的合理化建议</w:t>
      </w:r>
    </w:p>
    <w:p w14:paraId="0C034AB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监理人审查承包人合理化建议的期限：</w:t>
      </w:r>
      <w:r>
        <w:rPr>
          <w:rFonts w:hint="eastAsia" w:ascii="宋体" w:hAnsi="宋体" w:eastAsia="宋体" w:cs="宋体"/>
          <w:color w:val="auto"/>
          <w:kern w:val="2"/>
          <w:sz w:val="21"/>
          <w:szCs w:val="21"/>
          <w:highlight w:val="none"/>
          <w:u w:val="single"/>
          <w:lang w:val="en-US" w:eastAsia="zh-CN" w:bidi="ar-SA"/>
        </w:rPr>
        <w:t>监理人应在收到承包人提交的合理化建议后7天内审查完毕并报送发包人，发现其中存在技术上的缺陷，应通知承包人修改</w:t>
      </w:r>
      <w:r>
        <w:rPr>
          <w:rFonts w:hint="eastAsia" w:ascii="宋体" w:hAnsi="宋体" w:eastAsia="宋体" w:cs="宋体"/>
          <w:color w:val="auto"/>
          <w:kern w:val="2"/>
          <w:sz w:val="21"/>
          <w:szCs w:val="21"/>
          <w:highlight w:val="none"/>
          <w:lang w:val="en-US" w:eastAsia="zh-CN" w:bidi="ar-SA"/>
        </w:rPr>
        <w:t>。</w:t>
      </w:r>
    </w:p>
    <w:p w14:paraId="0F94305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发包人审批承包人合理化建议的期限：</w:t>
      </w:r>
      <w:r>
        <w:rPr>
          <w:rFonts w:hint="eastAsia" w:ascii="宋体" w:hAnsi="宋体" w:eastAsia="宋体" w:cs="宋体"/>
          <w:color w:val="auto"/>
          <w:kern w:val="2"/>
          <w:sz w:val="21"/>
          <w:szCs w:val="21"/>
          <w:highlight w:val="none"/>
          <w:u w:val="single"/>
          <w:lang w:val="en-US" w:eastAsia="zh-CN" w:bidi="ar-SA"/>
        </w:rPr>
        <w:t>发包人应在收到监理人报送的合理化建议后7天内审批完毕</w:t>
      </w:r>
      <w:r>
        <w:rPr>
          <w:rFonts w:hint="eastAsia" w:ascii="宋体" w:hAnsi="宋体" w:eastAsia="宋体" w:cs="宋体"/>
          <w:color w:val="auto"/>
          <w:kern w:val="2"/>
          <w:sz w:val="21"/>
          <w:szCs w:val="21"/>
          <w:highlight w:val="none"/>
          <w:lang w:val="en-US" w:eastAsia="zh-CN" w:bidi="ar-SA"/>
        </w:rPr>
        <w:t>。</w:t>
      </w:r>
    </w:p>
    <w:p w14:paraId="2AFEC30C">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承包人提出的合理化建议降低了合同价格或者提高了工程经济效益的奖励的方法和金额为：</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07D1782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10.7 暂估价</w:t>
      </w:r>
    </w:p>
    <w:p w14:paraId="5040483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暂估价材料和工程设备的明细详见已标价工程量清单《</w:t>
      </w:r>
      <w:r>
        <w:rPr>
          <w:rFonts w:hint="eastAsia" w:ascii="宋体" w:hAnsi="宋体" w:eastAsia="宋体" w:cs="宋体"/>
          <w:color w:val="auto"/>
          <w:kern w:val="2"/>
          <w:sz w:val="21"/>
          <w:szCs w:val="21"/>
          <w:highlight w:val="none"/>
          <w:lang w:val="en-US" w:eastAsia="zh-CN" w:bidi="ar-SA"/>
        </w:rPr>
        <w:t>材料（工程设备）暂估价格及调整表》</w:t>
      </w:r>
      <w:r>
        <w:rPr>
          <w:rFonts w:hint="eastAsia" w:ascii="宋体" w:hAnsi="宋体" w:eastAsia="宋体" w:cs="宋体"/>
          <w:color w:val="auto"/>
          <w:kern w:val="0"/>
          <w:sz w:val="21"/>
          <w:szCs w:val="21"/>
          <w:highlight w:val="none"/>
          <w:lang w:val="en-US" w:eastAsia="zh-CN" w:bidi="ar-SA"/>
        </w:rPr>
        <w:t>（表12-2）和《</w:t>
      </w:r>
      <w:r>
        <w:rPr>
          <w:rFonts w:hint="eastAsia" w:ascii="宋体" w:hAnsi="宋体" w:eastAsia="宋体" w:cs="宋体"/>
          <w:color w:val="auto"/>
          <w:kern w:val="2"/>
          <w:sz w:val="21"/>
          <w:szCs w:val="21"/>
          <w:highlight w:val="none"/>
          <w:lang w:val="en-US" w:eastAsia="zh-CN" w:bidi="ar-SA"/>
        </w:rPr>
        <w:t>专业工程暂估价表》（</w:t>
      </w:r>
      <w:r>
        <w:rPr>
          <w:rFonts w:hint="eastAsia" w:ascii="宋体" w:hAnsi="宋体" w:eastAsia="宋体" w:cs="宋体"/>
          <w:color w:val="auto"/>
          <w:kern w:val="0"/>
          <w:sz w:val="21"/>
          <w:szCs w:val="21"/>
          <w:highlight w:val="none"/>
          <w:lang w:val="en-US" w:eastAsia="zh-CN" w:bidi="ar-SA"/>
        </w:rPr>
        <w:t>表12-3）。</w:t>
      </w:r>
    </w:p>
    <w:p w14:paraId="0EE9115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10.7.1 依法必须招标的暂估价项目</w:t>
      </w:r>
    </w:p>
    <w:p w14:paraId="6734D78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对于依法必须招标的暂估价项目的确认和批准采取第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种方式确定。</w:t>
      </w:r>
    </w:p>
    <w:p w14:paraId="3091EC1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10.7.2 不属于依法必须招标的暂估价项目</w:t>
      </w:r>
    </w:p>
    <w:p w14:paraId="68687DE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对于不属于依法必须招标的暂估价项目的确认和批准采取第</w:t>
      </w:r>
      <w:r>
        <w:rPr>
          <w:rFonts w:hint="eastAsia" w:ascii="宋体" w:hAnsi="宋体" w:eastAsia="宋体" w:cs="宋体"/>
          <w:color w:val="auto"/>
          <w:kern w:val="2"/>
          <w:sz w:val="21"/>
          <w:szCs w:val="21"/>
          <w:highlight w:val="none"/>
          <w:u w:val="single"/>
          <w:lang w:val="en-US" w:eastAsia="zh-CN" w:bidi="ar-SA"/>
        </w:rPr>
        <w:t xml:space="preserve"> 1 </w:t>
      </w:r>
      <w:r>
        <w:rPr>
          <w:rFonts w:hint="eastAsia" w:ascii="宋体" w:hAnsi="宋体" w:eastAsia="宋体" w:cs="宋体"/>
          <w:color w:val="auto"/>
          <w:kern w:val="2"/>
          <w:sz w:val="21"/>
          <w:szCs w:val="21"/>
          <w:highlight w:val="none"/>
          <w:lang w:val="en-US" w:eastAsia="zh-CN" w:bidi="ar-SA"/>
        </w:rPr>
        <w:t xml:space="preserve"> 种方式确定。</w:t>
      </w:r>
    </w:p>
    <w:p w14:paraId="76E8871A">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第3种方式：</w:t>
      </w:r>
      <w:r>
        <w:rPr>
          <w:rFonts w:hint="eastAsia" w:ascii="宋体" w:hAnsi="宋体" w:eastAsia="宋体" w:cs="宋体"/>
          <w:color w:val="auto"/>
          <w:kern w:val="0"/>
          <w:sz w:val="21"/>
          <w:szCs w:val="21"/>
          <w:highlight w:val="none"/>
          <w:lang w:val="en-US" w:eastAsia="zh-CN" w:bidi="ar-SA"/>
        </w:rPr>
        <w:t>承包人直接实施的暂估价项目</w:t>
      </w:r>
    </w:p>
    <w:p w14:paraId="10DA050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承包人直接实施的暂估价项目的约定：</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2C61342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10.8 暂列金额</w:t>
      </w:r>
    </w:p>
    <w:p w14:paraId="6EE74F14">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合同当事人关于暂列金额使用的约定：</w:t>
      </w:r>
      <w:r>
        <w:rPr>
          <w:rFonts w:hint="eastAsia" w:ascii="宋体" w:hAnsi="宋体" w:eastAsia="宋体" w:cs="宋体"/>
          <w:color w:val="auto"/>
          <w:kern w:val="2"/>
          <w:sz w:val="21"/>
          <w:szCs w:val="21"/>
          <w:highlight w:val="none"/>
          <w:u w:val="single"/>
          <w:lang w:val="en-US" w:eastAsia="zh-CN" w:bidi="ar-SA"/>
        </w:rPr>
        <w:t xml:space="preserve">（1）已签约合同价中的暂列金额由发包人掌握使用。（2）发包人按照规定所作支付后，暂列金额如有余额归发包人 </w:t>
      </w:r>
      <w:r>
        <w:rPr>
          <w:rFonts w:hint="eastAsia" w:ascii="宋体" w:hAnsi="宋体" w:eastAsia="宋体" w:cs="宋体"/>
          <w:color w:val="auto"/>
          <w:kern w:val="0"/>
          <w:sz w:val="21"/>
          <w:szCs w:val="21"/>
          <w:highlight w:val="none"/>
          <w:lang w:val="en-US" w:eastAsia="zh-CN" w:bidi="ar-SA"/>
        </w:rPr>
        <w:t>。</w:t>
      </w:r>
    </w:p>
    <w:p w14:paraId="63AF8DA3">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 价格调整</w:t>
      </w:r>
    </w:p>
    <w:p w14:paraId="316AB3E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11.1 市场价格波动引起的调整</w:t>
      </w:r>
    </w:p>
    <w:p w14:paraId="52B5999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市场价格波动是否调整合同价格的约定：</w:t>
      </w:r>
      <w:r>
        <w:rPr>
          <w:rFonts w:hint="eastAsia" w:ascii="宋体" w:hAnsi="宋体" w:eastAsia="宋体" w:cs="宋体"/>
          <w:color w:val="auto"/>
          <w:kern w:val="2"/>
          <w:sz w:val="21"/>
          <w:szCs w:val="21"/>
          <w:highlight w:val="none"/>
          <w:u w:val="single"/>
          <w:lang w:val="en-US" w:eastAsia="zh-CN" w:bidi="ar-SA"/>
        </w:rPr>
        <w:t xml:space="preserve">  不调整 </w:t>
      </w:r>
      <w:r>
        <w:rPr>
          <w:rFonts w:hint="eastAsia" w:ascii="宋体" w:hAnsi="宋体" w:eastAsia="宋体" w:cs="宋体"/>
          <w:color w:val="auto"/>
          <w:kern w:val="2"/>
          <w:sz w:val="21"/>
          <w:szCs w:val="21"/>
          <w:highlight w:val="none"/>
          <w:lang w:val="en-US" w:eastAsia="zh-CN" w:bidi="ar-SA"/>
        </w:rPr>
        <w:t>。</w:t>
      </w:r>
    </w:p>
    <w:p w14:paraId="782AAC1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因市场价格波动调整合同价格，采用以下第</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种方式对合同价格进行调整：</w:t>
      </w:r>
    </w:p>
    <w:p w14:paraId="0CFF66E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第1种方式：采用价格指数进行价格调整。</w:t>
      </w:r>
    </w:p>
    <w:p w14:paraId="2496C018">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关于各可调因子、定值和变值权重，以及基本价格指数及其来源的约定：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 xml:space="preserve">；  </w:t>
      </w:r>
    </w:p>
    <w:p w14:paraId="40FEB71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第2种方式：采用造价信息进行价格调整。</w:t>
      </w:r>
    </w:p>
    <w:p w14:paraId="18156903">
      <w:pPr>
        <w:widowControl w:val="0"/>
        <w:spacing w:line="380" w:lineRule="exact"/>
        <w:ind w:firstLine="315" w:firstLineChars="15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（1）关于基准价格的约定： </w:t>
      </w:r>
      <w:r>
        <w:rPr>
          <w:rFonts w:hint="eastAsia" w:ascii="宋体" w:hAnsi="宋体" w:eastAsia="宋体" w:cs="Times New Roman"/>
          <w:color w:val="auto"/>
          <w:kern w:val="2"/>
          <w:sz w:val="21"/>
          <w:szCs w:val="21"/>
          <w:highlight w:val="none"/>
          <w:u w:val="single"/>
          <w:lang w:val="en-US" w:eastAsia="zh-CN" w:bidi="ar-SA"/>
        </w:rPr>
        <w:t xml:space="preserve">                         /            。</w:t>
      </w:r>
    </w:p>
    <w:p w14:paraId="6E665457">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w:t>
      </w:r>
      <w:r>
        <w:rPr>
          <w:rFonts w:hint="eastAsia" w:ascii="宋体" w:hAnsi="宋体" w:eastAsia="宋体" w:cs="宋体"/>
          <w:color w:val="auto"/>
          <w:kern w:val="0"/>
          <w:sz w:val="21"/>
          <w:szCs w:val="21"/>
          <w:highlight w:val="none"/>
          <w:lang w:val="en-US" w:eastAsia="zh-CN" w:bidi="ar-SA"/>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作调整外，其余材料价格不作调整。</w:t>
      </w:r>
    </w:p>
    <w:p w14:paraId="08C53E3A">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承包人在已标价工程量清单或预算书中载明的材料单价低于基准价格的，合同履行期间材料单价涨幅以基准价格为基础超过5%时，或材料单价跌幅以已标价工程量清单或预算书中载明材料单价为基础超过5%时，其超过部分据实调整。</w:t>
      </w:r>
    </w:p>
    <w:p w14:paraId="3527134D">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承包人在已标价工程量清单或预算书中载明的材料单价高于基准价格的：专用合同条款合同履行期间材料单价跌幅以基准价格为基础超过5%时，材料单价涨幅以已标价工程量清单或预算书中载明材料单价为基础超过5%时，其超过部分据实调整。</w:t>
      </w:r>
    </w:p>
    <w:p w14:paraId="44D47CE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③承包人在已标价工程量清单或预算书中载明的材料单价等于基准单价的：专用合同条款合同履行期间材料单价涨跌幅以基准单价为基础超过±5%时，其超过部分据实调整。</w:t>
      </w:r>
    </w:p>
    <w:p w14:paraId="33BD8BC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④除专用合同约定的钢筋、水泥、商品混凝土、沥青混凝土、碎石、砂、片石、沥青、管材、石材、土方</w:t>
      </w:r>
      <w:r>
        <w:rPr>
          <w:rFonts w:hint="eastAsia" w:ascii="宋体" w:hAnsi="宋体" w:eastAsia="宋体" w:cs="宋体"/>
          <w:color w:val="auto"/>
          <w:kern w:val="0"/>
          <w:sz w:val="21"/>
          <w:szCs w:val="21"/>
          <w:highlight w:val="none"/>
          <w:lang w:val="en-US" w:eastAsia="zh-CN" w:bidi="ar-SA"/>
        </w:rPr>
        <w:t>（含购土与弃土）</w:t>
      </w:r>
      <w:r>
        <w:rPr>
          <w:rFonts w:hint="eastAsia" w:ascii="宋体" w:hAnsi="宋体" w:eastAsia="宋体" w:cs="宋体"/>
          <w:color w:val="auto"/>
          <w:kern w:val="2"/>
          <w:sz w:val="21"/>
          <w:szCs w:val="21"/>
          <w:highlight w:val="none"/>
          <w:lang w:val="en-US" w:eastAsia="zh-CN" w:bidi="ar-SA"/>
        </w:rPr>
        <w:t>等项材料外，其余材料价格不作调整。调整方法：钢筋、水泥、商品混凝土、沥青混凝土、碎石、砂、片石、沥青、管材、石材、土方</w:t>
      </w:r>
      <w:r>
        <w:rPr>
          <w:rFonts w:hint="eastAsia" w:ascii="宋体" w:hAnsi="宋体" w:eastAsia="宋体" w:cs="宋体"/>
          <w:color w:val="auto"/>
          <w:kern w:val="0"/>
          <w:sz w:val="21"/>
          <w:szCs w:val="21"/>
          <w:highlight w:val="none"/>
          <w:lang w:val="en-US" w:eastAsia="zh-CN" w:bidi="ar-SA"/>
        </w:rPr>
        <w:t>（含购土与弃土）</w:t>
      </w:r>
      <w:r>
        <w:rPr>
          <w:rFonts w:hint="eastAsia" w:ascii="宋体" w:hAnsi="宋体" w:eastAsia="宋体" w:cs="宋体"/>
          <w:color w:val="auto"/>
          <w:kern w:val="2"/>
          <w:sz w:val="21"/>
          <w:szCs w:val="21"/>
          <w:highlight w:val="none"/>
          <w:lang w:val="en-US" w:eastAsia="zh-CN" w:bidi="ar-SA"/>
        </w:rPr>
        <w:t>价格超过部分×中标下浮系数（中标人的投标报价÷预算价），该部分费用列入税前独立费。</w:t>
      </w:r>
    </w:p>
    <w:p w14:paraId="3798B09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在工程施工期间，国家及地区如有新的人工费调整政策文件出台，可按国家及地区相关文件进行人工费调差。</w:t>
      </w:r>
    </w:p>
    <w:p w14:paraId="57D9FB4A">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第3种方式：</w:t>
      </w:r>
      <w:r>
        <w:rPr>
          <w:rFonts w:hint="eastAsia" w:ascii="宋体" w:hAnsi="宋体" w:eastAsia="宋体" w:cs="宋体"/>
          <w:color w:val="auto"/>
          <w:kern w:val="2"/>
          <w:sz w:val="21"/>
          <w:szCs w:val="21"/>
          <w:highlight w:val="none"/>
          <w:u w:val="single"/>
          <w:lang w:val="en-US" w:eastAsia="zh-CN" w:bidi="ar-SA"/>
        </w:rPr>
        <w:t xml:space="preserve"> 由业主单位、监理单位和施工单位面向市场询价，并经三方对暂估价材料价格的确认，确定材料价格。 </w:t>
      </w:r>
    </w:p>
    <w:p w14:paraId="6704A200">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12. 合同价格、计量与支付</w:t>
      </w:r>
    </w:p>
    <w:p w14:paraId="30E322A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12.1 合同价格形式</w:t>
      </w:r>
    </w:p>
    <w:p w14:paraId="0C1F68F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（1）单价合同。</w:t>
      </w:r>
    </w:p>
    <w:p w14:paraId="4DA236E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本合同价款采用</w:t>
      </w:r>
      <w:r>
        <w:rPr>
          <w:rFonts w:hint="eastAsia" w:ascii="宋体" w:hAnsi="宋体" w:eastAsia="宋体" w:cs="宋体"/>
          <w:color w:val="auto"/>
          <w:kern w:val="2"/>
          <w:sz w:val="21"/>
          <w:szCs w:val="21"/>
          <w:highlight w:val="none"/>
          <w:u w:val="single"/>
          <w:lang w:val="en-US" w:eastAsia="zh-CN" w:bidi="ar-SA"/>
        </w:rPr>
        <w:t>固定综合单价，工程量按实计算的方式</w:t>
      </w:r>
      <w:r>
        <w:rPr>
          <w:rFonts w:hint="eastAsia" w:ascii="宋体" w:hAnsi="宋体" w:eastAsia="宋体" w:cs="宋体"/>
          <w:color w:val="auto"/>
          <w:kern w:val="2"/>
          <w:sz w:val="21"/>
          <w:szCs w:val="21"/>
          <w:highlight w:val="none"/>
          <w:lang w:val="en-US" w:eastAsia="zh-CN" w:bidi="ar-SA"/>
        </w:rPr>
        <w:t>确定。</w:t>
      </w:r>
    </w:p>
    <w:p w14:paraId="085F5B3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综合单价包含的风险范围：</w:t>
      </w:r>
      <w:r>
        <w:rPr>
          <w:rFonts w:hint="eastAsia" w:ascii="宋体" w:hAnsi="宋体" w:eastAsia="宋体" w:cs="宋体"/>
          <w:color w:val="auto"/>
          <w:kern w:val="2"/>
          <w:sz w:val="21"/>
          <w:szCs w:val="21"/>
          <w:highlight w:val="none"/>
          <w:u w:val="single"/>
          <w:lang w:val="en-US" w:eastAsia="zh-CN" w:bidi="ar-SA"/>
        </w:rPr>
        <w:t>除工程变更、政策性调整、本合同约定的材料、设备价格变动风险以外因素。</w:t>
      </w:r>
    </w:p>
    <w:p w14:paraId="60E34CC2">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风险范围以外合同价格的调整方法：</w:t>
      </w:r>
    </w:p>
    <w:p w14:paraId="6BD0BC11">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①工程变更：按10.4.1变更估价原则的约定调整。</w:t>
      </w:r>
    </w:p>
    <w:p w14:paraId="0C117959">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②政策性调整：按自治区建设行政主管部门颁布的文件执行。</w:t>
      </w:r>
    </w:p>
    <w:p w14:paraId="2966F52E">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③材料、设备价格变动风险：按11.1的约定调整。</w:t>
      </w:r>
    </w:p>
    <w:p w14:paraId="5F87B6D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④其它：</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6879783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（2）总价合同。</w:t>
      </w:r>
    </w:p>
    <w:p w14:paraId="606D6AC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总价包含的风险范围：</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660BA87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风险范围以外合同价格的调整方法：</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07FC4A9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（3）其他价格方式：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0291D7DD">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12.2 预付款</w:t>
      </w:r>
    </w:p>
    <w:p w14:paraId="5024D53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12.2.1 预付款的支付</w:t>
      </w:r>
    </w:p>
    <w:p w14:paraId="464050AF">
      <w:pPr>
        <w:widowControl w:val="0"/>
        <w:spacing w:line="38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预付款的金额或比例为：</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 xml:space="preserve">0%  </w:t>
      </w:r>
    </w:p>
    <w:p w14:paraId="245B7C20">
      <w:pPr>
        <w:widowControl w:val="0"/>
        <w:spacing w:line="38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预付款支付期限： 合同签订之日起15个日历日 。</w:t>
      </w:r>
    </w:p>
    <w:p w14:paraId="6C04196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12.2.2 预付款担保</w:t>
      </w:r>
    </w:p>
    <w:p w14:paraId="2729AE4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承包人提交预付款担保的期限：</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799645A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预付款担保的形式为：</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471F773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预付款担保格式见合同附件9。</w:t>
      </w:r>
    </w:p>
    <w:p w14:paraId="43EE7AF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12.3 计量</w:t>
      </w:r>
    </w:p>
    <w:p w14:paraId="42CCECB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12.3.1 计量原则 </w:t>
      </w:r>
    </w:p>
    <w:p w14:paraId="6FC3524C">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工程量计算规则：</w:t>
      </w:r>
      <w:r>
        <w:rPr>
          <w:rFonts w:hint="eastAsia" w:ascii="宋体" w:hAnsi="宋体" w:eastAsia="宋体" w:cs="宋体"/>
          <w:color w:val="auto"/>
          <w:kern w:val="2"/>
          <w:sz w:val="21"/>
          <w:szCs w:val="21"/>
          <w:highlight w:val="none"/>
          <w:u w:val="single"/>
          <w:lang w:val="en-US" w:eastAsia="zh-CN" w:bidi="ar-SA"/>
        </w:rPr>
        <w:t>工程的计量均以《建设工程工程量清单计价规范》 （GB50500－2013）和及其广西壮族自治区实施细则、 《建设工程工程量清单计算规范》 （GB50854～50862－2013）及其广西实施细则（修订本）、本工程补充项目清单为准。</w:t>
      </w:r>
      <w:r>
        <w:rPr>
          <w:rFonts w:hint="eastAsia" w:ascii="宋体" w:hAnsi="宋体" w:eastAsia="宋体" w:cs="宋体"/>
          <w:color w:val="auto"/>
          <w:kern w:val="2"/>
          <w:sz w:val="21"/>
          <w:szCs w:val="21"/>
          <w:highlight w:val="none"/>
          <w:lang w:val="en-US" w:eastAsia="zh-CN" w:bidi="ar-SA"/>
        </w:rPr>
        <w:t xml:space="preserve"> </w:t>
      </w:r>
    </w:p>
    <w:p w14:paraId="1C9D7003">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12.3.2 计量周期 </w:t>
      </w:r>
    </w:p>
    <w:p w14:paraId="0617F2D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关于计量周期的约定：</w:t>
      </w:r>
      <w:r>
        <w:rPr>
          <w:rFonts w:hint="eastAsia" w:ascii="宋体" w:hAnsi="宋体" w:eastAsia="宋体" w:cs="宋体"/>
          <w:color w:val="auto"/>
          <w:kern w:val="2"/>
          <w:sz w:val="21"/>
          <w:szCs w:val="21"/>
          <w:highlight w:val="none"/>
          <w:u w:val="single"/>
          <w:lang w:val="en-US" w:eastAsia="zh-CN" w:bidi="ar-SA"/>
        </w:rPr>
        <w:t xml:space="preserve"> </w:t>
      </w:r>
      <w:r>
        <w:rPr>
          <w:rFonts w:ascii="宋体" w:hAnsi="宋体" w:eastAsia="宋体" w:cs="宋体"/>
          <w:color w:val="auto"/>
          <w:kern w:val="2"/>
          <w:sz w:val="21"/>
          <w:szCs w:val="21"/>
          <w:highlight w:val="none"/>
          <w:u w:val="single"/>
          <w:lang w:val="en-US" w:eastAsia="zh-CN" w:bidi="ar-SA"/>
        </w:rPr>
        <w:t>承包人</w:t>
      </w:r>
      <w:r>
        <w:rPr>
          <w:rFonts w:hint="eastAsia" w:ascii="宋体" w:hAnsi="宋体" w:cs="宋体"/>
          <w:color w:val="auto"/>
          <w:kern w:val="2"/>
          <w:sz w:val="21"/>
          <w:szCs w:val="21"/>
          <w:highlight w:val="none"/>
          <w:u w:val="single"/>
          <w:lang w:val="en-US" w:eastAsia="zh-CN" w:bidi="ar-SA"/>
        </w:rPr>
        <w:t>根据项目实际完成情况</w:t>
      </w:r>
      <w:r>
        <w:rPr>
          <w:rFonts w:ascii="宋体" w:hAnsi="宋体" w:eastAsia="宋体" w:cs="宋体"/>
          <w:color w:val="auto"/>
          <w:kern w:val="2"/>
          <w:sz w:val="21"/>
          <w:szCs w:val="21"/>
          <w:highlight w:val="none"/>
          <w:u w:val="single"/>
          <w:lang w:val="en-US" w:eastAsia="zh-CN" w:bidi="ar-SA"/>
        </w:rPr>
        <w:t>向监理人报送完成的工程量报告，并附具进度款申请单、已完成工程量报表和有关资料</w:t>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lang w:val="en-US" w:eastAsia="zh-CN" w:bidi="ar-SA"/>
        </w:rPr>
        <w:t xml:space="preserve"> </w:t>
      </w:r>
    </w:p>
    <w:p w14:paraId="5D17BE6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12.3.3 单价合同的计量 </w:t>
      </w:r>
    </w:p>
    <w:p w14:paraId="4D8C989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关于单价合同计量的约定：</w:t>
      </w:r>
      <w:r>
        <w:rPr>
          <w:rFonts w:hint="eastAsia" w:ascii="宋体" w:hAnsi="宋体" w:eastAsia="宋体" w:cs="宋体"/>
          <w:color w:val="auto"/>
          <w:kern w:val="2"/>
          <w:sz w:val="21"/>
          <w:szCs w:val="21"/>
          <w:highlight w:val="none"/>
          <w:u w:val="single"/>
          <w:lang w:val="en-US" w:eastAsia="zh-CN" w:bidi="ar-SA"/>
        </w:rPr>
        <w:t xml:space="preserve"> (1) </w:t>
      </w:r>
      <w:r>
        <w:rPr>
          <w:rFonts w:ascii="宋体" w:hAnsi="宋体" w:eastAsia="宋体" w:cs="宋体"/>
          <w:color w:val="auto"/>
          <w:kern w:val="2"/>
          <w:sz w:val="21"/>
          <w:szCs w:val="21"/>
          <w:highlight w:val="none"/>
          <w:u w:val="single"/>
          <w:lang w:val="en-US" w:eastAsia="zh-CN" w:bidi="ar-SA"/>
        </w:rPr>
        <w:t>工程量清单所列的工程量，不能作为承包人按合同履行其责</w:t>
      </w:r>
      <w:r>
        <w:rPr>
          <w:rFonts w:hint="eastAsia" w:ascii="宋体" w:hAnsi="宋体" w:eastAsia="宋体" w:cs="宋体"/>
          <w:color w:val="auto"/>
          <w:kern w:val="2"/>
          <w:sz w:val="21"/>
          <w:szCs w:val="21"/>
          <w:highlight w:val="none"/>
          <w:u w:val="single"/>
          <w:lang w:val="en-US" w:eastAsia="zh-CN" w:bidi="ar-SA"/>
        </w:rPr>
        <w:t>任的</w:t>
      </w:r>
      <w:r>
        <w:rPr>
          <w:rFonts w:ascii="宋体" w:hAnsi="宋体" w:eastAsia="宋体" w:cs="宋体"/>
          <w:color w:val="auto"/>
          <w:kern w:val="2"/>
          <w:sz w:val="21"/>
          <w:szCs w:val="21"/>
          <w:highlight w:val="none"/>
          <w:u w:val="single"/>
          <w:lang w:val="en-US" w:eastAsia="zh-CN" w:bidi="ar-SA"/>
        </w:rPr>
        <w:t>依据，实际施工中发生的工程量增加或减少并不影响承包人履行合同的责任，工程结算以完成的实际工程量为准</w:t>
      </w:r>
      <w:r>
        <w:rPr>
          <w:rFonts w:hint="eastAsia" w:ascii="宋体" w:hAnsi="宋体" w:eastAsia="宋体" w:cs="宋体"/>
          <w:color w:val="auto"/>
          <w:kern w:val="2"/>
          <w:sz w:val="21"/>
          <w:szCs w:val="21"/>
          <w:highlight w:val="none"/>
          <w:u w:val="single"/>
          <w:lang w:val="en-US" w:eastAsia="zh-CN" w:bidi="ar-SA"/>
        </w:rPr>
        <w:t xml:space="preserve">。(2) </w:t>
      </w:r>
      <w:r>
        <w:rPr>
          <w:rFonts w:ascii="宋体" w:hAnsi="宋体" w:eastAsia="宋体" w:cs="宋体"/>
          <w:color w:val="auto"/>
          <w:kern w:val="2"/>
          <w:sz w:val="21"/>
          <w:szCs w:val="21"/>
          <w:highlight w:val="none"/>
          <w:u w:val="single"/>
          <w:lang w:val="en-US" w:eastAsia="zh-CN" w:bidi="ar-SA"/>
        </w:rPr>
        <w:t>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eastAsia="宋体" w:cs="宋体"/>
          <w:color w:val="auto"/>
          <w:kern w:val="2"/>
          <w:sz w:val="21"/>
          <w:szCs w:val="21"/>
          <w:highlight w:val="none"/>
          <w:lang w:val="en-US" w:eastAsia="zh-CN" w:bidi="ar-SA"/>
        </w:rPr>
        <w:t xml:space="preserve">。 </w:t>
      </w:r>
    </w:p>
    <w:p w14:paraId="43652FA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12.3.4 总价合同的计量 </w:t>
      </w:r>
    </w:p>
    <w:p w14:paraId="3D04ACE6">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关于总价合同计量的约定：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0A6EE8C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12.3.5 总价合同采用支付分解表计量支付的，是否适用第 12.3.4 项〔总价合同的计量〕约定进行计量：</w:t>
      </w:r>
      <w:r>
        <w:rPr>
          <w:rFonts w:hint="eastAsia" w:ascii="宋体" w:hAnsi="宋体" w:eastAsia="宋体" w:cs="宋体"/>
          <w:color w:val="auto"/>
          <w:kern w:val="2"/>
          <w:sz w:val="21"/>
          <w:szCs w:val="21"/>
          <w:highlight w:val="none"/>
          <w:u w:val="single"/>
          <w:lang w:val="en-US" w:eastAsia="zh-CN" w:bidi="ar-SA"/>
        </w:rPr>
        <w:t xml:space="preserve">无 </w:t>
      </w:r>
      <w:r>
        <w:rPr>
          <w:rFonts w:hint="eastAsia" w:ascii="宋体" w:hAnsi="宋体" w:eastAsia="宋体" w:cs="宋体"/>
          <w:color w:val="auto"/>
          <w:kern w:val="2"/>
          <w:sz w:val="21"/>
          <w:szCs w:val="21"/>
          <w:highlight w:val="none"/>
          <w:lang w:val="en-US" w:eastAsia="zh-CN" w:bidi="ar-SA"/>
        </w:rPr>
        <w:t xml:space="preserve">。 </w:t>
      </w:r>
    </w:p>
    <w:p w14:paraId="24F283A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12.3.6 其他价格形式合同的计量 </w:t>
      </w:r>
    </w:p>
    <w:p w14:paraId="7FFF0E2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其他价格形式的计量方式和程序：</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 xml:space="preserve">。 </w:t>
      </w:r>
    </w:p>
    <w:p w14:paraId="4D29505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 工程进度款支付</w:t>
      </w:r>
    </w:p>
    <w:p w14:paraId="761CE06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12.4.1 付款周期</w:t>
      </w:r>
    </w:p>
    <w:p w14:paraId="653F815A">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jc w:val="left"/>
        <w:textAlignment w:val="auto"/>
        <w:rPr>
          <w:rFonts w:hint="eastAsia" w:ascii="Times New Roman" w:hAnsi="Times New Roman"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1"/>
          <w:highlight w:val="none"/>
          <w:lang w:val="en-US" w:bidi="ar-SA"/>
        </w:rPr>
        <w:t>关于付款周期的约定：</w:t>
      </w:r>
      <w:r>
        <w:rPr>
          <w:rFonts w:hint="eastAsia" w:ascii="宋体" w:hAnsi="宋体" w:eastAsia="宋体" w:cs="宋体"/>
          <w:color w:val="auto"/>
          <w:kern w:val="2"/>
          <w:sz w:val="21"/>
          <w:szCs w:val="21"/>
          <w:highlight w:val="none"/>
          <w:u w:val="single"/>
          <w:lang w:val="en-US" w:eastAsia="zh-CN" w:bidi="ar-SA"/>
        </w:rPr>
        <w:t>承包人</w:t>
      </w:r>
      <w:r>
        <w:rPr>
          <w:rFonts w:hint="eastAsia" w:ascii="Times New Roman" w:hAnsi="Times New Roman" w:eastAsia="宋体" w:cs="Times New Roman"/>
          <w:color w:val="auto"/>
          <w:kern w:val="2"/>
          <w:sz w:val="21"/>
          <w:szCs w:val="24"/>
          <w:highlight w:val="none"/>
          <w:u w:val="single"/>
          <w:lang w:val="en-US" w:eastAsia="zh-CN" w:bidi="ar-SA"/>
        </w:rPr>
        <w:t>完成工程总量产值的5</w:t>
      </w:r>
      <w:r>
        <w:rPr>
          <w:rFonts w:hint="eastAsia" w:cs="Times New Roman"/>
          <w:color w:val="auto"/>
          <w:kern w:val="2"/>
          <w:sz w:val="21"/>
          <w:szCs w:val="24"/>
          <w:highlight w:val="none"/>
          <w:u w:val="single"/>
          <w:lang w:val="en-US" w:eastAsia="zh-CN" w:bidi="ar-SA"/>
        </w:rPr>
        <w:t>5</w:t>
      </w:r>
      <w:r>
        <w:rPr>
          <w:rFonts w:hint="eastAsia" w:ascii="Times New Roman" w:hAnsi="Times New Roman" w:eastAsia="宋体" w:cs="Times New Roman"/>
          <w:color w:val="auto"/>
          <w:kern w:val="2"/>
          <w:sz w:val="21"/>
          <w:szCs w:val="24"/>
          <w:highlight w:val="none"/>
          <w:u w:val="single"/>
          <w:lang w:val="en-US" w:eastAsia="zh-CN" w:bidi="ar-SA"/>
        </w:rPr>
        <w:t>%</w:t>
      </w:r>
      <w:r>
        <w:rPr>
          <w:rFonts w:hint="eastAsia" w:cs="Times New Roman"/>
          <w:color w:val="auto"/>
          <w:kern w:val="2"/>
          <w:sz w:val="21"/>
          <w:szCs w:val="24"/>
          <w:highlight w:val="none"/>
          <w:u w:val="single"/>
          <w:lang w:val="en-US" w:eastAsia="zh-CN" w:bidi="ar-SA"/>
        </w:rPr>
        <w:t>建设，并提交完工产值清单及请款材料，</w:t>
      </w:r>
      <w:r>
        <w:rPr>
          <w:rFonts w:hint="eastAsia" w:ascii="宋体" w:hAnsi="宋体" w:eastAsia="宋体" w:cs="宋体"/>
          <w:color w:val="auto"/>
          <w:kern w:val="2"/>
          <w:sz w:val="21"/>
          <w:szCs w:val="21"/>
          <w:highlight w:val="none"/>
          <w:u w:val="single"/>
          <w:lang w:val="en-US" w:eastAsia="zh-CN" w:bidi="ar-SA"/>
        </w:rPr>
        <w:t>发包人审核产值符合后</w:t>
      </w:r>
      <w:r>
        <w:rPr>
          <w:rFonts w:hint="eastAsia" w:ascii="宋体" w:hAnsi="宋体" w:cs="宋体"/>
          <w:color w:val="auto"/>
          <w:kern w:val="2"/>
          <w:sz w:val="21"/>
          <w:szCs w:val="21"/>
          <w:highlight w:val="none"/>
          <w:u w:val="single"/>
          <w:lang w:val="en-US" w:eastAsia="zh-CN" w:bidi="ar-SA"/>
        </w:rPr>
        <w:t>，5 个日历日内完成</w:t>
      </w:r>
      <w:r>
        <w:rPr>
          <w:rFonts w:hint="eastAsia" w:ascii="宋体" w:hAnsi="宋体" w:eastAsia="宋体" w:cs="宋体"/>
          <w:color w:val="auto"/>
          <w:kern w:val="2"/>
          <w:sz w:val="21"/>
          <w:szCs w:val="21"/>
          <w:highlight w:val="none"/>
          <w:u w:val="single"/>
          <w:lang w:val="en-US" w:eastAsia="zh-CN" w:bidi="ar-SA"/>
        </w:rPr>
        <w:t>累计</w:t>
      </w:r>
      <w:r>
        <w:rPr>
          <w:rFonts w:hint="eastAsia" w:ascii="Times New Roman" w:hAnsi="Times New Roman" w:eastAsia="宋体" w:cs="Times New Roman"/>
          <w:color w:val="auto"/>
          <w:kern w:val="2"/>
          <w:sz w:val="21"/>
          <w:szCs w:val="24"/>
          <w:highlight w:val="none"/>
          <w:u w:val="single"/>
          <w:lang w:val="en-US" w:eastAsia="zh-CN" w:bidi="ar-SA"/>
        </w:rPr>
        <w:t>支付至合同</w:t>
      </w:r>
      <w:r>
        <w:rPr>
          <w:rFonts w:hint="eastAsia" w:cs="Times New Roman"/>
          <w:color w:val="auto"/>
          <w:kern w:val="2"/>
          <w:sz w:val="21"/>
          <w:szCs w:val="24"/>
          <w:highlight w:val="none"/>
          <w:u w:val="single"/>
          <w:lang w:val="en-US" w:eastAsia="zh-CN" w:bidi="ar-SA"/>
        </w:rPr>
        <w:t>总</w:t>
      </w:r>
      <w:r>
        <w:rPr>
          <w:rFonts w:hint="eastAsia" w:ascii="Times New Roman" w:hAnsi="Times New Roman" w:eastAsia="宋体" w:cs="Times New Roman"/>
          <w:color w:val="auto"/>
          <w:kern w:val="2"/>
          <w:sz w:val="21"/>
          <w:szCs w:val="24"/>
          <w:highlight w:val="none"/>
          <w:u w:val="single"/>
          <w:lang w:val="en-US" w:eastAsia="zh-CN" w:bidi="ar-SA"/>
        </w:rPr>
        <w:t xml:space="preserve">金额的 </w:t>
      </w:r>
      <w:r>
        <w:rPr>
          <w:rFonts w:hint="eastAsia" w:cs="Times New Roman"/>
          <w:color w:val="auto"/>
          <w:kern w:val="2"/>
          <w:sz w:val="21"/>
          <w:szCs w:val="24"/>
          <w:highlight w:val="none"/>
          <w:u w:val="single"/>
          <w:lang w:val="en-US" w:eastAsia="zh-CN" w:bidi="ar-SA"/>
        </w:rPr>
        <w:t>45</w:t>
      </w:r>
      <w:r>
        <w:rPr>
          <w:rFonts w:hint="eastAsia" w:ascii="Times New Roman" w:hAnsi="Times New Roman" w:eastAsia="宋体" w:cs="Times New Roman"/>
          <w:color w:val="auto"/>
          <w:kern w:val="2"/>
          <w:sz w:val="21"/>
          <w:szCs w:val="24"/>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承包人</w:t>
      </w:r>
      <w:r>
        <w:rPr>
          <w:rFonts w:hint="eastAsia" w:ascii="Times New Roman" w:hAnsi="Times New Roman" w:eastAsia="宋体" w:cs="Times New Roman"/>
          <w:color w:val="auto"/>
          <w:kern w:val="2"/>
          <w:sz w:val="21"/>
          <w:szCs w:val="24"/>
          <w:highlight w:val="none"/>
          <w:u w:val="single"/>
          <w:lang w:val="en-US" w:eastAsia="zh-CN" w:bidi="ar-SA"/>
        </w:rPr>
        <w:t>完成工程总量产值的</w:t>
      </w:r>
      <w:r>
        <w:rPr>
          <w:rFonts w:hint="eastAsia" w:cs="Times New Roman"/>
          <w:color w:val="auto"/>
          <w:kern w:val="2"/>
          <w:sz w:val="21"/>
          <w:szCs w:val="24"/>
          <w:highlight w:val="none"/>
          <w:u w:val="single"/>
          <w:lang w:val="en-US" w:eastAsia="zh-CN" w:bidi="ar-SA"/>
        </w:rPr>
        <w:t>8</w:t>
      </w:r>
      <w:r>
        <w:rPr>
          <w:rFonts w:hint="eastAsia" w:ascii="Times New Roman" w:hAnsi="Times New Roman" w:eastAsia="宋体" w:cs="Times New Roman"/>
          <w:color w:val="auto"/>
          <w:kern w:val="2"/>
          <w:sz w:val="21"/>
          <w:szCs w:val="24"/>
          <w:highlight w:val="none"/>
          <w:u w:val="single"/>
          <w:lang w:val="en-US" w:eastAsia="zh-CN" w:bidi="ar-SA"/>
        </w:rPr>
        <w:t>0%</w:t>
      </w:r>
      <w:r>
        <w:rPr>
          <w:rFonts w:hint="eastAsia" w:cs="Times New Roman"/>
          <w:color w:val="auto"/>
          <w:kern w:val="2"/>
          <w:sz w:val="21"/>
          <w:szCs w:val="24"/>
          <w:highlight w:val="none"/>
          <w:u w:val="single"/>
          <w:lang w:val="en-US" w:eastAsia="zh-CN" w:bidi="ar-SA"/>
        </w:rPr>
        <w:t>建设，并提交完工产值清单及请款材料，</w:t>
      </w:r>
      <w:r>
        <w:rPr>
          <w:rFonts w:hint="eastAsia" w:ascii="宋体" w:hAnsi="宋体" w:eastAsia="宋体" w:cs="宋体"/>
          <w:color w:val="auto"/>
          <w:kern w:val="2"/>
          <w:sz w:val="21"/>
          <w:szCs w:val="21"/>
          <w:highlight w:val="none"/>
          <w:u w:val="single"/>
          <w:lang w:val="en-US" w:eastAsia="zh-CN" w:bidi="ar-SA"/>
        </w:rPr>
        <w:t>发包人审核产值符合后</w:t>
      </w:r>
      <w:r>
        <w:rPr>
          <w:rFonts w:hint="eastAsia" w:ascii="宋体" w:hAnsi="宋体" w:cs="宋体"/>
          <w:color w:val="auto"/>
          <w:kern w:val="2"/>
          <w:sz w:val="21"/>
          <w:szCs w:val="21"/>
          <w:highlight w:val="none"/>
          <w:u w:val="single"/>
          <w:lang w:val="en-US" w:eastAsia="zh-CN" w:bidi="ar-SA"/>
        </w:rPr>
        <w:t>，5 个日历日内完成</w:t>
      </w:r>
      <w:r>
        <w:rPr>
          <w:rFonts w:hint="eastAsia" w:ascii="宋体" w:hAnsi="宋体" w:eastAsia="宋体" w:cs="宋体"/>
          <w:color w:val="auto"/>
          <w:kern w:val="2"/>
          <w:sz w:val="21"/>
          <w:szCs w:val="21"/>
          <w:highlight w:val="none"/>
          <w:u w:val="single"/>
          <w:lang w:val="en-US" w:eastAsia="zh-CN" w:bidi="ar-SA"/>
        </w:rPr>
        <w:t>累计</w:t>
      </w:r>
      <w:r>
        <w:rPr>
          <w:rFonts w:hint="eastAsia" w:ascii="Times New Roman" w:hAnsi="Times New Roman" w:eastAsia="宋体" w:cs="Times New Roman"/>
          <w:color w:val="auto"/>
          <w:kern w:val="2"/>
          <w:sz w:val="21"/>
          <w:szCs w:val="24"/>
          <w:highlight w:val="none"/>
          <w:u w:val="single"/>
          <w:lang w:val="en-US" w:eastAsia="zh-CN" w:bidi="ar-SA"/>
        </w:rPr>
        <w:t>支付至合同</w:t>
      </w:r>
      <w:r>
        <w:rPr>
          <w:rFonts w:hint="eastAsia" w:cs="Times New Roman"/>
          <w:color w:val="auto"/>
          <w:kern w:val="2"/>
          <w:sz w:val="21"/>
          <w:szCs w:val="24"/>
          <w:highlight w:val="none"/>
          <w:u w:val="single"/>
          <w:lang w:val="en-US" w:eastAsia="zh-CN" w:bidi="ar-SA"/>
        </w:rPr>
        <w:t>总</w:t>
      </w:r>
      <w:r>
        <w:rPr>
          <w:rFonts w:hint="eastAsia" w:ascii="Times New Roman" w:hAnsi="Times New Roman" w:eastAsia="宋体" w:cs="Times New Roman"/>
          <w:color w:val="auto"/>
          <w:kern w:val="2"/>
          <w:sz w:val="21"/>
          <w:szCs w:val="24"/>
          <w:highlight w:val="none"/>
          <w:u w:val="single"/>
          <w:lang w:val="en-US" w:eastAsia="zh-CN" w:bidi="ar-SA"/>
        </w:rPr>
        <w:t xml:space="preserve">金额的 </w:t>
      </w:r>
      <w:r>
        <w:rPr>
          <w:rFonts w:hint="eastAsia" w:cs="Times New Roman"/>
          <w:color w:val="auto"/>
          <w:kern w:val="2"/>
          <w:sz w:val="21"/>
          <w:szCs w:val="24"/>
          <w:highlight w:val="none"/>
          <w:u w:val="single"/>
          <w:lang w:val="en-US" w:eastAsia="zh-CN" w:bidi="ar-SA"/>
        </w:rPr>
        <w:t>70</w:t>
      </w:r>
      <w:r>
        <w:rPr>
          <w:rFonts w:hint="eastAsia" w:ascii="Times New Roman" w:hAnsi="Times New Roman" w:eastAsia="宋体" w:cs="Times New Roman"/>
          <w:color w:val="auto"/>
          <w:kern w:val="2"/>
          <w:sz w:val="21"/>
          <w:szCs w:val="24"/>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承包人</w:t>
      </w:r>
      <w:r>
        <w:rPr>
          <w:rFonts w:hint="eastAsia" w:ascii="Times New Roman" w:hAnsi="Times New Roman" w:eastAsia="宋体" w:cs="Times New Roman"/>
          <w:color w:val="auto"/>
          <w:kern w:val="2"/>
          <w:sz w:val="21"/>
          <w:szCs w:val="24"/>
          <w:highlight w:val="none"/>
          <w:u w:val="single"/>
          <w:lang w:val="en-US" w:eastAsia="zh-CN" w:bidi="ar-SA"/>
        </w:rPr>
        <w:t>完成全部合同约定基础建设内容，经采购人、供应商初步验收合格后</w:t>
      </w:r>
      <w:r>
        <w:rPr>
          <w:rFonts w:hint="eastAsia" w:cs="Times New Roman"/>
          <w:color w:val="auto"/>
          <w:kern w:val="2"/>
          <w:sz w:val="21"/>
          <w:szCs w:val="24"/>
          <w:highlight w:val="none"/>
          <w:u w:val="single"/>
          <w:lang w:val="en-US" w:eastAsia="zh-CN" w:bidi="ar-SA"/>
        </w:rPr>
        <w:t>，</w:t>
      </w:r>
      <w:r>
        <w:rPr>
          <w:rFonts w:hint="eastAsia" w:ascii="宋体" w:hAnsi="宋体" w:cs="宋体"/>
          <w:color w:val="auto"/>
          <w:kern w:val="2"/>
          <w:sz w:val="21"/>
          <w:szCs w:val="21"/>
          <w:highlight w:val="none"/>
          <w:u w:val="single"/>
          <w:lang w:val="en-US" w:eastAsia="zh-CN" w:bidi="ar-SA"/>
        </w:rPr>
        <w:t>5 个日历日内完成</w:t>
      </w:r>
      <w:r>
        <w:rPr>
          <w:rFonts w:hint="eastAsia" w:ascii="Times New Roman" w:hAnsi="Times New Roman" w:eastAsia="宋体" w:cs="Times New Roman"/>
          <w:color w:val="auto"/>
          <w:kern w:val="2"/>
          <w:sz w:val="21"/>
          <w:szCs w:val="24"/>
          <w:highlight w:val="none"/>
          <w:u w:val="single"/>
          <w:lang w:val="en-US" w:eastAsia="zh-CN" w:bidi="ar-SA"/>
        </w:rPr>
        <w:t>累计支付至合同总金额的 8</w:t>
      </w:r>
      <w:r>
        <w:rPr>
          <w:rFonts w:hint="eastAsia" w:cs="Times New Roman"/>
          <w:color w:val="auto"/>
          <w:kern w:val="2"/>
          <w:sz w:val="21"/>
          <w:szCs w:val="24"/>
          <w:highlight w:val="none"/>
          <w:u w:val="single"/>
          <w:lang w:val="en-US" w:eastAsia="zh-CN" w:bidi="ar-SA"/>
        </w:rPr>
        <w:t>0</w:t>
      </w:r>
      <w:r>
        <w:rPr>
          <w:rFonts w:hint="eastAsia" w:ascii="Times New Roman" w:hAnsi="Times New Roman" w:eastAsia="宋体" w:cs="Times New Roman"/>
          <w:color w:val="auto"/>
          <w:kern w:val="2"/>
          <w:sz w:val="21"/>
          <w:szCs w:val="24"/>
          <w:highlight w:val="none"/>
          <w:u w:val="single"/>
          <w:lang w:val="en-US" w:eastAsia="zh-CN" w:bidi="ar-SA"/>
        </w:rPr>
        <w:t>%</w:t>
      </w:r>
      <w:r>
        <w:rPr>
          <w:rFonts w:hint="eastAsia" w:cs="Times New Roman"/>
          <w:color w:val="auto"/>
          <w:kern w:val="2"/>
          <w:sz w:val="21"/>
          <w:szCs w:val="24"/>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承包人</w:t>
      </w:r>
      <w:r>
        <w:rPr>
          <w:rFonts w:hint="eastAsia" w:ascii="Times New Roman" w:hAnsi="Times New Roman" w:eastAsia="宋体" w:cs="Times New Roman"/>
          <w:color w:val="auto"/>
          <w:kern w:val="2"/>
          <w:sz w:val="21"/>
          <w:szCs w:val="24"/>
          <w:highlight w:val="none"/>
          <w:u w:val="single"/>
          <w:lang w:val="en-US" w:eastAsia="zh-CN" w:bidi="ar-SA"/>
        </w:rPr>
        <w:t>完成全部合同约定基础建设内容，经采购人、供应商终验合格后</w:t>
      </w:r>
      <w:r>
        <w:rPr>
          <w:rFonts w:hint="eastAsia" w:cs="Times New Roman"/>
          <w:color w:val="auto"/>
          <w:kern w:val="2"/>
          <w:sz w:val="21"/>
          <w:szCs w:val="24"/>
          <w:highlight w:val="none"/>
          <w:u w:val="single"/>
          <w:lang w:val="en-US" w:eastAsia="zh-CN" w:bidi="ar-SA"/>
        </w:rPr>
        <w:t>，</w:t>
      </w:r>
      <w:r>
        <w:rPr>
          <w:rFonts w:hint="eastAsia" w:ascii="宋体" w:hAnsi="宋体" w:cs="宋体"/>
          <w:color w:val="auto"/>
          <w:kern w:val="2"/>
          <w:sz w:val="21"/>
          <w:szCs w:val="21"/>
          <w:highlight w:val="none"/>
          <w:u w:val="single"/>
          <w:lang w:val="en-US" w:eastAsia="zh-CN" w:bidi="ar-SA"/>
        </w:rPr>
        <w:t>5 个日历日内完成</w:t>
      </w:r>
      <w:r>
        <w:rPr>
          <w:rFonts w:hint="eastAsia" w:ascii="Times New Roman" w:hAnsi="Times New Roman" w:eastAsia="宋体" w:cs="Times New Roman"/>
          <w:color w:val="auto"/>
          <w:kern w:val="2"/>
          <w:sz w:val="21"/>
          <w:szCs w:val="24"/>
          <w:highlight w:val="none"/>
          <w:u w:val="single"/>
          <w:lang w:val="en-US" w:eastAsia="zh-CN" w:bidi="ar-SA"/>
        </w:rPr>
        <w:t xml:space="preserve">累计支付至结算总金额的 </w:t>
      </w:r>
      <w:r>
        <w:rPr>
          <w:rFonts w:hint="eastAsia" w:cs="Times New Roman"/>
          <w:color w:val="auto"/>
          <w:kern w:val="2"/>
          <w:sz w:val="21"/>
          <w:szCs w:val="24"/>
          <w:highlight w:val="none"/>
          <w:u w:val="single"/>
          <w:lang w:val="en-US" w:eastAsia="zh-CN" w:bidi="ar-SA"/>
        </w:rPr>
        <w:t>97</w:t>
      </w:r>
      <w:r>
        <w:rPr>
          <w:rFonts w:hint="eastAsia" w:ascii="Times New Roman" w:hAnsi="Times New Roman" w:eastAsia="宋体" w:cs="Times New Roman"/>
          <w:color w:val="auto"/>
          <w:kern w:val="2"/>
          <w:sz w:val="21"/>
          <w:szCs w:val="24"/>
          <w:highlight w:val="none"/>
          <w:u w:val="single"/>
          <w:lang w:val="en-US" w:eastAsia="zh-CN" w:bidi="ar-SA"/>
        </w:rPr>
        <w:t>%；留结算总金额的3%作为工程质量保修金，待工程质保期满后工程无缺陷再按规定工程余款支付完毕。</w:t>
      </w:r>
    </w:p>
    <w:p w14:paraId="71FE58C7">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每次付款前，承包人应按发包人的要求提供符合相关法律法规的增值税发票，如发票不符合要求，发包人有权拒收，承包人应承担因不合格发票产生的所有责任。</w:t>
      </w:r>
    </w:p>
    <w:p w14:paraId="31C1EF2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12.4.2 进度付款申请单的编制</w:t>
      </w:r>
    </w:p>
    <w:p w14:paraId="31F39DFA">
      <w:pPr>
        <w:widowControl w:val="0"/>
        <w:spacing w:line="380" w:lineRule="exact"/>
        <w:ind w:firstLine="420" w:firstLineChars="200"/>
        <w:jc w:val="left"/>
        <w:rPr>
          <w:rFonts w:ascii="宋体" w:hAnsi="宋体" w:eastAsia="宋体" w:cs="宋体"/>
          <w:bCs/>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关于进度付款申请单编制的约定：</w:t>
      </w:r>
      <w:r>
        <w:rPr>
          <w:rFonts w:hint="eastAsia" w:ascii="宋体" w:hAnsi="宋体" w:eastAsia="宋体" w:cs="宋体"/>
          <w:bCs/>
          <w:color w:val="auto"/>
          <w:kern w:val="2"/>
          <w:sz w:val="21"/>
          <w:szCs w:val="21"/>
          <w:highlight w:val="none"/>
          <w:u w:val="single"/>
          <w:lang w:val="en-US" w:eastAsia="zh-CN" w:bidi="ar-SA"/>
        </w:rPr>
        <w:t>承包人应在每个计量周期到期后的</w:t>
      </w:r>
      <w:r>
        <w:rPr>
          <w:rFonts w:hint="eastAsia" w:ascii="宋体" w:hAnsi="宋体" w:cs="宋体"/>
          <w:bCs/>
          <w:color w:val="auto"/>
          <w:kern w:val="2"/>
          <w:sz w:val="21"/>
          <w:szCs w:val="21"/>
          <w:highlight w:val="none"/>
          <w:u w:val="single"/>
          <w:lang w:val="en-US" w:eastAsia="zh-CN" w:bidi="ar-SA"/>
        </w:rPr>
        <w:t>1</w:t>
      </w:r>
      <w:r>
        <w:rPr>
          <w:rFonts w:hint="eastAsia" w:ascii="宋体" w:hAnsi="宋体" w:cs="宋体"/>
          <w:color w:val="auto"/>
          <w:kern w:val="2"/>
          <w:sz w:val="21"/>
          <w:szCs w:val="21"/>
          <w:highlight w:val="none"/>
          <w:u w:val="single"/>
          <w:lang w:val="en-US" w:eastAsia="zh-CN" w:bidi="ar-SA"/>
        </w:rPr>
        <w:t>个日历日</w:t>
      </w:r>
      <w:r>
        <w:rPr>
          <w:rFonts w:hint="eastAsia" w:ascii="宋体" w:hAnsi="宋体" w:eastAsia="宋体" w:cs="宋体"/>
          <w:bCs/>
          <w:color w:val="auto"/>
          <w:kern w:val="2"/>
          <w:sz w:val="21"/>
          <w:szCs w:val="21"/>
          <w:highlight w:val="none"/>
          <w:u w:val="single"/>
          <w:lang w:val="en-US" w:eastAsia="zh-CN" w:bidi="ar-SA"/>
        </w:rPr>
        <w:t>内向发包人提交已完工程进度款支付申请一式四份，详细说明此周期自己认为有权得到的款额，包括分包人已完工程的价款，内容包括已完工程预算书、工程量计算式及劳务队组提供的民工工资支付证明。</w:t>
      </w:r>
    </w:p>
    <w:p w14:paraId="66F2564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12.4.3 进度付款申请单的提交</w:t>
      </w:r>
    </w:p>
    <w:p w14:paraId="265DC127">
      <w:pPr>
        <w:widowControl w:val="0"/>
        <w:spacing w:line="380" w:lineRule="exact"/>
        <w:ind w:firstLine="420" w:firstLineChars="200"/>
        <w:jc w:val="left"/>
        <w:rPr>
          <w:rFonts w:ascii="宋体" w:hAnsi="宋体" w:eastAsia="宋体" w:cs="宋体"/>
          <w:bCs/>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（1）单价合同进度付款申请单提交的约定：</w:t>
      </w:r>
      <w:r>
        <w:rPr>
          <w:rFonts w:hint="eastAsia" w:ascii="宋体" w:hAnsi="宋体" w:eastAsia="宋体" w:cs="宋体"/>
          <w:bCs/>
          <w:color w:val="auto"/>
          <w:kern w:val="2"/>
          <w:sz w:val="21"/>
          <w:szCs w:val="21"/>
          <w:highlight w:val="none"/>
          <w:u w:val="single"/>
          <w:lang w:val="en-US" w:eastAsia="zh-CN" w:bidi="ar-SA"/>
        </w:rPr>
        <w:t>承包人应在每个计量周期到期后的</w:t>
      </w:r>
      <w:r>
        <w:rPr>
          <w:rFonts w:hint="eastAsia" w:ascii="宋体" w:hAnsi="宋体" w:cs="宋体"/>
          <w:bCs/>
          <w:color w:val="auto"/>
          <w:kern w:val="2"/>
          <w:sz w:val="21"/>
          <w:szCs w:val="21"/>
          <w:highlight w:val="none"/>
          <w:u w:val="single"/>
          <w:lang w:val="en-US" w:eastAsia="zh-CN" w:bidi="ar-SA"/>
        </w:rPr>
        <w:t>1</w:t>
      </w:r>
      <w:r>
        <w:rPr>
          <w:rFonts w:hint="eastAsia" w:ascii="宋体" w:hAnsi="宋体" w:cs="宋体"/>
          <w:color w:val="auto"/>
          <w:kern w:val="2"/>
          <w:sz w:val="21"/>
          <w:szCs w:val="21"/>
          <w:highlight w:val="none"/>
          <w:u w:val="single"/>
          <w:lang w:val="en-US" w:eastAsia="zh-CN" w:bidi="ar-SA"/>
        </w:rPr>
        <w:t>个日历日</w:t>
      </w:r>
      <w:r>
        <w:rPr>
          <w:rFonts w:hint="eastAsia" w:ascii="宋体" w:hAnsi="宋体" w:eastAsia="宋体" w:cs="宋体"/>
          <w:bCs/>
          <w:color w:val="auto"/>
          <w:kern w:val="2"/>
          <w:sz w:val="21"/>
          <w:szCs w:val="21"/>
          <w:highlight w:val="none"/>
          <w:u w:val="single"/>
          <w:lang w:val="en-US" w:eastAsia="zh-CN" w:bidi="ar-SA"/>
        </w:rPr>
        <w:t>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14:paraId="1B66A3A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（2）总价合同进度付款申请单提交的约定：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3EA8DA92">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（3）其他价格形式合同进度付款申请单提交的约定：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6A53A77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12.4.4 进度款审核和支付</w:t>
      </w:r>
    </w:p>
    <w:p w14:paraId="383EBD27">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（1）监理人审查并报送发包人的期限：</w:t>
      </w:r>
      <w:r>
        <w:rPr>
          <w:rFonts w:hint="eastAsia" w:ascii="宋体" w:hAnsi="宋体" w:eastAsia="宋体" w:cs="宋体"/>
          <w:color w:val="auto"/>
          <w:kern w:val="2"/>
          <w:sz w:val="21"/>
          <w:szCs w:val="21"/>
          <w:highlight w:val="none"/>
          <w:u w:val="single"/>
          <w:lang w:val="en-US" w:eastAsia="zh-CN" w:bidi="ar-SA"/>
        </w:rPr>
        <w:t>监理人收到承包人进度付款申请单以及相关资料后</w:t>
      </w:r>
      <w:r>
        <w:rPr>
          <w:rFonts w:hint="eastAsia" w:ascii="宋体" w:hAnsi="宋体" w:cs="宋体"/>
          <w:bCs/>
          <w:color w:val="auto"/>
          <w:kern w:val="2"/>
          <w:sz w:val="21"/>
          <w:szCs w:val="21"/>
          <w:highlight w:val="none"/>
          <w:u w:val="single"/>
          <w:lang w:val="en-US" w:eastAsia="zh-CN" w:bidi="ar-SA"/>
        </w:rPr>
        <w:t>1</w:t>
      </w:r>
      <w:r>
        <w:rPr>
          <w:rFonts w:hint="eastAsia" w:ascii="宋体" w:hAnsi="宋体" w:cs="宋体"/>
          <w:color w:val="auto"/>
          <w:kern w:val="2"/>
          <w:sz w:val="21"/>
          <w:szCs w:val="21"/>
          <w:highlight w:val="none"/>
          <w:u w:val="single"/>
          <w:lang w:val="en-US" w:eastAsia="zh-CN" w:bidi="ar-SA"/>
        </w:rPr>
        <w:t>个日历日</w:t>
      </w:r>
      <w:r>
        <w:rPr>
          <w:rFonts w:hint="eastAsia" w:ascii="宋体" w:hAnsi="宋体" w:eastAsia="宋体" w:cs="宋体"/>
          <w:color w:val="auto"/>
          <w:kern w:val="2"/>
          <w:sz w:val="21"/>
          <w:szCs w:val="21"/>
          <w:highlight w:val="none"/>
          <w:u w:val="single"/>
          <w:lang w:val="en-US" w:eastAsia="zh-CN" w:bidi="ar-SA"/>
        </w:rPr>
        <w:t>内完成审查并报送发包人</w:t>
      </w:r>
      <w:r>
        <w:rPr>
          <w:rFonts w:hint="eastAsia" w:ascii="宋体" w:hAnsi="宋体" w:eastAsia="宋体" w:cs="宋体"/>
          <w:color w:val="auto"/>
          <w:kern w:val="2"/>
          <w:sz w:val="21"/>
          <w:szCs w:val="21"/>
          <w:highlight w:val="none"/>
          <w:lang w:val="en-US" w:eastAsia="zh-CN" w:bidi="ar-SA"/>
        </w:rPr>
        <w:t>。</w:t>
      </w:r>
    </w:p>
    <w:p w14:paraId="4D62CD54">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发包人完成审批并签发进度款支付证书的期限：</w:t>
      </w:r>
      <w:r>
        <w:rPr>
          <w:rFonts w:hint="eastAsia" w:ascii="宋体" w:hAnsi="宋体" w:eastAsia="宋体" w:cs="宋体"/>
          <w:color w:val="auto"/>
          <w:kern w:val="2"/>
          <w:sz w:val="21"/>
          <w:szCs w:val="21"/>
          <w:highlight w:val="none"/>
          <w:u w:val="single"/>
          <w:lang w:val="en-US" w:eastAsia="zh-CN" w:bidi="ar-SA"/>
        </w:rPr>
        <w:t xml:space="preserve">收到后 </w:t>
      </w:r>
      <w:r>
        <w:rPr>
          <w:rFonts w:hint="eastAsia" w:ascii="宋体" w:hAnsi="宋体" w:cs="宋体"/>
          <w:bCs/>
          <w:color w:val="auto"/>
          <w:kern w:val="2"/>
          <w:sz w:val="21"/>
          <w:szCs w:val="21"/>
          <w:highlight w:val="none"/>
          <w:u w:val="single"/>
          <w:lang w:val="en-US" w:eastAsia="zh-CN" w:bidi="ar-SA"/>
        </w:rPr>
        <w:t>1</w:t>
      </w:r>
      <w:r>
        <w:rPr>
          <w:rFonts w:hint="eastAsia" w:ascii="宋体" w:hAnsi="宋体" w:cs="宋体"/>
          <w:color w:val="auto"/>
          <w:kern w:val="2"/>
          <w:sz w:val="21"/>
          <w:szCs w:val="21"/>
          <w:highlight w:val="none"/>
          <w:u w:val="single"/>
          <w:lang w:val="en-US" w:eastAsia="zh-CN" w:bidi="ar-SA"/>
        </w:rPr>
        <w:t>个日历日</w:t>
      </w:r>
      <w:r>
        <w:rPr>
          <w:rFonts w:hint="eastAsia" w:ascii="宋体" w:hAnsi="宋体" w:eastAsia="宋体" w:cs="宋体"/>
          <w:color w:val="auto"/>
          <w:kern w:val="2"/>
          <w:sz w:val="21"/>
          <w:szCs w:val="21"/>
          <w:highlight w:val="none"/>
          <w:u w:val="single"/>
          <w:lang w:val="en-US" w:eastAsia="zh-CN" w:bidi="ar-SA"/>
        </w:rPr>
        <w:t>内完成审批并签发</w:t>
      </w:r>
      <w:r>
        <w:rPr>
          <w:rFonts w:hint="eastAsia" w:ascii="宋体" w:hAnsi="宋体" w:eastAsia="宋体" w:cs="宋体"/>
          <w:color w:val="auto"/>
          <w:kern w:val="2"/>
          <w:sz w:val="21"/>
          <w:szCs w:val="21"/>
          <w:highlight w:val="none"/>
          <w:lang w:val="en-US" w:eastAsia="zh-CN" w:bidi="ar-SA"/>
        </w:rPr>
        <w:t>。</w:t>
      </w:r>
    </w:p>
    <w:p w14:paraId="66246DF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（2）发包人支付进度款的期限：</w:t>
      </w:r>
      <w:r>
        <w:rPr>
          <w:rFonts w:hint="eastAsia" w:ascii="宋体" w:hAnsi="宋体" w:eastAsia="宋体" w:cs="宋体"/>
          <w:color w:val="auto"/>
          <w:kern w:val="2"/>
          <w:sz w:val="21"/>
          <w:szCs w:val="21"/>
          <w:highlight w:val="none"/>
          <w:u w:val="single"/>
          <w:lang w:val="en-US" w:eastAsia="zh-CN" w:bidi="ar-SA"/>
        </w:rPr>
        <w:t>办理相关付款手续后的</w:t>
      </w:r>
      <w:r>
        <w:rPr>
          <w:rFonts w:hint="eastAsia" w:ascii="宋体" w:hAnsi="宋体" w:cs="宋体"/>
          <w:bCs/>
          <w:color w:val="auto"/>
          <w:kern w:val="2"/>
          <w:sz w:val="21"/>
          <w:szCs w:val="21"/>
          <w:highlight w:val="none"/>
          <w:u w:val="single"/>
          <w:lang w:val="en-US" w:eastAsia="zh-CN" w:bidi="ar-SA"/>
        </w:rPr>
        <w:t>5</w:t>
      </w:r>
      <w:r>
        <w:rPr>
          <w:rFonts w:hint="eastAsia" w:ascii="宋体" w:hAnsi="宋体" w:cs="宋体"/>
          <w:color w:val="auto"/>
          <w:kern w:val="2"/>
          <w:sz w:val="21"/>
          <w:szCs w:val="21"/>
          <w:highlight w:val="none"/>
          <w:u w:val="single"/>
          <w:lang w:val="en-US" w:eastAsia="zh-CN" w:bidi="ar-SA"/>
        </w:rPr>
        <w:t>个日历日</w:t>
      </w:r>
      <w:r>
        <w:rPr>
          <w:rFonts w:hint="eastAsia" w:ascii="宋体" w:hAnsi="宋体" w:eastAsia="宋体" w:cs="宋体"/>
          <w:color w:val="auto"/>
          <w:kern w:val="2"/>
          <w:sz w:val="21"/>
          <w:szCs w:val="21"/>
          <w:highlight w:val="none"/>
          <w:u w:val="single"/>
          <w:lang w:val="en-US" w:eastAsia="zh-CN" w:bidi="ar-SA"/>
        </w:rPr>
        <w:t xml:space="preserve">内 </w:t>
      </w:r>
      <w:r>
        <w:rPr>
          <w:rFonts w:hint="eastAsia" w:ascii="宋体" w:hAnsi="宋体" w:eastAsia="宋体" w:cs="宋体"/>
          <w:color w:val="auto"/>
          <w:kern w:val="2"/>
          <w:sz w:val="21"/>
          <w:szCs w:val="21"/>
          <w:highlight w:val="none"/>
          <w:lang w:val="en-US" w:eastAsia="zh-CN" w:bidi="ar-SA"/>
        </w:rPr>
        <w:t>。</w:t>
      </w:r>
    </w:p>
    <w:p w14:paraId="41400793">
      <w:pPr>
        <w:widowControl w:val="0"/>
        <w:spacing w:line="38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发包人逾期支付进度款的违约金的计算方式：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216C56B4">
      <w:pPr>
        <w:widowControl w:val="0"/>
        <w:spacing w:line="38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进度款支付方式：</w:t>
      </w:r>
      <w:r>
        <w:rPr>
          <w:rFonts w:hint="eastAsia" w:ascii="宋体" w:hAnsi="宋体" w:eastAsia="宋体" w:cs="宋体"/>
          <w:color w:val="auto"/>
          <w:kern w:val="2"/>
          <w:sz w:val="21"/>
          <w:szCs w:val="21"/>
          <w:highlight w:val="none"/>
          <w:u w:val="single"/>
          <w:lang w:val="en-US" w:eastAsia="zh-CN" w:bidi="ar-SA"/>
        </w:rPr>
        <w:t>银行转账</w:t>
      </w:r>
      <w:r>
        <w:rPr>
          <w:rFonts w:hint="eastAsia" w:ascii="宋体" w:hAnsi="宋体" w:eastAsia="宋体" w:cs="宋体"/>
          <w:color w:val="auto"/>
          <w:kern w:val="2"/>
          <w:sz w:val="21"/>
          <w:szCs w:val="21"/>
          <w:highlight w:val="none"/>
          <w:lang w:val="en-US" w:eastAsia="zh-CN" w:bidi="ar-SA"/>
        </w:rPr>
        <w:t>。</w:t>
      </w:r>
    </w:p>
    <w:p w14:paraId="23788263">
      <w:pPr>
        <w:widowControl w:val="0"/>
        <w:spacing w:line="38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12.4.6 支付分解表的编制</w:t>
      </w:r>
    </w:p>
    <w:p w14:paraId="7F815280">
      <w:pPr>
        <w:widowControl w:val="0"/>
        <w:spacing w:line="380" w:lineRule="exact"/>
        <w:ind w:firstLine="525" w:firstLineChars="2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2. 总价合同支付分解表的编制与审批：</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55143B77">
      <w:pPr>
        <w:widowControl w:val="0"/>
        <w:spacing w:line="380" w:lineRule="exact"/>
        <w:ind w:firstLine="525" w:firstLineChars="2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3. 单价合同的总价项目支付分解表的编制与审批：</w:t>
      </w:r>
      <w:r>
        <w:rPr>
          <w:rFonts w:hint="eastAsia" w:ascii="宋体" w:hAnsi="宋体" w:eastAsia="宋体" w:cs="宋体"/>
          <w:color w:val="auto"/>
          <w:kern w:val="2"/>
          <w:sz w:val="21"/>
          <w:szCs w:val="21"/>
          <w:highlight w:val="none"/>
          <w:u w:val="single"/>
          <w:lang w:val="en-US" w:eastAsia="zh-CN" w:bidi="ar-SA"/>
        </w:rPr>
        <w:t>单价项目不采用支付分解表的方式计算，而按《建设工程工程量清单计价规范（GB50500-2013）广西壮族自治区实施细则（修订本）》的规定执行。</w:t>
      </w:r>
    </w:p>
    <w:p w14:paraId="7F3CB60E">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 验收和工程试车</w:t>
      </w:r>
    </w:p>
    <w:p w14:paraId="6C26860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13.1 分部分项工程验收</w:t>
      </w:r>
    </w:p>
    <w:p w14:paraId="2B512D0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13.1.2监理人不能按时进行验收时，应提前</w:t>
      </w:r>
      <w:r>
        <w:rPr>
          <w:rFonts w:hint="eastAsia" w:ascii="宋体" w:hAnsi="宋体" w:eastAsia="宋体" w:cs="宋体"/>
          <w:color w:val="auto"/>
          <w:kern w:val="2"/>
          <w:sz w:val="21"/>
          <w:szCs w:val="21"/>
          <w:highlight w:val="none"/>
          <w:u w:val="single"/>
          <w:lang w:val="en-US" w:eastAsia="zh-CN" w:bidi="ar-SA"/>
        </w:rPr>
        <w:t xml:space="preserve"> 24 </w:t>
      </w:r>
      <w:r>
        <w:rPr>
          <w:rFonts w:hint="eastAsia" w:ascii="宋体" w:hAnsi="宋体" w:eastAsia="宋体" w:cs="宋体"/>
          <w:color w:val="auto"/>
          <w:kern w:val="2"/>
          <w:sz w:val="21"/>
          <w:szCs w:val="21"/>
          <w:highlight w:val="none"/>
          <w:lang w:val="en-US" w:eastAsia="zh-CN" w:bidi="ar-SA"/>
        </w:rPr>
        <w:t>小时提交书面延期要求。</w:t>
      </w:r>
    </w:p>
    <w:p w14:paraId="165FEC80">
      <w:pPr>
        <w:widowControl w:val="0"/>
        <w:spacing w:line="380" w:lineRule="exact"/>
        <w:ind w:firstLine="420" w:firstLineChars="200"/>
        <w:jc w:val="left"/>
        <w:rPr>
          <w:rFonts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关于延期最长不得超过：</w:t>
      </w:r>
      <w:r>
        <w:rPr>
          <w:rFonts w:hint="eastAsia" w:ascii="宋体" w:hAnsi="宋体" w:eastAsia="宋体" w:cs="宋体"/>
          <w:color w:val="auto"/>
          <w:kern w:val="2"/>
          <w:sz w:val="21"/>
          <w:szCs w:val="21"/>
          <w:highlight w:val="none"/>
          <w:u w:val="single"/>
          <w:lang w:val="en-US" w:eastAsia="zh-CN" w:bidi="ar-SA"/>
        </w:rPr>
        <w:t xml:space="preserve"> 48 </w:t>
      </w:r>
      <w:r>
        <w:rPr>
          <w:rFonts w:hint="eastAsia" w:ascii="宋体" w:hAnsi="宋体" w:eastAsia="宋体" w:cs="宋体"/>
          <w:color w:val="auto"/>
          <w:kern w:val="2"/>
          <w:sz w:val="21"/>
          <w:szCs w:val="21"/>
          <w:highlight w:val="none"/>
          <w:lang w:val="en-US" w:eastAsia="zh-CN" w:bidi="ar-SA"/>
        </w:rPr>
        <w:t>小时。</w:t>
      </w:r>
    </w:p>
    <w:p w14:paraId="6472EA6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13.2 竣工验收</w:t>
      </w:r>
    </w:p>
    <w:p w14:paraId="5B4CE19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13.2.1竣工验收条件</w:t>
      </w:r>
    </w:p>
    <w:p w14:paraId="3A8FCB70">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（3）承包人负责整理和提交的竣工验收资料</w:t>
      </w:r>
      <w:r>
        <w:rPr>
          <w:rFonts w:hint="eastAsia" w:ascii="宋体" w:hAnsi="宋体" w:cs="宋体"/>
          <w:color w:val="auto"/>
          <w:kern w:val="2"/>
          <w:sz w:val="21"/>
          <w:szCs w:val="21"/>
          <w:highlight w:val="none"/>
          <w:lang w:val="en-US" w:eastAsia="zh-CN" w:bidi="ar-SA"/>
        </w:rPr>
        <w:t>应</w:t>
      </w:r>
      <w:r>
        <w:rPr>
          <w:rFonts w:hint="eastAsia" w:ascii="宋体" w:hAnsi="宋体" w:eastAsia="宋体" w:cs="宋体"/>
          <w:color w:val="auto"/>
          <w:kern w:val="2"/>
          <w:sz w:val="21"/>
          <w:szCs w:val="21"/>
          <w:highlight w:val="none"/>
          <w:lang w:val="en-US" w:eastAsia="zh-CN" w:bidi="ar-SA"/>
        </w:rPr>
        <w:t>具体内容包括：</w:t>
      </w:r>
      <w:r>
        <w:rPr>
          <w:rFonts w:hint="eastAsia" w:ascii="宋体" w:hAnsi="宋体" w:eastAsia="宋体" w:cs="宋体"/>
          <w:color w:val="auto"/>
          <w:kern w:val="2"/>
          <w:sz w:val="21"/>
          <w:szCs w:val="21"/>
          <w:highlight w:val="none"/>
          <w:u w:val="single"/>
          <w:lang w:val="en-US" w:eastAsia="zh-CN" w:bidi="ar-SA"/>
        </w:rPr>
        <w:t xml:space="preserve">  工程具备竣工验收条件，承包人按工程竣工验收有关规定，向发包人提交装订成册的完整竣工资料及竣工验收报告、工程竣工图。</w:t>
      </w:r>
    </w:p>
    <w:p w14:paraId="03D727D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竣工验收资料的份数：</w:t>
      </w:r>
      <w:r>
        <w:rPr>
          <w:rFonts w:hint="eastAsia" w:ascii="宋体" w:hAnsi="宋体" w:eastAsia="宋体" w:cs="宋体"/>
          <w:color w:val="auto"/>
          <w:kern w:val="2"/>
          <w:sz w:val="21"/>
          <w:szCs w:val="21"/>
          <w:highlight w:val="none"/>
          <w:u w:val="single"/>
          <w:lang w:val="en-US" w:eastAsia="zh-CN" w:bidi="ar-SA"/>
        </w:rPr>
        <w:t>肆份，承包人承担竣工验收资料编制、立卷等一切费用</w:t>
      </w:r>
      <w:r>
        <w:rPr>
          <w:rFonts w:hint="eastAsia" w:ascii="宋体" w:hAnsi="宋体" w:eastAsia="宋体" w:cs="宋体"/>
          <w:color w:val="auto"/>
          <w:kern w:val="2"/>
          <w:sz w:val="21"/>
          <w:szCs w:val="21"/>
          <w:highlight w:val="none"/>
          <w:lang w:val="en-US" w:eastAsia="zh-CN" w:bidi="ar-SA"/>
        </w:rPr>
        <w:t>。</w:t>
      </w:r>
    </w:p>
    <w:p w14:paraId="3DC059B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承包人提供竣工图的约定：</w:t>
      </w:r>
      <w:r>
        <w:rPr>
          <w:rFonts w:hint="eastAsia" w:ascii="宋体" w:hAnsi="宋体" w:eastAsia="宋体" w:cs="宋体"/>
          <w:bCs/>
          <w:color w:val="auto"/>
          <w:kern w:val="2"/>
          <w:sz w:val="21"/>
          <w:szCs w:val="21"/>
          <w:highlight w:val="none"/>
          <w:u w:val="single"/>
          <w:lang w:val="en-US" w:eastAsia="zh-CN" w:bidi="ar-SA"/>
        </w:rPr>
        <w:t>竣工验收正式通过后15天，提供4套竣工图。</w:t>
      </w:r>
    </w:p>
    <w:p w14:paraId="165A279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13.2.2竣工验收程序</w:t>
      </w:r>
    </w:p>
    <w:p w14:paraId="44B46331">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关于竣工验收程序的约定：</w:t>
      </w:r>
      <w:r>
        <w:rPr>
          <w:rFonts w:hint="eastAsia" w:ascii="宋体" w:hAnsi="宋体" w:eastAsia="宋体" w:cs="宋体"/>
          <w:color w:val="auto"/>
          <w:kern w:val="2"/>
          <w:sz w:val="21"/>
          <w:szCs w:val="21"/>
          <w:highlight w:val="none"/>
          <w:u w:val="single"/>
          <w:lang w:val="en-US" w:eastAsia="zh-CN" w:bidi="ar-SA"/>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3《工程质量保修书》有关规定执行。</w:t>
      </w:r>
    </w:p>
    <w:p w14:paraId="3D2132F8">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发包人不按照本项约定组织竣工验收、颁发工程验收证书的违约金的计算方法：</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712DCB1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13.2.5移交、接收全部与部分工程</w:t>
      </w:r>
    </w:p>
    <w:p w14:paraId="5ECFC51F">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承包人向发包人移交工程的期限：</w:t>
      </w:r>
      <w:r>
        <w:rPr>
          <w:rFonts w:hint="eastAsia" w:ascii="宋体" w:hAnsi="宋体" w:eastAsia="宋体" w:cs="宋体"/>
          <w:color w:val="auto"/>
          <w:kern w:val="2"/>
          <w:sz w:val="21"/>
          <w:szCs w:val="21"/>
          <w:highlight w:val="none"/>
          <w:u w:val="single"/>
          <w:lang w:val="en-US" w:eastAsia="zh-CN" w:bidi="ar-SA"/>
        </w:rPr>
        <w:t xml:space="preserve"> 竣工验收整改完毕三日内 </w:t>
      </w:r>
      <w:r>
        <w:rPr>
          <w:rFonts w:hint="eastAsia" w:ascii="宋体" w:hAnsi="宋体" w:eastAsia="宋体" w:cs="宋体"/>
          <w:color w:val="auto"/>
          <w:kern w:val="2"/>
          <w:sz w:val="21"/>
          <w:szCs w:val="21"/>
          <w:highlight w:val="none"/>
          <w:lang w:val="en-US" w:eastAsia="zh-CN" w:bidi="ar-SA"/>
        </w:rPr>
        <w:t>。</w:t>
      </w:r>
    </w:p>
    <w:p w14:paraId="25A3DD9D">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发包人未按本合同约定接收全部或部分工程的，违约金的计算方法为：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u w:val="single"/>
          <w:lang w:val="en-US" w:eastAsia="zh-CN" w:bidi="ar-SA"/>
        </w:rPr>
        <w:t>每逾期一天，按</w:t>
      </w:r>
      <w:r>
        <w:rPr>
          <w:rFonts w:hint="eastAsia" w:ascii="宋体" w:hAnsi="宋体" w:eastAsia="宋体" w:cs="宋体"/>
          <w:color w:val="auto"/>
          <w:kern w:val="2"/>
          <w:sz w:val="21"/>
          <w:szCs w:val="21"/>
          <w:highlight w:val="none"/>
          <w:u w:val="single"/>
          <w:lang w:val="zh-CN" w:eastAsia="zh-CN" w:bidi="ar-SA"/>
        </w:rPr>
        <w:t>签约合同价</w:t>
      </w:r>
      <w:r>
        <w:rPr>
          <w:rFonts w:hint="eastAsia" w:ascii="宋体" w:hAnsi="宋体" w:eastAsia="宋体" w:cs="宋体"/>
          <w:color w:val="auto"/>
          <w:kern w:val="2"/>
          <w:sz w:val="21"/>
          <w:szCs w:val="21"/>
          <w:highlight w:val="none"/>
          <w:u w:val="single"/>
          <w:lang w:val="en-US" w:eastAsia="zh-CN" w:bidi="ar-SA"/>
        </w:rPr>
        <w:t>款扣除社会保险费、发包人材料价款、暂估专业工程、暂列金额后的万分之四/天</w:t>
      </w:r>
      <w:r>
        <w:rPr>
          <w:rFonts w:hint="eastAsia" w:ascii="宋体" w:hAnsi="宋体" w:eastAsia="宋体" w:cs="宋体"/>
          <w:bCs/>
          <w:color w:val="auto"/>
          <w:kern w:val="2"/>
          <w:sz w:val="21"/>
          <w:szCs w:val="21"/>
          <w:highlight w:val="none"/>
          <w:u w:val="single"/>
          <w:lang w:val="en-US" w:eastAsia="zh-CN" w:bidi="ar-SA"/>
        </w:rPr>
        <w:t xml:space="preserve">支付违约金，最高限额为结算价的1% </w:t>
      </w:r>
      <w:r>
        <w:rPr>
          <w:rFonts w:hint="eastAsia" w:ascii="宋体" w:hAnsi="宋体" w:eastAsia="宋体" w:cs="宋体"/>
          <w:color w:val="auto"/>
          <w:kern w:val="2"/>
          <w:sz w:val="21"/>
          <w:szCs w:val="21"/>
          <w:highlight w:val="none"/>
          <w:lang w:val="en-US" w:eastAsia="zh-CN" w:bidi="ar-SA"/>
        </w:rPr>
        <w:t>。</w:t>
      </w:r>
    </w:p>
    <w:p w14:paraId="1E6955BC">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承包人未按时移交工程的，违约金的计算方法为：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u w:val="single"/>
          <w:lang w:val="en-US" w:eastAsia="zh-CN" w:bidi="ar-SA"/>
        </w:rPr>
        <w:t>每逾期一天</w:t>
      </w:r>
      <w:r>
        <w:rPr>
          <w:rFonts w:hint="eastAsia" w:ascii="宋体" w:hAnsi="宋体" w:eastAsia="宋体" w:cs="宋体"/>
          <w:color w:val="auto"/>
          <w:kern w:val="2"/>
          <w:sz w:val="21"/>
          <w:szCs w:val="21"/>
          <w:highlight w:val="none"/>
          <w:u w:val="single"/>
          <w:lang w:val="en-US" w:eastAsia="zh-CN" w:bidi="ar-SA"/>
        </w:rPr>
        <w:t>，按</w:t>
      </w:r>
      <w:r>
        <w:rPr>
          <w:rFonts w:hint="eastAsia" w:ascii="宋体" w:hAnsi="宋体" w:eastAsia="宋体" w:cs="宋体"/>
          <w:color w:val="auto"/>
          <w:kern w:val="2"/>
          <w:sz w:val="21"/>
          <w:szCs w:val="21"/>
          <w:highlight w:val="none"/>
          <w:u w:val="single"/>
          <w:lang w:val="zh-CN" w:eastAsia="zh-CN" w:bidi="ar-SA"/>
        </w:rPr>
        <w:t>签约合同价</w:t>
      </w:r>
      <w:r>
        <w:rPr>
          <w:rFonts w:hint="eastAsia" w:ascii="宋体" w:hAnsi="宋体" w:eastAsia="宋体" w:cs="宋体"/>
          <w:color w:val="auto"/>
          <w:kern w:val="2"/>
          <w:sz w:val="21"/>
          <w:szCs w:val="21"/>
          <w:highlight w:val="none"/>
          <w:u w:val="single"/>
          <w:lang w:val="en-US" w:eastAsia="zh-CN" w:bidi="ar-SA"/>
        </w:rPr>
        <w:t xml:space="preserve">款扣除社会保险费、发包人材料价款、暂估专业工程、暂列金额后的万分之四/天支付违约金，最高限额为结算价的3%  </w:t>
      </w:r>
      <w:r>
        <w:rPr>
          <w:rFonts w:hint="eastAsia" w:ascii="宋体" w:hAnsi="宋体" w:eastAsia="宋体" w:cs="宋体"/>
          <w:color w:val="auto"/>
          <w:kern w:val="2"/>
          <w:sz w:val="21"/>
          <w:szCs w:val="21"/>
          <w:highlight w:val="none"/>
          <w:lang w:val="en-US" w:eastAsia="zh-CN" w:bidi="ar-SA"/>
        </w:rPr>
        <w:t>。</w:t>
      </w:r>
    </w:p>
    <w:p w14:paraId="1A23BEE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13.3 工程试车</w:t>
      </w:r>
    </w:p>
    <w:p w14:paraId="7C33A989">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13.3.1 试车程序</w:t>
      </w:r>
    </w:p>
    <w:p w14:paraId="748B05A3">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工程试车内容：</w:t>
      </w:r>
      <w:r>
        <w:rPr>
          <w:rFonts w:hint="eastAsia" w:ascii="宋体" w:hAnsi="宋体" w:eastAsia="宋体" w:cs="宋体"/>
          <w:color w:val="auto"/>
          <w:kern w:val="2"/>
          <w:sz w:val="21"/>
          <w:szCs w:val="21"/>
          <w:highlight w:val="none"/>
          <w:u w:val="single"/>
          <w:lang w:val="en-US" w:eastAsia="zh-CN" w:bidi="ar-SA"/>
        </w:rPr>
        <w:t xml:space="preserve">  为达到本工程的验收标准，工程范围内的设施和承包人安装的设备应进行试运行调试，费用由承包人自行负责并已包括在投标报价中 </w:t>
      </w:r>
      <w:r>
        <w:rPr>
          <w:rFonts w:hint="eastAsia" w:ascii="宋体" w:hAnsi="宋体" w:eastAsia="宋体" w:cs="宋体"/>
          <w:color w:val="auto"/>
          <w:kern w:val="2"/>
          <w:sz w:val="21"/>
          <w:szCs w:val="21"/>
          <w:highlight w:val="none"/>
          <w:lang w:val="en-US" w:eastAsia="zh-CN" w:bidi="ar-SA"/>
        </w:rPr>
        <w:t>。</w:t>
      </w:r>
    </w:p>
    <w:p w14:paraId="7B835E74">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（1）单机无负荷试车费用由</w:t>
      </w:r>
      <w:r>
        <w:rPr>
          <w:rFonts w:hint="eastAsia" w:ascii="宋体" w:hAnsi="宋体" w:eastAsia="宋体" w:cs="宋体"/>
          <w:color w:val="auto"/>
          <w:kern w:val="2"/>
          <w:sz w:val="21"/>
          <w:szCs w:val="21"/>
          <w:highlight w:val="none"/>
          <w:u w:val="single"/>
          <w:lang w:val="en-US" w:eastAsia="zh-CN" w:bidi="ar-SA"/>
        </w:rPr>
        <w:t xml:space="preserve">  承包人组织试运行，费用由承包人</w:t>
      </w:r>
      <w:r>
        <w:rPr>
          <w:rFonts w:hint="eastAsia" w:ascii="宋体" w:hAnsi="宋体" w:eastAsia="宋体" w:cs="宋体"/>
          <w:color w:val="auto"/>
          <w:kern w:val="0"/>
          <w:sz w:val="21"/>
          <w:szCs w:val="21"/>
          <w:highlight w:val="none"/>
          <w:lang w:val="en-US" w:eastAsia="zh-CN" w:bidi="ar-SA"/>
        </w:rPr>
        <w:t>承担；</w:t>
      </w:r>
    </w:p>
    <w:p w14:paraId="3D8B74BD">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（2）无负荷联动试车费用由</w:t>
      </w:r>
      <w:r>
        <w:rPr>
          <w:rFonts w:hint="eastAsia" w:ascii="宋体" w:hAnsi="宋体" w:eastAsia="宋体" w:cs="宋体"/>
          <w:color w:val="auto"/>
          <w:kern w:val="2"/>
          <w:sz w:val="21"/>
          <w:szCs w:val="21"/>
          <w:highlight w:val="none"/>
          <w:u w:val="single"/>
          <w:lang w:val="en-US" w:eastAsia="zh-CN" w:bidi="ar-SA"/>
        </w:rPr>
        <w:t xml:space="preserve">  承包人组织试运行，费用由承包人</w:t>
      </w:r>
      <w:r>
        <w:rPr>
          <w:rFonts w:hint="eastAsia" w:ascii="宋体" w:hAnsi="宋体" w:eastAsia="宋体" w:cs="宋体"/>
          <w:color w:val="auto"/>
          <w:kern w:val="0"/>
          <w:sz w:val="21"/>
          <w:szCs w:val="21"/>
          <w:highlight w:val="none"/>
          <w:lang w:val="en-US" w:eastAsia="zh-CN" w:bidi="ar-SA"/>
        </w:rPr>
        <w:t>承担。</w:t>
      </w:r>
    </w:p>
    <w:p w14:paraId="0103934C">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13.3.3 投料试车</w:t>
      </w:r>
    </w:p>
    <w:p w14:paraId="33068C75">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关于投料试车相关事项的约定：</w:t>
      </w:r>
      <w:r>
        <w:rPr>
          <w:rFonts w:hint="eastAsia" w:ascii="宋体" w:hAnsi="宋体" w:eastAsia="宋体" w:cs="宋体"/>
          <w:color w:val="auto"/>
          <w:kern w:val="2"/>
          <w:sz w:val="21"/>
          <w:szCs w:val="21"/>
          <w:highlight w:val="none"/>
          <w:u w:val="single"/>
          <w:lang w:val="en-US" w:eastAsia="zh-CN" w:bidi="ar-SA"/>
        </w:rPr>
        <w:t xml:space="preserve"> 由承包人组织试运行，费用由承包人承担 </w:t>
      </w:r>
      <w:r>
        <w:rPr>
          <w:rFonts w:hint="eastAsia" w:ascii="宋体" w:hAnsi="宋体" w:eastAsia="宋体" w:cs="宋体"/>
          <w:color w:val="auto"/>
          <w:kern w:val="2"/>
          <w:sz w:val="21"/>
          <w:szCs w:val="21"/>
          <w:highlight w:val="none"/>
          <w:lang w:val="en-US" w:eastAsia="zh-CN" w:bidi="ar-SA"/>
        </w:rPr>
        <w:t>。</w:t>
      </w:r>
    </w:p>
    <w:p w14:paraId="038F3E9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13.6 竣工退场</w:t>
      </w:r>
    </w:p>
    <w:p w14:paraId="5101C708">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13.6.1 竣工退场</w:t>
      </w:r>
    </w:p>
    <w:p w14:paraId="2A3DE09C">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承包人完成竣工退场的期限：</w:t>
      </w:r>
      <w:r>
        <w:rPr>
          <w:rFonts w:hint="eastAsia" w:ascii="宋体" w:hAnsi="宋体" w:eastAsia="宋体" w:cs="宋体"/>
          <w:color w:val="auto"/>
          <w:kern w:val="2"/>
          <w:sz w:val="21"/>
          <w:szCs w:val="21"/>
          <w:highlight w:val="none"/>
          <w:u w:val="single"/>
          <w:lang w:val="en-US" w:eastAsia="zh-CN" w:bidi="ar-SA"/>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14:paraId="113391B6">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 竣工结算</w:t>
      </w:r>
    </w:p>
    <w:p w14:paraId="567C579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14.1 竣工结算申请</w:t>
      </w:r>
    </w:p>
    <w:p w14:paraId="688D411D">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14.1 竣工结算申请</w:t>
      </w:r>
    </w:p>
    <w:p w14:paraId="7FDB3A9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承包人提交竣工结算申请单的期限：</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具备竣工收条件后28天内</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4CE37C68">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竣工结算申请单应包括的内容：</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竣工结算由承包人提交相关结算资料（主要包括合同、工程量计算书、结算书、变更设计通知单、签证单、竣工图）齐全后经监理初审、发包人审核后，</w:t>
      </w:r>
      <w:r>
        <w:rPr>
          <w:rFonts w:hint="eastAsia" w:ascii="宋体" w:hAnsi="宋体" w:eastAsia="宋体" w:cs="宋体"/>
          <w:color w:val="auto"/>
          <w:kern w:val="2"/>
          <w:sz w:val="21"/>
          <w:szCs w:val="21"/>
          <w:highlight w:val="none"/>
          <w:u w:val="single"/>
          <w:lang w:val="en-US" w:eastAsia="zh-CN" w:bidi="ar-SA"/>
        </w:rPr>
        <w:t>最终结算以</w:t>
      </w:r>
      <w:r>
        <w:rPr>
          <w:rFonts w:hint="eastAsia" w:ascii="宋体" w:hAnsi="宋体" w:cs="宋体"/>
          <w:color w:val="auto"/>
          <w:kern w:val="2"/>
          <w:sz w:val="21"/>
          <w:szCs w:val="21"/>
          <w:highlight w:val="none"/>
          <w:u w:val="single"/>
          <w:lang w:val="en-US" w:eastAsia="zh-CN" w:bidi="ar-SA"/>
        </w:rPr>
        <w:t>桂林市</w:t>
      </w:r>
      <w:r>
        <w:rPr>
          <w:rFonts w:hint="eastAsia" w:ascii="宋体" w:hAnsi="宋体" w:cs="宋体"/>
          <w:color w:val="auto"/>
          <w:szCs w:val="21"/>
          <w:highlight w:val="none"/>
          <w:u w:val="single"/>
          <w:lang w:val="en-US" w:eastAsia="zh-CN"/>
        </w:rPr>
        <w:t>审计投资评审中心</w:t>
      </w:r>
      <w:r>
        <w:rPr>
          <w:rFonts w:hint="eastAsia" w:ascii="宋体" w:hAnsi="宋体" w:eastAsia="宋体" w:cs="宋体"/>
          <w:color w:val="auto"/>
          <w:kern w:val="2"/>
          <w:sz w:val="21"/>
          <w:szCs w:val="21"/>
          <w:highlight w:val="none"/>
          <w:u w:val="single"/>
          <w:lang w:val="en-US" w:eastAsia="zh-CN" w:bidi="ar-SA"/>
        </w:rPr>
        <w:t xml:space="preserve">审定并经发包人及承包人双方确认的金额为准 </w:t>
      </w:r>
      <w:r>
        <w:rPr>
          <w:rFonts w:hint="eastAsia" w:ascii="宋体" w:hAnsi="宋体" w:eastAsia="宋体" w:cs="宋体"/>
          <w:color w:val="auto"/>
          <w:kern w:val="2"/>
          <w:sz w:val="21"/>
          <w:szCs w:val="21"/>
          <w:highlight w:val="none"/>
          <w:lang w:val="en-US" w:eastAsia="zh-CN" w:bidi="ar-SA"/>
        </w:rPr>
        <w:t>。</w:t>
      </w:r>
    </w:p>
    <w:p w14:paraId="2DEE82A8">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14.2 竣工结算审核</w:t>
      </w:r>
    </w:p>
    <w:p w14:paraId="021114B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发包人审批竣工付款申请单的期限：</w:t>
      </w:r>
    </w:p>
    <w:tbl>
      <w:tblPr>
        <w:tblStyle w:val="2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14:paraId="62AD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0D977C1">
            <w:pPr>
              <w:widowControl w:val="0"/>
              <w:spacing w:line="380" w:lineRule="exact"/>
              <w:jc w:val="center"/>
              <w:rPr>
                <w:rFonts w:ascii="宋体" w:hAnsi="宋体" w:eastAsia="宋体" w:cs="宋体"/>
                <w:bCs/>
                <w:color w:val="auto"/>
                <w:kern w:val="2"/>
                <w:sz w:val="21"/>
                <w:szCs w:val="21"/>
                <w:highlight w:val="none"/>
                <w:lang w:val="en-US" w:eastAsia="zh-CN" w:bidi="ar-SA"/>
              </w:rPr>
            </w:pPr>
          </w:p>
        </w:tc>
        <w:tc>
          <w:tcPr>
            <w:tcW w:w="2616" w:type="dxa"/>
            <w:noWrap w:val="0"/>
            <w:vAlign w:val="center"/>
          </w:tcPr>
          <w:p w14:paraId="409CC064">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工程竣工结算报告金额</w:t>
            </w:r>
          </w:p>
        </w:tc>
        <w:tc>
          <w:tcPr>
            <w:tcW w:w="5817" w:type="dxa"/>
            <w:noWrap w:val="0"/>
            <w:vAlign w:val="center"/>
          </w:tcPr>
          <w:p w14:paraId="13FDB8A6">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发包人审查时间</w:t>
            </w:r>
          </w:p>
        </w:tc>
      </w:tr>
      <w:tr w14:paraId="4303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ED8A8B0">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2616" w:type="dxa"/>
            <w:noWrap w:val="0"/>
            <w:vAlign w:val="center"/>
          </w:tcPr>
          <w:p w14:paraId="5ACE86AD">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500万元以下</w:t>
            </w:r>
          </w:p>
        </w:tc>
        <w:tc>
          <w:tcPr>
            <w:tcW w:w="5817" w:type="dxa"/>
            <w:noWrap w:val="0"/>
            <w:vAlign w:val="center"/>
          </w:tcPr>
          <w:p w14:paraId="04B206F5">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从接到竣工结算报告和完整的竣工结算资料之日起20天</w:t>
            </w:r>
          </w:p>
        </w:tc>
      </w:tr>
      <w:tr w14:paraId="15B3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F5F00C5">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2616" w:type="dxa"/>
            <w:noWrap w:val="0"/>
            <w:vAlign w:val="center"/>
          </w:tcPr>
          <w:p w14:paraId="4ADF403B">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500万元-2000万元</w:t>
            </w:r>
          </w:p>
        </w:tc>
        <w:tc>
          <w:tcPr>
            <w:tcW w:w="5817" w:type="dxa"/>
            <w:noWrap w:val="0"/>
            <w:vAlign w:val="center"/>
          </w:tcPr>
          <w:p w14:paraId="05BF6C38">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从接到竣工结算报告和完整的竣工结算资料之日起30天</w:t>
            </w:r>
          </w:p>
        </w:tc>
      </w:tr>
      <w:tr w14:paraId="6047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673E531">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2616" w:type="dxa"/>
            <w:noWrap w:val="0"/>
            <w:vAlign w:val="center"/>
          </w:tcPr>
          <w:p w14:paraId="3C1FFBD4">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2000万元-5000万元</w:t>
            </w:r>
          </w:p>
        </w:tc>
        <w:tc>
          <w:tcPr>
            <w:tcW w:w="5817" w:type="dxa"/>
            <w:noWrap w:val="0"/>
            <w:vAlign w:val="center"/>
          </w:tcPr>
          <w:p w14:paraId="0633D6B4">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从接到竣工结算报告和完整的竣工结算资料之日起45天</w:t>
            </w:r>
          </w:p>
        </w:tc>
      </w:tr>
      <w:tr w14:paraId="0643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3EA7BA2">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w:t>
            </w:r>
          </w:p>
        </w:tc>
        <w:tc>
          <w:tcPr>
            <w:tcW w:w="2616" w:type="dxa"/>
            <w:noWrap w:val="0"/>
            <w:vAlign w:val="center"/>
          </w:tcPr>
          <w:p w14:paraId="0C4B34B9">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5000万元以上</w:t>
            </w:r>
          </w:p>
        </w:tc>
        <w:tc>
          <w:tcPr>
            <w:tcW w:w="5817" w:type="dxa"/>
            <w:noWrap w:val="0"/>
            <w:vAlign w:val="center"/>
          </w:tcPr>
          <w:p w14:paraId="2FAD07AB">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从接到竣工结算报告和完整的竣工结算资料之日起60天</w:t>
            </w:r>
          </w:p>
        </w:tc>
      </w:tr>
    </w:tbl>
    <w:p w14:paraId="50A0619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因承包人提供的结算资料不完整而需要补充或承包人不按时对账耽误时间时，审查时间应相应顺延</w:t>
      </w:r>
      <w:r>
        <w:rPr>
          <w:rFonts w:hint="eastAsia" w:ascii="宋体" w:hAnsi="宋体" w:eastAsia="宋体" w:cs="宋体"/>
          <w:color w:val="auto"/>
          <w:kern w:val="2"/>
          <w:sz w:val="21"/>
          <w:szCs w:val="21"/>
          <w:highlight w:val="none"/>
          <w:lang w:val="en-US" w:eastAsia="zh-CN" w:bidi="ar-SA"/>
        </w:rPr>
        <w:t>。</w:t>
      </w:r>
    </w:p>
    <w:p w14:paraId="4E83AD9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发包人完成竣工付款的期限：</w:t>
      </w:r>
      <w:r>
        <w:rPr>
          <w:rFonts w:ascii="宋体" w:hAnsi="宋体" w:eastAsia="宋体" w:cs="宋体"/>
          <w:color w:val="auto"/>
          <w:kern w:val="2"/>
          <w:sz w:val="21"/>
          <w:szCs w:val="21"/>
          <w:highlight w:val="none"/>
          <w:u w:val="single"/>
          <w:lang w:val="en-US" w:eastAsia="zh-CN" w:bidi="ar-SA"/>
        </w:rPr>
        <w:t>结算审核报告出具</w:t>
      </w:r>
      <w:r>
        <w:rPr>
          <w:rFonts w:hint="eastAsia" w:ascii="宋体" w:hAnsi="宋体" w:eastAsia="宋体" w:cs="宋体"/>
          <w:color w:val="auto"/>
          <w:kern w:val="2"/>
          <w:sz w:val="21"/>
          <w:szCs w:val="21"/>
          <w:highlight w:val="none"/>
          <w:u w:val="single"/>
          <w:lang w:val="en-US" w:eastAsia="zh-CN" w:bidi="ar-SA"/>
        </w:rPr>
        <w:t>后且</w:t>
      </w:r>
      <w:r>
        <w:rPr>
          <w:rFonts w:hint="eastAsia" w:ascii="宋体" w:hAnsi="宋体" w:eastAsia="宋体" w:cs="Times New Roman"/>
          <w:color w:val="auto"/>
          <w:kern w:val="2"/>
          <w:sz w:val="21"/>
          <w:szCs w:val="21"/>
          <w:highlight w:val="none"/>
          <w:u w:val="single"/>
          <w:lang w:val="en-US" w:eastAsia="zh-CN" w:bidi="ar-SA"/>
        </w:rPr>
        <w:t>审核完承包人的竣工付款申请单</w:t>
      </w:r>
      <w:r>
        <w:rPr>
          <w:rFonts w:hint="eastAsia" w:ascii="宋体" w:hAnsi="宋体" w:cs="Times New Roman"/>
          <w:color w:val="auto"/>
          <w:kern w:val="2"/>
          <w:sz w:val="21"/>
          <w:szCs w:val="21"/>
          <w:highlight w:val="none"/>
          <w:u w:val="single"/>
          <w:lang w:val="en-US" w:eastAsia="zh-CN" w:bidi="ar-SA"/>
        </w:rPr>
        <w:t>5个日历日</w:t>
      </w:r>
      <w:r>
        <w:rPr>
          <w:rFonts w:hint="eastAsia" w:ascii="宋体" w:hAnsi="宋体" w:eastAsia="宋体" w:cs="Times New Roman"/>
          <w:color w:val="auto"/>
          <w:kern w:val="2"/>
          <w:sz w:val="21"/>
          <w:szCs w:val="21"/>
          <w:highlight w:val="none"/>
          <w:u w:val="single"/>
          <w:lang w:val="en-US" w:eastAsia="zh-CN" w:bidi="ar-SA"/>
        </w:rPr>
        <w:t>内</w:t>
      </w:r>
      <w:r>
        <w:rPr>
          <w:rFonts w:hint="eastAsia" w:ascii="宋体" w:hAnsi="宋体" w:eastAsia="宋体" w:cs="宋体"/>
          <w:color w:val="auto"/>
          <w:kern w:val="2"/>
          <w:sz w:val="21"/>
          <w:szCs w:val="21"/>
          <w:highlight w:val="none"/>
          <w:lang w:val="en-US" w:eastAsia="zh-CN" w:bidi="ar-SA"/>
        </w:rPr>
        <w:t>。</w:t>
      </w:r>
    </w:p>
    <w:p w14:paraId="1F27400D">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关于竣工付款证书异议部分复核的方式和程序：</w:t>
      </w:r>
      <w:r>
        <w:rPr>
          <w:rFonts w:hint="eastAsia" w:ascii="宋体" w:hAnsi="宋体" w:eastAsia="宋体" w:cs="宋体"/>
          <w:color w:val="auto"/>
          <w:kern w:val="2"/>
          <w:sz w:val="21"/>
          <w:szCs w:val="21"/>
          <w:highlight w:val="none"/>
          <w:u w:val="single"/>
          <w:lang w:val="en-US" w:eastAsia="zh-CN" w:bidi="ar-SA"/>
        </w:rPr>
        <w:t>存在异议的部分，由承包人核对后对异议部分进行书面描述，并交由发包人再次审定。</w:t>
      </w:r>
    </w:p>
    <w:p w14:paraId="0C4855F1">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14.4 最终结清</w:t>
      </w:r>
    </w:p>
    <w:p w14:paraId="15D5A01D">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14.4.1 最终结清申请单</w:t>
      </w:r>
    </w:p>
    <w:p w14:paraId="6E1A0C6E">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承包人提交最终结清申请单的份数：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一式四份 </w:t>
      </w:r>
      <w:r>
        <w:rPr>
          <w:rFonts w:hint="eastAsia" w:ascii="宋体" w:hAnsi="宋体" w:eastAsia="宋体" w:cs="宋体"/>
          <w:color w:val="auto"/>
          <w:kern w:val="2"/>
          <w:sz w:val="21"/>
          <w:szCs w:val="21"/>
          <w:highlight w:val="none"/>
          <w:lang w:val="en-US" w:eastAsia="zh-CN" w:bidi="ar-SA"/>
        </w:rPr>
        <w:t>。</w:t>
      </w:r>
    </w:p>
    <w:p w14:paraId="41AAD25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承包人提交最终结算申请单的期限：</w:t>
      </w:r>
      <w:r>
        <w:rPr>
          <w:rFonts w:hint="eastAsia" w:ascii="宋体" w:hAnsi="宋体" w:eastAsia="宋体" w:cs="宋体"/>
          <w:color w:val="auto"/>
          <w:kern w:val="0"/>
          <w:sz w:val="21"/>
          <w:szCs w:val="21"/>
          <w:highlight w:val="none"/>
          <w:u w:val="single"/>
          <w:lang w:val="en-US" w:eastAsia="zh-CN" w:bidi="ar-SA"/>
        </w:rPr>
        <w:t>缺陷责任期终止证书签发后14天内向监理人提交4份竣工付款申请单及相关证明材料</w:t>
      </w:r>
      <w:r>
        <w:rPr>
          <w:rFonts w:hint="eastAsia" w:ascii="宋体" w:hAnsi="宋体" w:eastAsia="宋体" w:cs="宋体"/>
          <w:color w:val="auto"/>
          <w:kern w:val="2"/>
          <w:sz w:val="21"/>
          <w:szCs w:val="21"/>
          <w:highlight w:val="none"/>
          <w:lang w:val="en-US" w:eastAsia="zh-CN" w:bidi="ar-SA"/>
        </w:rPr>
        <w:t xml:space="preserve">。 </w:t>
      </w:r>
    </w:p>
    <w:p w14:paraId="0989CC8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14.4.2 最终结清证书和支付</w:t>
      </w:r>
    </w:p>
    <w:p w14:paraId="6843735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（1）发包人完成最终结清申请单的审批并颁发最终结清证书的期限：</w:t>
      </w:r>
      <w:r>
        <w:rPr>
          <w:rFonts w:hint="eastAsia" w:ascii="宋体" w:hAnsi="宋体" w:eastAsia="宋体" w:cs="宋体"/>
          <w:color w:val="auto"/>
          <w:kern w:val="0"/>
          <w:sz w:val="21"/>
          <w:szCs w:val="21"/>
          <w:highlight w:val="none"/>
          <w:u w:val="single"/>
          <w:lang w:val="en-US" w:eastAsia="zh-CN" w:bidi="ar-SA"/>
        </w:rPr>
        <w:t xml:space="preserve">按通用条款执行 </w:t>
      </w:r>
      <w:r>
        <w:rPr>
          <w:rFonts w:hint="eastAsia" w:ascii="宋体" w:hAnsi="宋体" w:eastAsia="宋体" w:cs="宋体"/>
          <w:color w:val="auto"/>
          <w:kern w:val="2"/>
          <w:sz w:val="21"/>
          <w:szCs w:val="21"/>
          <w:highlight w:val="none"/>
          <w:lang w:val="en-US" w:eastAsia="zh-CN" w:bidi="ar-SA"/>
        </w:rPr>
        <w:t>。</w:t>
      </w:r>
    </w:p>
    <w:p w14:paraId="52A69C0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（2）发包人完成支付的期限：</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在颁发最终结清证书后的30天内 </w:t>
      </w:r>
      <w:r>
        <w:rPr>
          <w:rFonts w:hint="eastAsia" w:ascii="宋体" w:hAnsi="宋体" w:eastAsia="宋体" w:cs="宋体"/>
          <w:color w:val="auto"/>
          <w:kern w:val="2"/>
          <w:sz w:val="21"/>
          <w:szCs w:val="21"/>
          <w:highlight w:val="none"/>
          <w:lang w:val="en-US" w:eastAsia="zh-CN" w:bidi="ar-SA"/>
        </w:rPr>
        <w:t>。</w:t>
      </w:r>
    </w:p>
    <w:p w14:paraId="52A89CC2">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 缺陷责任期与保修</w:t>
      </w:r>
    </w:p>
    <w:p w14:paraId="3C43AA1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15.2 缺陷责任期</w:t>
      </w:r>
    </w:p>
    <w:p w14:paraId="59E55741">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缺陷责任期的具体期限：</w:t>
      </w:r>
      <w:r>
        <w:rPr>
          <w:rFonts w:hint="eastAsia" w:ascii="宋体" w:hAnsi="宋体" w:eastAsia="宋体" w:cs="宋体"/>
          <w:color w:val="auto"/>
          <w:kern w:val="2"/>
          <w:sz w:val="21"/>
          <w:szCs w:val="21"/>
          <w:highlight w:val="none"/>
          <w:u w:val="single"/>
          <w:lang w:val="en-US" w:eastAsia="zh-CN" w:bidi="ar-SA"/>
        </w:rPr>
        <w:t>24个月，</w:t>
      </w:r>
      <w:r>
        <w:rPr>
          <w:rFonts w:hint="eastAsia" w:ascii="宋体" w:hAnsi="宋体" w:eastAsia="宋体" w:cs="宋体"/>
          <w:color w:val="auto"/>
          <w:kern w:val="0"/>
          <w:sz w:val="21"/>
          <w:szCs w:val="21"/>
          <w:highlight w:val="none"/>
          <w:u w:val="single"/>
          <w:lang w:val="en-US" w:eastAsia="zh-CN" w:bidi="ar-SA"/>
        </w:rPr>
        <w:t>工程竣工验收合格，自交付使用之日起计算</w:t>
      </w:r>
      <w:r>
        <w:rPr>
          <w:rFonts w:hint="eastAsia" w:ascii="宋体" w:hAnsi="宋体" w:eastAsia="宋体" w:cs="宋体"/>
          <w:color w:val="auto"/>
          <w:kern w:val="2"/>
          <w:sz w:val="21"/>
          <w:szCs w:val="21"/>
          <w:highlight w:val="none"/>
          <w:u w:val="single"/>
          <w:lang w:val="en-US" w:eastAsia="zh-CN" w:bidi="ar-SA"/>
        </w:rPr>
        <w:t xml:space="preserve"> ，按照《建设工程质量管理条例》执行，</w:t>
      </w:r>
      <w:r>
        <w:rPr>
          <w:rFonts w:hint="eastAsia" w:ascii="宋体" w:hAnsi="宋体" w:eastAsia="宋体" w:cs="宋体"/>
          <w:bCs/>
          <w:color w:val="auto"/>
          <w:kern w:val="2"/>
          <w:sz w:val="21"/>
          <w:szCs w:val="21"/>
          <w:highlight w:val="none"/>
          <w:u w:val="single"/>
          <w:lang w:val="en-US" w:eastAsia="zh-CN" w:bidi="ar-SA"/>
        </w:rPr>
        <w:t xml:space="preserve">详见本合同附件3：《工程质量保修书》 </w:t>
      </w:r>
      <w:r>
        <w:rPr>
          <w:rFonts w:hint="eastAsia" w:ascii="宋体" w:hAnsi="宋体" w:eastAsia="宋体" w:cs="宋体"/>
          <w:color w:val="auto"/>
          <w:kern w:val="2"/>
          <w:sz w:val="21"/>
          <w:szCs w:val="21"/>
          <w:highlight w:val="none"/>
          <w:lang w:val="en-US" w:eastAsia="zh-CN" w:bidi="ar-SA"/>
        </w:rPr>
        <w:t>。</w:t>
      </w:r>
    </w:p>
    <w:p w14:paraId="1F1798C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15.3 质量保证金</w:t>
      </w:r>
    </w:p>
    <w:p w14:paraId="5B8DCCB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关于是否扣留质量保证金的约定：</w:t>
      </w:r>
      <w:r>
        <w:rPr>
          <w:rFonts w:hint="eastAsia" w:ascii="宋体" w:hAnsi="宋体" w:eastAsia="宋体" w:cs="宋体"/>
          <w:color w:val="auto"/>
          <w:kern w:val="0"/>
          <w:sz w:val="21"/>
          <w:szCs w:val="21"/>
          <w:highlight w:val="none"/>
          <w:u w:val="single"/>
          <w:lang w:val="en-US" w:eastAsia="zh-CN" w:bidi="ar-SA"/>
        </w:rPr>
        <w:t xml:space="preserve">按工程价款结算总额的3%作为质保金 </w:t>
      </w:r>
      <w:r>
        <w:rPr>
          <w:rFonts w:hint="eastAsia" w:ascii="宋体" w:hAnsi="宋体" w:eastAsia="宋体" w:cs="宋体"/>
          <w:color w:val="auto"/>
          <w:kern w:val="2"/>
          <w:sz w:val="21"/>
          <w:szCs w:val="21"/>
          <w:highlight w:val="none"/>
          <w:lang w:val="en-US" w:eastAsia="zh-CN" w:bidi="ar-SA"/>
        </w:rPr>
        <w:t>。</w:t>
      </w:r>
    </w:p>
    <w:p w14:paraId="52E3F5A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15.3.1 承包人提供质量保证金的方式</w:t>
      </w:r>
    </w:p>
    <w:p w14:paraId="5B2F2A9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质量保证金采用以下第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w:t>
      </w:r>
    </w:p>
    <w:p w14:paraId="7335A1DA">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（1）质量保证金保函，保证金额为：</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14:paraId="1F15A304">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发包人按工程价款结算总额的</w:t>
      </w:r>
      <w:r>
        <w:rPr>
          <w:rFonts w:hint="eastAsia" w:ascii="宋体" w:hAnsi="宋体" w:eastAsia="宋体" w:cs="宋体"/>
          <w:bCs/>
          <w:color w:val="auto"/>
          <w:kern w:val="2"/>
          <w:sz w:val="21"/>
          <w:szCs w:val="21"/>
          <w:highlight w:val="none"/>
          <w:u w:val="single"/>
          <w:lang w:val="en-US" w:eastAsia="zh-CN" w:bidi="ar-SA"/>
        </w:rPr>
        <w:t xml:space="preserve"> 3 </w:t>
      </w:r>
      <w:r>
        <w:rPr>
          <w:rFonts w:hint="eastAsia" w:ascii="宋体" w:hAnsi="宋体" w:eastAsia="宋体" w:cs="宋体"/>
          <w:bCs/>
          <w:color w:val="auto"/>
          <w:kern w:val="2"/>
          <w:sz w:val="21"/>
          <w:szCs w:val="21"/>
          <w:highlight w:val="none"/>
          <w:lang w:val="en-US" w:eastAsia="zh-CN" w:bidi="ar-SA"/>
        </w:rPr>
        <w:t>%预留工程质量保证金，待缺陷责任期满后返还</w:t>
      </w:r>
      <w:r>
        <w:rPr>
          <w:rFonts w:hint="eastAsia" w:ascii="宋体" w:hAnsi="宋体" w:eastAsia="宋体" w:cs="宋体"/>
          <w:color w:val="auto"/>
          <w:kern w:val="0"/>
          <w:sz w:val="21"/>
          <w:szCs w:val="21"/>
          <w:highlight w:val="none"/>
          <w:lang w:val="en-US" w:eastAsia="zh-CN" w:bidi="ar-SA"/>
        </w:rPr>
        <w:t>；</w:t>
      </w:r>
    </w:p>
    <w:p w14:paraId="09FAE8A9">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（3）其他方式：</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4E0C1ED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15.3.2 质量保证金的扣留</w:t>
      </w:r>
    </w:p>
    <w:p w14:paraId="4EFFE24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质量保证金的扣留采取以下第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w:t>
      </w:r>
    </w:p>
    <w:p w14:paraId="7D90DE99">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（1）在支付工程进度款时逐次扣留，在此情形下，质量保证金的计算基数不包括预付款的支付、扣回以及价格调整的金额；</w:t>
      </w:r>
    </w:p>
    <w:p w14:paraId="2E949FE9">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（2）工程竣工结算时一次性扣留质量保证金；</w:t>
      </w:r>
    </w:p>
    <w:p w14:paraId="4057C482">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（3）其他扣留方式:</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14:paraId="5BB6E9F6">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关于质量保证金的补充约定：</w:t>
      </w:r>
      <w:r>
        <w:rPr>
          <w:rFonts w:hint="eastAsia" w:ascii="宋体" w:hAnsi="宋体" w:eastAsia="宋体" w:cs="宋体"/>
          <w:color w:val="auto"/>
          <w:kern w:val="2"/>
          <w:sz w:val="21"/>
          <w:szCs w:val="21"/>
          <w:highlight w:val="none"/>
          <w:u w:val="single"/>
          <w:lang w:val="en-US" w:eastAsia="zh-CN" w:bidi="ar-SA"/>
        </w:rPr>
        <w:t>承包人未按照法律法规有关规定和合同约定履行质量保修义务的，发包人有权从质量保证金中扣留用于质量保修的各项支出。</w:t>
      </w:r>
      <w:r>
        <w:rPr>
          <w:rFonts w:hint="eastAsia" w:ascii="宋体" w:hAnsi="宋体" w:eastAsia="宋体" w:cs="宋体"/>
          <w:color w:val="auto"/>
          <w:kern w:val="0"/>
          <w:sz w:val="21"/>
          <w:szCs w:val="21"/>
          <w:highlight w:val="none"/>
          <w:u w:val="single"/>
          <w:lang w:val="en-US" w:eastAsia="zh-CN" w:bidi="ar-SA"/>
        </w:rPr>
        <w:t>发包人在工程缺陷责任期满后 14 天内将保修金一次性返回给承包人（无息）。质量保证金的返还，并不能免除承包人按照合同约定应承担的质量保修责任和应履行的质量保修义务。</w:t>
      </w:r>
    </w:p>
    <w:p w14:paraId="7181898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15.4 保修</w:t>
      </w:r>
    </w:p>
    <w:p w14:paraId="75821A59">
      <w:pPr>
        <w:widowControl w:val="0"/>
        <w:spacing w:line="380" w:lineRule="exact"/>
        <w:ind w:firstLine="409" w:firstLineChars="195"/>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15.4.1 保修责任</w:t>
      </w:r>
    </w:p>
    <w:p w14:paraId="3F373146">
      <w:pPr>
        <w:widowControl w:val="0"/>
        <w:spacing w:line="380" w:lineRule="exact"/>
        <w:ind w:firstLine="409" w:firstLineChars="195"/>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工程保修期为：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根据《建设工程质量管理条例》及有关规定，约定本工程的保修期详见《工程质量保修书》。</w:t>
      </w:r>
    </w:p>
    <w:p w14:paraId="32A349D3">
      <w:pPr>
        <w:widowControl w:val="0"/>
        <w:spacing w:line="380" w:lineRule="exact"/>
        <w:ind w:firstLine="409" w:firstLineChars="195"/>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工程保修书具体内容见合同附件3。</w:t>
      </w:r>
    </w:p>
    <w:p w14:paraId="4F54B728">
      <w:pPr>
        <w:widowControl w:val="0"/>
        <w:spacing w:line="380" w:lineRule="exact"/>
        <w:ind w:firstLine="409" w:firstLineChars="195"/>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15.4.3 修复通知</w:t>
      </w:r>
    </w:p>
    <w:p w14:paraId="61E82717">
      <w:pPr>
        <w:widowControl w:val="0"/>
        <w:spacing w:line="380" w:lineRule="exact"/>
        <w:ind w:firstLine="409" w:firstLineChars="195"/>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承包人收到保修通知并到达工程现场的合理时间：</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p w14:paraId="1016AF55">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16. 违约</w:t>
      </w:r>
    </w:p>
    <w:p w14:paraId="4AEC0DCF">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16.1 发包人违约</w:t>
      </w:r>
    </w:p>
    <w:p w14:paraId="1AE2932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16.1.1发包人违约的情形</w:t>
      </w:r>
    </w:p>
    <w:p w14:paraId="44785F9B">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发包人违约的其他情形：</w:t>
      </w:r>
      <w:r>
        <w:rPr>
          <w:rFonts w:hint="eastAsia" w:ascii="宋体" w:hAnsi="宋体" w:eastAsia="宋体" w:cs="宋体"/>
          <w:color w:val="auto"/>
          <w:kern w:val="0"/>
          <w:sz w:val="21"/>
          <w:szCs w:val="21"/>
          <w:highlight w:val="none"/>
          <w:u w:val="single"/>
          <w:lang w:val="en-US" w:eastAsia="zh-CN" w:bidi="ar-SA"/>
        </w:rPr>
        <w:t xml:space="preserve">    无   </w:t>
      </w:r>
      <w:r>
        <w:rPr>
          <w:rFonts w:hint="eastAsia" w:ascii="宋体" w:hAnsi="宋体" w:eastAsia="宋体" w:cs="宋体"/>
          <w:color w:val="auto"/>
          <w:kern w:val="0"/>
          <w:sz w:val="21"/>
          <w:szCs w:val="21"/>
          <w:highlight w:val="none"/>
          <w:lang w:val="en-US" w:eastAsia="zh-CN" w:bidi="ar-SA"/>
        </w:rPr>
        <w:t>。</w:t>
      </w:r>
    </w:p>
    <w:p w14:paraId="7D6B25A5">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16.1.2 发包人违约的责任</w:t>
      </w:r>
    </w:p>
    <w:p w14:paraId="5051B822">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发包人违约责任的承担方式和计算方法：</w:t>
      </w:r>
    </w:p>
    <w:p w14:paraId="09F6916A">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（1）因发包人原因未能在计划开工日期前7天内下达开工通知的违约责任：</w:t>
      </w:r>
      <w:r>
        <w:rPr>
          <w:rFonts w:hint="eastAsia" w:ascii="宋体" w:hAnsi="宋体" w:eastAsia="宋体" w:cs="宋体"/>
          <w:color w:val="auto"/>
          <w:kern w:val="0"/>
          <w:sz w:val="21"/>
          <w:szCs w:val="21"/>
          <w:highlight w:val="none"/>
          <w:u w:val="single"/>
          <w:lang w:val="en-US" w:eastAsia="zh-CN" w:bidi="ar-SA"/>
        </w:rPr>
        <w:t>工期相应顺延</w:t>
      </w:r>
      <w:r>
        <w:rPr>
          <w:rFonts w:hint="eastAsia" w:ascii="宋体" w:hAnsi="宋体" w:eastAsia="宋体" w:cs="宋体"/>
          <w:color w:val="auto"/>
          <w:kern w:val="0"/>
          <w:sz w:val="21"/>
          <w:szCs w:val="21"/>
          <w:highlight w:val="none"/>
          <w:lang w:val="en-US" w:eastAsia="zh-CN" w:bidi="ar-SA"/>
        </w:rPr>
        <w:t>。</w:t>
      </w:r>
    </w:p>
    <w:p w14:paraId="06A09C8F">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（2）因发包人原因未能按合同约定支付合同价款的违约责任：</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14:paraId="5C33294C">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lang w:val="en-US" w:eastAsia="zh-CN" w:bidi="ar-SA"/>
        </w:rPr>
        <w:t xml:space="preserve">  按通用条款执行  </w:t>
      </w:r>
      <w:r>
        <w:rPr>
          <w:rFonts w:hint="eastAsia" w:ascii="宋体" w:hAnsi="宋体" w:eastAsia="宋体" w:cs="宋体"/>
          <w:color w:val="auto"/>
          <w:kern w:val="0"/>
          <w:sz w:val="21"/>
          <w:szCs w:val="21"/>
          <w:highlight w:val="none"/>
          <w:lang w:val="en-US" w:eastAsia="zh-CN" w:bidi="ar-SA"/>
        </w:rPr>
        <w:t>。</w:t>
      </w:r>
    </w:p>
    <w:p w14:paraId="6C73549B">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lang w:val="en-US" w:eastAsia="zh-CN" w:bidi="ar-SA"/>
        </w:rPr>
        <w:t>工期相应顺延</w:t>
      </w:r>
      <w:r>
        <w:rPr>
          <w:rFonts w:hint="eastAsia" w:ascii="宋体" w:hAnsi="宋体" w:eastAsia="宋体" w:cs="宋体"/>
          <w:color w:val="auto"/>
          <w:kern w:val="0"/>
          <w:sz w:val="21"/>
          <w:szCs w:val="21"/>
          <w:highlight w:val="none"/>
          <w:lang w:val="en-US" w:eastAsia="zh-CN" w:bidi="ar-SA"/>
        </w:rPr>
        <w:t>。</w:t>
      </w:r>
    </w:p>
    <w:p w14:paraId="0DF8F719">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（5）因发包人违反合同约定造成暂停施工的违约责任：</w:t>
      </w:r>
      <w:r>
        <w:rPr>
          <w:rFonts w:hint="eastAsia" w:ascii="宋体" w:hAnsi="宋体" w:eastAsia="宋体" w:cs="宋体"/>
          <w:color w:val="auto"/>
          <w:kern w:val="0"/>
          <w:sz w:val="21"/>
          <w:szCs w:val="21"/>
          <w:highlight w:val="none"/>
          <w:u w:val="single"/>
          <w:lang w:val="en-US" w:eastAsia="zh-CN" w:bidi="ar-SA"/>
        </w:rPr>
        <w:t>按通用条款执行</w:t>
      </w:r>
      <w:r>
        <w:rPr>
          <w:rFonts w:hint="eastAsia" w:ascii="宋体" w:hAnsi="宋体" w:eastAsia="宋体" w:cs="宋体"/>
          <w:color w:val="auto"/>
          <w:kern w:val="0"/>
          <w:sz w:val="21"/>
          <w:szCs w:val="21"/>
          <w:highlight w:val="none"/>
          <w:lang w:val="en-US" w:eastAsia="zh-CN" w:bidi="ar-SA"/>
        </w:rPr>
        <w:t>。</w:t>
      </w:r>
    </w:p>
    <w:p w14:paraId="4C5A65DE">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lang w:val="en-US" w:eastAsia="zh-CN" w:bidi="ar-SA"/>
        </w:rPr>
        <w:t xml:space="preserve">   按通用条款执行</w:t>
      </w:r>
      <w:r>
        <w:rPr>
          <w:rFonts w:hint="eastAsia" w:ascii="宋体" w:hAnsi="宋体" w:eastAsia="宋体" w:cs="宋体"/>
          <w:color w:val="auto"/>
          <w:kern w:val="0"/>
          <w:sz w:val="21"/>
          <w:szCs w:val="21"/>
          <w:highlight w:val="none"/>
          <w:lang w:val="en-US" w:eastAsia="zh-CN" w:bidi="ar-SA"/>
        </w:rPr>
        <w:t>。</w:t>
      </w:r>
    </w:p>
    <w:p w14:paraId="44603210">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（7）其他：</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14:paraId="4A2B23C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16.1.3 因发包人违约解除合同</w:t>
      </w:r>
    </w:p>
    <w:p w14:paraId="1F8F5796">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承包人按16.1.1项〔发包人违约的情形〕约定暂停施工满</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天后发包人仍不纠正其违约行为并致使合同目的不能实现的，承包人有权解除合同。</w:t>
      </w:r>
    </w:p>
    <w:p w14:paraId="69EFDFEC">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16.2 承包人违约</w:t>
      </w:r>
    </w:p>
    <w:p w14:paraId="3CE808F3">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16.2.1 承包人违约的情形</w:t>
      </w:r>
    </w:p>
    <w:p w14:paraId="296A3E77">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承包人违约的其他情形：</w:t>
      </w:r>
      <w:r>
        <w:rPr>
          <w:rFonts w:hint="eastAsia" w:ascii="宋体" w:hAnsi="宋体" w:eastAsia="宋体" w:cs="宋体"/>
          <w:color w:val="auto"/>
          <w:kern w:val="0"/>
          <w:sz w:val="21"/>
          <w:szCs w:val="21"/>
          <w:highlight w:val="none"/>
          <w:u w:val="single"/>
          <w:lang w:val="en-US" w:eastAsia="zh-CN" w:bidi="ar-SA"/>
        </w:rPr>
        <w:t xml:space="preserve">按通用条款执行 </w:t>
      </w:r>
      <w:r>
        <w:rPr>
          <w:rFonts w:hint="eastAsia" w:ascii="宋体" w:hAnsi="宋体" w:eastAsia="宋体" w:cs="宋体"/>
          <w:color w:val="auto"/>
          <w:kern w:val="0"/>
          <w:sz w:val="21"/>
          <w:szCs w:val="21"/>
          <w:highlight w:val="none"/>
          <w:lang w:val="en-US" w:eastAsia="zh-CN" w:bidi="ar-SA"/>
        </w:rPr>
        <w:t>。</w:t>
      </w:r>
    </w:p>
    <w:p w14:paraId="5D020F93">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16.2.2承包人违约的责任</w:t>
      </w:r>
    </w:p>
    <w:p w14:paraId="4AA17069">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承包人违约责任的承担方式和计算方法：</w:t>
      </w:r>
    </w:p>
    <w:p w14:paraId="173454E9">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1B614246">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（2）承包人有本合同通用条款第16.2.1（6）条情形的，或经监理人检验认为修复质量不合格而承包人拒绝再进行修补的，发包人将扣除承包人全部质量保证金。</w:t>
      </w:r>
    </w:p>
    <w:p w14:paraId="03E1DAD7">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eastAsia="宋体" w:cs="宋体"/>
          <w:color w:val="auto"/>
          <w:kern w:val="2"/>
          <w:sz w:val="21"/>
          <w:szCs w:val="21"/>
          <w:highlight w:val="none"/>
          <w:lang w:val="en-US" w:eastAsia="zh-CN" w:bidi="ar-SA"/>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eastAsia="宋体" w:cs="宋体"/>
          <w:color w:val="auto"/>
          <w:kern w:val="0"/>
          <w:sz w:val="21"/>
          <w:szCs w:val="21"/>
          <w:highlight w:val="none"/>
          <w:lang w:val="en-US" w:eastAsia="zh-CN" w:bidi="ar-SA"/>
        </w:rPr>
        <w:t>承包人履约保证金被罚款后由发包人从最后一次计量支付时扣除相应金额补足履约保证金。</w:t>
      </w:r>
    </w:p>
    <w:p w14:paraId="4ACE555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16.2.3 因承包人违约解除合同</w:t>
      </w:r>
    </w:p>
    <w:p w14:paraId="607D1DB0">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关于承包人违约解除合同的特别约定：</w:t>
      </w:r>
      <w:r>
        <w:rPr>
          <w:rFonts w:hint="eastAsia" w:ascii="宋体" w:hAnsi="宋体" w:eastAsia="宋体" w:cs="宋体"/>
          <w:color w:val="auto"/>
          <w:kern w:val="0"/>
          <w:sz w:val="21"/>
          <w:szCs w:val="21"/>
          <w:highlight w:val="none"/>
          <w:u w:val="single"/>
          <w:lang w:val="en-US" w:eastAsia="zh-CN" w:bidi="ar-SA"/>
        </w:rPr>
        <w:t>承包人有违反以下情况之一的，发包人有权解除合同，并没收其全部履约保证金</w:t>
      </w:r>
      <w:r>
        <w:rPr>
          <w:rFonts w:hint="eastAsia" w:ascii="宋体" w:hAnsi="宋体" w:eastAsia="宋体" w:cs="宋体"/>
          <w:color w:val="auto"/>
          <w:kern w:val="0"/>
          <w:sz w:val="21"/>
          <w:szCs w:val="21"/>
          <w:highlight w:val="none"/>
          <w:lang w:val="en-US" w:eastAsia="zh-CN" w:bidi="ar-SA"/>
        </w:rPr>
        <w:t>。</w:t>
      </w:r>
    </w:p>
    <w:p w14:paraId="6FB6FF21">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(1)承包人无正当理由不按开工通知的要求及时进场组织施工和不按签订协议书时商定的进度计划有效地开展施工准备，造成工期延误的；</w:t>
      </w:r>
    </w:p>
    <w:p w14:paraId="0DC754C1">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(2)承包人违反本合同通用条款第3.5条规定私自将合同或合同的任何部分或任何权利转让给其他人，或私自将工程或工程的一部分分包出去的；</w:t>
      </w:r>
    </w:p>
    <w:p w14:paraId="70288891">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(3)未经监理人批准，承包人私自将已按投标文件承诺进入工地的工程设备、施工设备、临时工程或材料撤离工地的；</w:t>
      </w:r>
    </w:p>
    <w:p w14:paraId="4D91D472">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(4)由于承包人原因拒绝按合同进度计划及时完成合同规定的工程，而又未采取有效措施赶上进度，造成工期延误的；</w:t>
      </w:r>
    </w:p>
    <w:p w14:paraId="30A5CA7A">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(5)承包人否认合同有效或拒绝履行合同规定的承包人义务，或由于法律、财务等原因导致承包人无法继续履行或实质上已停止履行合同的义务的；</w:t>
      </w:r>
    </w:p>
    <w:p w14:paraId="74BF82F8">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(6)合同签订之日起十五日内，承包人无法按合同规定及投标文件的承诺进场经监理工程师认可的全部人员和机械的。</w:t>
      </w:r>
    </w:p>
    <w:p w14:paraId="5F9A9BDE">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lang w:val="en-US" w:eastAsia="zh-CN" w:bidi="ar-SA"/>
        </w:rPr>
        <w:t xml:space="preserve">   协商决定   </w:t>
      </w:r>
      <w:r>
        <w:rPr>
          <w:rFonts w:hint="eastAsia" w:ascii="宋体" w:hAnsi="宋体" w:eastAsia="宋体" w:cs="宋体"/>
          <w:color w:val="auto"/>
          <w:kern w:val="0"/>
          <w:sz w:val="21"/>
          <w:szCs w:val="21"/>
          <w:highlight w:val="none"/>
          <w:lang w:val="en-US" w:eastAsia="zh-CN" w:bidi="ar-SA"/>
        </w:rPr>
        <w:t>。</w:t>
      </w:r>
    </w:p>
    <w:p w14:paraId="2CB7472F">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 xml:space="preserve">17. 不可抗力 </w:t>
      </w:r>
    </w:p>
    <w:p w14:paraId="217EEC31">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17.1 不可抗力的确认</w:t>
      </w:r>
    </w:p>
    <w:p w14:paraId="3284980D">
      <w:pPr>
        <w:widowControl w:val="0"/>
        <w:spacing w:line="380" w:lineRule="exact"/>
        <w:ind w:firstLine="420" w:firstLineChars="200"/>
        <w:jc w:val="both"/>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除通用合同条款约定的不可抗力事件之外，视为不可抗力的其他情形：（1）</w:t>
      </w:r>
      <w:r>
        <w:rPr>
          <w:rFonts w:hint="eastAsia" w:ascii="宋体" w:hAnsi="宋体" w:eastAsia="宋体" w:cs="宋体"/>
          <w:color w:val="auto"/>
          <w:kern w:val="0"/>
          <w:sz w:val="21"/>
          <w:szCs w:val="21"/>
          <w:highlight w:val="none"/>
          <w:u w:val="single"/>
          <w:lang w:val="en-US" w:eastAsia="zh-CN" w:bidi="ar-SA"/>
        </w:rPr>
        <w:t>6级以上地震；（2）10级以上持续1天的大风；（3）暴雨级以上持续1天的大雨；（4）50年以上未发生过，持续2天的高温天气；（5）50年以上未发生过，持续2天的低温天气；（6）50年以上未发生过 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宋体" w:hAnsi="宋体" w:eastAsia="宋体" w:cs="宋体"/>
          <w:color w:val="auto"/>
          <w:kern w:val="0"/>
          <w:sz w:val="21"/>
          <w:szCs w:val="21"/>
          <w:highlight w:val="none"/>
          <w:lang w:val="en-US" w:eastAsia="zh-CN" w:bidi="ar-SA"/>
        </w:rPr>
        <w:t>。</w:t>
      </w:r>
    </w:p>
    <w:p w14:paraId="7553874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17.4 因不可抗力解除合同</w:t>
      </w:r>
    </w:p>
    <w:p w14:paraId="4F7DF4E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合同解除后，发包人应在商定或确定发包人应支付款项后</w:t>
      </w:r>
      <w:r>
        <w:rPr>
          <w:rFonts w:hint="eastAsia" w:ascii="宋体" w:hAnsi="宋体" w:eastAsia="宋体" w:cs="宋体"/>
          <w:color w:val="auto"/>
          <w:kern w:val="2"/>
          <w:sz w:val="21"/>
          <w:szCs w:val="21"/>
          <w:highlight w:val="none"/>
          <w:u w:val="single"/>
          <w:lang w:val="en-US" w:eastAsia="zh-CN" w:bidi="ar-SA"/>
        </w:rPr>
        <w:t xml:space="preserve"> 30 </w:t>
      </w:r>
      <w:r>
        <w:rPr>
          <w:rFonts w:hint="eastAsia" w:ascii="宋体" w:hAnsi="宋体" w:eastAsia="宋体" w:cs="宋体"/>
          <w:color w:val="auto"/>
          <w:kern w:val="2"/>
          <w:sz w:val="21"/>
          <w:szCs w:val="21"/>
          <w:highlight w:val="none"/>
          <w:lang w:val="en-US" w:eastAsia="zh-CN" w:bidi="ar-SA"/>
        </w:rPr>
        <w:t>天内完成款项的支付。</w:t>
      </w:r>
    </w:p>
    <w:p w14:paraId="2F2A8350">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18. 保险</w:t>
      </w:r>
    </w:p>
    <w:p w14:paraId="2F5C33A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18.1 工程保险</w:t>
      </w:r>
    </w:p>
    <w:p w14:paraId="376842D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关于工程保险的特别约定：</w:t>
      </w:r>
      <w:r>
        <w:rPr>
          <w:rFonts w:hint="eastAsia" w:ascii="宋体" w:hAnsi="宋体" w:eastAsia="宋体" w:cs="宋体"/>
          <w:color w:val="auto"/>
          <w:kern w:val="0"/>
          <w:sz w:val="21"/>
          <w:szCs w:val="21"/>
          <w:highlight w:val="none"/>
          <w:u w:val="single"/>
          <w:lang w:val="en-US" w:eastAsia="zh-CN" w:bidi="ar-SA"/>
        </w:rPr>
        <w:t>承包人应投保建筑工程一切险并承担与之相关的所有费用</w:t>
      </w:r>
      <w:r>
        <w:rPr>
          <w:rFonts w:hint="eastAsia" w:ascii="宋体" w:hAnsi="宋体" w:eastAsia="宋体" w:cs="宋体"/>
          <w:color w:val="auto"/>
          <w:kern w:val="0"/>
          <w:sz w:val="21"/>
          <w:szCs w:val="21"/>
          <w:highlight w:val="none"/>
          <w:lang w:val="en-US" w:eastAsia="zh-CN" w:bidi="ar-SA"/>
        </w:rPr>
        <w:t>。</w:t>
      </w:r>
    </w:p>
    <w:p w14:paraId="3FEAC45A">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18.3 其他保险</w:t>
      </w:r>
    </w:p>
    <w:p w14:paraId="2C368BCA">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关于其他保险的约定：</w:t>
      </w:r>
      <w:r>
        <w:rPr>
          <w:rFonts w:hint="eastAsia" w:ascii="宋体" w:hAnsi="宋体" w:eastAsia="宋体" w:cs="宋体"/>
          <w:color w:val="auto"/>
          <w:kern w:val="0"/>
          <w:sz w:val="21"/>
          <w:szCs w:val="21"/>
          <w:highlight w:val="none"/>
          <w:u w:val="single"/>
          <w:lang w:val="en-US" w:eastAsia="zh-CN" w:bidi="ar-SA"/>
        </w:rPr>
        <w:t>承包人根据市建协字〔2009〕3号文必须</w:t>
      </w:r>
      <w:r>
        <w:rPr>
          <w:rFonts w:hint="eastAsia" w:ascii="宋体" w:hAnsi="宋体" w:eastAsia="宋体" w:cs="宋体"/>
          <w:color w:val="auto"/>
          <w:kern w:val="2"/>
          <w:sz w:val="21"/>
          <w:szCs w:val="21"/>
          <w:highlight w:val="none"/>
          <w:u w:val="single"/>
          <w:lang w:val="en-US" w:eastAsia="zh-CN" w:bidi="ar-SA"/>
        </w:rPr>
        <w:t>为施工现场从事施工的所有作业人员和管理人员办理意外伤害保险，并支付保险费</w:t>
      </w:r>
      <w:r>
        <w:rPr>
          <w:rFonts w:hint="eastAsia" w:ascii="宋体" w:hAnsi="宋体" w:eastAsia="宋体" w:cs="宋体"/>
          <w:bCs/>
          <w:color w:val="auto"/>
          <w:kern w:val="2"/>
          <w:sz w:val="21"/>
          <w:szCs w:val="21"/>
          <w:highlight w:val="none"/>
          <w:lang w:val="en-US" w:eastAsia="zh-CN" w:bidi="ar-SA"/>
        </w:rPr>
        <w:t>。</w:t>
      </w:r>
    </w:p>
    <w:p w14:paraId="77930D93">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承包人是否应为其施工设备等办理财产保险：</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按通用条款执行，无特殊约定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11E5D286">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18.7 通知义务</w:t>
      </w:r>
    </w:p>
    <w:p w14:paraId="54CA7A2F">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关于变更保险合同时的通知义务的约定：</w:t>
      </w:r>
      <w:r>
        <w:rPr>
          <w:rFonts w:hint="eastAsia" w:ascii="宋体" w:hAnsi="宋体" w:eastAsia="宋体" w:cs="宋体"/>
          <w:color w:val="auto"/>
          <w:kern w:val="2"/>
          <w:sz w:val="21"/>
          <w:szCs w:val="21"/>
          <w:highlight w:val="none"/>
          <w:u w:val="single"/>
          <w:lang w:val="en-US" w:eastAsia="zh-CN" w:bidi="ar-SA"/>
        </w:rPr>
        <w:t xml:space="preserve">  变更应通知当事人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747F00E2">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20. 争议解决</w:t>
      </w:r>
    </w:p>
    <w:p w14:paraId="0B7F27F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20.3 争议评审</w:t>
      </w:r>
    </w:p>
    <w:p w14:paraId="6F9CAC88">
      <w:pPr>
        <w:widowControl w:val="0"/>
        <w:spacing w:line="380" w:lineRule="exact"/>
        <w:ind w:left="149" w:leftChars="71" w:firstLine="315" w:firstLineChars="1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合同当事人是否同意将工程争议提交争议评审小组决定：</w:t>
      </w:r>
      <w:r>
        <w:rPr>
          <w:rFonts w:hint="eastAsia" w:ascii="宋体" w:hAnsi="宋体" w:eastAsia="宋体" w:cs="宋体"/>
          <w:color w:val="auto"/>
          <w:kern w:val="2"/>
          <w:sz w:val="21"/>
          <w:szCs w:val="21"/>
          <w:highlight w:val="none"/>
          <w:u w:val="single"/>
          <w:lang w:val="en-US" w:eastAsia="zh-CN" w:bidi="ar-SA"/>
        </w:rPr>
        <w:t xml:space="preserve">  不同意  </w:t>
      </w:r>
      <w:r>
        <w:rPr>
          <w:rFonts w:hint="eastAsia" w:ascii="宋体" w:hAnsi="宋体" w:eastAsia="宋体" w:cs="宋体"/>
          <w:color w:val="auto"/>
          <w:kern w:val="2"/>
          <w:sz w:val="21"/>
          <w:szCs w:val="21"/>
          <w:highlight w:val="none"/>
          <w:lang w:val="en-US" w:eastAsia="zh-CN" w:bidi="ar-SA"/>
        </w:rPr>
        <w:t>。</w:t>
      </w:r>
    </w:p>
    <w:p w14:paraId="13C03D1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20.3.1 争议评审小组的确定</w:t>
      </w:r>
    </w:p>
    <w:p w14:paraId="652716DD">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争议评审小组成员的确定：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1BEAB0C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选定争议评审员的期限：</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7688EA7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争议评审小组成员的报酬承担方式：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1216938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其他事项的约定：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23E2593E">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20.3.2 争议评审小组的决定</w:t>
      </w:r>
    </w:p>
    <w:p w14:paraId="280F749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合同当事人关于本事项的约定：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72AC01C7">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20.4 仲裁或诉讼</w:t>
      </w:r>
    </w:p>
    <w:p w14:paraId="2E9AD20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因合同及合同有关事项发生的争议，按下列第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种方式解决：</w:t>
      </w:r>
    </w:p>
    <w:p w14:paraId="3615641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仲裁委员会按照该会仲裁规则进行仲裁，仲裁裁决是终局的，对合同双方均有约束力。</w:t>
      </w:r>
    </w:p>
    <w:p w14:paraId="31560D5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（2）向</w:t>
      </w:r>
      <w:r>
        <w:rPr>
          <w:rFonts w:hint="eastAsia" w:ascii="宋体" w:hAnsi="宋体" w:eastAsia="宋体" w:cs="宋体"/>
          <w:color w:val="auto"/>
          <w:kern w:val="2"/>
          <w:sz w:val="21"/>
          <w:szCs w:val="21"/>
          <w:highlight w:val="none"/>
          <w:u w:val="single"/>
          <w:lang w:val="en-US" w:eastAsia="zh-CN" w:bidi="ar-SA"/>
        </w:rPr>
        <w:t xml:space="preserve">    桂林市本工程辖区内     </w:t>
      </w:r>
      <w:r>
        <w:rPr>
          <w:rFonts w:hint="eastAsia" w:ascii="宋体" w:hAnsi="宋体" w:eastAsia="宋体" w:cs="宋体"/>
          <w:color w:val="auto"/>
          <w:kern w:val="2"/>
          <w:sz w:val="21"/>
          <w:szCs w:val="21"/>
          <w:highlight w:val="none"/>
          <w:lang w:val="en-US" w:eastAsia="zh-CN" w:bidi="ar-SA"/>
        </w:rPr>
        <w:t>人民法院起诉。</w:t>
      </w:r>
    </w:p>
    <w:p w14:paraId="311C1172">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b/>
          <w:color w:val="auto"/>
          <w:kern w:val="2"/>
          <w:sz w:val="21"/>
          <w:szCs w:val="21"/>
          <w:highlight w:val="none"/>
          <w:lang w:val="en-US" w:bidi="ar-SA"/>
        </w:rPr>
      </w:pPr>
      <w:r>
        <w:rPr>
          <w:rFonts w:hint="eastAsia" w:ascii="宋体" w:hAnsi="宋体" w:eastAsia="宋体" w:cs="宋体"/>
          <w:b/>
          <w:color w:val="auto"/>
          <w:kern w:val="2"/>
          <w:sz w:val="21"/>
          <w:szCs w:val="21"/>
          <w:highlight w:val="none"/>
          <w:lang w:val="en-US" w:bidi="ar-SA"/>
        </w:rPr>
        <w:t>附件</w:t>
      </w:r>
    </w:p>
    <w:p w14:paraId="74715915">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协议书附件：</w:t>
      </w:r>
    </w:p>
    <w:p w14:paraId="268D5927">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附件1：承包人承揽工程项目一览表</w:t>
      </w:r>
    </w:p>
    <w:p w14:paraId="05C7A3E9">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专用合同条款附件：</w:t>
      </w:r>
    </w:p>
    <w:p w14:paraId="1E4B6705">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附件2：发包人供应材料设备一览表</w:t>
      </w:r>
    </w:p>
    <w:p w14:paraId="0D1BF989">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附件3：工程质量保修书</w:t>
      </w:r>
    </w:p>
    <w:p w14:paraId="2D6F59D4">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附件4：主要建设工程文件目录</w:t>
      </w:r>
    </w:p>
    <w:p w14:paraId="4777927B">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附件5：承包人用于本工程施工的机械设备表</w:t>
      </w:r>
    </w:p>
    <w:p w14:paraId="3C079BBC">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附件6：承包人主要施工管理人员表</w:t>
      </w:r>
    </w:p>
    <w:p w14:paraId="3A50D0DC">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附件7：分包人主要施工管理人员表</w:t>
      </w:r>
    </w:p>
    <w:p w14:paraId="1565D3DF">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bidi="ar-SA"/>
        </w:rPr>
        <w:t>：预付款担保格式</w:t>
      </w:r>
    </w:p>
    <w:p w14:paraId="5595C92D">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bidi="ar-SA"/>
        </w:rPr>
        <w:t>：支付担保格式</w:t>
      </w:r>
    </w:p>
    <w:p w14:paraId="21338F65">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附件1</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bidi="ar-SA"/>
        </w:rPr>
        <w:t>：暂估价一览表</w:t>
      </w:r>
    </w:p>
    <w:p w14:paraId="7FEAD25D">
      <w:pPr>
        <w:widowControl w:val="0"/>
        <w:spacing w:after="120"/>
        <w:jc w:val="both"/>
        <w:rPr>
          <w:rFonts w:hint="eastAsia" w:ascii="宋体" w:hAnsi="宋体" w:eastAsia="宋体" w:cs="宋体"/>
          <w:color w:val="auto"/>
          <w:kern w:val="2"/>
          <w:sz w:val="21"/>
          <w:szCs w:val="21"/>
          <w:highlight w:val="none"/>
          <w:lang w:val="en-US" w:eastAsia="zh-CN" w:bidi="ar-SA"/>
        </w:rPr>
      </w:pPr>
    </w:p>
    <w:p w14:paraId="199269D5">
      <w:pPr>
        <w:rPr>
          <w:rFonts w:hint="default" w:ascii="宋体" w:hAnsi="宋体" w:eastAsia="宋体" w:cs="宋体"/>
          <w:color w:val="auto"/>
          <w:sz w:val="21"/>
          <w:szCs w:val="21"/>
          <w:highlight w:val="none"/>
          <w:lang w:val="en-US" w:eastAsia="zh-CN"/>
        </w:rPr>
        <w:sectPr>
          <w:footerReference r:id="rId7" w:type="default"/>
          <w:pgSz w:w="11911" w:h="16838"/>
          <w:pgMar w:top="1134" w:right="1134" w:bottom="850" w:left="1134" w:header="0" w:footer="1003" w:gutter="0"/>
          <w:pgNumType w:fmt="numberInDash"/>
          <w:cols w:space="0" w:num="1"/>
          <w:rtlGutter w:val="0"/>
          <w:docGrid w:linePitch="312" w:charSpace="0"/>
        </w:sectPr>
      </w:pPr>
    </w:p>
    <w:p w14:paraId="343F09AE">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附件1：</w:t>
      </w:r>
    </w:p>
    <w:tbl>
      <w:tblPr>
        <w:tblStyle w:val="26"/>
        <w:tblpPr w:leftFromText="180" w:rightFromText="180" w:vertAnchor="text" w:horzAnchor="page" w:tblpX="573" w:tblpY="846"/>
        <w:tblOverlap w:val="never"/>
        <w:tblW w:w="109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76"/>
        <w:gridCol w:w="1130"/>
        <w:gridCol w:w="1359"/>
        <w:gridCol w:w="1168"/>
        <w:gridCol w:w="680"/>
        <w:gridCol w:w="930"/>
        <w:gridCol w:w="1166"/>
        <w:gridCol w:w="2227"/>
        <w:gridCol w:w="650"/>
        <w:gridCol w:w="649"/>
      </w:tblGrid>
      <w:tr w14:paraId="2CB3C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976" w:type="dxa"/>
            <w:tcBorders>
              <w:top w:val="single" w:color="auto" w:sz="12" w:space="0"/>
              <w:bottom w:val="double" w:color="auto" w:sz="6" w:space="0"/>
            </w:tcBorders>
            <w:noWrap w:val="0"/>
            <w:vAlign w:val="center"/>
          </w:tcPr>
          <w:p w14:paraId="519C8CE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单位工程名称</w:t>
            </w:r>
          </w:p>
        </w:tc>
        <w:tc>
          <w:tcPr>
            <w:tcW w:w="1130" w:type="dxa"/>
            <w:tcBorders>
              <w:top w:val="single" w:color="auto" w:sz="12" w:space="0"/>
              <w:bottom w:val="double" w:color="auto" w:sz="6" w:space="0"/>
            </w:tcBorders>
            <w:noWrap w:val="0"/>
            <w:vAlign w:val="center"/>
          </w:tcPr>
          <w:p w14:paraId="6C99C3A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建设规模</w:t>
            </w:r>
          </w:p>
        </w:tc>
        <w:tc>
          <w:tcPr>
            <w:tcW w:w="1359" w:type="dxa"/>
            <w:tcBorders>
              <w:top w:val="single" w:color="auto" w:sz="12" w:space="0"/>
              <w:bottom w:val="double" w:color="auto" w:sz="6" w:space="0"/>
            </w:tcBorders>
            <w:noWrap w:val="0"/>
            <w:vAlign w:val="center"/>
          </w:tcPr>
          <w:p w14:paraId="2DFEFD2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建筑面积(平方米)</w:t>
            </w:r>
          </w:p>
        </w:tc>
        <w:tc>
          <w:tcPr>
            <w:tcW w:w="1168" w:type="dxa"/>
            <w:tcBorders>
              <w:top w:val="single" w:color="auto" w:sz="12" w:space="0"/>
              <w:bottom w:val="double" w:color="auto" w:sz="6" w:space="0"/>
            </w:tcBorders>
            <w:noWrap w:val="0"/>
            <w:vAlign w:val="center"/>
          </w:tcPr>
          <w:p w14:paraId="1B30A15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结构形式</w:t>
            </w:r>
          </w:p>
        </w:tc>
        <w:tc>
          <w:tcPr>
            <w:tcW w:w="680" w:type="dxa"/>
            <w:tcBorders>
              <w:top w:val="single" w:color="auto" w:sz="12" w:space="0"/>
              <w:bottom w:val="double" w:color="auto" w:sz="6" w:space="0"/>
            </w:tcBorders>
            <w:noWrap w:val="0"/>
            <w:vAlign w:val="center"/>
          </w:tcPr>
          <w:p w14:paraId="414A701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层数</w:t>
            </w:r>
          </w:p>
        </w:tc>
        <w:tc>
          <w:tcPr>
            <w:tcW w:w="930" w:type="dxa"/>
            <w:tcBorders>
              <w:top w:val="single" w:color="auto" w:sz="12" w:space="0"/>
              <w:bottom w:val="double" w:color="auto" w:sz="6" w:space="0"/>
            </w:tcBorders>
            <w:noWrap w:val="0"/>
            <w:vAlign w:val="center"/>
          </w:tcPr>
          <w:p w14:paraId="0FB8DBF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生产能力</w:t>
            </w:r>
          </w:p>
        </w:tc>
        <w:tc>
          <w:tcPr>
            <w:tcW w:w="1166" w:type="dxa"/>
            <w:tcBorders>
              <w:top w:val="single" w:color="auto" w:sz="12" w:space="0"/>
              <w:bottom w:val="double" w:color="auto" w:sz="6" w:space="0"/>
            </w:tcBorders>
            <w:noWrap w:val="0"/>
            <w:vAlign w:val="center"/>
          </w:tcPr>
          <w:p w14:paraId="7444A05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设备安装内容</w:t>
            </w:r>
          </w:p>
        </w:tc>
        <w:tc>
          <w:tcPr>
            <w:tcW w:w="2227" w:type="dxa"/>
            <w:tcBorders>
              <w:top w:val="single" w:color="auto" w:sz="12" w:space="0"/>
              <w:bottom w:val="double" w:color="auto" w:sz="6" w:space="0"/>
            </w:tcBorders>
            <w:noWrap w:val="0"/>
            <w:vAlign w:val="center"/>
          </w:tcPr>
          <w:p w14:paraId="24BE9EC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合同价格（元）</w:t>
            </w:r>
          </w:p>
        </w:tc>
        <w:tc>
          <w:tcPr>
            <w:tcW w:w="650" w:type="dxa"/>
            <w:tcBorders>
              <w:top w:val="single" w:color="auto" w:sz="12" w:space="0"/>
              <w:bottom w:val="double" w:color="auto" w:sz="6" w:space="0"/>
            </w:tcBorders>
            <w:noWrap w:val="0"/>
            <w:vAlign w:val="center"/>
          </w:tcPr>
          <w:p w14:paraId="48D7F1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开工日期</w:t>
            </w:r>
          </w:p>
        </w:tc>
        <w:tc>
          <w:tcPr>
            <w:tcW w:w="649" w:type="dxa"/>
            <w:tcBorders>
              <w:top w:val="single" w:color="auto" w:sz="12" w:space="0"/>
              <w:bottom w:val="double" w:color="auto" w:sz="6" w:space="0"/>
            </w:tcBorders>
            <w:noWrap w:val="0"/>
            <w:vAlign w:val="center"/>
          </w:tcPr>
          <w:p w14:paraId="459B99F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竣工日期</w:t>
            </w:r>
          </w:p>
        </w:tc>
      </w:tr>
      <w:tr w14:paraId="73F34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976" w:type="dxa"/>
            <w:tcBorders>
              <w:top w:val="double" w:color="auto" w:sz="6" w:space="0"/>
              <w:bottom w:val="single" w:color="auto" w:sz="6" w:space="0"/>
            </w:tcBorders>
            <w:noWrap w:val="0"/>
            <w:vAlign w:val="center"/>
          </w:tcPr>
          <w:p w14:paraId="3C47B4B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double" w:color="auto" w:sz="6" w:space="0"/>
              <w:bottom w:val="single" w:color="auto" w:sz="6" w:space="0"/>
            </w:tcBorders>
            <w:noWrap w:val="0"/>
            <w:vAlign w:val="center"/>
          </w:tcPr>
          <w:p w14:paraId="3693343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double" w:color="auto" w:sz="6" w:space="0"/>
              <w:bottom w:val="single" w:color="auto" w:sz="6" w:space="0"/>
            </w:tcBorders>
            <w:noWrap w:val="0"/>
            <w:vAlign w:val="center"/>
          </w:tcPr>
          <w:p w14:paraId="30EA6F7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double" w:color="auto" w:sz="6" w:space="0"/>
              <w:bottom w:val="single" w:color="auto" w:sz="6" w:space="0"/>
            </w:tcBorders>
            <w:noWrap w:val="0"/>
            <w:vAlign w:val="center"/>
          </w:tcPr>
          <w:p w14:paraId="649B787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double" w:color="auto" w:sz="6" w:space="0"/>
              <w:bottom w:val="single" w:color="auto" w:sz="6" w:space="0"/>
            </w:tcBorders>
            <w:noWrap w:val="0"/>
            <w:vAlign w:val="center"/>
          </w:tcPr>
          <w:p w14:paraId="1E79533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double" w:color="auto" w:sz="6" w:space="0"/>
              <w:bottom w:val="single" w:color="auto" w:sz="6" w:space="0"/>
            </w:tcBorders>
            <w:noWrap w:val="0"/>
            <w:vAlign w:val="center"/>
          </w:tcPr>
          <w:p w14:paraId="6A0BE23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double" w:color="auto" w:sz="6" w:space="0"/>
              <w:bottom w:val="single" w:color="auto" w:sz="6" w:space="0"/>
            </w:tcBorders>
            <w:noWrap w:val="0"/>
            <w:vAlign w:val="center"/>
          </w:tcPr>
          <w:p w14:paraId="2F6CEE0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double" w:color="auto" w:sz="6" w:space="0"/>
              <w:bottom w:val="single" w:color="auto" w:sz="6" w:space="0"/>
            </w:tcBorders>
            <w:noWrap w:val="0"/>
            <w:vAlign w:val="center"/>
          </w:tcPr>
          <w:p w14:paraId="6A0B6CA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double" w:color="auto" w:sz="6" w:space="0"/>
              <w:bottom w:val="single" w:color="auto" w:sz="6" w:space="0"/>
            </w:tcBorders>
            <w:noWrap w:val="0"/>
            <w:vAlign w:val="center"/>
          </w:tcPr>
          <w:p w14:paraId="508FC5F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double" w:color="auto" w:sz="6" w:space="0"/>
              <w:bottom w:val="single" w:color="auto" w:sz="6" w:space="0"/>
            </w:tcBorders>
            <w:noWrap w:val="0"/>
            <w:vAlign w:val="center"/>
          </w:tcPr>
          <w:p w14:paraId="5A1CA2D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18BDB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14:paraId="2C6B8BB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14:paraId="19D886F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14:paraId="034A8CE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14:paraId="1D0631F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14:paraId="5AD7F38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14:paraId="4767947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14:paraId="378DAC7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14:paraId="3FF0137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14:paraId="20683BB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14:paraId="114C155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9C57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14:paraId="4C14365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14:paraId="1E90317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14:paraId="598D5A3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14:paraId="237DBE4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14:paraId="3E9A012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14:paraId="3FDEB02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14:paraId="596045F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14:paraId="3DA3638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14:paraId="6B1A89E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14:paraId="572694A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62CB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noWrap w:val="0"/>
            <w:vAlign w:val="center"/>
          </w:tcPr>
          <w:p w14:paraId="32BD41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noWrap w:val="0"/>
            <w:vAlign w:val="center"/>
          </w:tcPr>
          <w:p w14:paraId="1D39F89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noWrap w:val="0"/>
            <w:vAlign w:val="center"/>
          </w:tcPr>
          <w:p w14:paraId="435296C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5F1F9E3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noWrap w:val="0"/>
            <w:vAlign w:val="center"/>
          </w:tcPr>
          <w:p w14:paraId="50C4A32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noWrap w:val="0"/>
            <w:vAlign w:val="center"/>
          </w:tcPr>
          <w:p w14:paraId="5EE59F3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noWrap w:val="0"/>
            <w:vAlign w:val="center"/>
          </w:tcPr>
          <w:p w14:paraId="780927E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noWrap w:val="0"/>
            <w:vAlign w:val="center"/>
          </w:tcPr>
          <w:p w14:paraId="0DA99FE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noWrap w:val="0"/>
            <w:vAlign w:val="center"/>
          </w:tcPr>
          <w:p w14:paraId="04973EF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noWrap w:val="0"/>
            <w:vAlign w:val="center"/>
          </w:tcPr>
          <w:p w14:paraId="3B3FCE0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AF3A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14:paraId="79F2482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14:paraId="3AC1941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14:paraId="5A1DA8F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14:paraId="201F935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14:paraId="2040D33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14:paraId="767778A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14:paraId="5AE93EC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14:paraId="4AD4E7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14:paraId="10228C0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14:paraId="50BB6F7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0050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noWrap w:val="0"/>
            <w:vAlign w:val="center"/>
          </w:tcPr>
          <w:p w14:paraId="7E9F767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noWrap w:val="0"/>
            <w:vAlign w:val="center"/>
          </w:tcPr>
          <w:p w14:paraId="39D03D4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noWrap w:val="0"/>
            <w:vAlign w:val="center"/>
          </w:tcPr>
          <w:p w14:paraId="795D4E7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48AA610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noWrap w:val="0"/>
            <w:vAlign w:val="center"/>
          </w:tcPr>
          <w:p w14:paraId="141D917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noWrap w:val="0"/>
            <w:vAlign w:val="center"/>
          </w:tcPr>
          <w:p w14:paraId="66CF2D6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noWrap w:val="0"/>
            <w:vAlign w:val="center"/>
          </w:tcPr>
          <w:p w14:paraId="7F039F2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noWrap w:val="0"/>
            <w:vAlign w:val="center"/>
          </w:tcPr>
          <w:p w14:paraId="5902666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noWrap w:val="0"/>
            <w:vAlign w:val="center"/>
          </w:tcPr>
          <w:p w14:paraId="202A388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noWrap w:val="0"/>
            <w:vAlign w:val="center"/>
          </w:tcPr>
          <w:p w14:paraId="5650A88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C1F8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14:paraId="003060F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14:paraId="5F17FF3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14:paraId="0C6FA67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14:paraId="7B04D3C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14:paraId="7ADA78A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14:paraId="50B842E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14:paraId="19688EA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14:paraId="57CAC8C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14:paraId="36DA838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14:paraId="00C1CAB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83EF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14:paraId="43AE42A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14:paraId="14EDA88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14:paraId="109B4CB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14:paraId="4C67E99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14:paraId="43219E3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14:paraId="7E0AA0B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14:paraId="3F90A76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14:paraId="100B262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14:paraId="5578335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14:paraId="46E7CD4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A909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noWrap w:val="0"/>
            <w:vAlign w:val="center"/>
          </w:tcPr>
          <w:p w14:paraId="5D78378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noWrap w:val="0"/>
            <w:vAlign w:val="center"/>
          </w:tcPr>
          <w:p w14:paraId="0C085F5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noWrap w:val="0"/>
            <w:vAlign w:val="center"/>
          </w:tcPr>
          <w:p w14:paraId="6109B23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74CB429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noWrap w:val="0"/>
            <w:vAlign w:val="center"/>
          </w:tcPr>
          <w:p w14:paraId="136C154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noWrap w:val="0"/>
            <w:vAlign w:val="center"/>
          </w:tcPr>
          <w:p w14:paraId="1C84130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noWrap w:val="0"/>
            <w:vAlign w:val="center"/>
          </w:tcPr>
          <w:p w14:paraId="17509B8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noWrap w:val="0"/>
            <w:vAlign w:val="center"/>
          </w:tcPr>
          <w:p w14:paraId="3D5D611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noWrap w:val="0"/>
            <w:vAlign w:val="center"/>
          </w:tcPr>
          <w:p w14:paraId="3274B2A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noWrap w:val="0"/>
            <w:vAlign w:val="center"/>
          </w:tcPr>
          <w:p w14:paraId="2957895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FE52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14:paraId="167E3A6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14:paraId="635A7AC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14:paraId="28F39D4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14:paraId="35D7517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14:paraId="0BB572D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14:paraId="2712126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14:paraId="1363010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14:paraId="4858FD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14:paraId="6E784BA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14:paraId="6BF91AA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A838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976" w:type="dxa"/>
            <w:noWrap w:val="0"/>
            <w:vAlign w:val="center"/>
          </w:tcPr>
          <w:p w14:paraId="7DA473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noWrap w:val="0"/>
            <w:vAlign w:val="center"/>
          </w:tcPr>
          <w:p w14:paraId="2AAF849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noWrap w:val="0"/>
            <w:vAlign w:val="center"/>
          </w:tcPr>
          <w:p w14:paraId="388232B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0E8ACA2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noWrap w:val="0"/>
            <w:vAlign w:val="center"/>
          </w:tcPr>
          <w:p w14:paraId="23A45D1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noWrap w:val="0"/>
            <w:vAlign w:val="center"/>
          </w:tcPr>
          <w:p w14:paraId="3643447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noWrap w:val="0"/>
            <w:vAlign w:val="center"/>
          </w:tcPr>
          <w:p w14:paraId="483F585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noWrap w:val="0"/>
            <w:vAlign w:val="center"/>
          </w:tcPr>
          <w:p w14:paraId="0070162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noWrap w:val="0"/>
            <w:vAlign w:val="center"/>
          </w:tcPr>
          <w:p w14:paraId="5DA2B1D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noWrap w:val="0"/>
            <w:vAlign w:val="center"/>
          </w:tcPr>
          <w:p w14:paraId="1DB23D9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bl>
    <w:p w14:paraId="3DA4EDB7">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承包人承揽工程项目一览表</w:t>
      </w:r>
    </w:p>
    <w:p w14:paraId="3AF9BF7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b/>
          <w:color w:val="auto"/>
          <w:sz w:val="21"/>
          <w:szCs w:val="21"/>
          <w:highlight w:val="none"/>
        </w:rPr>
        <w:sectPr>
          <w:pgSz w:w="11911" w:h="16838"/>
          <w:pgMar w:top="1134" w:right="1134" w:bottom="850" w:left="1134" w:header="0" w:footer="1003" w:gutter="0"/>
          <w:pgNumType w:fmt="numberInDash"/>
          <w:cols w:space="0" w:num="1"/>
          <w:rtlGutter w:val="0"/>
          <w:docGrid w:linePitch="312" w:charSpace="0"/>
        </w:sectPr>
      </w:pPr>
    </w:p>
    <w:p w14:paraId="3749AF6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附件2：</w:t>
      </w:r>
    </w:p>
    <w:p w14:paraId="0CA53267">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发包人供应材料设备一览表</w:t>
      </w:r>
    </w:p>
    <w:tbl>
      <w:tblPr>
        <w:tblStyle w:val="26"/>
        <w:tblW w:w="8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14:paraId="6173C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noWrap w:val="0"/>
            <w:vAlign w:val="center"/>
          </w:tcPr>
          <w:p w14:paraId="545AC15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099" w:type="dxa"/>
            <w:tcBorders>
              <w:top w:val="single" w:color="auto" w:sz="12" w:space="0"/>
              <w:bottom w:val="double" w:color="auto" w:sz="6" w:space="0"/>
            </w:tcBorders>
            <w:noWrap w:val="0"/>
            <w:vAlign w:val="center"/>
          </w:tcPr>
          <w:p w14:paraId="7486E2F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材料、</w:t>
            </w:r>
          </w:p>
          <w:p w14:paraId="14B5D0A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设备品种</w:t>
            </w:r>
          </w:p>
        </w:tc>
        <w:tc>
          <w:tcPr>
            <w:tcW w:w="1134" w:type="dxa"/>
            <w:tcBorders>
              <w:top w:val="single" w:color="auto" w:sz="12" w:space="0"/>
              <w:bottom w:val="double" w:color="auto" w:sz="6" w:space="0"/>
            </w:tcBorders>
            <w:noWrap w:val="0"/>
            <w:vAlign w:val="center"/>
          </w:tcPr>
          <w:p w14:paraId="47DB05B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规格型号</w:t>
            </w:r>
          </w:p>
        </w:tc>
        <w:tc>
          <w:tcPr>
            <w:tcW w:w="620" w:type="dxa"/>
            <w:tcBorders>
              <w:top w:val="single" w:color="auto" w:sz="12" w:space="0"/>
              <w:bottom w:val="double" w:color="auto" w:sz="6" w:space="0"/>
            </w:tcBorders>
            <w:noWrap w:val="0"/>
            <w:vAlign w:val="center"/>
          </w:tcPr>
          <w:p w14:paraId="139F21A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690" w:type="dxa"/>
            <w:tcBorders>
              <w:top w:val="single" w:color="auto" w:sz="12" w:space="0"/>
              <w:bottom w:val="double" w:color="auto" w:sz="6" w:space="0"/>
            </w:tcBorders>
            <w:noWrap w:val="0"/>
            <w:vAlign w:val="center"/>
          </w:tcPr>
          <w:p w14:paraId="4F961BA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1044" w:type="dxa"/>
            <w:tcBorders>
              <w:top w:val="single" w:color="auto" w:sz="12" w:space="0"/>
              <w:bottom w:val="double" w:color="auto" w:sz="6" w:space="0"/>
            </w:tcBorders>
            <w:noWrap w:val="0"/>
            <w:vAlign w:val="center"/>
          </w:tcPr>
          <w:p w14:paraId="4A0BFA2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单价（元）</w:t>
            </w:r>
          </w:p>
        </w:tc>
        <w:tc>
          <w:tcPr>
            <w:tcW w:w="719" w:type="dxa"/>
            <w:tcBorders>
              <w:top w:val="single" w:color="auto" w:sz="12" w:space="0"/>
              <w:bottom w:val="double" w:color="auto" w:sz="6" w:space="0"/>
            </w:tcBorders>
            <w:noWrap w:val="0"/>
            <w:vAlign w:val="center"/>
          </w:tcPr>
          <w:p w14:paraId="7ACABE7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质量等级</w:t>
            </w:r>
          </w:p>
        </w:tc>
        <w:tc>
          <w:tcPr>
            <w:tcW w:w="716" w:type="dxa"/>
            <w:tcBorders>
              <w:top w:val="single" w:color="auto" w:sz="12" w:space="0"/>
              <w:bottom w:val="double" w:color="auto" w:sz="6" w:space="0"/>
            </w:tcBorders>
            <w:noWrap w:val="0"/>
            <w:vAlign w:val="center"/>
          </w:tcPr>
          <w:p w14:paraId="1824265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供应时间</w:t>
            </w:r>
          </w:p>
        </w:tc>
        <w:tc>
          <w:tcPr>
            <w:tcW w:w="1487" w:type="dxa"/>
            <w:tcBorders>
              <w:top w:val="single" w:color="auto" w:sz="12" w:space="0"/>
              <w:bottom w:val="double" w:color="auto" w:sz="6" w:space="0"/>
            </w:tcBorders>
            <w:noWrap w:val="0"/>
            <w:vAlign w:val="center"/>
          </w:tcPr>
          <w:p w14:paraId="4C4686E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送达地点</w:t>
            </w:r>
          </w:p>
        </w:tc>
        <w:tc>
          <w:tcPr>
            <w:tcW w:w="783" w:type="dxa"/>
            <w:tcBorders>
              <w:top w:val="single" w:color="auto" w:sz="12" w:space="0"/>
              <w:bottom w:val="double" w:color="auto" w:sz="6" w:space="0"/>
            </w:tcBorders>
            <w:noWrap w:val="0"/>
            <w:vAlign w:val="center"/>
          </w:tcPr>
          <w:p w14:paraId="284D364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14:paraId="30C76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noWrap w:val="0"/>
            <w:vAlign w:val="center"/>
          </w:tcPr>
          <w:p w14:paraId="461F311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tcBorders>
              <w:top w:val="double" w:color="auto" w:sz="6" w:space="0"/>
              <w:bottom w:val="single" w:color="auto" w:sz="6" w:space="0"/>
            </w:tcBorders>
            <w:noWrap w:val="0"/>
            <w:vAlign w:val="center"/>
          </w:tcPr>
          <w:p w14:paraId="71E060E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top w:val="double" w:color="auto" w:sz="6" w:space="0"/>
              <w:bottom w:val="single" w:color="auto" w:sz="6" w:space="0"/>
            </w:tcBorders>
            <w:noWrap w:val="0"/>
            <w:vAlign w:val="center"/>
          </w:tcPr>
          <w:p w14:paraId="0C426E7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tcBorders>
              <w:top w:val="double" w:color="auto" w:sz="6" w:space="0"/>
              <w:bottom w:val="single" w:color="auto" w:sz="6" w:space="0"/>
            </w:tcBorders>
            <w:noWrap w:val="0"/>
            <w:vAlign w:val="center"/>
          </w:tcPr>
          <w:p w14:paraId="1D485B5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tcBorders>
              <w:top w:val="double" w:color="auto" w:sz="6" w:space="0"/>
              <w:bottom w:val="single" w:color="auto" w:sz="6" w:space="0"/>
            </w:tcBorders>
            <w:noWrap w:val="0"/>
            <w:vAlign w:val="center"/>
          </w:tcPr>
          <w:p w14:paraId="375D4CD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tcBorders>
              <w:top w:val="double" w:color="auto" w:sz="6" w:space="0"/>
              <w:bottom w:val="single" w:color="auto" w:sz="6" w:space="0"/>
            </w:tcBorders>
            <w:noWrap w:val="0"/>
            <w:vAlign w:val="center"/>
          </w:tcPr>
          <w:p w14:paraId="6D73D41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tcBorders>
              <w:top w:val="double" w:color="auto" w:sz="6" w:space="0"/>
              <w:bottom w:val="single" w:color="auto" w:sz="6" w:space="0"/>
            </w:tcBorders>
            <w:noWrap w:val="0"/>
            <w:vAlign w:val="center"/>
          </w:tcPr>
          <w:p w14:paraId="07C1E4A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tcBorders>
              <w:top w:val="double" w:color="auto" w:sz="6" w:space="0"/>
              <w:bottom w:val="single" w:color="auto" w:sz="6" w:space="0"/>
            </w:tcBorders>
            <w:noWrap w:val="0"/>
            <w:vAlign w:val="center"/>
          </w:tcPr>
          <w:p w14:paraId="4110C49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tcBorders>
              <w:top w:val="double" w:color="auto" w:sz="6" w:space="0"/>
              <w:bottom w:val="single" w:color="auto" w:sz="6" w:space="0"/>
            </w:tcBorders>
            <w:noWrap w:val="0"/>
            <w:vAlign w:val="center"/>
          </w:tcPr>
          <w:p w14:paraId="2FD27BD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tcBorders>
              <w:top w:val="double" w:color="auto" w:sz="6" w:space="0"/>
              <w:bottom w:val="single" w:color="auto" w:sz="6" w:space="0"/>
            </w:tcBorders>
            <w:noWrap w:val="0"/>
            <w:vAlign w:val="center"/>
          </w:tcPr>
          <w:p w14:paraId="3C3E113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8524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noWrap w:val="0"/>
            <w:vAlign w:val="center"/>
          </w:tcPr>
          <w:p w14:paraId="00355F6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tcBorders>
              <w:top w:val="nil"/>
            </w:tcBorders>
            <w:noWrap w:val="0"/>
            <w:vAlign w:val="center"/>
          </w:tcPr>
          <w:p w14:paraId="782C51C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top w:val="nil"/>
            </w:tcBorders>
            <w:noWrap w:val="0"/>
            <w:vAlign w:val="center"/>
          </w:tcPr>
          <w:p w14:paraId="59AF416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tcBorders>
              <w:top w:val="nil"/>
            </w:tcBorders>
            <w:noWrap w:val="0"/>
            <w:vAlign w:val="center"/>
          </w:tcPr>
          <w:p w14:paraId="690E19B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tcBorders>
              <w:top w:val="nil"/>
            </w:tcBorders>
            <w:noWrap w:val="0"/>
            <w:vAlign w:val="center"/>
          </w:tcPr>
          <w:p w14:paraId="7E0F2D9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tcBorders>
              <w:top w:val="nil"/>
            </w:tcBorders>
            <w:noWrap w:val="0"/>
            <w:vAlign w:val="center"/>
          </w:tcPr>
          <w:p w14:paraId="0AFDEBB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tcBorders>
              <w:top w:val="nil"/>
            </w:tcBorders>
            <w:noWrap w:val="0"/>
            <w:vAlign w:val="center"/>
          </w:tcPr>
          <w:p w14:paraId="25ACBBE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tcBorders>
              <w:top w:val="nil"/>
            </w:tcBorders>
            <w:noWrap w:val="0"/>
            <w:vAlign w:val="center"/>
          </w:tcPr>
          <w:p w14:paraId="5BA4AD5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tcBorders>
              <w:top w:val="nil"/>
            </w:tcBorders>
            <w:noWrap w:val="0"/>
            <w:vAlign w:val="center"/>
          </w:tcPr>
          <w:p w14:paraId="7383335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tcBorders>
              <w:top w:val="nil"/>
            </w:tcBorders>
            <w:noWrap w:val="0"/>
            <w:vAlign w:val="center"/>
          </w:tcPr>
          <w:p w14:paraId="5C8B67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3F44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1D63419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3F84514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16D34D0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3E20C79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7501C24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7EBBE33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3AFB306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4925ED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24500AC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22E3653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3AC4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2A53FF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5D4E58A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119122D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565963A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19B5A55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0F2C314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4C064F8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4B4C098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619D863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1BCA8DB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C021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7099F67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2BCA769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20C338B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101B1D0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55E3B27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77234D7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7A9F02C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4DB497A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1C8A333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1E6059F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5C27F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57AECFF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311F313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406D16A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450896C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258B28A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6897F4C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1053C23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60060B3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4BE8937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7C22B2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6367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393BD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42145AF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77252F5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45D53A2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17FD99F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5DA38F3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541CA9F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0D475A3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397BE80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71C9D63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BC20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144782B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1EB335C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64E4494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6233CE5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66DC0F5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77B1CBB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4BDAADF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58A4CE3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166D2EB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03B5FA8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1159A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9A3695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796EF4BC">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064E545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5EBBDE67">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32C0835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68CEEFE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4ADC63F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7340214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4B56FA8F">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1C53A44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40222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9C1226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7D09CA8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6D53E35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5512DC2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1BFF3CF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7149129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2630B6E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4B77A7A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1341631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05F4AAE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55324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E854F9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010534F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19F639BF">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429069E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5E3A57A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21B4FF8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4BB6A8AF">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5FC10E51">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53DF159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005CB921">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44102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BFC258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0D1D9D4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46ADEAD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60A41D46">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29FD518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05AE0D8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1A19239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1F012AE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20C5173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672DD1A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3134E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2DC1746">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2E00EF4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5F3ABA30">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05D251E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0F66742F">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289204A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077BFAF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69BEA3D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72E1C76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7536A5C5">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2BABC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47CBD20">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7577CB3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1598AFB8">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4BA20DA5">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3833F6C1">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7414C12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58BF30B4">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54F919F6">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4F02CDF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383F769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7B072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C8683BF">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14E3679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346A5DB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1C92A181">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544C7BA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4836FD05">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1D08AD8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7203CAA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7634C9AC">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75F6C644">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4201A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6935EA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25206F96">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04EE532C">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0B3694C5">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3F6FA2D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476883C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13F208F7">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143E2BD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77022AFC">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3E071AB8">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0094C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E2466E6">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65E15BD7">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131D5A8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60B43F30">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102940C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6853D9BF">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10A828B4">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721333F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0FA2911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121A1F37">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27A73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5144137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3D19091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7F7EC73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75C73C90">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740287D4">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7C83269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36545766">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0AF5B51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4EE4C91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1579CF5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bl>
    <w:p w14:paraId="07497AE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789AA26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3F7116F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647563F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3B499D5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3E6F2B5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619EA5F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61F3761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附件3：    </w:t>
      </w:r>
    </w:p>
    <w:p w14:paraId="7596C8CA">
      <w:pPr>
        <w:widowControl w:val="0"/>
        <w:tabs>
          <w:tab w:val="left" w:pos="0"/>
        </w:tabs>
        <w:spacing w:line="276" w:lineRule="auto"/>
        <w:ind w:firstLine="0" w:firstLineChars="0"/>
        <w:jc w:val="both"/>
        <w:rPr>
          <w:rFonts w:ascii="Times New Roman" w:hAnsi="Times New Roman" w:eastAsia="宋体" w:cs="Times New Roman"/>
          <w:color w:val="auto"/>
          <w:kern w:val="2"/>
          <w:sz w:val="30"/>
          <w:szCs w:val="30"/>
          <w:highlight w:val="none"/>
          <w:lang w:val="en-US" w:eastAsia="zh-CN" w:bidi="ar-SA"/>
        </w:rPr>
      </w:pPr>
      <w:r>
        <w:rPr>
          <w:rFonts w:ascii="Times New Roman" w:hAnsi="Times New Roman" w:eastAsia="宋体" w:cs="Times New Roman"/>
          <w:color w:val="auto"/>
          <w:kern w:val="2"/>
          <w:sz w:val="30"/>
          <w:szCs w:val="30"/>
          <w:highlight w:val="none"/>
          <w:lang w:val="en-US" w:eastAsia="zh-CN" w:bidi="ar-SA"/>
        </w:rPr>
        <w:t xml:space="preserve">  </w:t>
      </w:r>
    </w:p>
    <w:p w14:paraId="6B0F75C9">
      <w:pPr>
        <w:widowControl w:val="0"/>
        <w:jc w:val="center"/>
        <w:rPr>
          <w:rFonts w:ascii="宋体" w:hAnsi="宋体" w:eastAsia="宋体" w:cs="Times New Roman"/>
          <w:color w:val="auto"/>
          <w:kern w:val="2"/>
          <w:sz w:val="28"/>
          <w:szCs w:val="28"/>
          <w:highlight w:val="none"/>
          <w:lang w:val="en-US" w:eastAsia="zh-CN" w:bidi="ar-SA"/>
        </w:rPr>
      </w:pPr>
      <w:r>
        <w:rPr>
          <w:rFonts w:ascii="宋体" w:hAnsi="宋体" w:eastAsia="宋体" w:cs="Times New Roman"/>
          <w:color w:val="auto"/>
          <w:kern w:val="2"/>
          <w:sz w:val="28"/>
          <w:szCs w:val="28"/>
          <w:highlight w:val="none"/>
          <w:lang w:val="en-US" w:eastAsia="zh-CN" w:bidi="ar-SA"/>
        </w:rPr>
        <w:t>工程质量保修书</w:t>
      </w:r>
    </w:p>
    <w:p w14:paraId="42861A10">
      <w:pPr>
        <w:widowControl w:val="0"/>
        <w:adjustRightInd w:val="0"/>
        <w:spacing w:after="60" w:line="360" w:lineRule="atLeast"/>
        <w:ind w:left="63" w:leftChars="30" w:right="63" w:rightChars="30"/>
        <w:jc w:val="center"/>
        <w:rPr>
          <w:rFonts w:ascii="Calibri" w:hAnsi="Calibri" w:eastAsia="宋体" w:cs="Times New Roman"/>
          <w:color w:val="auto"/>
          <w:kern w:val="0"/>
          <w:sz w:val="20"/>
          <w:szCs w:val="20"/>
          <w:highlight w:val="none"/>
          <w:lang w:val="zh-CN" w:eastAsia="zh-CN" w:bidi="ar-SA"/>
        </w:rPr>
      </w:pPr>
    </w:p>
    <w:p w14:paraId="5F4A9921">
      <w:pPr>
        <w:widowControl w:val="0"/>
        <w:spacing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发包人（全称）：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p>
    <w:p w14:paraId="590D319E">
      <w:pPr>
        <w:widowControl w:val="0"/>
        <w:spacing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承包人（全称）：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p>
    <w:p w14:paraId="0E3A4B97">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为保证</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工程</w:t>
      </w:r>
      <w:r>
        <w:rPr>
          <w:rFonts w:hint="eastAsia" w:ascii="宋体" w:hAnsi="宋体" w:eastAsia="宋体" w:cs="宋体"/>
          <w:color w:val="auto"/>
          <w:kern w:val="2"/>
          <w:sz w:val="21"/>
          <w:szCs w:val="21"/>
          <w:highlight w:val="none"/>
          <w:lang w:val="en-US" w:eastAsia="zh-CN" w:bidi="ar-SA"/>
        </w:rPr>
        <w:t>在合理使用期限内正常使用，经发包人、承包人协商一致签订本工程质量保修书。承包人在质量保修期内按照有关管理规定及双方约定承担工程质量保修责任。</w:t>
      </w:r>
    </w:p>
    <w:p w14:paraId="0FCC9821">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一、工程保修范围和内容</w:t>
      </w:r>
    </w:p>
    <w:p w14:paraId="16E53312">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4"/>
          <w:highlight w:val="none"/>
          <w:lang w:val="en-US" w:eastAsia="zh-CN" w:bidi="ar-SA"/>
        </w:rPr>
        <w:t>质量保修范围为施工图纸所包括的工程内容，</w:t>
      </w:r>
      <w:r>
        <w:rPr>
          <w:rFonts w:hint="eastAsia" w:ascii="宋体" w:hAnsi="宋体" w:eastAsia="宋体" w:cs="宋体"/>
          <w:color w:val="auto"/>
          <w:kern w:val="2"/>
          <w:sz w:val="21"/>
          <w:szCs w:val="21"/>
          <w:highlight w:val="none"/>
          <w:lang w:val="en-US" w:eastAsia="zh-CN" w:bidi="ar-SA"/>
        </w:rPr>
        <w:t>具体质量保修内容双方约定如下：</w:t>
      </w:r>
      <w:r>
        <w:rPr>
          <w:rFonts w:hint="eastAsia" w:ascii="宋体" w:hAnsi="宋体" w:eastAsia="宋体" w:cs="宋体"/>
          <w:color w:val="auto"/>
          <w:kern w:val="2"/>
          <w:sz w:val="21"/>
          <w:szCs w:val="21"/>
          <w:highlight w:val="none"/>
          <w:u w:val="single"/>
          <w:lang w:val="en-US" w:eastAsia="zh-CN" w:bidi="ar-SA"/>
        </w:rPr>
        <w:t xml:space="preserve"> 承包方所承包施工的全部工程内容 </w:t>
      </w:r>
      <w:r>
        <w:rPr>
          <w:rFonts w:hint="eastAsia" w:ascii="宋体" w:hAnsi="宋体" w:eastAsia="宋体" w:cs="宋体"/>
          <w:color w:val="auto"/>
          <w:kern w:val="2"/>
          <w:sz w:val="21"/>
          <w:szCs w:val="21"/>
          <w:highlight w:val="none"/>
          <w:lang w:val="en-US" w:eastAsia="zh-CN" w:bidi="ar-SA"/>
        </w:rPr>
        <w:t>。</w:t>
      </w:r>
    </w:p>
    <w:p w14:paraId="72E49B95">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二、质量保修期</w:t>
      </w:r>
    </w:p>
    <w:p w14:paraId="6197904A">
      <w:pPr>
        <w:widowControl w:val="0"/>
        <w:spacing w:line="360" w:lineRule="auto"/>
        <w:ind w:firstLine="54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质量保修期从工程实际竣工验收通过之日算起。分单项竣工验收的工程，按单项工程分别计算质量保修期。</w:t>
      </w:r>
    </w:p>
    <w:p w14:paraId="38468BDC">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根据《建设工程质量管理条例》及有关规定，工程的质量保修期如下：</w:t>
      </w:r>
    </w:p>
    <w:p w14:paraId="3B36F64A">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1</w:t>
      </w:r>
      <w:r>
        <w:rPr>
          <w:rFonts w:hint="eastAsia" w:ascii="Calibri" w:hAnsi="宋体" w:eastAsia="宋体" w:cs="宋体"/>
          <w:color w:val="auto"/>
          <w:kern w:val="2"/>
          <w:sz w:val="21"/>
          <w:szCs w:val="24"/>
          <w:highlight w:val="none"/>
          <w:lang w:val="en-US" w:eastAsia="zh-CN" w:bidi="ar-SA"/>
        </w:rPr>
        <w:t>．地基基础工程和主体结构工程为设计文件规定的工程合理使用年限；</w:t>
      </w:r>
    </w:p>
    <w:p w14:paraId="73783128">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2</w:t>
      </w:r>
      <w:r>
        <w:rPr>
          <w:rFonts w:hint="eastAsia" w:ascii="Calibri" w:hAnsi="宋体" w:eastAsia="宋体" w:cs="宋体"/>
          <w:color w:val="auto"/>
          <w:kern w:val="2"/>
          <w:sz w:val="21"/>
          <w:szCs w:val="24"/>
          <w:highlight w:val="none"/>
          <w:lang w:val="en-US" w:eastAsia="zh-CN" w:bidi="ar-SA"/>
        </w:rPr>
        <w:t>．屋面防水工程、有防水要求的卫生间、房间和外墙面的防渗为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5</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年；</w:t>
      </w:r>
    </w:p>
    <w:p w14:paraId="4BE54EF3">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3</w:t>
      </w:r>
      <w:r>
        <w:rPr>
          <w:rFonts w:hint="eastAsia" w:ascii="Calibri" w:hAnsi="宋体" w:eastAsia="宋体" w:cs="宋体"/>
          <w:color w:val="auto"/>
          <w:kern w:val="2"/>
          <w:sz w:val="21"/>
          <w:szCs w:val="24"/>
          <w:highlight w:val="none"/>
          <w:lang w:val="en-US" w:eastAsia="zh-CN" w:bidi="ar-SA"/>
        </w:rPr>
        <w:t>．装修工程为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2</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年；</w:t>
      </w:r>
    </w:p>
    <w:p w14:paraId="09CD5961">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4</w:t>
      </w:r>
      <w:r>
        <w:rPr>
          <w:rFonts w:hint="eastAsia" w:ascii="Calibri" w:hAnsi="宋体" w:eastAsia="宋体" w:cs="宋体"/>
          <w:color w:val="auto"/>
          <w:kern w:val="2"/>
          <w:sz w:val="21"/>
          <w:szCs w:val="24"/>
          <w:highlight w:val="none"/>
          <w:lang w:val="en-US" w:eastAsia="zh-CN" w:bidi="ar-SA"/>
        </w:rPr>
        <w:t>．电气管线、给排水管道、设备安装工程为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2</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年；</w:t>
      </w:r>
    </w:p>
    <w:p w14:paraId="0E4AD219">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5</w:t>
      </w:r>
      <w:r>
        <w:rPr>
          <w:rFonts w:hint="eastAsia" w:ascii="Calibri" w:hAnsi="宋体" w:eastAsia="宋体" w:cs="宋体"/>
          <w:color w:val="auto"/>
          <w:kern w:val="2"/>
          <w:sz w:val="21"/>
          <w:szCs w:val="24"/>
          <w:highlight w:val="none"/>
          <w:lang w:val="en-US" w:eastAsia="zh-CN" w:bidi="ar-SA"/>
        </w:rPr>
        <w:t>．供热与供冷系统为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2</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个采暖期、供冷期；</w:t>
      </w:r>
    </w:p>
    <w:p w14:paraId="2DEFF55D">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6</w:t>
      </w:r>
      <w:r>
        <w:rPr>
          <w:rFonts w:hint="eastAsia" w:ascii="Calibri" w:hAnsi="宋体" w:eastAsia="宋体" w:cs="宋体"/>
          <w:color w:val="auto"/>
          <w:kern w:val="2"/>
          <w:sz w:val="21"/>
          <w:szCs w:val="24"/>
          <w:highlight w:val="none"/>
          <w:lang w:val="en-US" w:eastAsia="zh-CN" w:bidi="ar-SA"/>
        </w:rPr>
        <w:t>．住宅小区内的给排水设施、道路等配套工程为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2</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年；</w:t>
      </w:r>
    </w:p>
    <w:p w14:paraId="1AF19240">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7．桥梁工程为</w:t>
      </w:r>
      <w:r>
        <w:rPr>
          <w:rFonts w:hint="eastAsia" w:ascii="Times New Roman" w:hAnsi="宋体" w:eastAsia="宋体" w:cs="宋体"/>
          <w:color w:val="auto"/>
          <w:kern w:val="2"/>
          <w:sz w:val="21"/>
          <w:szCs w:val="21"/>
          <w:highlight w:val="none"/>
          <w:u w:val="single"/>
          <w:lang w:val="en-US" w:eastAsia="zh-CN" w:bidi="ar-SA"/>
        </w:rPr>
        <w:t xml:space="preserve">  /  </w:t>
      </w:r>
      <w:r>
        <w:rPr>
          <w:rFonts w:hint="eastAsia" w:ascii="Times New Roman" w:hAnsi="宋体" w:eastAsia="宋体" w:cs="宋体"/>
          <w:color w:val="auto"/>
          <w:kern w:val="2"/>
          <w:sz w:val="21"/>
          <w:szCs w:val="21"/>
          <w:highlight w:val="none"/>
          <w:lang w:val="en-US" w:eastAsia="zh-CN" w:bidi="ar-SA"/>
        </w:rPr>
        <w:t>年（桥梁隧道主体结构工程为设计文件规定的合理使用年限）；</w:t>
      </w:r>
    </w:p>
    <w:p w14:paraId="60B9A2A9">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 xml:space="preserve">8．道路工程为 </w:t>
      </w:r>
      <w:r>
        <w:rPr>
          <w:rFonts w:hint="eastAsia" w:ascii="Times New Roman" w:hAnsi="宋体" w:eastAsia="宋体" w:cs="宋体"/>
          <w:color w:val="auto"/>
          <w:kern w:val="2"/>
          <w:sz w:val="21"/>
          <w:szCs w:val="21"/>
          <w:highlight w:val="none"/>
          <w:u w:val="single"/>
          <w:lang w:val="en-US" w:eastAsia="zh-CN" w:bidi="ar-SA"/>
        </w:rPr>
        <w:t xml:space="preserve">  2  </w:t>
      </w:r>
      <w:r>
        <w:rPr>
          <w:rFonts w:hint="eastAsia" w:ascii="Times New Roman" w:hAnsi="宋体" w:eastAsia="宋体" w:cs="宋体"/>
          <w:color w:val="auto"/>
          <w:kern w:val="2"/>
          <w:sz w:val="21"/>
          <w:szCs w:val="21"/>
          <w:highlight w:val="none"/>
          <w:lang w:val="en-US" w:eastAsia="zh-CN" w:bidi="ar-SA"/>
        </w:rPr>
        <w:t>年（建议路基、路面、桥面为2年）；</w:t>
      </w:r>
    </w:p>
    <w:p w14:paraId="7B298C27">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 xml:space="preserve">9．排水（雨水）工程为 </w:t>
      </w:r>
      <w:r>
        <w:rPr>
          <w:rFonts w:hint="eastAsia" w:ascii="Times New Roman" w:hAnsi="宋体" w:eastAsia="宋体" w:cs="宋体"/>
          <w:color w:val="auto"/>
          <w:kern w:val="2"/>
          <w:sz w:val="21"/>
          <w:szCs w:val="21"/>
          <w:highlight w:val="none"/>
          <w:u w:val="single"/>
          <w:lang w:val="en-US" w:eastAsia="zh-CN" w:bidi="ar-SA"/>
        </w:rPr>
        <w:t xml:space="preserve"> 3 </w:t>
      </w:r>
      <w:r>
        <w:rPr>
          <w:rFonts w:hint="eastAsia" w:ascii="Times New Roman" w:hAnsi="宋体" w:eastAsia="宋体" w:cs="宋体"/>
          <w:color w:val="auto"/>
          <w:kern w:val="2"/>
          <w:sz w:val="21"/>
          <w:szCs w:val="21"/>
          <w:highlight w:val="none"/>
          <w:lang w:val="en-US" w:eastAsia="zh-CN" w:bidi="ar-SA"/>
        </w:rPr>
        <w:t xml:space="preserve">  年（建议道路工程中的排水工程为3年）；</w:t>
      </w:r>
    </w:p>
    <w:p w14:paraId="6041B6EC">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10．绿化工程为单位工程竣工验收合格后  1 年；</w:t>
      </w:r>
    </w:p>
    <w:p w14:paraId="7D2E948C">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 xml:space="preserve">11. 地下防水工程为 </w:t>
      </w:r>
      <w:r>
        <w:rPr>
          <w:rFonts w:hint="eastAsia" w:ascii="Times New Roman" w:hAnsi="宋体" w:eastAsia="宋体" w:cs="宋体"/>
          <w:color w:val="auto"/>
          <w:kern w:val="2"/>
          <w:sz w:val="21"/>
          <w:szCs w:val="21"/>
          <w:highlight w:val="none"/>
          <w:u w:val="single"/>
          <w:lang w:val="en-US" w:eastAsia="zh-CN" w:bidi="ar-SA"/>
        </w:rPr>
        <w:t xml:space="preserve">  5 </w:t>
      </w:r>
      <w:r>
        <w:rPr>
          <w:rFonts w:hint="eastAsia" w:ascii="Times New Roman" w:hAnsi="宋体" w:eastAsia="宋体" w:cs="宋体"/>
          <w:color w:val="auto"/>
          <w:kern w:val="2"/>
          <w:sz w:val="21"/>
          <w:szCs w:val="21"/>
          <w:highlight w:val="none"/>
          <w:lang w:val="en-US" w:eastAsia="zh-CN" w:bidi="ar-SA"/>
        </w:rPr>
        <w:t xml:space="preserve"> 年（建议为5年）；</w:t>
      </w:r>
    </w:p>
    <w:p w14:paraId="672491F1">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其他项目保修期限约定如下：</w:t>
      </w:r>
      <w:r>
        <w:rPr>
          <w:rFonts w:hint="eastAsia" w:ascii="宋体" w:hAnsi="宋体" w:eastAsia="宋体" w:cs="宋体"/>
          <w:color w:val="auto"/>
          <w:kern w:val="2"/>
          <w:sz w:val="21"/>
          <w:szCs w:val="21"/>
          <w:highlight w:val="none"/>
          <w:u w:val="single"/>
          <w:lang w:val="en-US" w:eastAsia="zh-CN" w:bidi="ar-SA"/>
        </w:rPr>
        <w:t xml:space="preserve"> 本工程其余项目质保期均为两年，质量保修规范如国家有新规定，则按新规定执行 </w:t>
      </w:r>
      <w:r>
        <w:rPr>
          <w:rFonts w:hint="eastAsia" w:ascii="宋体" w:hAnsi="宋体" w:eastAsia="宋体" w:cs="宋体"/>
          <w:color w:val="auto"/>
          <w:kern w:val="2"/>
          <w:sz w:val="21"/>
          <w:szCs w:val="21"/>
          <w:highlight w:val="none"/>
          <w:lang w:val="en-US" w:eastAsia="zh-CN" w:bidi="ar-SA"/>
        </w:rPr>
        <w:t>。</w:t>
      </w:r>
    </w:p>
    <w:p w14:paraId="054A71A9">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质量保修期自工程竣工验收合格之日起计算。 </w:t>
      </w:r>
    </w:p>
    <w:p w14:paraId="77BDDFB1">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三、缺陷责任期</w:t>
      </w:r>
    </w:p>
    <w:p w14:paraId="20893C14">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工程缺陷责任期为</w:t>
      </w:r>
      <w:r>
        <w:rPr>
          <w:rFonts w:hint="eastAsia" w:ascii="宋体" w:hAnsi="宋体" w:eastAsia="宋体" w:cs="宋体"/>
          <w:color w:val="auto"/>
          <w:kern w:val="2"/>
          <w:sz w:val="21"/>
          <w:szCs w:val="21"/>
          <w:highlight w:val="none"/>
          <w:u w:val="single"/>
          <w:lang w:val="en-US" w:eastAsia="zh-CN" w:bidi="ar-SA"/>
        </w:rPr>
        <w:t xml:space="preserve"> 24 </w:t>
      </w:r>
      <w:r>
        <w:rPr>
          <w:rFonts w:hint="eastAsia" w:ascii="宋体" w:hAnsi="宋体" w:eastAsia="宋体" w:cs="宋体"/>
          <w:color w:val="auto"/>
          <w:kern w:val="2"/>
          <w:sz w:val="21"/>
          <w:szCs w:val="21"/>
          <w:highlight w:val="none"/>
          <w:lang w:val="en-US" w:eastAsia="zh-CN" w:bidi="ar-SA"/>
        </w:rPr>
        <w:t>个月（最长不超过24个月），缺陷责任期自工程竣工验收合格之日起计算。单位工程先于全部工程进行验收，单位工程缺陷责任期自单位工程验收合格之日起算。</w:t>
      </w:r>
    </w:p>
    <w:p w14:paraId="7880B1DE">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缺陷责任期终止后，发包人应退还剩余的质量保证金。</w:t>
      </w:r>
    </w:p>
    <w:p w14:paraId="0C609ED9">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四、质量保修责任</w:t>
      </w:r>
    </w:p>
    <w:p w14:paraId="6DCAF5A8">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1．属于保修范围、内容的项目，承包人应当在接到保修通知之日起</w:t>
      </w:r>
      <w:r>
        <w:rPr>
          <w:rFonts w:hint="eastAsia" w:ascii="宋体" w:hAnsi="宋体" w:eastAsia="宋体" w:cs="宋体"/>
          <w:color w:val="auto"/>
          <w:kern w:val="2"/>
          <w:sz w:val="21"/>
          <w:szCs w:val="21"/>
          <w:highlight w:val="none"/>
          <w:u w:val="single"/>
          <w:lang w:val="en-US" w:eastAsia="zh-CN" w:bidi="ar-SA"/>
        </w:rPr>
        <w:t xml:space="preserve">  三 </w:t>
      </w:r>
      <w:r>
        <w:rPr>
          <w:rFonts w:hint="eastAsia" w:ascii="宋体" w:hAnsi="宋体" w:eastAsia="宋体" w:cs="宋体"/>
          <w:color w:val="auto"/>
          <w:kern w:val="2"/>
          <w:sz w:val="21"/>
          <w:szCs w:val="21"/>
          <w:highlight w:val="none"/>
          <w:lang w:val="en-US" w:eastAsia="zh-CN" w:bidi="ar-SA"/>
        </w:rPr>
        <w:t>天内派人保修。承包人不在约定期限内派人保修的，发包人可以委托他人修理，修理费用从质量保证金内扣除。</w:t>
      </w:r>
    </w:p>
    <w:p w14:paraId="7ED8D499">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2．发生紧急事故需抢修的，承包人在接到事故通知后，应当立即到达事故现场抢修。</w:t>
      </w:r>
    </w:p>
    <w:p w14:paraId="7584790B">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4F88028">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4．质量保修完成后，由发包人组织验收。</w:t>
      </w:r>
    </w:p>
    <w:p w14:paraId="38B2FF20">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五、保修费用</w:t>
      </w:r>
    </w:p>
    <w:p w14:paraId="1A4513DA">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保修费用由造成质量缺陷的责任方承担。</w:t>
      </w:r>
    </w:p>
    <w:p w14:paraId="1277E072">
      <w:pPr>
        <w:widowControl w:val="0"/>
        <w:numPr>
          <w:ilvl w:val="0"/>
          <w:numId w:val="11"/>
        </w:numPr>
        <w:spacing w:line="40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双方约定的其他工程质量保修事项：  1. </w:t>
      </w:r>
      <w:r>
        <w:rPr>
          <w:rFonts w:hint="eastAsia" w:ascii="宋体" w:hAnsi="宋体" w:eastAsia="宋体" w:cs="宋体"/>
          <w:color w:val="auto"/>
          <w:kern w:val="2"/>
          <w:sz w:val="21"/>
          <w:szCs w:val="21"/>
          <w:highlight w:val="none"/>
          <w:u w:val="single"/>
          <w:lang w:val="en-US" w:eastAsia="zh-CN" w:bidi="ar-SA"/>
        </w:rPr>
        <w:t>承包人未按照法律法规有关规定和合同约定履行质量保修义务的，发包人有权从质量保证金中扣留用于质量保修的各项支出。</w:t>
      </w:r>
    </w:p>
    <w:p w14:paraId="7E143C51">
      <w:pPr>
        <w:widowControl w:val="0"/>
        <w:numPr>
          <w:ilvl w:val="0"/>
          <w:numId w:val="12"/>
        </w:numPr>
        <w:spacing w:line="40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质量保证金比例：工程结算价的3%。</w:t>
      </w:r>
    </w:p>
    <w:p w14:paraId="6B214236">
      <w:pPr>
        <w:widowControl w:val="0"/>
        <w:numPr>
          <w:ilvl w:val="0"/>
          <w:numId w:val="12"/>
        </w:numPr>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质量保证金返还：发包人在工程竣工验收合格之日起满两年后14天内将保修金（无息）返回给承包人，质量保证金的返还，并不能免除承包人按照合同约定应承担的质量保修责任和应履行的质量保修义务  </w:t>
      </w:r>
      <w:r>
        <w:rPr>
          <w:rFonts w:hint="eastAsia" w:ascii="宋体" w:hAnsi="宋体" w:eastAsia="宋体" w:cs="宋体"/>
          <w:color w:val="auto"/>
          <w:kern w:val="2"/>
          <w:sz w:val="21"/>
          <w:szCs w:val="21"/>
          <w:highlight w:val="none"/>
          <w:lang w:val="en-US" w:eastAsia="zh-CN" w:bidi="ar-SA"/>
        </w:rPr>
        <w:t>。</w:t>
      </w:r>
    </w:p>
    <w:p w14:paraId="6C9B1EE6">
      <w:pPr>
        <w:widowControl w:val="0"/>
        <w:spacing w:line="32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工程质量保修书由发包人、承包人在工程竣工验收前共同签署，作为施工合同附件，其有效期限至保修期满。</w:t>
      </w:r>
    </w:p>
    <w:p w14:paraId="032C45DA">
      <w:pPr>
        <w:widowControl w:val="0"/>
        <w:spacing w:line="320" w:lineRule="exact"/>
        <w:ind w:firstLine="420" w:firstLineChars="200"/>
        <w:jc w:val="both"/>
        <w:rPr>
          <w:rFonts w:ascii="宋体" w:hAnsi="宋体" w:eastAsia="宋体" w:cs="宋体"/>
          <w:color w:val="auto"/>
          <w:kern w:val="2"/>
          <w:sz w:val="21"/>
          <w:szCs w:val="21"/>
          <w:highlight w:val="none"/>
          <w:lang w:val="en-US" w:eastAsia="zh-CN" w:bidi="ar-SA"/>
        </w:rPr>
      </w:pPr>
    </w:p>
    <w:p w14:paraId="0BDCDA82">
      <w:pPr>
        <w:widowControl w:val="0"/>
        <w:adjustRightInd w:val="0"/>
        <w:spacing w:after="60" w:line="360" w:lineRule="atLeast"/>
        <w:ind w:left="63" w:leftChars="30" w:right="63" w:rightChars="30"/>
        <w:jc w:val="center"/>
        <w:rPr>
          <w:rFonts w:hint="eastAsia" w:ascii="Calibri" w:hAnsi="Calibri" w:eastAsia="宋体" w:cs="Times New Roman"/>
          <w:color w:val="auto"/>
          <w:kern w:val="0"/>
          <w:sz w:val="20"/>
          <w:szCs w:val="20"/>
          <w:highlight w:val="none"/>
          <w:lang w:val="en-US" w:eastAsia="zh-CN" w:bidi="ar-SA"/>
        </w:rPr>
      </w:pPr>
    </w:p>
    <w:p w14:paraId="0303C096">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发</w:t>
      </w:r>
      <w:r>
        <w:rPr>
          <w:rFonts w:ascii="Times New Roman" w:hAnsi="宋体" w:eastAsia="宋体" w:cs="Times New Roman"/>
          <w:color w:val="auto"/>
          <w:kern w:val="2"/>
          <w:sz w:val="21"/>
          <w:szCs w:val="24"/>
          <w:highlight w:val="none"/>
          <w:lang w:val="en-US" w:bidi="ar-SA"/>
        </w:rPr>
        <w:t>发包人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公章</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承包人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公章</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2B43BE1B">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地</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址：</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地</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址：</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6DFF8C0E">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法定代表人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签字</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法定代表人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签字</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4C4C9E6A">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委托代理人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签字</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委托代理人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签字</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5D0808F7">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电</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话：</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电</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话：</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3BDCE356">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传</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真：</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传</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真：</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59C327A6">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开户银行：</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开户银行：</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218EF49F">
      <w:pPr>
        <w:tabs>
          <w:tab w:val="left" w:pos="2880"/>
          <w:tab w:val="left" w:pos="3060"/>
          <w:tab w:val="left" w:pos="4500"/>
        </w:tabs>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账</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号：</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账</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号：</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236DEE8A">
      <w:pPr>
        <w:tabs>
          <w:tab w:val="left" w:pos="7200"/>
          <w:tab w:val="left" w:pos="7380"/>
          <w:tab w:val="left" w:pos="7560"/>
        </w:tabs>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邮政编码：</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邮政编码：</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2F6A91C5">
      <w:pPr>
        <w:pStyle w:val="37"/>
        <w:widowControl w:val="0"/>
        <w:spacing w:before="120" w:beforeLines="50" w:after="120" w:afterLines="50" w:line="440" w:lineRule="exact"/>
        <w:jc w:val="center"/>
        <w:rPr>
          <w:rStyle w:val="28"/>
          <w:rFonts w:ascii="黑体" w:hAnsi="Times New Roman" w:eastAsia="黑体" w:cs="Times New Roman"/>
          <w:color w:val="auto"/>
          <w:kern w:val="2"/>
          <w:sz w:val="32"/>
          <w:szCs w:val="32"/>
          <w:highlight w:val="none"/>
          <w:lang w:val="en-US" w:eastAsia="zh-CN" w:bidi="ar-SA"/>
        </w:rPr>
      </w:pPr>
      <w:r>
        <w:rPr>
          <w:rFonts w:hint="eastAsia" w:ascii="宋体" w:hAnsi="宋体" w:eastAsia="宋体" w:cs="宋体"/>
          <w:b/>
          <w:color w:val="auto"/>
          <w:kern w:val="2"/>
          <w:sz w:val="21"/>
          <w:szCs w:val="21"/>
          <w:highlight w:val="none"/>
          <w:lang w:val="en-US" w:bidi="ar-SA"/>
        </w:rPr>
        <w:br w:type="page"/>
      </w:r>
      <w:r>
        <w:rPr>
          <w:rStyle w:val="28"/>
          <w:rFonts w:hint="eastAsia" w:ascii="黑体" w:hAnsi="宋体" w:eastAsia="黑体" w:cs="黑体"/>
          <w:color w:val="auto"/>
          <w:kern w:val="2"/>
          <w:sz w:val="32"/>
          <w:szCs w:val="32"/>
          <w:highlight w:val="none"/>
          <w:lang w:val="en-US" w:eastAsia="zh-CN" w:bidi="ar-SA"/>
        </w:rPr>
        <w:t>工程质量保修书（市政公用工程）</w:t>
      </w:r>
    </w:p>
    <w:p w14:paraId="2C099E1D">
      <w:pPr>
        <w:widowControl w:val="0"/>
        <w:spacing w:line="360" w:lineRule="auto"/>
        <w:ind w:firstLine="420" w:firstLineChars="200"/>
        <w:jc w:val="both"/>
        <w:rPr>
          <w:rStyle w:val="28"/>
          <w:rFonts w:ascii="宋体" w:hAnsi="Times New Roman" w:eastAsia="宋体" w:cs="Times New Roman"/>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发包人（全称）：</w:t>
      </w:r>
      <w:r>
        <w:rPr>
          <w:rStyle w:val="28"/>
          <w:rFonts w:ascii="宋体" w:hAnsi="宋体" w:eastAsia="宋体" w:cs="宋体"/>
          <w:color w:val="auto"/>
          <w:kern w:val="2"/>
          <w:sz w:val="21"/>
          <w:szCs w:val="21"/>
          <w:highlight w:val="none"/>
          <w:u w:val="single"/>
          <w:lang w:val="en-US" w:eastAsia="zh-CN" w:bidi="ar-SA"/>
        </w:rPr>
        <w:t xml:space="preserve">                                </w:t>
      </w:r>
      <w:r>
        <w:rPr>
          <w:rStyle w:val="28"/>
          <w:rFonts w:ascii="宋体" w:hAnsi="宋体" w:eastAsia="宋体" w:cs="宋体"/>
          <w:color w:val="auto"/>
          <w:kern w:val="2"/>
          <w:sz w:val="21"/>
          <w:szCs w:val="21"/>
          <w:highlight w:val="none"/>
          <w:lang w:val="en-US" w:eastAsia="zh-CN" w:bidi="ar-SA"/>
        </w:rPr>
        <w:t xml:space="preserve"> </w:t>
      </w:r>
    </w:p>
    <w:p w14:paraId="4E2EDDF6">
      <w:pPr>
        <w:widowControl w:val="0"/>
        <w:spacing w:line="360" w:lineRule="auto"/>
        <w:ind w:firstLine="420" w:firstLineChars="200"/>
        <w:jc w:val="both"/>
        <w:rPr>
          <w:rStyle w:val="28"/>
          <w:rFonts w:ascii="宋体" w:hAnsi="Times New Roman" w:eastAsia="宋体" w:cs="Times New Roman"/>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承包人（全称）：</w:t>
      </w:r>
      <w:r>
        <w:rPr>
          <w:rStyle w:val="28"/>
          <w:rFonts w:ascii="宋体" w:hAnsi="宋体" w:eastAsia="宋体" w:cs="宋体"/>
          <w:color w:val="auto"/>
          <w:kern w:val="2"/>
          <w:sz w:val="21"/>
          <w:szCs w:val="21"/>
          <w:highlight w:val="none"/>
          <w:u w:val="single"/>
          <w:lang w:val="en-US" w:eastAsia="zh-CN" w:bidi="ar-SA"/>
        </w:rPr>
        <w:t xml:space="preserve">                                </w:t>
      </w:r>
      <w:r>
        <w:rPr>
          <w:rStyle w:val="28"/>
          <w:rFonts w:ascii="宋体" w:hAnsi="宋体" w:eastAsia="宋体" w:cs="宋体"/>
          <w:color w:val="auto"/>
          <w:kern w:val="2"/>
          <w:sz w:val="21"/>
          <w:szCs w:val="21"/>
          <w:highlight w:val="none"/>
          <w:lang w:val="en-US" w:eastAsia="zh-CN" w:bidi="ar-SA"/>
        </w:rPr>
        <w:t xml:space="preserve"> </w:t>
      </w:r>
    </w:p>
    <w:p w14:paraId="28580B8E">
      <w:pPr>
        <w:widowControl w:val="0"/>
        <w:spacing w:line="360" w:lineRule="auto"/>
        <w:jc w:val="both"/>
        <w:rPr>
          <w:rStyle w:val="28"/>
          <w:rFonts w:ascii="宋体" w:hAnsi="Times New Roman" w:eastAsia="宋体" w:cs="Times New Roman"/>
          <w:color w:val="auto"/>
          <w:kern w:val="2"/>
          <w:sz w:val="21"/>
          <w:szCs w:val="21"/>
          <w:highlight w:val="none"/>
          <w:lang w:val="en-US" w:eastAsia="zh-CN" w:bidi="ar-SA"/>
        </w:rPr>
      </w:pPr>
    </w:p>
    <w:p w14:paraId="794F8F2B">
      <w:pPr>
        <w:widowControl w:val="0"/>
        <w:spacing w:line="360" w:lineRule="auto"/>
        <w:ind w:firstLine="420"/>
        <w:jc w:val="both"/>
        <w:rPr>
          <w:rStyle w:val="28"/>
          <w:rFonts w:ascii="宋体" w:hAnsi="Times New Roman" w:eastAsia="宋体" w:cs="Times New Roman"/>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发包人和承包人根据《中华人民共和国建筑法》和《建设工程质量管理条例》，经协商一致就</w:t>
      </w:r>
      <w:r>
        <w:rPr>
          <w:rStyle w:val="28"/>
          <w:rFonts w:ascii="宋体" w:hAnsi="宋体" w:eastAsia="宋体" w:cs="宋体"/>
          <w:color w:val="auto"/>
          <w:kern w:val="2"/>
          <w:sz w:val="21"/>
          <w:szCs w:val="21"/>
          <w:highlight w:val="none"/>
          <w:u w:val="single"/>
          <w:lang w:val="en-US" w:eastAsia="zh-CN" w:bidi="ar-SA"/>
        </w:rPr>
        <w:t xml:space="preserve">  </w:t>
      </w:r>
      <w:r>
        <w:rPr>
          <w:rStyle w:val="28"/>
          <w:rFonts w:hint="eastAsia" w:ascii="宋体" w:hAnsi="宋体" w:cs="宋体"/>
          <w:color w:val="auto"/>
          <w:kern w:val="2"/>
          <w:sz w:val="21"/>
          <w:szCs w:val="21"/>
          <w:highlight w:val="none"/>
          <w:u w:val="single"/>
          <w:lang w:val="en-US" w:eastAsia="zh-CN" w:bidi="ar-SA"/>
        </w:rPr>
        <w:t>桂林市公安局临桂路办公区修缮项目</w:t>
      </w:r>
      <w:r>
        <w:rPr>
          <w:rStyle w:val="28"/>
          <w:rFonts w:ascii="宋体" w:hAnsi="宋体" w:eastAsia="宋体" w:cs="宋体"/>
          <w:color w:val="auto"/>
          <w:kern w:val="2"/>
          <w:sz w:val="21"/>
          <w:szCs w:val="21"/>
          <w:highlight w:val="none"/>
          <w:u w:val="single"/>
          <w:lang w:val="en-US" w:eastAsia="zh-CN" w:bidi="ar-SA"/>
        </w:rPr>
        <w:t xml:space="preserve">   </w:t>
      </w:r>
      <w:r>
        <w:rPr>
          <w:rStyle w:val="28"/>
          <w:rFonts w:hint="eastAsia" w:ascii="宋体" w:hAnsi="宋体" w:eastAsia="宋体" w:cs="宋体"/>
          <w:color w:val="auto"/>
          <w:kern w:val="2"/>
          <w:sz w:val="21"/>
          <w:szCs w:val="21"/>
          <w:highlight w:val="none"/>
          <w:lang w:val="en-US" w:eastAsia="zh-CN" w:bidi="ar-SA"/>
        </w:rPr>
        <w:t>（工程全称）签订工程质量保修书。</w:t>
      </w:r>
    </w:p>
    <w:p w14:paraId="14184FDB">
      <w:pPr>
        <w:widowControl w:val="0"/>
        <w:spacing w:line="360" w:lineRule="auto"/>
        <w:ind w:firstLine="420" w:firstLineChars="200"/>
        <w:jc w:val="both"/>
        <w:rPr>
          <w:rStyle w:val="28"/>
          <w:rFonts w:ascii="黑体" w:hAnsi="宋体" w:eastAsia="黑体" w:cs="Times New Roman"/>
          <w:color w:val="auto"/>
          <w:kern w:val="2"/>
          <w:sz w:val="21"/>
          <w:szCs w:val="21"/>
          <w:highlight w:val="none"/>
          <w:lang w:val="en-US" w:eastAsia="zh-CN" w:bidi="ar-SA"/>
        </w:rPr>
      </w:pPr>
      <w:r>
        <w:rPr>
          <w:rStyle w:val="28"/>
          <w:rFonts w:hint="eastAsia" w:ascii="黑体" w:hAnsi="宋体" w:eastAsia="黑体" w:cs="黑体"/>
          <w:color w:val="auto"/>
          <w:kern w:val="2"/>
          <w:sz w:val="21"/>
          <w:szCs w:val="21"/>
          <w:highlight w:val="none"/>
          <w:lang w:val="en-US" w:eastAsia="zh-CN" w:bidi="ar-SA"/>
        </w:rPr>
        <w:t>一、工程质量保修范围和内容</w:t>
      </w:r>
    </w:p>
    <w:p w14:paraId="546E02EE">
      <w:pPr>
        <w:widowControl w:val="0"/>
        <w:spacing w:line="360" w:lineRule="auto"/>
        <w:ind w:firstLine="420" w:firstLineChars="200"/>
        <w:jc w:val="both"/>
        <w:rPr>
          <w:rStyle w:val="28"/>
          <w:rFonts w:ascii="宋体" w:hAnsi="Times New Roman" w:eastAsia="宋体" w:cs="Times New Roman"/>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承包人在质量保修期内，按照有关法律规定和合同约定，承担工程质量保修责任。</w:t>
      </w:r>
    </w:p>
    <w:p w14:paraId="6FC929B3">
      <w:pPr>
        <w:widowControl w:val="0"/>
        <w:spacing w:line="360" w:lineRule="auto"/>
        <w:ind w:firstLine="420" w:firstLineChars="200"/>
        <w:jc w:val="both"/>
        <w:rPr>
          <w:rStyle w:val="28"/>
          <w:rFonts w:ascii="宋体" w:hAnsi="Times New Roman" w:eastAsia="宋体" w:cs="Times New Roman"/>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质量保修范围包括</w:t>
      </w:r>
      <w:r>
        <w:rPr>
          <w:rStyle w:val="28"/>
          <w:rFonts w:ascii="宋体" w:hAnsi="宋体" w:eastAsia="宋体" w:cs="宋体"/>
          <w:color w:val="auto"/>
          <w:kern w:val="2"/>
          <w:sz w:val="21"/>
          <w:szCs w:val="21"/>
          <w:highlight w:val="none"/>
          <w:u w:val="single"/>
          <w:lang w:val="en-US" w:eastAsia="zh-CN" w:bidi="ar-SA"/>
        </w:rPr>
        <w:t xml:space="preserve">                                </w:t>
      </w:r>
      <w:r>
        <w:rPr>
          <w:rStyle w:val="28"/>
          <w:rFonts w:hint="eastAsia" w:ascii="宋体" w:hAnsi="宋体" w:eastAsia="宋体" w:cs="宋体"/>
          <w:color w:val="auto"/>
          <w:kern w:val="2"/>
          <w:sz w:val="21"/>
          <w:szCs w:val="21"/>
          <w:highlight w:val="none"/>
          <w:lang w:val="en-US" w:eastAsia="zh-CN" w:bidi="ar-SA"/>
        </w:rPr>
        <w:t>，以及双方约定的其他项目。具体保修的内容，双方约定如下：</w:t>
      </w:r>
    </w:p>
    <w:p w14:paraId="51A85016">
      <w:pPr>
        <w:widowControl w:val="0"/>
        <w:spacing w:line="360" w:lineRule="auto"/>
        <w:ind w:firstLine="420" w:firstLineChars="200"/>
        <w:jc w:val="both"/>
        <w:rPr>
          <w:rStyle w:val="28"/>
          <w:rFonts w:ascii="宋体" w:hAnsi="Times New Roman" w:eastAsia="宋体" w:cs="Times New Roman"/>
          <w:color w:val="auto"/>
          <w:kern w:val="2"/>
          <w:sz w:val="21"/>
          <w:szCs w:val="21"/>
          <w:highlight w:val="none"/>
          <w:lang w:val="en-US" w:eastAsia="zh-CN" w:bidi="ar-SA"/>
        </w:rPr>
      </w:pPr>
      <w:r>
        <w:rPr>
          <w:rStyle w:val="28"/>
          <w:rFonts w:ascii="宋体" w:hAnsi="宋体" w:eastAsia="宋体" w:cs="宋体"/>
          <w:color w:val="auto"/>
          <w:kern w:val="2"/>
          <w:sz w:val="21"/>
          <w:szCs w:val="21"/>
          <w:highlight w:val="none"/>
          <w:u w:val="single"/>
          <w:lang w:val="en-US" w:eastAsia="zh-CN" w:bidi="ar-SA"/>
        </w:rPr>
        <w:t xml:space="preserve">                                                                                                                                                              </w:t>
      </w:r>
    </w:p>
    <w:p w14:paraId="33A52D08">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二、质量保修期</w:t>
      </w:r>
    </w:p>
    <w:p w14:paraId="6EBD9211">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根据《建设工程质量管理条例》及有关规定，工程的质量保修期如下：</w:t>
      </w:r>
    </w:p>
    <w:p w14:paraId="5E931671">
      <w:pPr>
        <w:widowControl w:val="0"/>
        <w:spacing w:line="360" w:lineRule="auto"/>
        <w:ind w:firstLine="426"/>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1．桥梁工程为</w:t>
      </w:r>
      <w:r>
        <w:rPr>
          <w:rStyle w:val="28"/>
          <w:rFonts w:hint="eastAsia" w:ascii="宋体" w:hAnsi="宋体" w:eastAsia="宋体" w:cs="宋体"/>
          <w:color w:val="auto"/>
          <w:kern w:val="2"/>
          <w:sz w:val="21"/>
          <w:szCs w:val="21"/>
          <w:highlight w:val="none"/>
          <w:u w:val="single"/>
          <w:lang w:val="en-US" w:eastAsia="zh-CN" w:bidi="ar-SA"/>
        </w:rPr>
        <w:t xml:space="preserve">   /  </w:t>
      </w:r>
      <w:r>
        <w:rPr>
          <w:rStyle w:val="28"/>
          <w:rFonts w:hint="eastAsia" w:ascii="宋体" w:hAnsi="宋体" w:eastAsia="宋体" w:cs="宋体"/>
          <w:color w:val="auto"/>
          <w:kern w:val="2"/>
          <w:sz w:val="21"/>
          <w:szCs w:val="21"/>
          <w:highlight w:val="none"/>
          <w:lang w:val="en-US" w:eastAsia="zh-CN" w:bidi="ar-SA"/>
        </w:rPr>
        <w:t>年（建议桥梁隧道主体结构工程为设计文件规定的合理使用年限）；</w:t>
      </w:r>
    </w:p>
    <w:p w14:paraId="334E6E67">
      <w:pPr>
        <w:widowControl w:val="0"/>
        <w:spacing w:line="360" w:lineRule="auto"/>
        <w:ind w:firstLine="426"/>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2．道路工程为</w:t>
      </w:r>
      <w:r>
        <w:rPr>
          <w:rStyle w:val="28"/>
          <w:rFonts w:hint="eastAsia" w:ascii="宋体" w:hAnsi="宋体" w:eastAsia="宋体" w:cs="宋体"/>
          <w:color w:val="auto"/>
          <w:kern w:val="2"/>
          <w:sz w:val="21"/>
          <w:szCs w:val="21"/>
          <w:highlight w:val="none"/>
          <w:u w:val="single"/>
          <w:lang w:val="en-US" w:eastAsia="zh-CN" w:bidi="ar-SA"/>
        </w:rPr>
        <w:t xml:space="preserve">  2   </w:t>
      </w:r>
      <w:r>
        <w:rPr>
          <w:rStyle w:val="28"/>
          <w:rFonts w:hint="eastAsia" w:ascii="宋体" w:hAnsi="宋体" w:eastAsia="宋体" w:cs="宋体"/>
          <w:color w:val="auto"/>
          <w:kern w:val="2"/>
          <w:sz w:val="21"/>
          <w:szCs w:val="21"/>
          <w:highlight w:val="none"/>
          <w:lang w:val="en-US" w:eastAsia="zh-CN" w:bidi="ar-SA"/>
        </w:rPr>
        <w:t>年（建议路基、路面、桥面为2年）；</w:t>
      </w:r>
    </w:p>
    <w:p w14:paraId="672AC0CB">
      <w:pPr>
        <w:widowControl w:val="0"/>
        <w:spacing w:line="360" w:lineRule="auto"/>
        <w:ind w:firstLine="426"/>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3．排水（雨水）工程为</w:t>
      </w:r>
      <w:r>
        <w:rPr>
          <w:rStyle w:val="28"/>
          <w:rFonts w:hint="eastAsia" w:ascii="宋体" w:hAnsi="宋体" w:eastAsia="宋体" w:cs="宋体"/>
          <w:color w:val="auto"/>
          <w:kern w:val="2"/>
          <w:sz w:val="21"/>
          <w:szCs w:val="21"/>
          <w:highlight w:val="none"/>
          <w:u w:val="single"/>
          <w:lang w:val="en-US" w:eastAsia="zh-CN" w:bidi="ar-SA"/>
        </w:rPr>
        <w:t xml:space="preserve">   3  </w:t>
      </w:r>
      <w:r>
        <w:rPr>
          <w:rStyle w:val="28"/>
          <w:rFonts w:hint="eastAsia" w:ascii="宋体" w:hAnsi="宋体" w:eastAsia="宋体" w:cs="宋体"/>
          <w:color w:val="auto"/>
          <w:kern w:val="2"/>
          <w:sz w:val="21"/>
          <w:szCs w:val="21"/>
          <w:highlight w:val="none"/>
          <w:lang w:val="en-US" w:eastAsia="zh-CN" w:bidi="ar-SA"/>
        </w:rPr>
        <w:t>年（建议道路工程中的排水工程为3年）；</w:t>
      </w:r>
    </w:p>
    <w:p w14:paraId="745B2194">
      <w:pPr>
        <w:widowControl w:val="0"/>
        <w:spacing w:line="360" w:lineRule="auto"/>
        <w:ind w:firstLine="426"/>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 xml:space="preserve">4．绿化工程为 </w:t>
      </w:r>
      <w:r>
        <w:rPr>
          <w:rStyle w:val="28"/>
          <w:rFonts w:hint="eastAsia" w:ascii="宋体" w:hAnsi="宋体" w:eastAsia="宋体" w:cs="宋体"/>
          <w:color w:val="auto"/>
          <w:kern w:val="2"/>
          <w:sz w:val="21"/>
          <w:szCs w:val="21"/>
          <w:highlight w:val="none"/>
          <w:u w:val="single"/>
          <w:lang w:val="en-US" w:eastAsia="zh-CN" w:bidi="ar-SA"/>
        </w:rPr>
        <w:t>单位工程竣工验收合格后  1  年</w:t>
      </w:r>
      <w:r>
        <w:rPr>
          <w:rStyle w:val="28"/>
          <w:rFonts w:hint="eastAsia" w:ascii="宋体" w:hAnsi="宋体" w:eastAsia="宋体" w:cs="宋体"/>
          <w:color w:val="auto"/>
          <w:kern w:val="2"/>
          <w:sz w:val="21"/>
          <w:szCs w:val="21"/>
          <w:highlight w:val="none"/>
          <w:lang w:val="en-US" w:eastAsia="zh-CN" w:bidi="ar-SA"/>
        </w:rPr>
        <w:t>；</w:t>
      </w:r>
    </w:p>
    <w:p w14:paraId="09620B1E">
      <w:pPr>
        <w:widowControl w:val="0"/>
        <w:spacing w:line="360" w:lineRule="auto"/>
        <w:ind w:firstLine="426"/>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5.  地下防水工程为</w:t>
      </w:r>
      <w:r>
        <w:rPr>
          <w:rStyle w:val="28"/>
          <w:rFonts w:hint="eastAsia" w:ascii="宋体" w:hAnsi="宋体" w:eastAsia="宋体" w:cs="宋体"/>
          <w:color w:val="auto"/>
          <w:kern w:val="2"/>
          <w:sz w:val="21"/>
          <w:szCs w:val="21"/>
          <w:highlight w:val="none"/>
          <w:u w:val="single"/>
          <w:lang w:val="en-US" w:eastAsia="zh-CN" w:bidi="ar-SA"/>
        </w:rPr>
        <w:t xml:space="preserve">  5   </w:t>
      </w:r>
      <w:r>
        <w:rPr>
          <w:rStyle w:val="28"/>
          <w:rFonts w:hint="eastAsia" w:ascii="宋体" w:hAnsi="宋体" w:eastAsia="宋体" w:cs="宋体"/>
          <w:color w:val="auto"/>
          <w:kern w:val="2"/>
          <w:sz w:val="21"/>
          <w:szCs w:val="21"/>
          <w:highlight w:val="none"/>
          <w:lang w:val="en-US" w:eastAsia="zh-CN" w:bidi="ar-SA"/>
        </w:rPr>
        <w:t>年（建议为5年）；</w:t>
      </w:r>
    </w:p>
    <w:p w14:paraId="419B0697">
      <w:pPr>
        <w:widowControl w:val="0"/>
        <w:spacing w:line="360" w:lineRule="auto"/>
        <w:ind w:firstLine="426"/>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6．其他附属工程</w:t>
      </w:r>
      <w:r>
        <w:rPr>
          <w:rStyle w:val="28"/>
          <w:rFonts w:hint="eastAsia" w:ascii="宋体" w:hAnsi="宋体" w:eastAsia="宋体" w:cs="宋体"/>
          <w:color w:val="auto"/>
          <w:kern w:val="2"/>
          <w:sz w:val="21"/>
          <w:szCs w:val="21"/>
          <w:highlight w:val="none"/>
          <w:u w:val="single"/>
          <w:lang w:val="en-US" w:eastAsia="zh-CN" w:bidi="ar-SA"/>
        </w:rPr>
        <w:t xml:space="preserve">    /  </w:t>
      </w:r>
      <w:r>
        <w:rPr>
          <w:rStyle w:val="28"/>
          <w:rFonts w:hint="eastAsia" w:ascii="宋体" w:hAnsi="宋体" w:eastAsia="宋体" w:cs="宋体"/>
          <w:color w:val="auto"/>
          <w:kern w:val="2"/>
          <w:sz w:val="21"/>
          <w:szCs w:val="21"/>
          <w:highlight w:val="none"/>
          <w:lang w:val="en-US" w:eastAsia="zh-CN" w:bidi="ar-SA"/>
        </w:rPr>
        <w:t>年；</w:t>
      </w:r>
    </w:p>
    <w:p w14:paraId="02B076DF">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7．其他项目保修期限约定如下：</w:t>
      </w:r>
    </w:p>
    <w:p w14:paraId="5681731F">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u w:val="single"/>
          <w:lang w:val="en-US" w:eastAsia="zh-CN" w:bidi="ar-SA"/>
        </w:rPr>
        <w:t xml:space="preserve">  质量保修规范如国家有新规定，则按新规定执行  </w:t>
      </w:r>
      <w:r>
        <w:rPr>
          <w:rStyle w:val="28"/>
          <w:rFonts w:hint="eastAsia" w:ascii="宋体" w:hAnsi="宋体" w:eastAsia="宋体" w:cs="宋体"/>
          <w:color w:val="auto"/>
          <w:kern w:val="2"/>
          <w:sz w:val="21"/>
          <w:szCs w:val="21"/>
          <w:highlight w:val="none"/>
          <w:lang w:val="en-US" w:eastAsia="zh-CN" w:bidi="ar-SA"/>
        </w:rPr>
        <w:t>。</w:t>
      </w:r>
    </w:p>
    <w:p w14:paraId="4F9C3A5C">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质量保修期自工程竣工验收合格之日起计算。</w:t>
      </w:r>
    </w:p>
    <w:p w14:paraId="70A6761E">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三、缺陷责任期</w:t>
      </w:r>
    </w:p>
    <w:p w14:paraId="6CB310F2">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工程缺陷责任期为</w:t>
      </w:r>
      <w:r>
        <w:rPr>
          <w:rStyle w:val="28"/>
          <w:rFonts w:hint="eastAsia" w:ascii="宋体" w:hAnsi="宋体" w:eastAsia="宋体" w:cs="宋体"/>
          <w:color w:val="auto"/>
          <w:kern w:val="2"/>
          <w:sz w:val="21"/>
          <w:szCs w:val="21"/>
          <w:highlight w:val="none"/>
          <w:u w:val="single"/>
          <w:lang w:val="en-US" w:eastAsia="zh-CN" w:bidi="ar-SA"/>
        </w:rPr>
        <w:t xml:space="preserve">  24  </w:t>
      </w:r>
      <w:r>
        <w:rPr>
          <w:rStyle w:val="28"/>
          <w:rFonts w:hint="eastAsia" w:ascii="宋体" w:hAnsi="宋体" w:eastAsia="宋体" w:cs="宋体"/>
          <w:color w:val="auto"/>
          <w:kern w:val="2"/>
          <w:sz w:val="21"/>
          <w:szCs w:val="21"/>
          <w:highlight w:val="none"/>
          <w:lang w:val="en-US" w:eastAsia="zh-CN" w:bidi="ar-SA"/>
        </w:rPr>
        <w:t>个月（最长不超过24个月），缺陷责任期自工程竣工验收合格之日起计算。单位工程先于全部工程进行验收，单位工程缺陷责任期自单位工程验收合格之日起算。</w:t>
      </w:r>
    </w:p>
    <w:p w14:paraId="47DA6509">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缺陷责任期终止后，发包人应退还剩余的质量保证金。</w:t>
      </w:r>
    </w:p>
    <w:p w14:paraId="7220CE8E">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四、质量保修责任</w:t>
      </w:r>
    </w:p>
    <w:p w14:paraId="79198BFA">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1．属于保修范围、内容的项目，承包人应当在接到保修通知之日起</w:t>
      </w:r>
      <w:r>
        <w:rPr>
          <w:rStyle w:val="28"/>
          <w:rFonts w:hint="eastAsia" w:ascii="宋体" w:hAnsi="宋体" w:eastAsia="宋体" w:cs="宋体"/>
          <w:color w:val="auto"/>
          <w:kern w:val="2"/>
          <w:sz w:val="21"/>
          <w:szCs w:val="21"/>
          <w:highlight w:val="none"/>
          <w:u w:val="single"/>
          <w:lang w:val="en-US" w:eastAsia="zh-CN" w:bidi="ar-SA"/>
        </w:rPr>
        <w:t xml:space="preserve">   7   </w:t>
      </w:r>
      <w:r>
        <w:rPr>
          <w:rStyle w:val="28"/>
          <w:rFonts w:hint="eastAsia" w:ascii="宋体" w:hAnsi="宋体" w:eastAsia="宋体" w:cs="宋体"/>
          <w:color w:val="auto"/>
          <w:kern w:val="2"/>
          <w:sz w:val="21"/>
          <w:szCs w:val="21"/>
          <w:highlight w:val="none"/>
          <w:lang w:val="en-US" w:eastAsia="zh-CN" w:bidi="ar-SA"/>
        </w:rPr>
        <w:t>天内派人保修。承包人不在约定期限内派人保修的，发包人可以委托他人修理，修理费用从质量保修金内扣除。</w:t>
      </w:r>
    </w:p>
    <w:p w14:paraId="6AB49D00">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2．发生紧急事故需抢修的，承包人在接到事故通知后，应当立即到达事故现场抢修。</w:t>
      </w:r>
    </w:p>
    <w:p w14:paraId="4F15D75F">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E2E6DC">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4．质量保修完成后，由发包人组织验收。</w:t>
      </w:r>
    </w:p>
    <w:p w14:paraId="06045028">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五、保修费用</w:t>
      </w:r>
    </w:p>
    <w:p w14:paraId="67D527D5">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保修费用由造成质量缺陷的责任方承担。</w:t>
      </w:r>
    </w:p>
    <w:p w14:paraId="64E02663">
      <w:pPr>
        <w:widowControl w:val="0"/>
        <w:spacing w:line="360" w:lineRule="auto"/>
        <w:jc w:val="left"/>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六、双方约定的其他工程质量保修事项：</w:t>
      </w:r>
      <w:r>
        <w:rPr>
          <w:rStyle w:val="28"/>
          <w:rFonts w:hint="eastAsia" w:ascii="宋体" w:hAnsi="宋体" w:eastAsia="宋体" w:cs="宋体"/>
          <w:color w:val="auto"/>
          <w:kern w:val="2"/>
          <w:sz w:val="21"/>
          <w:szCs w:val="21"/>
          <w:highlight w:val="none"/>
          <w:u w:val="single"/>
          <w:lang w:val="en-US" w:eastAsia="zh-CN" w:bidi="ar-SA"/>
        </w:rPr>
        <w:t>承包人未按照法律法规有关规定和合同约定履行质量保修义务的，发包人有权从质量保证金扣留用于质量保修的各项支出</w:t>
      </w:r>
      <w:r>
        <w:rPr>
          <w:rStyle w:val="28"/>
          <w:rFonts w:hint="eastAsia" w:ascii="宋体" w:hAnsi="宋体" w:eastAsia="宋体" w:cs="宋体"/>
          <w:color w:val="auto"/>
          <w:kern w:val="2"/>
          <w:sz w:val="21"/>
          <w:szCs w:val="21"/>
          <w:highlight w:val="none"/>
          <w:lang w:val="en-US" w:eastAsia="zh-CN" w:bidi="ar-SA"/>
        </w:rPr>
        <w:t>。</w:t>
      </w:r>
    </w:p>
    <w:p w14:paraId="00357A0D">
      <w:pPr>
        <w:widowControl w:val="0"/>
        <w:spacing w:line="360" w:lineRule="auto"/>
        <w:ind w:firstLine="399" w:firstLineChars="19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工程质量保修书由发包人、承包人在工程竣工验收前共同签署，作为施工合同附件，其有效期限至保修期满。</w:t>
      </w:r>
    </w:p>
    <w:p w14:paraId="333C46AD">
      <w:pPr>
        <w:widowControl w:val="0"/>
        <w:spacing w:line="360" w:lineRule="auto"/>
        <w:ind w:firstLine="420"/>
        <w:jc w:val="both"/>
        <w:rPr>
          <w:rStyle w:val="28"/>
          <w:rFonts w:ascii="宋体" w:hAnsi="Times New Roman" w:eastAsia="宋体" w:cs="Times New Roman"/>
          <w:color w:val="auto"/>
          <w:kern w:val="2"/>
          <w:sz w:val="21"/>
          <w:szCs w:val="21"/>
          <w:highlight w:val="none"/>
          <w:lang w:val="en-US" w:eastAsia="zh-CN" w:bidi="ar-SA"/>
        </w:rPr>
      </w:pPr>
    </w:p>
    <w:p w14:paraId="35F15B82">
      <w:pPr>
        <w:widowControl w:val="0"/>
        <w:spacing w:line="360" w:lineRule="auto"/>
        <w:ind w:firstLine="420"/>
        <w:jc w:val="both"/>
        <w:rPr>
          <w:rStyle w:val="28"/>
          <w:rFonts w:ascii="宋体" w:hAnsi="Times New Roman" w:eastAsia="宋体" w:cs="Times New Roman"/>
          <w:color w:val="auto"/>
          <w:kern w:val="2"/>
          <w:sz w:val="21"/>
          <w:szCs w:val="21"/>
          <w:highlight w:val="none"/>
          <w:lang w:val="en-US" w:eastAsia="zh-CN" w:bidi="ar-SA"/>
        </w:rPr>
      </w:pPr>
    </w:p>
    <w:p w14:paraId="5E5DEE09">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发包人</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公章</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承包人</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公章</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2A6F6080">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地</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址：</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地</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址：</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5AE53630">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法定代表人</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签字</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法定代表人</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签字</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74F51A9E">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委托代理人</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签字</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委托代理人</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签字</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6A29A552">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电</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话：</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电</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话：</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62CA1CCA">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传</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真：</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传</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真：</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13F59F9F">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开户银行：</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开户银行：</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00862EE4">
      <w:pPr>
        <w:widowControl w:val="0"/>
        <w:tabs>
          <w:tab w:val="left" w:pos="2880"/>
          <w:tab w:val="left" w:pos="3060"/>
          <w:tab w:val="left" w:pos="4500"/>
        </w:tabs>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账</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号：</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账</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号：</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2775753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Style w:val="28"/>
          <w:rFonts w:ascii="Times New Roman" w:hAnsi="宋体" w:eastAsia="宋体" w:cs="Times New Roman"/>
          <w:color w:val="auto"/>
          <w:kern w:val="2"/>
          <w:sz w:val="21"/>
          <w:szCs w:val="21"/>
          <w:highlight w:val="none"/>
          <w:lang w:val="en-US" w:eastAsia="zh-CN" w:bidi="ar-SA"/>
        </w:rPr>
        <w:t>邮政编码：</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邮政编码：</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b/>
          <w:color w:val="auto"/>
          <w:kern w:val="2"/>
          <w:sz w:val="21"/>
          <w:szCs w:val="21"/>
          <w:highlight w:val="none"/>
          <w:lang w:val="en-US" w:bidi="ar-SA"/>
        </w:rPr>
        <w:br w:type="page"/>
      </w:r>
      <w:r>
        <w:rPr>
          <w:rFonts w:hint="eastAsia" w:ascii="宋体" w:hAnsi="宋体" w:eastAsia="宋体" w:cs="宋体"/>
          <w:color w:val="auto"/>
          <w:kern w:val="2"/>
          <w:sz w:val="21"/>
          <w:szCs w:val="21"/>
          <w:highlight w:val="none"/>
          <w:lang w:val="en-US" w:bidi="ar-SA"/>
        </w:rPr>
        <w:t>附件4：</w:t>
      </w:r>
    </w:p>
    <w:p w14:paraId="08D0EA5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主要建设工程文件目录</w:t>
      </w:r>
    </w:p>
    <w:p w14:paraId="0B029BF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bl>
      <w:tblPr>
        <w:tblStyle w:val="26"/>
        <w:tblpPr w:leftFromText="180" w:rightFromText="180" w:vertAnchor="text" w:horzAnchor="page" w:tblpX="1430" w:tblpY="14"/>
        <w:tblOverlap w:val="never"/>
        <w:tblW w:w="87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14:paraId="64F88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0D8E803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文件名称</w:t>
            </w:r>
          </w:p>
        </w:tc>
        <w:tc>
          <w:tcPr>
            <w:tcW w:w="1067" w:type="dxa"/>
            <w:tcBorders>
              <w:top w:val="single" w:color="auto" w:sz="12" w:space="0"/>
              <w:bottom w:val="double" w:color="auto" w:sz="6" w:space="0"/>
            </w:tcBorders>
            <w:noWrap w:val="0"/>
            <w:vAlign w:val="center"/>
          </w:tcPr>
          <w:p w14:paraId="3387D25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套数</w:t>
            </w:r>
          </w:p>
        </w:tc>
        <w:tc>
          <w:tcPr>
            <w:tcW w:w="1450" w:type="dxa"/>
            <w:tcBorders>
              <w:top w:val="single" w:color="auto" w:sz="12" w:space="0"/>
              <w:bottom w:val="double" w:color="auto" w:sz="6" w:space="0"/>
            </w:tcBorders>
            <w:noWrap w:val="0"/>
            <w:vAlign w:val="center"/>
          </w:tcPr>
          <w:p w14:paraId="44A09EF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费用（元）</w:t>
            </w:r>
          </w:p>
        </w:tc>
        <w:tc>
          <w:tcPr>
            <w:tcW w:w="1243" w:type="dxa"/>
            <w:tcBorders>
              <w:top w:val="single" w:color="auto" w:sz="12" w:space="0"/>
              <w:bottom w:val="double" w:color="auto" w:sz="6" w:space="0"/>
            </w:tcBorders>
            <w:noWrap w:val="0"/>
            <w:vAlign w:val="center"/>
          </w:tcPr>
          <w:p w14:paraId="24F5382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w:t>
            </w:r>
          </w:p>
        </w:tc>
        <w:tc>
          <w:tcPr>
            <w:tcW w:w="1450" w:type="dxa"/>
            <w:tcBorders>
              <w:top w:val="single" w:color="auto" w:sz="12" w:space="0"/>
              <w:bottom w:val="double" w:color="auto" w:sz="6" w:space="0"/>
            </w:tcBorders>
            <w:noWrap w:val="0"/>
            <w:vAlign w:val="top"/>
          </w:tcPr>
          <w:p w14:paraId="03F1133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移交时间</w:t>
            </w:r>
          </w:p>
        </w:tc>
        <w:tc>
          <w:tcPr>
            <w:tcW w:w="1564" w:type="dxa"/>
            <w:tcBorders>
              <w:top w:val="single" w:color="auto" w:sz="12" w:space="0"/>
              <w:bottom w:val="double" w:color="auto" w:sz="6" w:space="0"/>
            </w:tcBorders>
            <w:noWrap w:val="0"/>
            <w:vAlign w:val="top"/>
          </w:tcPr>
          <w:p w14:paraId="1D0FBDA1">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责任人</w:t>
            </w:r>
          </w:p>
        </w:tc>
      </w:tr>
      <w:tr w14:paraId="4F865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noWrap w:val="0"/>
            <w:vAlign w:val="center"/>
          </w:tcPr>
          <w:p w14:paraId="6F9CA78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tcBorders>
              <w:top w:val="double" w:color="auto" w:sz="6" w:space="0"/>
              <w:bottom w:val="single" w:color="auto" w:sz="6" w:space="0"/>
            </w:tcBorders>
            <w:noWrap w:val="0"/>
            <w:vAlign w:val="center"/>
          </w:tcPr>
          <w:p w14:paraId="75C2471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tcBorders>
              <w:top w:val="double" w:color="auto" w:sz="6" w:space="0"/>
              <w:bottom w:val="single" w:color="auto" w:sz="6" w:space="0"/>
            </w:tcBorders>
            <w:noWrap w:val="0"/>
            <w:vAlign w:val="center"/>
          </w:tcPr>
          <w:p w14:paraId="5BA9E66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tcBorders>
              <w:top w:val="double" w:color="auto" w:sz="6" w:space="0"/>
              <w:bottom w:val="single" w:color="auto" w:sz="6" w:space="0"/>
            </w:tcBorders>
            <w:noWrap w:val="0"/>
            <w:vAlign w:val="center"/>
          </w:tcPr>
          <w:p w14:paraId="1CB4CC3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tcBorders>
              <w:top w:val="double" w:color="auto" w:sz="6" w:space="0"/>
              <w:bottom w:val="single" w:color="auto" w:sz="6" w:space="0"/>
            </w:tcBorders>
            <w:noWrap w:val="0"/>
            <w:vAlign w:val="center"/>
          </w:tcPr>
          <w:p w14:paraId="65F42B8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tcBorders>
              <w:top w:val="double" w:color="auto" w:sz="6" w:space="0"/>
              <w:bottom w:val="single" w:color="auto" w:sz="6" w:space="0"/>
            </w:tcBorders>
            <w:noWrap w:val="0"/>
            <w:vAlign w:val="center"/>
          </w:tcPr>
          <w:p w14:paraId="110A7C2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DA73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2FE5E45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tcBorders>
              <w:top w:val="nil"/>
            </w:tcBorders>
            <w:noWrap w:val="0"/>
            <w:vAlign w:val="center"/>
          </w:tcPr>
          <w:p w14:paraId="72F7174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tcBorders>
              <w:top w:val="nil"/>
            </w:tcBorders>
            <w:noWrap w:val="0"/>
            <w:vAlign w:val="center"/>
          </w:tcPr>
          <w:p w14:paraId="43BC854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tcBorders>
              <w:top w:val="nil"/>
            </w:tcBorders>
            <w:noWrap w:val="0"/>
            <w:vAlign w:val="center"/>
          </w:tcPr>
          <w:p w14:paraId="6DDEA95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tcBorders>
              <w:top w:val="nil"/>
            </w:tcBorders>
            <w:noWrap w:val="0"/>
            <w:vAlign w:val="center"/>
          </w:tcPr>
          <w:p w14:paraId="4C379DF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tcBorders>
              <w:top w:val="nil"/>
            </w:tcBorders>
            <w:noWrap w:val="0"/>
            <w:vAlign w:val="center"/>
          </w:tcPr>
          <w:p w14:paraId="58B2B05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5994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39060DF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18809EE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673BBA7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6C4E86C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731CA0E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0DF173B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4467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3C6A7FF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0DBB07C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23E1797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7A67616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5821328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22876B3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9294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1CD1D8F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578322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39C561E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5C3F533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1D644C9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5F5E93D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D277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237B591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6DBC439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7628DE1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6F578A0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02CD7B3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3892D4B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77B4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41A9DB4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1CD9FC0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1361844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6E85941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753BBAC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244E52B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7307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2AB19DB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2D05E59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5902CF9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4744BBC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52F3BFB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63DE3FA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1677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00BB361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5F948EA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4F5001C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2C39500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3F63141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0AD0716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29D9D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4FD1488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1ADAD18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46EB54B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3C44497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0FB082E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00FE6B3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CEE8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0DE0EC5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66E0C5A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61C56B8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2B98EAF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3A8AA20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75E0935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4EB48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0219502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518AC64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4F9881E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1E509DA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477327F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6136C3E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3648E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AD8F46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4D4BF5F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2868BCF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52E3611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42DE166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1BFD283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4A90B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7E2038C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74764C8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3221F60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3A2A4D9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30D53E1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51C3EC5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6AE84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74E153B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2EAA957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51B09B9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2B8567E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73D95D0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53B03F6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68FA7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0C3E5E3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17194F8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465D73C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45F29E8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2226629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062CDAA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1A9D9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3EEC7C7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1EF17D6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5608244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7A41E54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0F00567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77C369D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0AAC5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1695C4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565B460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4A908D9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243B7CB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6B22756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0626389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6A895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4DBF69A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0F77306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3493AD2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627998C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394380F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578AD9A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bl>
    <w:p w14:paraId="43E5FE9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br w:type="page"/>
      </w:r>
      <w:r>
        <w:rPr>
          <w:rFonts w:hint="eastAsia" w:ascii="宋体" w:hAnsi="宋体" w:eastAsia="宋体" w:cs="宋体"/>
          <w:color w:val="auto"/>
          <w:kern w:val="2"/>
          <w:sz w:val="21"/>
          <w:szCs w:val="21"/>
          <w:highlight w:val="none"/>
          <w:lang w:val="en-US" w:bidi="ar-SA"/>
        </w:rPr>
        <w:t>附件5：</w:t>
      </w:r>
    </w:p>
    <w:p w14:paraId="73324D6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承包人用于本工程施工的机械设备表</w:t>
      </w:r>
    </w:p>
    <w:tbl>
      <w:tblPr>
        <w:tblStyle w:val="26"/>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14:paraId="7FCA3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noWrap w:val="0"/>
            <w:vAlign w:val="center"/>
          </w:tcPr>
          <w:p w14:paraId="0A4064F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418" w:type="dxa"/>
            <w:tcBorders>
              <w:top w:val="single" w:color="auto" w:sz="12" w:space="0"/>
              <w:bottom w:val="double" w:color="auto" w:sz="6" w:space="0"/>
            </w:tcBorders>
            <w:noWrap w:val="0"/>
            <w:vAlign w:val="center"/>
          </w:tcPr>
          <w:p w14:paraId="5E0FA11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机械或设备名称</w:t>
            </w:r>
          </w:p>
        </w:tc>
        <w:tc>
          <w:tcPr>
            <w:tcW w:w="850" w:type="dxa"/>
            <w:tcBorders>
              <w:top w:val="single" w:color="auto" w:sz="12" w:space="0"/>
              <w:bottom w:val="double" w:color="auto" w:sz="6" w:space="0"/>
            </w:tcBorders>
            <w:noWrap w:val="0"/>
            <w:vAlign w:val="center"/>
          </w:tcPr>
          <w:p w14:paraId="7FAA256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规格型号</w:t>
            </w:r>
          </w:p>
        </w:tc>
        <w:tc>
          <w:tcPr>
            <w:tcW w:w="1058" w:type="dxa"/>
            <w:tcBorders>
              <w:top w:val="single" w:color="auto" w:sz="12" w:space="0"/>
              <w:bottom w:val="double" w:color="auto" w:sz="6" w:space="0"/>
            </w:tcBorders>
            <w:noWrap w:val="0"/>
            <w:vAlign w:val="center"/>
          </w:tcPr>
          <w:p w14:paraId="0FE2118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880" w:type="dxa"/>
            <w:tcBorders>
              <w:top w:val="single" w:color="auto" w:sz="12" w:space="0"/>
              <w:bottom w:val="double" w:color="auto" w:sz="6" w:space="0"/>
            </w:tcBorders>
            <w:noWrap w:val="0"/>
            <w:vAlign w:val="center"/>
          </w:tcPr>
          <w:p w14:paraId="4EA83AD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产地</w:t>
            </w:r>
          </w:p>
        </w:tc>
        <w:tc>
          <w:tcPr>
            <w:tcW w:w="806" w:type="dxa"/>
            <w:tcBorders>
              <w:top w:val="single" w:color="auto" w:sz="12" w:space="0"/>
              <w:bottom w:val="double" w:color="auto" w:sz="6" w:space="0"/>
            </w:tcBorders>
            <w:noWrap w:val="0"/>
            <w:vAlign w:val="center"/>
          </w:tcPr>
          <w:p w14:paraId="5A9C284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制造年份</w:t>
            </w:r>
          </w:p>
        </w:tc>
        <w:tc>
          <w:tcPr>
            <w:tcW w:w="1310" w:type="dxa"/>
            <w:tcBorders>
              <w:top w:val="single" w:color="auto" w:sz="12" w:space="0"/>
              <w:bottom w:val="double" w:color="auto" w:sz="6" w:space="0"/>
            </w:tcBorders>
            <w:noWrap w:val="0"/>
            <w:vAlign w:val="center"/>
          </w:tcPr>
          <w:p w14:paraId="1396FBB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额定功率(kW)</w:t>
            </w:r>
          </w:p>
        </w:tc>
        <w:tc>
          <w:tcPr>
            <w:tcW w:w="906" w:type="dxa"/>
            <w:tcBorders>
              <w:top w:val="single" w:color="auto" w:sz="12" w:space="0"/>
              <w:bottom w:val="double" w:color="auto" w:sz="6" w:space="0"/>
            </w:tcBorders>
            <w:noWrap w:val="0"/>
            <w:vAlign w:val="center"/>
          </w:tcPr>
          <w:p w14:paraId="0E5469A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生产能力</w:t>
            </w:r>
          </w:p>
        </w:tc>
        <w:tc>
          <w:tcPr>
            <w:tcW w:w="652" w:type="dxa"/>
            <w:tcBorders>
              <w:top w:val="single" w:color="auto" w:sz="12" w:space="0"/>
              <w:bottom w:val="double" w:color="auto" w:sz="6" w:space="0"/>
            </w:tcBorders>
            <w:noWrap w:val="0"/>
            <w:vAlign w:val="center"/>
          </w:tcPr>
          <w:p w14:paraId="04181B9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14:paraId="44317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noWrap w:val="0"/>
            <w:vAlign w:val="center"/>
          </w:tcPr>
          <w:p w14:paraId="0B8A822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tcBorders>
              <w:top w:val="double" w:color="auto" w:sz="6" w:space="0"/>
              <w:bottom w:val="single" w:color="auto" w:sz="6" w:space="0"/>
            </w:tcBorders>
            <w:noWrap w:val="0"/>
            <w:vAlign w:val="center"/>
          </w:tcPr>
          <w:p w14:paraId="40D299E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tcBorders>
              <w:top w:val="double" w:color="auto" w:sz="6" w:space="0"/>
              <w:bottom w:val="single" w:color="auto" w:sz="6" w:space="0"/>
            </w:tcBorders>
            <w:noWrap w:val="0"/>
            <w:vAlign w:val="center"/>
          </w:tcPr>
          <w:p w14:paraId="685C9DA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tcBorders>
              <w:top w:val="double" w:color="auto" w:sz="6" w:space="0"/>
              <w:bottom w:val="single" w:color="auto" w:sz="6" w:space="0"/>
            </w:tcBorders>
            <w:noWrap w:val="0"/>
            <w:vAlign w:val="center"/>
          </w:tcPr>
          <w:p w14:paraId="39E4385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tcBorders>
              <w:top w:val="double" w:color="auto" w:sz="6" w:space="0"/>
              <w:bottom w:val="single" w:color="auto" w:sz="6" w:space="0"/>
            </w:tcBorders>
            <w:noWrap w:val="0"/>
            <w:vAlign w:val="center"/>
          </w:tcPr>
          <w:p w14:paraId="1F7CD05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tcBorders>
              <w:top w:val="double" w:color="auto" w:sz="6" w:space="0"/>
              <w:bottom w:val="single" w:color="auto" w:sz="6" w:space="0"/>
            </w:tcBorders>
            <w:noWrap w:val="0"/>
            <w:vAlign w:val="center"/>
          </w:tcPr>
          <w:p w14:paraId="0B9E0CD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tcBorders>
              <w:top w:val="double" w:color="auto" w:sz="6" w:space="0"/>
              <w:bottom w:val="single" w:color="auto" w:sz="6" w:space="0"/>
            </w:tcBorders>
            <w:noWrap w:val="0"/>
            <w:vAlign w:val="center"/>
          </w:tcPr>
          <w:p w14:paraId="104D3C8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tcBorders>
              <w:top w:val="double" w:color="auto" w:sz="6" w:space="0"/>
              <w:bottom w:val="single" w:color="auto" w:sz="6" w:space="0"/>
            </w:tcBorders>
            <w:noWrap w:val="0"/>
            <w:vAlign w:val="center"/>
          </w:tcPr>
          <w:p w14:paraId="6F8DE3F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tcBorders>
              <w:top w:val="double" w:color="auto" w:sz="6" w:space="0"/>
              <w:bottom w:val="single" w:color="auto" w:sz="6" w:space="0"/>
            </w:tcBorders>
            <w:noWrap w:val="0"/>
            <w:vAlign w:val="center"/>
          </w:tcPr>
          <w:p w14:paraId="549C3FA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52C0B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noWrap w:val="0"/>
            <w:vAlign w:val="center"/>
          </w:tcPr>
          <w:p w14:paraId="71B6045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tcBorders>
              <w:top w:val="nil"/>
            </w:tcBorders>
            <w:noWrap w:val="0"/>
            <w:vAlign w:val="center"/>
          </w:tcPr>
          <w:p w14:paraId="7DCD5A0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14:paraId="771B843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tcBorders>
              <w:top w:val="nil"/>
            </w:tcBorders>
            <w:noWrap w:val="0"/>
            <w:vAlign w:val="center"/>
          </w:tcPr>
          <w:p w14:paraId="6BBED20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tcBorders>
              <w:top w:val="nil"/>
            </w:tcBorders>
            <w:noWrap w:val="0"/>
            <w:vAlign w:val="center"/>
          </w:tcPr>
          <w:p w14:paraId="2821AE9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tcBorders>
              <w:top w:val="nil"/>
            </w:tcBorders>
            <w:noWrap w:val="0"/>
            <w:vAlign w:val="center"/>
          </w:tcPr>
          <w:p w14:paraId="247535D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tcBorders>
              <w:top w:val="nil"/>
            </w:tcBorders>
            <w:noWrap w:val="0"/>
            <w:vAlign w:val="center"/>
          </w:tcPr>
          <w:p w14:paraId="470041C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tcBorders>
              <w:top w:val="nil"/>
            </w:tcBorders>
            <w:noWrap w:val="0"/>
            <w:vAlign w:val="center"/>
          </w:tcPr>
          <w:p w14:paraId="1FD3851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tcBorders>
              <w:top w:val="nil"/>
            </w:tcBorders>
            <w:noWrap w:val="0"/>
            <w:vAlign w:val="center"/>
          </w:tcPr>
          <w:p w14:paraId="7A03177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D533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273C684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26F50E1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00A1D38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2320C10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39FA217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2CD8258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2DCD53F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4965A4D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1B4A373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129B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4E65E5A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50570DC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0591396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656C369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2466E09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1F53D04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798DC53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604830B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79223B9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F7D7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77B5372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039469A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736CC21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1EA8DFB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6074164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7C5C5E4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4FBBE15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4E84C9F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67413CA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E5DE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3D0BF04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354823C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77AE432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50EA5C8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4B9B96E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7025BA1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7515DD2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3EAA347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31BEDB6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2302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3744AFD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780E325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0D1CFFA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0E92D0D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3BE1BF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131C4F5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32E3374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563E0CA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69988C5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D8ED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56940D5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125AEE1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6FAB6D5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768FDB8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058F940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291C31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44A345C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45D70B4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2A63E1D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1C20B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07C80E3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0052AE1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6100EAA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3F72EB8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3FC272C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4F8F94F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60AD472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03630DC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7CDF675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59853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7DE0A5E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02FE6A5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267DC5E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57A956B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649554B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1CA62E1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5A98672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475F4E2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2557D5A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0877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4002BC8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6F15F03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14EF071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7A40D19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481B1E3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436931D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257D79D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4DF3407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2E6FE5C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48917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1CEBCDD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6189888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2D61A04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7219163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108A80D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39CEBB7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546B7FA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3C6D20D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5F82306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7B88C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D579CC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1227FFD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16D4DCB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271F6A8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6A57B1D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5238DB9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6F179E3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3F03658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087644D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36054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538FDE7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1ED83E8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402BF84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041EBAF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57B0DD4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404F3D9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2B6EE89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1C64003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447BDA0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77031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023601A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28F6B8C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2AF9A2E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3B0095D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4CB5064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3B0BD7B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08DA7BC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518C2A3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3171992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3EB6F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590BD12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0A767B3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24798D3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29500CA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1380F1F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61A72DC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43F17F4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4C5D958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6A26F67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2B640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73E72CA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1F64BAB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19F7392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0951B6E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3831A8D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457C0EA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254587B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2CAF2B4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5EFC5F8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34830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093C084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278DBB9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3057F8B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11D3493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08990E7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36DDFB8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7835607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6987AF3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607A5DA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00332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7DF8B7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103A289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55CA252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5D0EFAD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48BDCE5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74E5845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49DD24D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2B7EB0C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7E92BD8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bl>
    <w:p w14:paraId="13EE19A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3DC0EA3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17B3A35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1664B606">
      <w:pPr>
        <w:widowControl w:val="0"/>
        <w:spacing w:after="120"/>
        <w:jc w:val="both"/>
        <w:rPr>
          <w:rFonts w:hint="eastAsia" w:ascii="宋体" w:hAnsi="宋体" w:eastAsia="宋体" w:cs="宋体"/>
          <w:color w:val="auto"/>
          <w:kern w:val="2"/>
          <w:sz w:val="21"/>
          <w:szCs w:val="21"/>
          <w:highlight w:val="none"/>
          <w:lang w:val="en-US" w:eastAsia="zh-CN" w:bidi="ar-SA"/>
        </w:rPr>
      </w:pPr>
    </w:p>
    <w:p w14:paraId="55EFD683">
      <w:pPr>
        <w:pStyle w:val="3"/>
        <w:rPr>
          <w:rFonts w:hint="eastAsia"/>
          <w:color w:val="auto"/>
          <w:highlight w:val="none"/>
          <w:lang w:val="en-US" w:eastAsia="zh-CN"/>
        </w:rPr>
      </w:pPr>
    </w:p>
    <w:p w14:paraId="498A8A1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附件6：</w:t>
      </w:r>
    </w:p>
    <w:p w14:paraId="196601A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承包人主要施工管理人员表</w:t>
      </w:r>
    </w:p>
    <w:tbl>
      <w:tblPr>
        <w:tblStyle w:val="26"/>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14:paraId="30312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C1499B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p>
        </w:tc>
        <w:tc>
          <w:tcPr>
            <w:tcW w:w="1148" w:type="dxa"/>
            <w:tcBorders>
              <w:top w:val="single" w:color="auto" w:sz="12" w:space="0"/>
              <w:bottom w:val="double" w:color="auto" w:sz="6" w:space="0"/>
            </w:tcBorders>
            <w:noWrap w:val="0"/>
            <w:vAlign w:val="center"/>
          </w:tcPr>
          <w:p w14:paraId="5FDAA58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姓名</w:t>
            </w:r>
          </w:p>
        </w:tc>
        <w:tc>
          <w:tcPr>
            <w:tcW w:w="941" w:type="dxa"/>
            <w:tcBorders>
              <w:top w:val="single" w:color="auto" w:sz="12" w:space="0"/>
              <w:bottom w:val="double" w:color="auto" w:sz="6" w:space="0"/>
            </w:tcBorders>
            <w:noWrap w:val="0"/>
            <w:vAlign w:val="center"/>
          </w:tcPr>
          <w:p w14:paraId="3AC2777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职务</w:t>
            </w:r>
          </w:p>
        </w:tc>
        <w:tc>
          <w:tcPr>
            <w:tcW w:w="1134" w:type="dxa"/>
            <w:tcBorders>
              <w:top w:val="single" w:color="auto" w:sz="12" w:space="0"/>
              <w:bottom w:val="double" w:color="auto" w:sz="6" w:space="0"/>
            </w:tcBorders>
            <w:noWrap w:val="0"/>
            <w:vAlign w:val="center"/>
          </w:tcPr>
          <w:p w14:paraId="121824E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职称</w:t>
            </w:r>
          </w:p>
        </w:tc>
        <w:tc>
          <w:tcPr>
            <w:tcW w:w="3660" w:type="dxa"/>
            <w:tcBorders>
              <w:top w:val="single" w:color="auto" w:sz="12" w:space="0"/>
              <w:bottom w:val="double" w:color="auto" w:sz="6" w:space="0"/>
            </w:tcBorders>
            <w:noWrap w:val="0"/>
            <w:vAlign w:val="center"/>
          </w:tcPr>
          <w:p w14:paraId="49EED9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主要资历、经验及承担过的项目</w:t>
            </w:r>
          </w:p>
        </w:tc>
      </w:tr>
      <w:tr w14:paraId="367C4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noWrap w:val="0"/>
            <w:vAlign w:val="center"/>
          </w:tcPr>
          <w:p w14:paraId="4F809AD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一、总部人员</w:t>
            </w:r>
          </w:p>
        </w:tc>
      </w:tr>
      <w:tr w14:paraId="5D54A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078BE6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项目主管</w:t>
            </w:r>
          </w:p>
        </w:tc>
        <w:tc>
          <w:tcPr>
            <w:tcW w:w="1148" w:type="dxa"/>
            <w:tcBorders>
              <w:top w:val="nil"/>
            </w:tcBorders>
            <w:noWrap w:val="0"/>
            <w:vAlign w:val="center"/>
          </w:tcPr>
          <w:p w14:paraId="2615EBC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tcBorders>
              <w:top w:val="nil"/>
            </w:tcBorders>
            <w:noWrap w:val="0"/>
            <w:vAlign w:val="center"/>
          </w:tcPr>
          <w:p w14:paraId="79B82E1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top w:val="nil"/>
            </w:tcBorders>
            <w:noWrap w:val="0"/>
            <w:vAlign w:val="center"/>
          </w:tcPr>
          <w:p w14:paraId="61F9C6E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tcBorders>
              <w:top w:val="nil"/>
            </w:tcBorders>
            <w:noWrap w:val="0"/>
            <w:vAlign w:val="center"/>
          </w:tcPr>
          <w:p w14:paraId="02553A6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7DDD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AE0BB7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14:paraId="35B49F2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4816F5A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69E0054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32B8876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FC14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DBFF77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148" w:type="dxa"/>
            <w:noWrap w:val="0"/>
            <w:vAlign w:val="center"/>
          </w:tcPr>
          <w:p w14:paraId="7FAC4A4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2D96701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0E6FBAC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46CDD5A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659E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880526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14:paraId="16A22DC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0402A55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6B14DFB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2AA22AD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5B67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noWrap w:val="0"/>
            <w:vAlign w:val="center"/>
          </w:tcPr>
          <w:p w14:paraId="21D1EE3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二、现场人员</w:t>
            </w:r>
          </w:p>
        </w:tc>
      </w:tr>
      <w:tr w14:paraId="1CC50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06199C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项目经理</w:t>
            </w:r>
          </w:p>
        </w:tc>
        <w:tc>
          <w:tcPr>
            <w:tcW w:w="1148" w:type="dxa"/>
            <w:noWrap w:val="0"/>
            <w:vAlign w:val="center"/>
          </w:tcPr>
          <w:p w14:paraId="1F4D236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2586298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1E44B2D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23EB172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5B9F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E7EB08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项目副经理</w:t>
            </w:r>
          </w:p>
        </w:tc>
        <w:tc>
          <w:tcPr>
            <w:tcW w:w="1148" w:type="dxa"/>
            <w:noWrap w:val="0"/>
            <w:vAlign w:val="center"/>
          </w:tcPr>
          <w:p w14:paraId="6EA102F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3C69FB2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55D9FB2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2D1DFA8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A1CD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C55E49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技术负责人</w:t>
            </w:r>
          </w:p>
        </w:tc>
        <w:tc>
          <w:tcPr>
            <w:tcW w:w="1148" w:type="dxa"/>
            <w:noWrap w:val="0"/>
            <w:vAlign w:val="center"/>
          </w:tcPr>
          <w:p w14:paraId="3781033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2800F20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5F8A76C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71D4863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B189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EA9AE1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造价管理</w:t>
            </w:r>
          </w:p>
        </w:tc>
        <w:tc>
          <w:tcPr>
            <w:tcW w:w="1148" w:type="dxa"/>
            <w:noWrap w:val="0"/>
            <w:vAlign w:val="center"/>
          </w:tcPr>
          <w:p w14:paraId="56B2F3C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62CE222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5BD785C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03FFDD2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33B6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EB3138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质量管理</w:t>
            </w:r>
          </w:p>
        </w:tc>
        <w:tc>
          <w:tcPr>
            <w:tcW w:w="1148" w:type="dxa"/>
            <w:noWrap w:val="0"/>
            <w:vAlign w:val="center"/>
          </w:tcPr>
          <w:p w14:paraId="502D577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767F759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35A1591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3F3A80B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9DF8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753F8B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材料管理</w:t>
            </w:r>
          </w:p>
        </w:tc>
        <w:tc>
          <w:tcPr>
            <w:tcW w:w="1148" w:type="dxa"/>
            <w:noWrap w:val="0"/>
            <w:vAlign w:val="center"/>
          </w:tcPr>
          <w:p w14:paraId="0D3F851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2773518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72E10F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278C12B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30A0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227DB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计划管理</w:t>
            </w:r>
          </w:p>
        </w:tc>
        <w:tc>
          <w:tcPr>
            <w:tcW w:w="1148" w:type="dxa"/>
            <w:noWrap w:val="0"/>
            <w:vAlign w:val="center"/>
          </w:tcPr>
          <w:p w14:paraId="64A4161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5E35D6F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48B04EA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2162C67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92B7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B1477F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安全管理</w:t>
            </w:r>
          </w:p>
        </w:tc>
        <w:tc>
          <w:tcPr>
            <w:tcW w:w="1148" w:type="dxa"/>
            <w:noWrap w:val="0"/>
            <w:vAlign w:val="center"/>
          </w:tcPr>
          <w:p w14:paraId="303BE0F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690378A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3B1A6C6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4442297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2B19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392B35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148" w:type="dxa"/>
            <w:noWrap w:val="0"/>
            <w:vAlign w:val="center"/>
          </w:tcPr>
          <w:p w14:paraId="13CF304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170D100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05E715D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3B6F6C2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F866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F5E98F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tcBorders>
              <w:bottom w:val="nil"/>
            </w:tcBorders>
            <w:noWrap w:val="0"/>
            <w:vAlign w:val="center"/>
          </w:tcPr>
          <w:p w14:paraId="0FA7202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tcBorders>
              <w:bottom w:val="nil"/>
            </w:tcBorders>
            <w:noWrap w:val="0"/>
            <w:vAlign w:val="center"/>
          </w:tcPr>
          <w:p w14:paraId="18A9D8A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bottom w:val="nil"/>
            </w:tcBorders>
            <w:noWrap w:val="0"/>
            <w:vAlign w:val="center"/>
          </w:tcPr>
          <w:p w14:paraId="69D573F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tcBorders>
              <w:bottom w:val="nil"/>
            </w:tcBorders>
            <w:noWrap w:val="0"/>
            <w:vAlign w:val="center"/>
          </w:tcPr>
          <w:p w14:paraId="673896E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59ADF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83F1A5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14:paraId="45EF7CE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6A786B1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2E6F15A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4CE0C1A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10AE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7E252E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14:paraId="2DC22D3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07EB4A4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1C7B41A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452E795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8FA0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21C9AA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14:paraId="4BFE231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5B4148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1465A67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17775B3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8953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31B5498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tcBorders>
              <w:bottom w:val="single" w:color="auto" w:sz="12" w:space="0"/>
            </w:tcBorders>
            <w:noWrap w:val="0"/>
            <w:vAlign w:val="center"/>
          </w:tcPr>
          <w:p w14:paraId="365E188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tcBorders>
              <w:bottom w:val="single" w:color="auto" w:sz="12" w:space="0"/>
            </w:tcBorders>
            <w:noWrap w:val="0"/>
            <w:vAlign w:val="center"/>
          </w:tcPr>
          <w:p w14:paraId="34FEB9D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bottom w:val="single" w:color="auto" w:sz="12" w:space="0"/>
            </w:tcBorders>
            <w:noWrap w:val="0"/>
            <w:vAlign w:val="center"/>
          </w:tcPr>
          <w:p w14:paraId="65D9BE3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tcBorders>
              <w:bottom w:val="single" w:color="auto" w:sz="12" w:space="0"/>
            </w:tcBorders>
            <w:noWrap w:val="0"/>
            <w:vAlign w:val="center"/>
          </w:tcPr>
          <w:p w14:paraId="07D98D2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bl>
    <w:p w14:paraId="67709A7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br w:type="page"/>
      </w:r>
      <w:r>
        <w:rPr>
          <w:rFonts w:hint="eastAsia" w:ascii="宋体" w:hAnsi="宋体" w:eastAsia="宋体" w:cs="宋体"/>
          <w:color w:val="auto"/>
          <w:kern w:val="2"/>
          <w:sz w:val="21"/>
          <w:szCs w:val="21"/>
          <w:highlight w:val="none"/>
          <w:lang w:val="en-US" w:bidi="ar-SA"/>
        </w:rPr>
        <w:t>附件7：</w:t>
      </w:r>
    </w:p>
    <w:p w14:paraId="72E70A6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分包人主要施工管理人员表</w:t>
      </w:r>
    </w:p>
    <w:tbl>
      <w:tblPr>
        <w:tblStyle w:val="26"/>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14:paraId="7449F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noWrap w:val="0"/>
            <w:vAlign w:val="center"/>
          </w:tcPr>
          <w:p w14:paraId="30856E6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p>
        </w:tc>
        <w:tc>
          <w:tcPr>
            <w:tcW w:w="1418" w:type="dxa"/>
            <w:tcBorders>
              <w:top w:val="single" w:color="auto" w:sz="12" w:space="0"/>
              <w:bottom w:val="double" w:color="auto" w:sz="6" w:space="0"/>
            </w:tcBorders>
            <w:noWrap w:val="0"/>
            <w:vAlign w:val="center"/>
          </w:tcPr>
          <w:p w14:paraId="162590C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姓名</w:t>
            </w:r>
          </w:p>
        </w:tc>
        <w:tc>
          <w:tcPr>
            <w:tcW w:w="928" w:type="dxa"/>
            <w:tcBorders>
              <w:top w:val="single" w:color="auto" w:sz="12" w:space="0"/>
              <w:bottom w:val="double" w:color="auto" w:sz="6" w:space="0"/>
            </w:tcBorders>
            <w:noWrap w:val="0"/>
            <w:vAlign w:val="center"/>
          </w:tcPr>
          <w:p w14:paraId="2403B18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职务</w:t>
            </w:r>
          </w:p>
        </w:tc>
        <w:tc>
          <w:tcPr>
            <w:tcW w:w="902" w:type="dxa"/>
            <w:tcBorders>
              <w:top w:val="single" w:color="auto" w:sz="12" w:space="0"/>
              <w:bottom w:val="double" w:color="auto" w:sz="6" w:space="0"/>
            </w:tcBorders>
            <w:noWrap w:val="0"/>
            <w:vAlign w:val="center"/>
          </w:tcPr>
          <w:p w14:paraId="3AC4165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职称</w:t>
            </w:r>
          </w:p>
        </w:tc>
        <w:tc>
          <w:tcPr>
            <w:tcW w:w="3814" w:type="dxa"/>
            <w:tcBorders>
              <w:top w:val="single" w:color="auto" w:sz="12" w:space="0"/>
              <w:bottom w:val="double" w:color="auto" w:sz="6" w:space="0"/>
            </w:tcBorders>
            <w:noWrap w:val="0"/>
            <w:vAlign w:val="center"/>
          </w:tcPr>
          <w:p w14:paraId="7639215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主要资历、经验及承担过的项目</w:t>
            </w:r>
          </w:p>
        </w:tc>
      </w:tr>
      <w:tr w14:paraId="62F79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noWrap w:val="0"/>
            <w:vAlign w:val="center"/>
          </w:tcPr>
          <w:p w14:paraId="590D955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一、总部人员</w:t>
            </w:r>
          </w:p>
        </w:tc>
      </w:tr>
      <w:tr w14:paraId="1166B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732E596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项目主管</w:t>
            </w:r>
          </w:p>
        </w:tc>
        <w:tc>
          <w:tcPr>
            <w:tcW w:w="1418" w:type="dxa"/>
            <w:tcBorders>
              <w:top w:val="nil"/>
            </w:tcBorders>
            <w:noWrap w:val="0"/>
            <w:vAlign w:val="center"/>
          </w:tcPr>
          <w:p w14:paraId="00A8AD1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tcBorders>
              <w:top w:val="nil"/>
            </w:tcBorders>
            <w:noWrap w:val="0"/>
            <w:vAlign w:val="center"/>
          </w:tcPr>
          <w:p w14:paraId="638CE29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tcBorders>
              <w:top w:val="nil"/>
            </w:tcBorders>
            <w:noWrap w:val="0"/>
            <w:vAlign w:val="center"/>
          </w:tcPr>
          <w:p w14:paraId="5746C22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tcBorders>
              <w:top w:val="nil"/>
            </w:tcBorders>
            <w:noWrap w:val="0"/>
            <w:vAlign w:val="center"/>
          </w:tcPr>
          <w:p w14:paraId="4D35440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DEEF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noWrap w:val="0"/>
            <w:vAlign w:val="center"/>
          </w:tcPr>
          <w:p w14:paraId="507AD02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6712125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1FE3ED9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0446709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59CD109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B1BB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21EEF1E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418" w:type="dxa"/>
            <w:noWrap w:val="0"/>
            <w:vAlign w:val="center"/>
          </w:tcPr>
          <w:p w14:paraId="09DE0D6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0B86B9B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6516C68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42DC359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0A4B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6176E69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05D87CB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708FE99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46A51BF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2569BD8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17C9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noWrap w:val="0"/>
            <w:vAlign w:val="center"/>
          </w:tcPr>
          <w:p w14:paraId="4D63A95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二、现场人员</w:t>
            </w:r>
          </w:p>
        </w:tc>
      </w:tr>
      <w:tr w14:paraId="4F621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39EA9A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项目经理</w:t>
            </w:r>
          </w:p>
        </w:tc>
        <w:tc>
          <w:tcPr>
            <w:tcW w:w="1418" w:type="dxa"/>
            <w:noWrap w:val="0"/>
            <w:vAlign w:val="center"/>
          </w:tcPr>
          <w:p w14:paraId="385740E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2CEC8B0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11E3F18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2E9D14C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B822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2BF8511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项目副经理</w:t>
            </w:r>
          </w:p>
        </w:tc>
        <w:tc>
          <w:tcPr>
            <w:tcW w:w="1418" w:type="dxa"/>
            <w:noWrap w:val="0"/>
            <w:vAlign w:val="center"/>
          </w:tcPr>
          <w:p w14:paraId="788F436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5AA8E7B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6C17F38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329E781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1779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255D8B2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技术负责人</w:t>
            </w:r>
          </w:p>
        </w:tc>
        <w:tc>
          <w:tcPr>
            <w:tcW w:w="1418" w:type="dxa"/>
            <w:noWrap w:val="0"/>
            <w:vAlign w:val="center"/>
          </w:tcPr>
          <w:p w14:paraId="4E3BBD4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4A14070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36C0E8E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6A44CF0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565A3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127E98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造价管理</w:t>
            </w:r>
          </w:p>
        </w:tc>
        <w:tc>
          <w:tcPr>
            <w:tcW w:w="1418" w:type="dxa"/>
            <w:noWrap w:val="0"/>
            <w:vAlign w:val="center"/>
          </w:tcPr>
          <w:p w14:paraId="5329D03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00C86EC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388AAD5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6D6009F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1A59E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3EAAA4F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质量管理</w:t>
            </w:r>
          </w:p>
        </w:tc>
        <w:tc>
          <w:tcPr>
            <w:tcW w:w="1418" w:type="dxa"/>
            <w:noWrap w:val="0"/>
            <w:vAlign w:val="center"/>
          </w:tcPr>
          <w:p w14:paraId="418F249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13E903E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7E7CFD0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2B3C963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66FF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45760E2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材料管理</w:t>
            </w:r>
          </w:p>
        </w:tc>
        <w:tc>
          <w:tcPr>
            <w:tcW w:w="1418" w:type="dxa"/>
            <w:noWrap w:val="0"/>
            <w:vAlign w:val="center"/>
          </w:tcPr>
          <w:p w14:paraId="111E68A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0BC975F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55CD3D8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452F24E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8938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16ABC2C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计划管理</w:t>
            </w:r>
          </w:p>
        </w:tc>
        <w:tc>
          <w:tcPr>
            <w:tcW w:w="1418" w:type="dxa"/>
            <w:noWrap w:val="0"/>
            <w:vAlign w:val="center"/>
          </w:tcPr>
          <w:p w14:paraId="53D8682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2DEE60F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5FCD0E2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45983BB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4154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4096A62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安全管理</w:t>
            </w:r>
          </w:p>
        </w:tc>
        <w:tc>
          <w:tcPr>
            <w:tcW w:w="1418" w:type="dxa"/>
            <w:noWrap w:val="0"/>
            <w:vAlign w:val="center"/>
          </w:tcPr>
          <w:p w14:paraId="5582F72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533CFFD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4A2EE5C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7310D17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ADC1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noWrap w:val="0"/>
            <w:vAlign w:val="center"/>
          </w:tcPr>
          <w:p w14:paraId="03F0A46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418" w:type="dxa"/>
            <w:noWrap w:val="0"/>
            <w:vAlign w:val="center"/>
          </w:tcPr>
          <w:p w14:paraId="3C2EA4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7F7227A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3829ADA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2625738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4CA2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4B73F20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tcBorders>
              <w:bottom w:val="nil"/>
            </w:tcBorders>
            <w:noWrap w:val="0"/>
            <w:vAlign w:val="center"/>
          </w:tcPr>
          <w:p w14:paraId="77C3BC9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tcBorders>
              <w:bottom w:val="nil"/>
            </w:tcBorders>
            <w:noWrap w:val="0"/>
            <w:vAlign w:val="center"/>
          </w:tcPr>
          <w:p w14:paraId="27AEF58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tcBorders>
              <w:bottom w:val="nil"/>
            </w:tcBorders>
            <w:noWrap w:val="0"/>
            <w:vAlign w:val="center"/>
          </w:tcPr>
          <w:p w14:paraId="4EFF57F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tcBorders>
              <w:bottom w:val="nil"/>
            </w:tcBorders>
            <w:noWrap w:val="0"/>
            <w:vAlign w:val="center"/>
          </w:tcPr>
          <w:p w14:paraId="2B75EDE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BBEB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030C4EE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7ECC24C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59908B3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09A931C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25A9878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3428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37BFA0E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23F8758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3889DB9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4DF2721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2AFF87F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A216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0FE4689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6C08B1A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3E99934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67FA823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7F30415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200E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noWrap w:val="0"/>
            <w:vAlign w:val="center"/>
          </w:tcPr>
          <w:p w14:paraId="370B2A0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tcBorders>
              <w:bottom w:val="single" w:color="auto" w:sz="12" w:space="0"/>
            </w:tcBorders>
            <w:noWrap w:val="0"/>
            <w:vAlign w:val="center"/>
          </w:tcPr>
          <w:p w14:paraId="668EBD0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tcBorders>
              <w:bottom w:val="single" w:color="auto" w:sz="12" w:space="0"/>
            </w:tcBorders>
            <w:noWrap w:val="0"/>
            <w:vAlign w:val="center"/>
          </w:tcPr>
          <w:p w14:paraId="59C5EA6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tcBorders>
              <w:bottom w:val="single" w:color="auto" w:sz="12" w:space="0"/>
            </w:tcBorders>
            <w:noWrap w:val="0"/>
            <w:vAlign w:val="center"/>
          </w:tcPr>
          <w:p w14:paraId="714A696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tcBorders>
              <w:bottom w:val="single" w:color="auto" w:sz="12" w:space="0"/>
            </w:tcBorders>
            <w:noWrap w:val="0"/>
            <w:vAlign w:val="center"/>
          </w:tcPr>
          <w:p w14:paraId="65C4577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bl>
    <w:p w14:paraId="2E3479AC">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br w:type="page"/>
      </w:r>
    </w:p>
    <w:p w14:paraId="3DDFA95E">
      <w:pPr>
        <w:widowControl w:val="0"/>
        <w:spacing w:after="120"/>
        <w:jc w:val="both"/>
        <w:rPr>
          <w:rFonts w:hint="eastAsia" w:ascii="宋体" w:hAnsi="宋体" w:eastAsia="宋体" w:cs="宋体"/>
          <w:color w:val="auto"/>
          <w:kern w:val="2"/>
          <w:sz w:val="21"/>
          <w:szCs w:val="21"/>
          <w:highlight w:val="none"/>
          <w:lang w:val="en-US" w:eastAsia="zh-CN" w:bidi="ar-SA"/>
        </w:rPr>
      </w:pPr>
    </w:p>
    <w:p w14:paraId="553A45C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bidi="ar-SA"/>
        </w:rPr>
        <w:t xml:space="preserve"> ：</w:t>
      </w:r>
    </w:p>
    <w:p w14:paraId="183066C4">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预付款担保</w:t>
      </w:r>
    </w:p>
    <w:p w14:paraId="665E2A7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 xml:space="preserve"> （发包人名称）：</w:t>
      </w:r>
    </w:p>
    <w:p w14:paraId="7121885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48C4BDF2">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根据</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（承包人名称）（以下称“承包人”）与</w:t>
      </w:r>
    </w:p>
    <w:p w14:paraId="554A1771">
      <w:pPr>
        <w:pageBreakBefore w:val="0"/>
        <w:widowControl w:val="0"/>
        <w:kinsoku/>
        <w:wordWrap/>
        <w:overflowPunct/>
        <w:topLinePunct w:val="0"/>
        <w:autoSpaceDE/>
        <w:autoSpaceDN/>
        <w:bidi w:val="0"/>
        <w:snapToGrid/>
        <w:spacing w:line="360" w:lineRule="exact"/>
        <w:ind w:left="0" w:leftChars="0" w:right="0" w:rightChars="0"/>
        <w:jc w:val="both"/>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（发包人名称）（以下简称“发包人”）</w:t>
      </w:r>
    </w:p>
    <w:p w14:paraId="04E6372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于</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日签订的</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（工程名称）《建设工程施工合同》，承包人按约定的金额向你方提交一份预付款担保，即有权得到你方支付相等金额的预付款。我方愿意就你方提供给承包人的预付款为承包人提供连带责任担保。</w:t>
      </w:r>
    </w:p>
    <w:p w14:paraId="6D881E02">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担保金额人民币（大写）</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元（¥</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w:t>
      </w:r>
    </w:p>
    <w:p w14:paraId="26758A33">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担保有效期自预付款支付给承包人起生效，至你方签发的进度款支付证书说明已完全扣清止。</w:t>
      </w:r>
    </w:p>
    <w:p w14:paraId="20868ADC">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1E15640">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你方和承包人按合同约定变更合同时，我方承担本保函规定的义务不变。</w:t>
      </w:r>
    </w:p>
    <w:p w14:paraId="312655E0">
      <w:pPr>
        <w:pageBreakBefore w:val="0"/>
        <w:widowControl w:val="0"/>
        <w:kinsoku/>
        <w:wordWrap/>
        <w:overflowPunct/>
        <w:topLinePunct w:val="0"/>
        <w:autoSpaceDE/>
        <w:autoSpaceDN/>
        <w:bidi w:val="0"/>
        <w:snapToGrid/>
        <w:spacing w:line="360" w:lineRule="exact"/>
        <w:ind w:left="0" w:leftChars="0" w:right="0" w:rightChars="0"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 因本保函发生的纠纷，可由双方协商解决，协商不成的，任何一方均可提请</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仲裁委员会仲裁。</w:t>
      </w:r>
    </w:p>
    <w:p w14:paraId="7245BAE3">
      <w:pPr>
        <w:pageBreakBefore w:val="0"/>
        <w:widowControl w:val="0"/>
        <w:kinsoku/>
        <w:wordWrap/>
        <w:overflowPunct/>
        <w:topLinePunct w:val="0"/>
        <w:autoSpaceDE/>
        <w:autoSpaceDN/>
        <w:bidi w:val="0"/>
        <w:snapToGrid/>
        <w:spacing w:line="360" w:lineRule="exact"/>
        <w:ind w:left="0" w:leftChars="0" w:right="0" w:rightChars="0"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 本保函自我方法定代表人（或其授权代理人）签字并加盖公章之日起生效。</w:t>
      </w:r>
    </w:p>
    <w:p w14:paraId="33280B9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53BE028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6B9AD9C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担保人：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（盖单位章）</w:t>
      </w:r>
    </w:p>
    <w:p w14:paraId="25F7F17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法定代表人或其委托代理人：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（签字）</w:t>
      </w:r>
    </w:p>
    <w:p w14:paraId="4F644D1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地    址：</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p>
    <w:p w14:paraId="144E106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r>
        <w:rPr>
          <w:rFonts w:hint="eastAsia" w:ascii="宋体" w:hAnsi="宋体" w:eastAsia="宋体" w:cs="宋体"/>
          <w:color w:val="auto"/>
          <w:kern w:val="2"/>
          <w:sz w:val="21"/>
          <w:szCs w:val="21"/>
          <w:highlight w:val="none"/>
          <w:lang w:val="en-US" w:bidi="ar-SA"/>
        </w:rPr>
        <w:t>邮政编码：</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p>
    <w:p w14:paraId="59F9162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r>
        <w:rPr>
          <w:rFonts w:hint="eastAsia" w:ascii="宋体" w:hAnsi="宋体" w:eastAsia="宋体" w:cs="宋体"/>
          <w:color w:val="auto"/>
          <w:kern w:val="2"/>
          <w:sz w:val="21"/>
          <w:szCs w:val="21"/>
          <w:highlight w:val="none"/>
          <w:lang w:val="en-US" w:bidi="ar-SA"/>
        </w:rPr>
        <w:t>电    话：</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p>
    <w:p w14:paraId="0AF8936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r>
        <w:rPr>
          <w:rFonts w:hint="eastAsia" w:ascii="宋体" w:hAnsi="宋体" w:eastAsia="宋体" w:cs="宋体"/>
          <w:color w:val="auto"/>
          <w:kern w:val="2"/>
          <w:sz w:val="21"/>
          <w:szCs w:val="21"/>
          <w:highlight w:val="none"/>
          <w:lang w:val="en-US" w:bidi="ar-SA"/>
        </w:rPr>
        <w:t>传    真：</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p>
    <w:p w14:paraId="7C4C324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  </w:t>
      </w:r>
    </w:p>
    <w:p w14:paraId="4016652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p>
    <w:p w14:paraId="000BAF2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            </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w:t>
      </w:r>
    </w:p>
    <w:p w14:paraId="01A0C5B6">
      <w:pPr>
        <w:autoSpaceDE/>
        <w:autoSpaceDN/>
        <w:spacing w:line="440" w:lineRule="exact"/>
        <w:jc w:val="both"/>
        <w:rPr>
          <w:rFonts w:hint="eastAsia" w:ascii="宋体" w:hAnsi="宋体" w:eastAsia="宋体" w:cs="宋体"/>
          <w:color w:val="auto"/>
          <w:kern w:val="2"/>
          <w:sz w:val="21"/>
          <w:szCs w:val="21"/>
          <w:highlight w:val="none"/>
          <w:lang w:val="en-US" w:bidi="ar-SA"/>
        </w:rPr>
      </w:pPr>
      <w:r>
        <w:rPr>
          <w:rFonts w:ascii="Times New Roman" w:hAnsi="Times New Roman" w:eastAsia="仿宋_GB2312" w:cs="Times New Roman"/>
          <w:b/>
          <w:color w:val="auto"/>
          <w:kern w:val="2"/>
          <w:sz w:val="30"/>
          <w:szCs w:val="30"/>
          <w:highlight w:val="none"/>
          <w:lang w:val="en-US" w:bidi="ar-SA"/>
        </w:rPr>
        <w:br w:type="page"/>
      </w:r>
      <w:r>
        <w:rPr>
          <w:rFonts w:hint="eastAsia" w:ascii="宋体" w:hAnsi="宋体" w:eastAsia="宋体" w:cs="宋体"/>
          <w:color w:val="auto"/>
          <w:kern w:val="2"/>
          <w:sz w:val="21"/>
          <w:szCs w:val="21"/>
          <w:highlight w:val="none"/>
          <w:lang w:val="en-US" w:bidi="ar-SA"/>
        </w:rPr>
        <w:t>附件</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bidi="ar-SA"/>
        </w:rPr>
        <w:t xml:space="preserve">:  </w:t>
      </w:r>
    </w:p>
    <w:p w14:paraId="21675164">
      <w:pPr>
        <w:autoSpaceDE/>
        <w:autoSpaceDN/>
        <w:spacing w:before="120" w:beforeLines="50" w:after="120" w:afterLines="50" w:line="440" w:lineRule="exact"/>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支付担保</w:t>
      </w:r>
    </w:p>
    <w:p w14:paraId="2DA88ACF">
      <w:pPr>
        <w:autoSpaceDE/>
        <w:autoSpaceDN/>
        <w:spacing w:line="440" w:lineRule="exact"/>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（承包人）：</w:t>
      </w:r>
    </w:p>
    <w:p w14:paraId="0EC57541">
      <w:pPr>
        <w:autoSpaceDE/>
        <w:autoSpaceDN/>
        <w:spacing w:line="440" w:lineRule="exact"/>
        <w:jc w:val="left"/>
        <w:rPr>
          <w:rFonts w:hint="eastAsia" w:ascii="宋体" w:hAnsi="宋体" w:eastAsia="宋体" w:cs="宋体"/>
          <w:color w:val="auto"/>
          <w:kern w:val="2"/>
          <w:sz w:val="21"/>
          <w:szCs w:val="21"/>
          <w:highlight w:val="none"/>
          <w:lang w:val="en-US" w:bidi="ar-SA"/>
        </w:rPr>
      </w:pPr>
    </w:p>
    <w:p w14:paraId="536D897A">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鉴于你方作为承包人已经与</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（发包人名称）（以下称“发包人”）于</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日签订了</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（工程名称）《建设工程施工合同》（以下称“主合同”），应发包人的申请，我方愿就发包人履行主合同约定的工程款支付义务以保证的方式向你方提供如下担保：</w:t>
      </w:r>
    </w:p>
    <w:p w14:paraId="123CC5B7">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一、保证的范围及保证金额</w:t>
      </w:r>
    </w:p>
    <w:p w14:paraId="6646FC96">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我方的保证范围是主合同约定的工程款。</w:t>
      </w:r>
    </w:p>
    <w:p w14:paraId="75555CD4">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本保函所称主合同约定的工程款是指主合同约定的除工程质量保证金以外的合同价款。</w:t>
      </w:r>
    </w:p>
    <w:p w14:paraId="3A9CF574">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我方保证的金额是主合同约定的工程款的</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%，数额最高不超过人民币元（大写：</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w:t>
      </w:r>
    </w:p>
    <w:p w14:paraId="25443E72">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二、保证的方式及保证期间</w:t>
      </w:r>
    </w:p>
    <w:p w14:paraId="0DC28F9B">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我方保证的方式为：连带责任保证。</w:t>
      </w:r>
    </w:p>
    <w:p w14:paraId="1ABF5C5D">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我方保证的期间为：自本合同生效之日起至主合同约定的工程款支付完毕之</w:t>
      </w:r>
      <w:r>
        <w:rPr>
          <w:rFonts w:hint="eastAsia" w:ascii="宋体" w:hAnsi="宋体" w:eastAsia="宋体" w:cs="宋体"/>
          <w:color w:val="auto"/>
          <w:kern w:val="2"/>
          <w:sz w:val="21"/>
          <w:szCs w:val="21"/>
          <w:highlight w:val="none"/>
          <w:lang w:val="en-US" w:eastAsia="zh-CN" w:bidi="ar-SA"/>
        </w:rPr>
        <w:t>日</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日内。</w:t>
      </w:r>
    </w:p>
    <w:p w14:paraId="685EAA95">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你方与发包人协议变更工程款支付日期的，经我方书面同意后，保证期间按照变更后的支付日期做相应调整。</w:t>
      </w:r>
    </w:p>
    <w:p w14:paraId="0BBB6E12">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三、承担保证责任的形式</w:t>
      </w:r>
    </w:p>
    <w:p w14:paraId="235A5BE5">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我方承担保证责任的形式是代为支付。发包人未按主合同约定向你方支付工程款的，由我方在保证金额内代为支付。</w:t>
      </w:r>
    </w:p>
    <w:p w14:paraId="6E27B34E">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四、代偿的安排</w:t>
      </w:r>
    </w:p>
    <w:p w14:paraId="292FF403">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你方要求我方承担保证责任的，应向我方发出书面索赔通知及发包人未支付主合同约定工程款的证明材料。索赔通知应写明要求索赔的金额，支付款项应到达的账号。</w:t>
      </w:r>
    </w:p>
    <w:p w14:paraId="23A639FD">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在出现你方与发包人因工程质量发生争议，发包人拒绝向你方支付工程款的情形时，你方要求我方履行保证责任代为支付的，需提供符合相应条件要求的工程质量检测机构出具的质量说明材料。</w:t>
      </w:r>
    </w:p>
    <w:p w14:paraId="2C967EAD">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我方收到你方的书面索赔通知及相应的证明材料后７天内无条件支付。</w:t>
      </w:r>
    </w:p>
    <w:p w14:paraId="4A524B80">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五、保证责任的解除</w:t>
      </w:r>
    </w:p>
    <w:p w14:paraId="0834BA69">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在本保函承诺的保证期间内，你方未书面向我方主张保证责任的，自保证期间届满次日起，我方保证责任解除。</w:t>
      </w:r>
    </w:p>
    <w:p w14:paraId="3E37E09E">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发包人按主合同约定履行了工程款的全部支付义务的，自本保函承诺的保证期间届满次日起，我方保证责任解除。</w:t>
      </w:r>
    </w:p>
    <w:p w14:paraId="7A90B45C">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我方按照本保函向你方履行保证责任所支付金额达到本保函保证金额时，自我方向你方支付（支付款项从我方账户划出）之日起，保证责任即解除。</w:t>
      </w:r>
    </w:p>
    <w:p w14:paraId="580937C4">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按照法律法规的规定或出现应解除我方保证责任的其他情形的，我方在本保函项下的保证责任亦解除。</w:t>
      </w:r>
    </w:p>
    <w:p w14:paraId="744B6A57">
      <w:pPr>
        <w:autoSpaceDE/>
        <w:autoSpaceDN/>
        <w:spacing w:line="360" w:lineRule="auto"/>
        <w:jc w:val="left"/>
        <w:rPr>
          <w:rFonts w:hint="eastAsia" w:ascii="宋体" w:hAnsi="宋体" w:eastAsia="宋体" w:cs="宋体"/>
          <w:color w:val="auto"/>
          <w:kern w:val="2"/>
          <w:sz w:val="21"/>
          <w:szCs w:val="21"/>
          <w:highlight w:val="none"/>
          <w:lang w:val="en-US" w:bidi="ar-SA"/>
        </w:rPr>
      </w:pPr>
    </w:p>
    <w:p w14:paraId="71879592">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 我方解除保证责任后，你方应自我方保证责任解除之日起</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个工作日内，将本保函原件返还我方。</w:t>
      </w:r>
    </w:p>
    <w:p w14:paraId="722FB4F2">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六、免责条款</w:t>
      </w:r>
    </w:p>
    <w:p w14:paraId="7C934333">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因你方违约致使发包人不能履行义务的，我方不承担保证责任。</w:t>
      </w:r>
    </w:p>
    <w:p w14:paraId="65EE2CF9">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依照法律法规的规定或你方与发包人的另行约定，免除发包人部分或全部义务的，我方亦免除其相应的保证责任。</w:t>
      </w:r>
    </w:p>
    <w:p w14:paraId="4178CDCC">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你方与发包人协议变更主合同的，如加重发包人责任致使我方保证责任加重的，需征得我方书面同意，否则我方不再承担因此而加重部分的保证责任，但主合同第10条〔变更〕约定的变更不受本款限制。</w:t>
      </w:r>
    </w:p>
    <w:p w14:paraId="070017CB">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因不可抗力造成发包人不能履行义务的，我方不承担保证责任。</w:t>
      </w:r>
    </w:p>
    <w:p w14:paraId="5679E7AD">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七、争议解决</w:t>
      </w:r>
    </w:p>
    <w:p w14:paraId="77CF3F5A">
      <w:pPr>
        <w:autoSpaceDE/>
        <w:autoSpaceDN/>
        <w:spacing w:after="120" w:line="360" w:lineRule="auto"/>
        <w:ind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因本保函或本保函相关事项发生的纠纷，可由双方协商解决，协商不成的，按下列第</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种方式解决：</w:t>
      </w:r>
    </w:p>
    <w:p w14:paraId="4061D80A">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（1）向</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仲裁委员会申请仲裁；</w:t>
      </w:r>
    </w:p>
    <w:p w14:paraId="5AB8E400">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（2）向</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人民法院起诉。</w:t>
      </w:r>
    </w:p>
    <w:p w14:paraId="721E6CCF">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八、保函的生效</w:t>
      </w:r>
    </w:p>
    <w:p w14:paraId="70759184">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本保函自我方法定代表人（或其授权代理人）签字并加盖公章之日起生效。</w:t>
      </w:r>
    </w:p>
    <w:p w14:paraId="36E6EBBD">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p>
    <w:p w14:paraId="3DDF104A">
      <w:pPr>
        <w:autoSpaceDE/>
        <w:autoSpaceDN/>
        <w:spacing w:line="360" w:lineRule="auto"/>
        <w:ind w:right="600"/>
        <w:jc w:val="left"/>
        <w:rPr>
          <w:rFonts w:hint="eastAsia" w:ascii="宋体" w:hAnsi="宋体" w:eastAsia="宋体" w:cs="宋体"/>
          <w:color w:val="auto"/>
          <w:kern w:val="2"/>
          <w:sz w:val="21"/>
          <w:szCs w:val="21"/>
          <w:highlight w:val="none"/>
          <w:lang w:val="en-US" w:bidi="ar-SA"/>
        </w:rPr>
      </w:pPr>
    </w:p>
    <w:p w14:paraId="441C1E41">
      <w:pPr>
        <w:autoSpaceDE/>
        <w:autoSpaceDN/>
        <w:spacing w:line="360" w:lineRule="auto"/>
        <w:ind w:right="6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担保人：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（盖章）</w:t>
      </w:r>
    </w:p>
    <w:p w14:paraId="75863BA7">
      <w:pPr>
        <w:autoSpaceDE/>
        <w:autoSpaceDN/>
        <w:spacing w:line="360" w:lineRule="auto"/>
        <w:ind w:right="1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法定代表人或委托代理人：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（签字）</w:t>
      </w:r>
    </w:p>
    <w:p w14:paraId="29837A1A">
      <w:pPr>
        <w:autoSpaceDE/>
        <w:autoSpaceDN/>
        <w:spacing w:line="360" w:lineRule="auto"/>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地    址：</w:t>
      </w:r>
      <w:r>
        <w:rPr>
          <w:rFonts w:hint="eastAsia" w:ascii="宋体" w:hAnsi="宋体" w:eastAsia="宋体" w:cs="宋体"/>
          <w:color w:val="auto"/>
          <w:kern w:val="2"/>
          <w:sz w:val="21"/>
          <w:szCs w:val="21"/>
          <w:highlight w:val="none"/>
          <w:u w:val="single"/>
          <w:lang w:val="en-US" w:bidi="ar-SA"/>
        </w:rPr>
        <w:t xml:space="preserve">                                        </w:t>
      </w:r>
    </w:p>
    <w:p w14:paraId="08D576E1">
      <w:pPr>
        <w:autoSpaceDE/>
        <w:autoSpaceDN/>
        <w:spacing w:line="360" w:lineRule="auto"/>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邮政编码：</w:t>
      </w:r>
      <w:r>
        <w:rPr>
          <w:rFonts w:hint="eastAsia" w:ascii="宋体" w:hAnsi="宋体" w:eastAsia="宋体" w:cs="宋体"/>
          <w:color w:val="auto"/>
          <w:kern w:val="2"/>
          <w:sz w:val="21"/>
          <w:szCs w:val="21"/>
          <w:highlight w:val="none"/>
          <w:u w:val="single"/>
          <w:lang w:val="en-US" w:bidi="ar-SA"/>
        </w:rPr>
        <w:t xml:space="preserve">                                        </w:t>
      </w:r>
    </w:p>
    <w:p w14:paraId="16F0E122">
      <w:pPr>
        <w:autoSpaceDE/>
        <w:autoSpaceDN/>
        <w:spacing w:line="360" w:lineRule="auto"/>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传    真：</w:t>
      </w:r>
      <w:r>
        <w:rPr>
          <w:rFonts w:hint="eastAsia" w:ascii="宋体" w:hAnsi="宋体" w:eastAsia="宋体" w:cs="宋体"/>
          <w:color w:val="auto"/>
          <w:kern w:val="2"/>
          <w:sz w:val="21"/>
          <w:szCs w:val="21"/>
          <w:highlight w:val="none"/>
          <w:u w:val="single"/>
          <w:lang w:val="en-US" w:bidi="ar-SA"/>
        </w:rPr>
        <w:t xml:space="preserve">                                        </w:t>
      </w:r>
    </w:p>
    <w:p w14:paraId="3CAE53D5">
      <w:pPr>
        <w:autoSpaceDE/>
        <w:autoSpaceDN/>
        <w:spacing w:line="360" w:lineRule="auto"/>
        <w:ind w:right="150" w:firstLine="420" w:firstLineChars="200"/>
        <w:jc w:val="left"/>
        <w:rPr>
          <w:rFonts w:hint="eastAsia" w:ascii="宋体" w:hAnsi="宋体" w:eastAsia="宋体" w:cs="宋体"/>
          <w:color w:val="auto"/>
          <w:kern w:val="2"/>
          <w:sz w:val="21"/>
          <w:szCs w:val="21"/>
          <w:highlight w:val="none"/>
          <w:u w:val="single"/>
          <w:lang w:val="en-US" w:bidi="ar-SA"/>
        </w:rPr>
      </w:pPr>
    </w:p>
    <w:p w14:paraId="710315FC">
      <w:pPr>
        <w:autoSpaceDE/>
        <w:autoSpaceDN/>
        <w:spacing w:line="360" w:lineRule="auto"/>
        <w:ind w:right="150"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             </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w:t>
      </w:r>
    </w:p>
    <w:p w14:paraId="4BA9979B">
      <w:pPr>
        <w:autoSpaceDE/>
        <w:autoSpaceDN/>
        <w:spacing w:line="440" w:lineRule="exact"/>
        <w:jc w:val="both"/>
        <w:rPr>
          <w:rFonts w:ascii="Times New Roman" w:hAnsi="Times New Roman" w:eastAsia="黑体" w:cs="Times New Roman"/>
          <w:color w:val="auto"/>
          <w:kern w:val="2"/>
          <w:sz w:val="30"/>
          <w:szCs w:val="30"/>
          <w:highlight w:val="none"/>
          <w:lang w:val="en-US" w:bidi="ar-SA"/>
        </w:rPr>
      </w:pPr>
      <w:r>
        <w:rPr>
          <w:rFonts w:ascii="Times New Roman" w:hAnsi="Times New Roman" w:eastAsia="仿宋_GB2312" w:cs="Times New Roman"/>
          <w:color w:val="auto"/>
          <w:kern w:val="2"/>
          <w:sz w:val="30"/>
          <w:szCs w:val="30"/>
          <w:highlight w:val="none"/>
          <w:lang w:val="en-US" w:bidi="ar-SA"/>
        </w:rPr>
        <w:br w:type="page"/>
      </w:r>
      <w:r>
        <w:rPr>
          <w:rFonts w:hint="eastAsia" w:ascii="宋体" w:hAnsi="宋体" w:eastAsia="宋体" w:cs="宋体"/>
          <w:color w:val="auto"/>
          <w:kern w:val="2"/>
          <w:sz w:val="21"/>
          <w:szCs w:val="21"/>
          <w:highlight w:val="none"/>
          <w:lang w:val="en-US" w:bidi="ar-SA"/>
        </w:rPr>
        <w:t>附件1</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bidi="ar-SA"/>
        </w:rPr>
        <w:t>：</w:t>
      </w:r>
    </w:p>
    <w:p w14:paraId="2771CC97">
      <w:pPr>
        <w:autoSpaceDE/>
        <w:autoSpaceDN/>
        <w:spacing w:before="120" w:beforeLines="50" w:after="120" w:afterLines="50" w:line="440" w:lineRule="exact"/>
        <w:jc w:val="center"/>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bidi="ar-SA"/>
        </w:rPr>
        <w:t>-1：材料暂估价表</w:t>
      </w:r>
    </w:p>
    <w:tbl>
      <w:tblPr>
        <w:tblStyle w:val="26"/>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7A7B2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16951B0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73DBDBC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14:paraId="0F75E57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14:paraId="00F75BD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14:paraId="17B4566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单价</w:t>
            </w:r>
            <w:r>
              <w:rPr>
                <w:rFonts w:hint="eastAsia" w:ascii="等线" w:hAnsi="等线" w:eastAsia="仿宋_GB2312" w:cs="Times New Roman"/>
                <w:color w:val="auto"/>
                <w:kern w:val="2"/>
                <w:sz w:val="24"/>
                <w:szCs w:val="24"/>
                <w:highlight w:val="none"/>
                <w:lang w:val="en-US" w:eastAsia="zh-CN" w:bidi="ar-SA"/>
              </w:rPr>
              <w:t>（元）</w:t>
            </w:r>
          </w:p>
        </w:tc>
        <w:tc>
          <w:tcPr>
            <w:tcW w:w="1418" w:type="dxa"/>
            <w:tcBorders>
              <w:top w:val="single" w:color="auto" w:sz="12" w:space="0"/>
              <w:bottom w:val="double" w:color="auto" w:sz="6" w:space="0"/>
            </w:tcBorders>
            <w:noWrap w:val="0"/>
            <w:vAlign w:val="top"/>
          </w:tcPr>
          <w:p w14:paraId="7C2A658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合价</w:t>
            </w:r>
            <w:r>
              <w:rPr>
                <w:rFonts w:hint="eastAsia" w:ascii="等线" w:hAnsi="等线" w:eastAsia="仿宋_GB2312" w:cs="Times New Roman"/>
                <w:color w:val="auto"/>
                <w:kern w:val="2"/>
                <w:sz w:val="24"/>
                <w:szCs w:val="24"/>
                <w:highlight w:val="none"/>
                <w:lang w:val="en-US" w:eastAsia="zh-CN" w:bidi="ar-SA"/>
              </w:rPr>
              <w:t>（元）</w:t>
            </w:r>
          </w:p>
        </w:tc>
        <w:tc>
          <w:tcPr>
            <w:tcW w:w="1303" w:type="dxa"/>
            <w:tcBorders>
              <w:top w:val="single" w:color="auto" w:sz="12" w:space="0"/>
              <w:bottom w:val="double" w:color="auto" w:sz="6" w:space="0"/>
            </w:tcBorders>
            <w:noWrap w:val="0"/>
            <w:vAlign w:val="top"/>
          </w:tcPr>
          <w:p w14:paraId="4C3155C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备注</w:t>
            </w:r>
          </w:p>
        </w:tc>
      </w:tr>
      <w:tr w14:paraId="7C773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671C063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011179B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14:paraId="7648F04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14:paraId="008FC4B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14:paraId="74AEED9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14:paraId="27E082D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tcBorders>
              <w:top w:val="double" w:color="auto" w:sz="6" w:space="0"/>
              <w:bottom w:val="single" w:color="auto" w:sz="6" w:space="0"/>
            </w:tcBorders>
            <w:noWrap w:val="0"/>
            <w:vAlign w:val="top"/>
          </w:tcPr>
          <w:p w14:paraId="10B6D13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E1B8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07D7DFA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tcBorders>
              <w:top w:val="nil"/>
            </w:tcBorders>
            <w:noWrap w:val="0"/>
            <w:vAlign w:val="top"/>
          </w:tcPr>
          <w:p w14:paraId="5763D58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tcBorders>
              <w:top w:val="nil"/>
            </w:tcBorders>
            <w:noWrap w:val="0"/>
            <w:vAlign w:val="top"/>
          </w:tcPr>
          <w:p w14:paraId="3DFD5C7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tcBorders>
              <w:top w:val="nil"/>
            </w:tcBorders>
            <w:noWrap w:val="0"/>
            <w:vAlign w:val="top"/>
          </w:tcPr>
          <w:p w14:paraId="59F75A0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tcBorders>
              <w:top w:val="nil"/>
            </w:tcBorders>
            <w:noWrap w:val="0"/>
            <w:vAlign w:val="top"/>
          </w:tcPr>
          <w:p w14:paraId="5BC5F54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tcBorders>
              <w:top w:val="nil"/>
            </w:tcBorders>
            <w:noWrap w:val="0"/>
            <w:vAlign w:val="top"/>
          </w:tcPr>
          <w:p w14:paraId="60A0DD1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tcBorders>
              <w:top w:val="nil"/>
            </w:tcBorders>
            <w:noWrap w:val="0"/>
            <w:vAlign w:val="top"/>
          </w:tcPr>
          <w:p w14:paraId="07B49E6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A769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841A89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890708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D8B038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3FB37B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23391AC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1D66098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0DB5AD1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0849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C3BDD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BBE191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1DE107F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F81235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72647D3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78F05A4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6FDDE0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7B38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50C0F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6E3FC92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D368BD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BF47B1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67FABA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73BAACE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3DF661C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9433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A3B98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B55AF1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7F30068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24C15C1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39B1760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00ED3A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EC18D5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3D124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15F4C1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4BDE528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5D0DC5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A8E88A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FCF484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1460861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58E1ACD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E51B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BDE26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BEAE69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72E815D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974B0E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51A860F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5BC6E5E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47C3F4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8A54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58821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1BAE86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6D9560A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5F8441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FBA97B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D24320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D1CFB6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6ADE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6DA3F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32D3AE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5776E2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39DF422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674FC47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35DDA26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125E6E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4F27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F411A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5D747C4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B0E7BE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3B3B25E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79ACCD1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BE195A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24E4E0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FA5B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CE112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7F9966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164BD90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9CC1E5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0A2D0B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FECE02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9858E2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15D9B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B77A6C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5EA9712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0A21322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624F012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68B6DA0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0BC15C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03725D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8B32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366A0D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02DB9E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58FEDC4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42F8BE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570A6E9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DF49CF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3D17198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618E0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B87F9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2861892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E24765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267FEB0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7D521A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18F65DF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417B81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1B9F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4FE9B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FFF466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E1F822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712642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48DCD4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A93713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3CFE26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658C5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0B14CE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AF2AE1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CAF4A3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4214ECF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F49AF6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7D53352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E1F888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0A20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E3A367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509CB7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60B669A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7DEDA1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31B174D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3EFA29F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64C3FDC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7E700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84A1B7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2548D6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073CDB3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654821F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2D53098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45AF914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5C3A465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1FFA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889EA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3978BD3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7E803F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33E337C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3638B98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455A43E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EDCDE3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E985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0191F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5A69296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572972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4C3350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68E9920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9D0689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1D5F8D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BA28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EADE9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5F95C3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447EE4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0BD08F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68F1EAA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1A788CD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78F03B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9B1B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A3587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C0F13F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1DBFB0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23B0133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4EE11C4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8F0A51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B5579C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C20A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FB8CD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4349103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351D29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2AE39C5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3483908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559A4C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306334C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494A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31F94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2444022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C5AD84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181AA2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22A18E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A7EC82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33DB89A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bl>
    <w:p w14:paraId="39A75E19">
      <w:pPr>
        <w:autoSpaceDE/>
        <w:autoSpaceDN/>
        <w:spacing w:before="120" w:beforeLines="50" w:after="120" w:afterLines="50" w:line="440" w:lineRule="exact"/>
        <w:jc w:val="both"/>
        <w:rPr>
          <w:rFonts w:hint="eastAsia" w:ascii="Times New Roman" w:hAnsi="Times New Roman" w:eastAsia="黑体" w:cs="Times New Roman"/>
          <w:color w:val="auto"/>
          <w:kern w:val="2"/>
          <w:sz w:val="30"/>
          <w:szCs w:val="30"/>
          <w:highlight w:val="none"/>
          <w:lang w:val="en-US" w:bidi="ar-SA"/>
        </w:rPr>
      </w:pPr>
    </w:p>
    <w:p w14:paraId="00DE068E">
      <w:pPr>
        <w:autoSpaceDE/>
        <w:autoSpaceDN/>
        <w:spacing w:before="120" w:beforeLines="50" w:after="120" w:afterLines="50" w:line="440" w:lineRule="exact"/>
        <w:jc w:val="both"/>
        <w:rPr>
          <w:rFonts w:hint="eastAsia" w:ascii="Times New Roman" w:hAnsi="Times New Roman" w:eastAsia="黑体" w:cs="Times New Roman"/>
          <w:color w:val="auto"/>
          <w:kern w:val="2"/>
          <w:sz w:val="30"/>
          <w:szCs w:val="30"/>
          <w:highlight w:val="none"/>
          <w:lang w:val="en-US" w:bidi="ar-SA"/>
        </w:rPr>
      </w:pPr>
    </w:p>
    <w:p w14:paraId="0BB169E5">
      <w:pPr>
        <w:autoSpaceDE/>
        <w:autoSpaceDN/>
        <w:spacing w:before="120" w:beforeLines="50" w:after="120" w:afterLines="50" w:line="440" w:lineRule="exact"/>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bidi="ar-SA"/>
        </w:rPr>
        <w:t>-2：工程设备暂估价表</w:t>
      </w:r>
    </w:p>
    <w:tbl>
      <w:tblPr>
        <w:tblStyle w:val="26"/>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77FEF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5A8A301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09B8707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14:paraId="49747F2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14:paraId="3D22ECB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14:paraId="4FA7CB2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单价</w:t>
            </w:r>
            <w:r>
              <w:rPr>
                <w:rFonts w:hint="eastAsia" w:ascii="等线" w:hAnsi="等线" w:eastAsia="仿宋_GB2312" w:cs="Times New Roman"/>
                <w:color w:val="auto"/>
                <w:kern w:val="2"/>
                <w:sz w:val="24"/>
                <w:szCs w:val="24"/>
                <w:highlight w:val="none"/>
                <w:lang w:val="en-US" w:eastAsia="zh-CN" w:bidi="ar-SA"/>
              </w:rPr>
              <w:t>（元）</w:t>
            </w:r>
          </w:p>
        </w:tc>
        <w:tc>
          <w:tcPr>
            <w:tcW w:w="1418" w:type="dxa"/>
            <w:tcBorders>
              <w:top w:val="single" w:color="auto" w:sz="12" w:space="0"/>
              <w:bottom w:val="double" w:color="auto" w:sz="6" w:space="0"/>
            </w:tcBorders>
            <w:noWrap w:val="0"/>
            <w:vAlign w:val="top"/>
          </w:tcPr>
          <w:p w14:paraId="63BC533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合价</w:t>
            </w:r>
            <w:r>
              <w:rPr>
                <w:rFonts w:hint="eastAsia" w:ascii="等线" w:hAnsi="等线" w:eastAsia="仿宋_GB2312" w:cs="Times New Roman"/>
                <w:color w:val="auto"/>
                <w:kern w:val="2"/>
                <w:sz w:val="24"/>
                <w:szCs w:val="24"/>
                <w:highlight w:val="none"/>
                <w:lang w:val="en-US" w:eastAsia="zh-CN" w:bidi="ar-SA"/>
              </w:rPr>
              <w:t>（元）</w:t>
            </w:r>
          </w:p>
        </w:tc>
        <w:tc>
          <w:tcPr>
            <w:tcW w:w="1303" w:type="dxa"/>
            <w:tcBorders>
              <w:top w:val="single" w:color="auto" w:sz="12" w:space="0"/>
              <w:bottom w:val="double" w:color="auto" w:sz="6" w:space="0"/>
            </w:tcBorders>
            <w:noWrap w:val="0"/>
            <w:vAlign w:val="top"/>
          </w:tcPr>
          <w:p w14:paraId="1C364C0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备注</w:t>
            </w:r>
          </w:p>
        </w:tc>
      </w:tr>
      <w:tr w14:paraId="24B4F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2AB61C8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7B32A6E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14:paraId="1D52EDE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14:paraId="3356FF3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14:paraId="4BFF3C2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14:paraId="6927418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tcBorders>
              <w:top w:val="double" w:color="auto" w:sz="6" w:space="0"/>
              <w:bottom w:val="single" w:color="auto" w:sz="6" w:space="0"/>
            </w:tcBorders>
            <w:noWrap w:val="0"/>
            <w:vAlign w:val="top"/>
          </w:tcPr>
          <w:p w14:paraId="2338550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66543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49B75FD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tcBorders>
              <w:top w:val="nil"/>
            </w:tcBorders>
            <w:noWrap w:val="0"/>
            <w:vAlign w:val="top"/>
          </w:tcPr>
          <w:p w14:paraId="3B63F40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tcBorders>
              <w:top w:val="nil"/>
            </w:tcBorders>
            <w:noWrap w:val="0"/>
            <w:vAlign w:val="top"/>
          </w:tcPr>
          <w:p w14:paraId="01B8111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tcBorders>
              <w:top w:val="nil"/>
            </w:tcBorders>
            <w:noWrap w:val="0"/>
            <w:vAlign w:val="top"/>
          </w:tcPr>
          <w:p w14:paraId="7F7F316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tcBorders>
              <w:top w:val="nil"/>
            </w:tcBorders>
            <w:noWrap w:val="0"/>
            <w:vAlign w:val="top"/>
          </w:tcPr>
          <w:p w14:paraId="3A92233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tcBorders>
              <w:top w:val="nil"/>
            </w:tcBorders>
            <w:noWrap w:val="0"/>
            <w:vAlign w:val="top"/>
          </w:tcPr>
          <w:p w14:paraId="3E2C44B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tcBorders>
              <w:top w:val="nil"/>
            </w:tcBorders>
            <w:noWrap w:val="0"/>
            <w:vAlign w:val="top"/>
          </w:tcPr>
          <w:p w14:paraId="5FA159B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5810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C518E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8FB451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7256CDD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61C15D1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2DFE926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11F60C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0AC36DC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6185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89182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A47F2E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0E3FD6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1A9A43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4486D99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B99F28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10B6C7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511D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3591BF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2A7AB98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1967600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74A07A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351BE09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967F38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020E8E7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7C16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FCA9A7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6479B0C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194F82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9B9CBD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A6066A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4CC4C7C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3DCFEBE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4C55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08331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46CB1BF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7AE2F70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4AB748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3F6005A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7FCE4AC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5FDC60D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1F3A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D335B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2310D04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0642F2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25CBA4F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35CD5D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5E7F8C2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BDE1DA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88BB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3A136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69D3847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16A0A2B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410A45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38232E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E367D5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4546B5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0C52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46BA3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886BE0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5D3E4D3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500B10D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9D7BDD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63419B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54E511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7AD26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5A798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6302431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7F3FD17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6BC5768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4CF3454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74AE27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3848AD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E739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4E251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5006BDF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25CF62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6B1E76C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53042A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41DD77E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D7733E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35EF1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85F4C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765288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FF79F0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30F8F3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683D5B6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5456796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39AD15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16017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D3BF5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4DDCDA7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7D3304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55F5D6B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BCB10C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35FA4EE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60DCD1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1796E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2E0A4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713CC7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9BCBA8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E1F017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5F70EC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534B4C5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37E1F70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41A9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8057E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25916BC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566730F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8E4DF7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69B4218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5BD749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52D3322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A180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D953D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AEA22B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8B247D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5AD163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901681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396C42A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20760C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FDE3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E2CF8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46128AC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60BE068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1CAAA0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D9DD5D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5050FEE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4DDE68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67B1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17EBBA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67758F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1363A42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30B3434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E0E7DF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76F331B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D74563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378F5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E35EB0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4A4D64C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567EEFB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375AB41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26E158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C5063D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8E839B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FB6C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8FB5E7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5D2A3F9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56B498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621AA39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5DFD281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5431340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5F57DA5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17232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4F59B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69CFA0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AACB7B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09E655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4EE4AAD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3C84762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0266841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DE78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49BF1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56184EA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ECFBC7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5C5A30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228675C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0B62C2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5767D79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F0F8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7FAF4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27C457D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55F68BB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323F83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2D39743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0A5D3F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CDFD21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D41A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18362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86AB13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07F2A09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3BE727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498EA70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D37EFD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16BF56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bl>
    <w:p w14:paraId="54E7DE5E">
      <w:pPr>
        <w:autoSpaceDE/>
        <w:autoSpaceDN/>
        <w:spacing w:line="440" w:lineRule="exact"/>
        <w:jc w:val="both"/>
        <w:rPr>
          <w:rFonts w:ascii="Times New Roman" w:hAnsi="Times New Roman" w:eastAsia="仿宋_GB2312" w:cs="Times New Roman"/>
          <w:color w:val="auto"/>
          <w:kern w:val="2"/>
          <w:sz w:val="30"/>
          <w:szCs w:val="30"/>
          <w:highlight w:val="none"/>
          <w:lang w:val="en-US" w:bidi="ar-SA"/>
        </w:rPr>
      </w:pPr>
    </w:p>
    <w:p w14:paraId="2CF29503">
      <w:pPr>
        <w:autoSpaceDE/>
        <w:autoSpaceDN/>
        <w:spacing w:before="120" w:beforeLines="50" w:after="120" w:afterLines="50" w:line="440" w:lineRule="exact"/>
        <w:jc w:val="center"/>
        <w:rPr>
          <w:rFonts w:ascii="Times New Roman" w:hAnsi="Times New Roman" w:eastAsia="黑体" w:cs="Times New Roman"/>
          <w:color w:val="auto"/>
          <w:kern w:val="2"/>
          <w:sz w:val="30"/>
          <w:szCs w:val="30"/>
          <w:highlight w:val="none"/>
          <w:lang w:val="en-US" w:bidi="ar-SA"/>
        </w:rPr>
      </w:pPr>
      <w:r>
        <w:rPr>
          <w:rFonts w:ascii="Times New Roman" w:hAnsi="Times New Roman" w:eastAsia="仿宋_GB2312" w:cs="Times New Roman"/>
          <w:color w:val="auto"/>
          <w:kern w:val="2"/>
          <w:sz w:val="30"/>
          <w:szCs w:val="30"/>
          <w:highlight w:val="none"/>
          <w:lang w:val="en-US" w:bidi="ar-SA"/>
        </w:rPr>
        <w:br w:type="page"/>
      </w:r>
      <w:r>
        <w:rPr>
          <w:rFonts w:hint="eastAsia" w:ascii="宋体" w:hAnsi="宋体" w:eastAsia="宋体" w:cs="宋体"/>
          <w:color w:val="auto"/>
          <w:kern w:val="2"/>
          <w:sz w:val="21"/>
          <w:szCs w:val="21"/>
          <w:highlight w:val="none"/>
          <w:lang w:val="en-US" w:bidi="ar-SA"/>
        </w:rPr>
        <w:t>1</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bidi="ar-SA"/>
        </w:rPr>
        <w:t>-3：专业工程暂估价表</w:t>
      </w:r>
    </w:p>
    <w:tbl>
      <w:tblPr>
        <w:tblStyle w:val="26"/>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14:paraId="5EE41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47E8F08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202ECD4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专业工程名称</w:t>
            </w:r>
          </w:p>
        </w:tc>
        <w:tc>
          <w:tcPr>
            <w:tcW w:w="4395" w:type="dxa"/>
            <w:tcBorders>
              <w:top w:val="single" w:color="auto" w:sz="12" w:space="0"/>
              <w:bottom w:val="double" w:color="auto" w:sz="6" w:space="0"/>
            </w:tcBorders>
            <w:noWrap w:val="0"/>
            <w:vAlign w:val="top"/>
          </w:tcPr>
          <w:p w14:paraId="60D7AE8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工程内容</w:t>
            </w:r>
          </w:p>
        </w:tc>
        <w:tc>
          <w:tcPr>
            <w:tcW w:w="1417" w:type="dxa"/>
            <w:tcBorders>
              <w:top w:val="single" w:color="auto" w:sz="12" w:space="0"/>
              <w:bottom w:val="double" w:color="auto" w:sz="6" w:space="0"/>
            </w:tcBorders>
            <w:noWrap w:val="0"/>
            <w:vAlign w:val="top"/>
          </w:tcPr>
          <w:p w14:paraId="41DA073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金额</w:t>
            </w:r>
          </w:p>
        </w:tc>
      </w:tr>
      <w:tr w14:paraId="70C70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56B8F4BC">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503E9C79">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tcBorders>
              <w:top w:val="double" w:color="auto" w:sz="6" w:space="0"/>
              <w:bottom w:val="single" w:color="auto" w:sz="6" w:space="0"/>
            </w:tcBorders>
            <w:noWrap w:val="0"/>
            <w:vAlign w:val="top"/>
          </w:tcPr>
          <w:p w14:paraId="678C4789">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tcBorders>
              <w:top w:val="double" w:color="auto" w:sz="6" w:space="0"/>
              <w:bottom w:val="single" w:color="auto" w:sz="6" w:space="0"/>
            </w:tcBorders>
            <w:noWrap w:val="0"/>
            <w:vAlign w:val="top"/>
          </w:tcPr>
          <w:p w14:paraId="3999EA9B">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41F6B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59DE88E3">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tcBorders>
              <w:top w:val="nil"/>
            </w:tcBorders>
            <w:noWrap w:val="0"/>
            <w:vAlign w:val="top"/>
          </w:tcPr>
          <w:p w14:paraId="15724512">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tcBorders>
              <w:top w:val="nil"/>
            </w:tcBorders>
            <w:noWrap w:val="0"/>
            <w:vAlign w:val="top"/>
          </w:tcPr>
          <w:p w14:paraId="0F693EAC">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tcBorders>
              <w:top w:val="nil"/>
            </w:tcBorders>
            <w:noWrap w:val="0"/>
            <w:vAlign w:val="top"/>
          </w:tcPr>
          <w:p w14:paraId="1F82A60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7D304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2E0E124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tcBorders>
              <w:top w:val="nil"/>
            </w:tcBorders>
            <w:noWrap w:val="0"/>
            <w:vAlign w:val="top"/>
          </w:tcPr>
          <w:p w14:paraId="4C24672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tcBorders>
              <w:top w:val="nil"/>
            </w:tcBorders>
            <w:noWrap w:val="0"/>
            <w:vAlign w:val="top"/>
          </w:tcPr>
          <w:p w14:paraId="704DA0EA">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tcBorders>
              <w:top w:val="nil"/>
            </w:tcBorders>
            <w:noWrap w:val="0"/>
            <w:vAlign w:val="top"/>
          </w:tcPr>
          <w:p w14:paraId="62B54AF9">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3B355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B8CC137">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4BF10C3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89001FC">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3E141F4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5B7AC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9933C9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0CA6442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7E6A6CD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21AA606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15C67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A7ABD23">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158DF5C0">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25050C9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635D03CD">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381B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B428E9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1C610D0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3AE7127E">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3EA6DDBE">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60065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C17C60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7B84262D">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76A4B87">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6A0A6FA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52A46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18E4AF7">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1E104A9D">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4AB34FC0">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7B2EC69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242E7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CFCAE6C">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5D9DBEC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1D86BF7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624E3C7B">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477C3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853870B">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6EABC28B">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43DDA06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6123E2A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4B8CD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8735CB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43085D1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1B7D38A">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08D2F8F2">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38700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F6BB4A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4BFEA0E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D8ED36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3BD5D81A">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1813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D5E3A3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2BFB6977">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47AE6D8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6E19E1C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7B6AD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7B18482">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6678F96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749F2B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7100B4D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49B8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5A5E587">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2936CEC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D1A4457">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4A01994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4949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39EA893">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3F12A2F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19F93F0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7F333E6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637F4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C8C35B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36D830A2">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1CA300A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6B6042B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2131C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8FA5BE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00E5A19E">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370C75D9">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142FD19B">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698B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D9A0B0E">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15FAB343">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2EA45F43">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7E355D7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7BD7A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3CC59D0">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14913A49">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3AA71D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7463575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1432E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C63CD9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3276F1E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46ED590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500CA7CC">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1E149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7F3C2FD">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66CD1D8D">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413FFC4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2CACFEAC">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1E0A3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93CE6E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796DEB7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56B9C8B2">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080FDC9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CF2F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30BFB1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05FE2B6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4A2C6FDE">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4E343650">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65C7E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9008652">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6110E01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344A17BD">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060A584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5414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675" w:type="dxa"/>
            <w:gridSpan w:val="4"/>
            <w:noWrap w:val="0"/>
            <w:vAlign w:val="top"/>
          </w:tcPr>
          <w:p w14:paraId="2F1A1923">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小计：</w:t>
            </w:r>
          </w:p>
        </w:tc>
      </w:tr>
    </w:tbl>
    <w:p w14:paraId="02637658">
      <w:pPr>
        <w:autoSpaceDE/>
        <w:autoSpaceDN/>
        <w:spacing w:line="480" w:lineRule="auto"/>
        <w:jc w:val="both"/>
        <w:rPr>
          <w:rFonts w:ascii="Times New Roman" w:hAnsi="宋体" w:eastAsia="宋体" w:cs="Times New Roman"/>
          <w:color w:val="auto"/>
          <w:kern w:val="2"/>
          <w:sz w:val="21"/>
          <w:szCs w:val="24"/>
          <w:highlight w:val="none"/>
          <w:lang w:val="en-US" w:bidi="ar-SA"/>
        </w:rPr>
      </w:pPr>
    </w:p>
    <w:p w14:paraId="47821A33">
      <w:pPr>
        <w:pStyle w:val="38"/>
        <w:numPr>
          <w:ilvl w:val="0"/>
          <w:numId w:val="13"/>
        </w:numPr>
        <w:tabs>
          <w:tab w:val="left" w:pos="812"/>
        </w:tabs>
        <w:spacing w:line="554" w:lineRule="auto"/>
        <w:ind w:right="4083" w:firstLine="400"/>
        <w:rPr>
          <w:color w:val="auto"/>
          <w:spacing w:val="0"/>
          <w:w w:val="100"/>
          <w:position w:val="0"/>
          <w:sz w:val="21"/>
          <w:highlight w:val="none"/>
        </w:rPr>
        <w:sectPr>
          <w:footerReference r:id="rId8" w:type="default"/>
          <w:pgSz w:w="11911" w:h="16838"/>
          <w:pgMar w:top="1134" w:right="1134" w:bottom="850" w:left="1134" w:header="0" w:footer="1003" w:gutter="0"/>
          <w:pgNumType w:fmt="numberInDash"/>
          <w:cols w:space="0" w:num="1"/>
          <w:rtlGutter w:val="0"/>
          <w:docGrid w:linePitch="0" w:charSpace="0"/>
        </w:sectPr>
      </w:pPr>
    </w:p>
    <w:p w14:paraId="0C55E71B">
      <w:pPr>
        <w:pStyle w:val="3"/>
        <w:tabs>
          <w:tab w:val="left" w:pos="567"/>
        </w:tabs>
        <w:ind w:left="0" w:leftChars="0" w:firstLine="0" w:firstLineChars="0"/>
        <w:jc w:val="center"/>
        <w:rPr>
          <w:rFonts w:hint="eastAsia" w:ascii="宋体" w:hAnsi="宋体" w:eastAsia="宋体" w:cs="宋体"/>
          <w:b/>
          <w:bCs/>
          <w:color w:val="auto"/>
          <w:highlight w:val="none"/>
        </w:rPr>
      </w:pPr>
      <w:bookmarkStart w:id="158" w:name="_Toc2274"/>
      <w:bookmarkStart w:id="159" w:name="_Toc25671"/>
      <w:r>
        <w:rPr>
          <w:rFonts w:hint="eastAsia" w:ascii="宋体" w:hAnsi="宋体" w:eastAsia="宋体" w:cs="宋体"/>
          <w:b/>
          <w:bCs/>
          <w:color w:val="auto"/>
          <w:kern w:val="44"/>
          <w:sz w:val="32"/>
          <w:szCs w:val="32"/>
          <w:highlight w:val="none"/>
        </w:rPr>
        <w:t xml:space="preserve">第六章  </w:t>
      </w:r>
      <w:bookmarkEnd w:id="152"/>
      <w:bookmarkEnd w:id="153"/>
      <w:bookmarkStart w:id="160" w:name="_Toc13185"/>
      <w:r>
        <w:rPr>
          <w:rFonts w:hint="eastAsia" w:ascii="宋体" w:hAnsi="宋体" w:eastAsia="宋体" w:cs="宋体"/>
          <w:b/>
          <w:bCs/>
          <w:color w:val="auto"/>
          <w:sz w:val="32"/>
          <w:szCs w:val="32"/>
          <w:highlight w:val="none"/>
        </w:rPr>
        <w:t>响应文件（格式）</w:t>
      </w:r>
      <w:bookmarkEnd w:id="158"/>
      <w:bookmarkEnd w:id="159"/>
      <w:bookmarkEnd w:id="160"/>
    </w:p>
    <w:p w14:paraId="14D86E2D">
      <w:pPr>
        <w:rPr>
          <w:rFonts w:hint="eastAsia" w:ascii="宋体" w:hAnsi="宋体" w:eastAsia="宋体" w:cs="宋体"/>
          <w:color w:val="auto"/>
          <w:highlight w:val="none"/>
        </w:rPr>
      </w:pPr>
    </w:p>
    <w:p w14:paraId="5003C50B">
      <w:pPr>
        <w:pStyle w:val="11"/>
        <w:jc w:val="both"/>
        <w:rPr>
          <w:rFonts w:hint="eastAsia" w:ascii="宋体" w:hAnsi="宋体" w:eastAsia="宋体" w:cs="宋体"/>
          <w:b/>
          <w:color w:val="auto"/>
          <w:sz w:val="32"/>
          <w:highlight w:val="none"/>
          <w:lang w:eastAsia="zh-CN"/>
        </w:rPr>
      </w:pPr>
      <w:bookmarkStart w:id="161" w:name="_Toc497927069"/>
      <w:bookmarkStart w:id="162" w:name="_Toc21496"/>
      <w:bookmarkStart w:id="163" w:name="_Toc18351"/>
      <w:r>
        <w:rPr>
          <w:rFonts w:hint="eastAsia" w:ascii="宋体" w:hAnsi="宋体" w:eastAsia="宋体" w:cs="宋体"/>
          <w:b/>
          <w:color w:val="auto"/>
          <w:sz w:val="32"/>
          <w:highlight w:val="none"/>
          <w:lang w:eastAsia="zh-CN"/>
        </w:rPr>
        <w:t>一、响应文件标记</w:t>
      </w:r>
      <w:bookmarkEnd w:id="161"/>
      <w:bookmarkEnd w:id="162"/>
      <w:bookmarkEnd w:id="163"/>
    </w:p>
    <w:p w14:paraId="12D29E9D">
      <w:pPr>
        <w:adjustRightInd w:val="0"/>
        <w:snapToGrid w:val="0"/>
        <w:rPr>
          <w:rFonts w:hint="eastAsia" w:ascii="宋体" w:hAnsi="宋体" w:eastAsia="宋体" w:cs="宋体"/>
          <w:b/>
          <w:color w:val="auto"/>
          <w:sz w:val="44"/>
          <w:szCs w:val="44"/>
          <w:highlight w:val="none"/>
        </w:rPr>
      </w:pPr>
    </w:p>
    <w:p w14:paraId="65989FA4">
      <w:pPr>
        <w:pStyle w:val="29"/>
        <w:rPr>
          <w:rFonts w:hint="eastAsia" w:ascii="宋体" w:hAnsi="宋体" w:eastAsia="宋体" w:cs="宋体"/>
          <w:color w:val="auto"/>
          <w:highlight w:val="none"/>
        </w:rPr>
      </w:pPr>
    </w:p>
    <w:p w14:paraId="6AA16361">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14:paraId="2FF9DFBD">
      <w:pPr>
        <w:snapToGrid w:val="0"/>
        <w:spacing w:before="156" w:beforeLines="50" w:after="50"/>
        <w:ind w:firstLine="480" w:firstLineChars="150"/>
        <w:jc w:val="both"/>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lang w:val="en-US" w:eastAsia="zh-CN"/>
        </w:rPr>
        <w:t xml:space="preserve">                       </w:t>
      </w:r>
    </w:p>
    <w:p w14:paraId="4DA542A9">
      <w:pPr>
        <w:snapToGrid w:val="0"/>
        <w:spacing w:before="156" w:beforeLines="50" w:after="50"/>
        <w:ind w:firstLine="422" w:firstLineChars="150"/>
        <w:rPr>
          <w:rFonts w:hint="eastAsia" w:ascii="宋体" w:hAnsi="宋体" w:eastAsia="宋体" w:cs="宋体"/>
          <w:b/>
          <w:color w:val="auto"/>
          <w:sz w:val="28"/>
          <w:szCs w:val="28"/>
          <w:highlight w:val="none"/>
        </w:rPr>
      </w:pPr>
    </w:p>
    <w:p w14:paraId="004F18FC">
      <w:pPr>
        <w:snapToGrid w:val="0"/>
        <w:spacing w:before="156" w:beforeLines="50" w:after="50"/>
        <w:ind w:firstLine="422" w:firstLineChars="150"/>
        <w:rPr>
          <w:rFonts w:hint="eastAsia" w:ascii="宋体" w:hAnsi="宋体" w:eastAsia="宋体" w:cs="宋体"/>
          <w:b/>
          <w:color w:val="auto"/>
          <w:sz w:val="28"/>
          <w:szCs w:val="28"/>
          <w:highlight w:val="none"/>
        </w:rPr>
      </w:pPr>
    </w:p>
    <w:p w14:paraId="40476AE0">
      <w:pPr>
        <w:snapToGrid w:val="0"/>
        <w:spacing w:before="156" w:beforeLines="50" w:after="50"/>
        <w:ind w:firstLine="2530" w:firstLineChars="900"/>
        <w:rPr>
          <w:rFonts w:hint="eastAsia" w:ascii="宋体" w:hAnsi="宋体" w:eastAsia="宋体" w:cs="宋体"/>
          <w:b/>
          <w:bCs w:val="0"/>
          <w:color w:val="auto"/>
          <w:sz w:val="28"/>
          <w:szCs w:val="28"/>
          <w:highlight w:val="none"/>
          <w:u w:val="single"/>
          <w:lang w:eastAsia="zh-CN"/>
        </w:rPr>
      </w:pPr>
      <w:r>
        <w:rPr>
          <w:rFonts w:hint="eastAsia" w:ascii="宋体" w:hAnsi="宋体" w:eastAsia="宋体" w:cs="宋体"/>
          <w:b/>
          <w:bCs w:val="0"/>
          <w:color w:val="auto"/>
          <w:sz w:val="28"/>
          <w:szCs w:val="28"/>
          <w:highlight w:val="none"/>
        </w:rPr>
        <w:t>项目名称：</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18"/>
          <w:szCs w:val="18"/>
          <w:highlight w:val="none"/>
        </w:rPr>
        <w:t xml:space="preserve">  </w:t>
      </w:r>
    </w:p>
    <w:p w14:paraId="6D69BDE4">
      <w:pPr>
        <w:snapToGrid w:val="0"/>
        <w:spacing w:before="156" w:beforeLines="50" w:after="50"/>
        <w:ind w:firstLine="2704" w:firstLineChars="962"/>
        <w:rPr>
          <w:rFonts w:hint="eastAsia" w:ascii="宋体" w:hAnsi="宋体" w:eastAsia="宋体" w:cs="宋体"/>
          <w:b/>
          <w:bCs w:val="0"/>
          <w:color w:val="auto"/>
          <w:sz w:val="28"/>
          <w:szCs w:val="28"/>
          <w:highlight w:val="none"/>
        </w:rPr>
      </w:pPr>
    </w:p>
    <w:p w14:paraId="568DF875">
      <w:pPr>
        <w:snapToGrid w:val="0"/>
        <w:spacing w:before="156" w:beforeLines="50" w:after="50"/>
        <w:ind w:firstLine="2530" w:firstLineChars="900"/>
        <w:rPr>
          <w:rFonts w:hint="default"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u w:val="single"/>
          <w:lang w:val="en-US" w:eastAsia="zh-CN"/>
        </w:rPr>
        <w:t xml:space="preserve">                       </w:t>
      </w:r>
    </w:p>
    <w:p w14:paraId="2500138F">
      <w:pPr>
        <w:rPr>
          <w:rFonts w:hint="eastAsia" w:ascii="宋体" w:hAnsi="宋体" w:eastAsia="宋体" w:cs="宋体"/>
          <w:b/>
          <w:color w:val="auto"/>
          <w:highlight w:val="none"/>
        </w:rPr>
      </w:pPr>
    </w:p>
    <w:p w14:paraId="3FC07E84">
      <w:pPr>
        <w:spacing w:line="400" w:lineRule="exact"/>
        <w:ind w:firstLine="2704" w:firstLineChars="962"/>
        <w:rPr>
          <w:rFonts w:hint="eastAsia" w:ascii="宋体" w:hAnsi="宋体" w:eastAsia="宋体" w:cs="宋体"/>
          <w:b/>
          <w:color w:val="auto"/>
          <w:sz w:val="28"/>
          <w:szCs w:val="28"/>
          <w:highlight w:val="none"/>
        </w:rPr>
      </w:pPr>
    </w:p>
    <w:p w14:paraId="7498C2FD">
      <w:pPr>
        <w:pStyle w:val="29"/>
        <w:rPr>
          <w:rFonts w:hint="eastAsia" w:ascii="宋体" w:hAnsi="宋体" w:eastAsia="宋体" w:cs="宋体"/>
          <w:b/>
          <w:color w:val="auto"/>
          <w:sz w:val="28"/>
          <w:szCs w:val="28"/>
          <w:highlight w:val="none"/>
        </w:rPr>
      </w:pPr>
    </w:p>
    <w:p w14:paraId="699BA393">
      <w:pPr>
        <w:pStyle w:val="29"/>
        <w:rPr>
          <w:rFonts w:hint="eastAsia" w:ascii="宋体" w:hAnsi="宋体" w:eastAsia="宋体" w:cs="宋体"/>
          <w:b/>
          <w:color w:val="auto"/>
          <w:sz w:val="28"/>
          <w:szCs w:val="28"/>
          <w:highlight w:val="none"/>
        </w:rPr>
      </w:pPr>
    </w:p>
    <w:p w14:paraId="0DC6905A">
      <w:pPr>
        <w:snapToGrid w:val="0"/>
        <w:spacing w:before="156" w:beforeLines="50" w:after="50"/>
        <w:rPr>
          <w:rFonts w:hint="eastAsia" w:ascii="宋体" w:hAnsi="宋体" w:eastAsia="宋体" w:cs="宋体"/>
          <w:b/>
          <w:color w:val="auto"/>
          <w:sz w:val="28"/>
          <w:szCs w:val="28"/>
          <w:highlight w:val="none"/>
        </w:rPr>
      </w:pPr>
    </w:p>
    <w:p w14:paraId="18F9E4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p>
    <w:p w14:paraId="3F9CA3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p>
    <w:p w14:paraId="690CAC5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p>
    <w:p w14:paraId="5CCEE4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购代理机构：</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cs="宋体"/>
          <w:bCs/>
          <w:color w:val="auto"/>
          <w:kern w:val="2"/>
          <w:sz w:val="24"/>
          <w:szCs w:val="24"/>
          <w:highlight w:val="none"/>
          <w:u w:val="single"/>
          <w:lang w:val="en-US" w:eastAsia="zh-CN" w:bidi="ar-SA"/>
        </w:rPr>
        <w:t>广西中承建设工程咨询有限公司</w:t>
      </w:r>
      <w:r>
        <w:rPr>
          <w:rFonts w:hint="eastAsia" w:ascii="宋体" w:hAnsi="宋体" w:eastAsia="宋体" w:cs="宋体"/>
          <w:bCs/>
          <w:color w:val="auto"/>
          <w:kern w:val="2"/>
          <w:sz w:val="24"/>
          <w:szCs w:val="24"/>
          <w:highlight w:val="none"/>
          <w:lang w:val="en-US" w:eastAsia="zh-CN" w:bidi="ar-SA"/>
        </w:rPr>
        <w:t xml:space="preserve">  </w:t>
      </w:r>
    </w:p>
    <w:p w14:paraId="5C47BF41">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bookmarkStart w:id="164" w:name="_Toc4932_WPSOffice_Level2"/>
      <w:bookmarkStart w:id="165" w:name="_Toc20319_WPSOffice_Level2"/>
      <w:r>
        <w:rPr>
          <w:rFonts w:hint="eastAsia" w:ascii="宋体" w:hAnsi="宋体" w:eastAsia="宋体" w:cs="宋体"/>
          <w:bCs/>
          <w:color w:val="auto"/>
          <w:kern w:val="2"/>
          <w:sz w:val="24"/>
          <w:szCs w:val="24"/>
          <w:highlight w:val="none"/>
          <w:lang w:val="en-US" w:eastAsia="zh-CN" w:bidi="ar-SA"/>
        </w:rPr>
        <w:t xml:space="preserve">磋商供应商[公章(CA签章)、自然人除外]：  </w:t>
      </w:r>
      <w:r>
        <w:rPr>
          <w:rFonts w:hint="eastAsia" w:ascii="宋体" w:hAnsi="宋体" w:eastAsia="宋体" w:cs="宋体"/>
          <w:bCs/>
          <w:color w:val="auto"/>
          <w:sz w:val="24"/>
          <w:szCs w:val="24"/>
          <w:highlight w:val="none"/>
          <w:u w:val="single"/>
        </w:rPr>
        <w:t xml:space="preserve">                     </w:t>
      </w:r>
      <w:bookmarkEnd w:id="164"/>
      <w:bookmarkEnd w:id="165"/>
      <w:r>
        <w:rPr>
          <w:rFonts w:hint="eastAsia" w:ascii="宋体" w:hAnsi="宋体" w:eastAsia="宋体" w:cs="宋体"/>
          <w:bCs/>
          <w:color w:val="auto"/>
          <w:sz w:val="24"/>
          <w:szCs w:val="24"/>
          <w:highlight w:val="none"/>
          <w:u w:val="single"/>
        </w:rPr>
        <w:t xml:space="preserve">    </w:t>
      </w:r>
    </w:p>
    <w:p w14:paraId="5070CC64">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166" w:name="_Toc32056_WPSOffice_Level2"/>
      <w:bookmarkStart w:id="167" w:name="_Toc9622_WPSOffice_Level2"/>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en-US" w:eastAsia="zh-CN"/>
        </w:rPr>
        <w:t>(CA签章)]</w:t>
      </w:r>
    </w:p>
    <w:p w14:paraId="318F3853">
      <w:pPr>
        <w:pStyle w:val="9"/>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（属自然人的应在签名处加盖大拇指指印</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个人CA签章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4489A11">
      <w:pPr>
        <w:pStyle w:val="9"/>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bookmarkEnd w:id="166"/>
      <w:bookmarkEnd w:id="167"/>
      <w:r>
        <w:rPr>
          <w:rFonts w:hint="eastAsia" w:ascii="宋体" w:hAnsi="宋体" w:eastAsia="宋体" w:cs="宋体"/>
          <w:bCs/>
          <w:color w:val="auto"/>
          <w:sz w:val="24"/>
          <w:szCs w:val="24"/>
          <w:highlight w:val="none"/>
          <w:u w:val="single"/>
        </w:rPr>
        <w:t xml:space="preserve">                         </w:t>
      </w:r>
    </w:p>
    <w:p w14:paraId="708BE5BA">
      <w:pPr>
        <w:pStyle w:val="9"/>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rPr>
      </w:pPr>
      <w:bookmarkStart w:id="168" w:name="_Toc26465_WPSOffice_Level2"/>
      <w:bookmarkStart w:id="169" w:name="_Toc15933_WPSOffice_Level2"/>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bookmarkEnd w:id="168"/>
      <w:bookmarkEnd w:id="169"/>
    </w:p>
    <w:p w14:paraId="0E462A9C">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4CCC5627">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3DABAF25">
      <w:pPr>
        <w:numPr>
          <w:ilvl w:val="0"/>
          <w:numId w:val="14"/>
        </w:numPr>
        <w:rPr>
          <w:rFonts w:hint="eastAsia" w:ascii="宋体" w:hAnsi="宋体" w:eastAsia="宋体" w:cs="宋体"/>
          <w:b/>
          <w:bCs/>
          <w:color w:val="auto"/>
          <w:sz w:val="32"/>
          <w:szCs w:val="32"/>
          <w:highlight w:val="none"/>
        </w:rPr>
      </w:pPr>
      <w:bookmarkStart w:id="170" w:name="_Toc497927070"/>
      <w:bookmarkStart w:id="171" w:name="_Toc19430"/>
      <w:bookmarkStart w:id="172" w:name="_Toc21615"/>
      <w:r>
        <w:rPr>
          <w:rFonts w:hint="eastAsia" w:ascii="宋体" w:hAnsi="宋体" w:eastAsia="宋体" w:cs="宋体"/>
          <w:b/>
          <w:bCs/>
          <w:color w:val="auto"/>
          <w:sz w:val="32"/>
          <w:szCs w:val="32"/>
          <w:highlight w:val="none"/>
        </w:rPr>
        <w:t>响应文件组成</w:t>
      </w:r>
      <w:bookmarkEnd w:id="170"/>
      <w:bookmarkEnd w:id="171"/>
      <w:bookmarkEnd w:id="172"/>
    </w:p>
    <w:p w14:paraId="0F16813B">
      <w:pPr>
        <w:pStyle w:val="8"/>
        <w:numPr>
          <w:ilvl w:val="0"/>
          <w:numId w:val="0"/>
        </w:numPr>
        <w:rPr>
          <w:rFonts w:hint="eastAsia" w:ascii="宋体" w:hAnsi="宋体" w:eastAsia="宋体" w:cs="宋体"/>
          <w:color w:val="auto"/>
          <w:highlight w:val="none"/>
        </w:rPr>
      </w:pPr>
    </w:p>
    <w:p w14:paraId="55A203D5">
      <w:pPr>
        <w:pStyle w:val="8"/>
        <w:numPr>
          <w:ilvl w:val="0"/>
          <w:numId w:val="0"/>
        </w:numPr>
        <w:rPr>
          <w:rFonts w:hint="eastAsia" w:ascii="宋体" w:hAnsi="宋体" w:eastAsia="宋体" w:cs="宋体"/>
          <w:color w:val="auto"/>
          <w:highlight w:val="none"/>
        </w:rPr>
      </w:pPr>
    </w:p>
    <w:p w14:paraId="2AB58121">
      <w:pPr>
        <w:numPr>
          <w:ilvl w:val="0"/>
          <w:numId w:val="0"/>
        </w:numPr>
        <w:spacing w:line="400" w:lineRule="exact"/>
        <w:rPr>
          <w:rFonts w:hint="eastAsia" w:ascii="宋体" w:hAnsi="宋体" w:eastAsia="宋体" w:cs="宋体"/>
          <w:b/>
          <w:bCs/>
          <w:color w:val="auto"/>
          <w:sz w:val="28"/>
          <w:szCs w:val="28"/>
          <w:highlight w:val="none"/>
        </w:rPr>
      </w:pPr>
    </w:p>
    <w:p w14:paraId="50D2ADF0">
      <w:pPr>
        <w:pStyle w:val="8"/>
        <w:rPr>
          <w:rFonts w:hint="eastAsia" w:ascii="宋体" w:hAnsi="宋体" w:eastAsia="宋体" w:cs="宋体"/>
          <w:b/>
          <w:bCs/>
          <w:color w:val="auto"/>
          <w:sz w:val="28"/>
          <w:szCs w:val="28"/>
          <w:highlight w:val="none"/>
          <w:lang w:eastAsia="zh-CN"/>
        </w:rPr>
      </w:pPr>
    </w:p>
    <w:p w14:paraId="01F190A5">
      <w:pPr>
        <w:numPr>
          <w:ilvl w:val="0"/>
          <w:numId w:val="15"/>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644CA8B7">
      <w:pPr>
        <w:pStyle w:val="8"/>
        <w:rPr>
          <w:rFonts w:hint="eastAsia" w:ascii="宋体" w:hAnsi="宋体" w:eastAsia="宋体" w:cs="宋体"/>
          <w:b/>
          <w:bCs/>
          <w:color w:val="auto"/>
          <w:sz w:val="28"/>
          <w:szCs w:val="28"/>
          <w:highlight w:val="none"/>
        </w:rPr>
      </w:pPr>
    </w:p>
    <w:p w14:paraId="300DB8E4">
      <w:pPr>
        <w:pStyle w:val="8"/>
        <w:rPr>
          <w:rFonts w:hint="eastAsia" w:ascii="宋体" w:hAnsi="宋体" w:eastAsia="宋体" w:cs="宋体"/>
          <w:b/>
          <w:bCs/>
          <w:color w:val="auto"/>
          <w:sz w:val="28"/>
          <w:szCs w:val="28"/>
          <w:highlight w:val="none"/>
        </w:rPr>
      </w:pPr>
    </w:p>
    <w:p w14:paraId="1A9DADF5">
      <w:pPr>
        <w:numPr>
          <w:ilvl w:val="0"/>
          <w:numId w:val="15"/>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3FB3F9BD">
      <w:pPr>
        <w:pStyle w:val="8"/>
        <w:rPr>
          <w:rFonts w:hint="eastAsia" w:ascii="宋体" w:hAnsi="宋体" w:eastAsia="宋体" w:cs="宋体"/>
          <w:b/>
          <w:bCs/>
          <w:color w:val="auto"/>
          <w:sz w:val="28"/>
          <w:szCs w:val="28"/>
          <w:highlight w:val="none"/>
        </w:rPr>
      </w:pPr>
    </w:p>
    <w:p w14:paraId="4E0AD30D">
      <w:pPr>
        <w:pStyle w:val="8"/>
        <w:rPr>
          <w:rFonts w:hint="eastAsia" w:ascii="宋体" w:hAnsi="宋体" w:eastAsia="宋体" w:cs="宋体"/>
          <w:b/>
          <w:bCs/>
          <w:color w:val="auto"/>
          <w:sz w:val="28"/>
          <w:szCs w:val="28"/>
          <w:highlight w:val="none"/>
        </w:rPr>
      </w:pPr>
    </w:p>
    <w:p w14:paraId="1381645D">
      <w:pPr>
        <w:numPr>
          <w:ilvl w:val="0"/>
          <w:numId w:val="15"/>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14:paraId="134B9D3B">
      <w:pPr>
        <w:pStyle w:val="29"/>
        <w:rPr>
          <w:rFonts w:hint="eastAsia" w:ascii="宋体" w:hAnsi="宋体" w:eastAsia="宋体" w:cs="宋体"/>
          <w:color w:val="auto"/>
          <w:highlight w:val="none"/>
        </w:rPr>
      </w:pPr>
    </w:p>
    <w:p w14:paraId="061CAB84">
      <w:pPr>
        <w:tabs>
          <w:tab w:val="left" w:pos="5040"/>
        </w:tabs>
        <w:spacing w:line="400" w:lineRule="exact"/>
        <w:rPr>
          <w:rFonts w:hint="eastAsia" w:ascii="宋体" w:hAnsi="宋体" w:eastAsia="宋体" w:cs="宋体"/>
          <w:color w:val="auto"/>
          <w:szCs w:val="21"/>
          <w:highlight w:val="none"/>
        </w:rPr>
      </w:pPr>
    </w:p>
    <w:p w14:paraId="656FF6C4">
      <w:pPr>
        <w:pStyle w:val="8"/>
        <w:rPr>
          <w:rFonts w:hint="eastAsia" w:ascii="宋体" w:hAnsi="宋体" w:eastAsia="宋体" w:cs="宋体"/>
          <w:color w:val="auto"/>
          <w:szCs w:val="21"/>
          <w:highlight w:val="none"/>
        </w:rPr>
      </w:pPr>
    </w:p>
    <w:p w14:paraId="6B335D70">
      <w:pPr>
        <w:pStyle w:val="8"/>
        <w:rPr>
          <w:rFonts w:hint="eastAsia" w:ascii="宋体" w:hAnsi="宋体" w:eastAsia="宋体" w:cs="宋体"/>
          <w:color w:val="auto"/>
          <w:szCs w:val="21"/>
          <w:highlight w:val="none"/>
        </w:rPr>
      </w:pPr>
    </w:p>
    <w:p w14:paraId="75EF169C">
      <w:pPr>
        <w:pStyle w:val="8"/>
        <w:rPr>
          <w:rFonts w:hint="eastAsia" w:ascii="宋体" w:hAnsi="宋体" w:eastAsia="宋体" w:cs="宋体"/>
          <w:color w:val="auto"/>
          <w:szCs w:val="21"/>
          <w:highlight w:val="none"/>
        </w:rPr>
      </w:pPr>
    </w:p>
    <w:p w14:paraId="2971D06E">
      <w:pPr>
        <w:pStyle w:val="8"/>
        <w:rPr>
          <w:rFonts w:hint="eastAsia" w:ascii="宋体" w:hAnsi="宋体" w:eastAsia="宋体" w:cs="宋体"/>
          <w:color w:val="auto"/>
          <w:szCs w:val="21"/>
          <w:highlight w:val="none"/>
        </w:rPr>
      </w:pPr>
    </w:p>
    <w:p w14:paraId="3A939C11">
      <w:pPr>
        <w:rPr>
          <w:rFonts w:hint="eastAsia" w:ascii="宋体" w:hAnsi="宋体" w:eastAsia="宋体" w:cs="宋体"/>
          <w:color w:val="auto"/>
          <w:szCs w:val="21"/>
          <w:highlight w:val="none"/>
        </w:rPr>
      </w:pPr>
    </w:p>
    <w:p w14:paraId="36AAAADA">
      <w:pPr>
        <w:pStyle w:val="29"/>
        <w:rPr>
          <w:rFonts w:hint="eastAsia" w:ascii="宋体" w:hAnsi="宋体" w:eastAsia="宋体" w:cs="宋体"/>
          <w:color w:val="auto"/>
          <w:szCs w:val="21"/>
          <w:highlight w:val="none"/>
        </w:rPr>
      </w:pPr>
    </w:p>
    <w:p w14:paraId="5EEA1415">
      <w:pPr>
        <w:pStyle w:val="29"/>
        <w:rPr>
          <w:rFonts w:hint="eastAsia" w:ascii="宋体" w:hAnsi="宋体" w:eastAsia="宋体" w:cs="宋体"/>
          <w:color w:val="auto"/>
          <w:szCs w:val="21"/>
          <w:highlight w:val="none"/>
        </w:rPr>
      </w:pPr>
    </w:p>
    <w:p w14:paraId="0986B9FA">
      <w:pPr>
        <w:pStyle w:val="29"/>
        <w:rPr>
          <w:rFonts w:hint="eastAsia" w:ascii="宋体" w:hAnsi="宋体" w:eastAsia="宋体" w:cs="宋体"/>
          <w:color w:val="auto"/>
          <w:szCs w:val="21"/>
          <w:highlight w:val="none"/>
        </w:rPr>
      </w:pPr>
    </w:p>
    <w:p w14:paraId="0D2078AA">
      <w:pPr>
        <w:pStyle w:val="29"/>
        <w:rPr>
          <w:rFonts w:hint="eastAsia" w:ascii="宋体" w:hAnsi="宋体" w:eastAsia="宋体" w:cs="宋体"/>
          <w:color w:val="auto"/>
          <w:szCs w:val="21"/>
          <w:highlight w:val="none"/>
        </w:rPr>
      </w:pPr>
    </w:p>
    <w:p w14:paraId="51DC9F75">
      <w:pPr>
        <w:pStyle w:val="29"/>
        <w:rPr>
          <w:rFonts w:hint="eastAsia" w:ascii="宋体" w:hAnsi="宋体" w:eastAsia="宋体" w:cs="宋体"/>
          <w:color w:val="auto"/>
          <w:szCs w:val="21"/>
          <w:highlight w:val="none"/>
        </w:rPr>
      </w:pPr>
    </w:p>
    <w:p w14:paraId="0B1FA9D5">
      <w:pPr>
        <w:pStyle w:val="29"/>
        <w:rPr>
          <w:rFonts w:hint="eastAsia" w:ascii="宋体" w:hAnsi="宋体" w:eastAsia="宋体" w:cs="宋体"/>
          <w:color w:val="auto"/>
          <w:szCs w:val="21"/>
          <w:highlight w:val="none"/>
        </w:rPr>
      </w:pPr>
    </w:p>
    <w:p w14:paraId="0D3D097F">
      <w:pPr>
        <w:pStyle w:val="29"/>
        <w:rPr>
          <w:rFonts w:hint="eastAsia" w:ascii="宋体" w:hAnsi="宋体" w:eastAsia="宋体" w:cs="宋体"/>
          <w:color w:val="auto"/>
          <w:szCs w:val="21"/>
          <w:highlight w:val="none"/>
        </w:rPr>
      </w:pPr>
    </w:p>
    <w:p w14:paraId="1E5C34AB">
      <w:pPr>
        <w:pStyle w:val="29"/>
        <w:rPr>
          <w:rFonts w:hint="eastAsia" w:ascii="宋体" w:hAnsi="宋体" w:eastAsia="宋体" w:cs="宋体"/>
          <w:color w:val="auto"/>
          <w:szCs w:val="21"/>
          <w:highlight w:val="none"/>
        </w:rPr>
      </w:pPr>
    </w:p>
    <w:p w14:paraId="458FBAF5">
      <w:pPr>
        <w:pStyle w:val="29"/>
        <w:rPr>
          <w:rFonts w:hint="eastAsia" w:ascii="宋体" w:hAnsi="宋体" w:eastAsia="宋体" w:cs="宋体"/>
          <w:color w:val="auto"/>
          <w:szCs w:val="21"/>
          <w:highlight w:val="none"/>
        </w:rPr>
      </w:pPr>
    </w:p>
    <w:p w14:paraId="4B195745">
      <w:pPr>
        <w:pStyle w:val="29"/>
        <w:rPr>
          <w:rFonts w:hint="eastAsia" w:ascii="宋体" w:hAnsi="宋体" w:eastAsia="宋体" w:cs="宋体"/>
          <w:color w:val="auto"/>
          <w:szCs w:val="21"/>
          <w:highlight w:val="none"/>
        </w:rPr>
      </w:pPr>
    </w:p>
    <w:p w14:paraId="35382B77">
      <w:pPr>
        <w:pStyle w:val="29"/>
        <w:rPr>
          <w:rFonts w:hint="eastAsia" w:ascii="宋体" w:hAnsi="宋体" w:eastAsia="宋体" w:cs="宋体"/>
          <w:color w:val="auto"/>
          <w:szCs w:val="21"/>
          <w:highlight w:val="none"/>
        </w:rPr>
      </w:pPr>
    </w:p>
    <w:p w14:paraId="1D006D3F">
      <w:pPr>
        <w:pStyle w:val="29"/>
        <w:rPr>
          <w:rFonts w:hint="eastAsia" w:ascii="宋体" w:hAnsi="宋体" w:eastAsia="宋体" w:cs="宋体"/>
          <w:color w:val="auto"/>
          <w:szCs w:val="21"/>
          <w:highlight w:val="none"/>
        </w:rPr>
      </w:pPr>
    </w:p>
    <w:p w14:paraId="5B81FAA1">
      <w:pPr>
        <w:pStyle w:val="29"/>
        <w:rPr>
          <w:rFonts w:hint="eastAsia" w:ascii="宋体" w:hAnsi="宋体" w:eastAsia="宋体" w:cs="宋体"/>
          <w:color w:val="auto"/>
          <w:szCs w:val="21"/>
          <w:highlight w:val="none"/>
        </w:rPr>
      </w:pPr>
    </w:p>
    <w:p w14:paraId="0BC531D8">
      <w:pPr>
        <w:pStyle w:val="29"/>
        <w:rPr>
          <w:rFonts w:hint="eastAsia" w:ascii="宋体" w:hAnsi="宋体" w:eastAsia="宋体" w:cs="宋体"/>
          <w:color w:val="auto"/>
          <w:szCs w:val="21"/>
          <w:highlight w:val="none"/>
        </w:rPr>
      </w:pPr>
    </w:p>
    <w:p w14:paraId="37E1FEC3">
      <w:pPr>
        <w:pStyle w:val="29"/>
        <w:rPr>
          <w:rFonts w:hint="eastAsia" w:ascii="宋体" w:hAnsi="宋体" w:eastAsia="宋体" w:cs="宋体"/>
          <w:color w:val="auto"/>
          <w:szCs w:val="21"/>
          <w:highlight w:val="none"/>
        </w:rPr>
      </w:pPr>
    </w:p>
    <w:p w14:paraId="790829B3">
      <w:pPr>
        <w:pStyle w:val="29"/>
        <w:rPr>
          <w:rFonts w:hint="eastAsia" w:ascii="宋体" w:hAnsi="宋体" w:eastAsia="宋体" w:cs="宋体"/>
          <w:color w:val="auto"/>
          <w:szCs w:val="21"/>
          <w:highlight w:val="none"/>
        </w:rPr>
      </w:pPr>
    </w:p>
    <w:p w14:paraId="3EBC65BC">
      <w:pPr>
        <w:pStyle w:val="29"/>
        <w:rPr>
          <w:rFonts w:hint="eastAsia" w:ascii="宋体" w:hAnsi="宋体" w:eastAsia="宋体" w:cs="宋体"/>
          <w:color w:val="auto"/>
          <w:szCs w:val="21"/>
          <w:highlight w:val="none"/>
        </w:rPr>
      </w:pPr>
    </w:p>
    <w:p w14:paraId="05D3CA9E">
      <w:pPr>
        <w:pStyle w:val="29"/>
        <w:rPr>
          <w:rFonts w:hint="eastAsia" w:ascii="宋体" w:hAnsi="宋体" w:eastAsia="宋体" w:cs="宋体"/>
          <w:color w:val="auto"/>
          <w:szCs w:val="21"/>
          <w:highlight w:val="none"/>
        </w:rPr>
      </w:pPr>
    </w:p>
    <w:p w14:paraId="0EA6248D">
      <w:pPr>
        <w:pStyle w:val="5"/>
        <w:numPr>
          <w:ilvl w:val="0"/>
          <w:numId w:val="0"/>
        </w:numPr>
        <w:jc w:val="center"/>
        <w:rPr>
          <w:rFonts w:hint="eastAsia" w:ascii="宋体" w:hAnsi="宋体" w:eastAsia="宋体" w:cs="宋体"/>
          <w:color w:val="auto"/>
          <w:sz w:val="32"/>
          <w:szCs w:val="32"/>
          <w:highlight w:val="none"/>
          <w:lang w:eastAsia="zh-CN"/>
        </w:rPr>
      </w:pPr>
      <w:bookmarkStart w:id="173" w:name="_Toc497927071"/>
      <w:bookmarkStart w:id="174" w:name="_Toc7185"/>
      <w:bookmarkStart w:id="175" w:name="_Toc11067"/>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资格性响应证明材料目录</w:t>
      </w:r>
      <w:bookmarkEnd w:id="173"/>
      <w:bookmarkEnd w:id="174"/>
      <w:bookmarkEnd w:id="175"/>
      <w:r>
        <w:rPr>
          <w:rFonts w:hint="eastAsia" w:ascii="宋体" w:hAnsi="宋体" w:eastAsia="宋体" w:cs="宋体"/>
          <w:color w:val="auto"/>
          <w:sz w:val="32"/>
          <w:szCs w:val="32"/>
          <w:highlight w:val="none"/>
          <w:lang w:eastAsia="zh-CN"/>
        </w:rPr>
        <w:t>（根据所提供内容自行编写）</w:t>
      </w:r>
    </w:p>
    <w:p w14:paraId="07DFE841">
      <w:pPr>
        <w:rPr>
          <w:rFonts w:hint="eastAsia" w:ascii="宋体" w:hAnsi="宋体" w:eastAsia="宋体" w:cs="宋体"/>
          <w:color w:val="auto"/>
          <w:highlight w:val="none"/>
        </w:rPr>
      </w:pPr>
    </w:p>
    <w:p w14:paraId="174C5C03">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供应商相应的法定代表人、负责人、自然人身份证正反两面复印件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3AF5BA2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.供应商的授权委托书</w:t>
      </w:r>
      <w:r>
        <w:rPr>
          <w:rFonts w:hint="eastAsia" w:ascii="宋体" w:hAnsi="宋体" w:eastAsia="宋体" w:cs="宋体"/>
          <w:color w:val="auto"/>
          <w:sz w:val="21"/>
          <w:szCs w:val="21"/>
          <w:highlight w:val="none"/>
          <w:lang w:eastAsia="zh-CN"/>
        </w:rPr>
        <w:t>原件</w:t>
      </w:r>
      <w:r>
        <w:rPr>
          <w:rFonts w:hint="eastAsia" w:ascii="宋体" w:hAnsi="宋体" w:eastAsia="宋体" w:cs="宋体"/>
          <w:color w:val="auto"/>
          <w:sz w:val="21"/>
          <w:szCs w:val="21"/>
          <w:highlight w:val="none"/>
        </w:rPr>
        <w:t>、委托代理人身份证正反面复印件以及由县级以上（含县级）社会养老保险经办机构出具的供应商为委托代理人交纳的响应文件递交截止时间前半年内任意</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个月社保证明复印件</w:t>
      </w:r>
      <w:r>
        <w:rPr>
          <w:rFonts w:hint="eastAsia" w:ascii="宋体" w:hAnsi="宋体" w:eastAsia="宋体" w:cs="宋体"/>
          <w:color w:val="auto"/>
          <w:sz w:val="21"/>
          <w:szCs w:val="21"/>
          <w:highlight w:val="none"/>
          <w:lang w:eastAsia="zh-CN"/>
        </w:rPr>
        <w:t>（委托代理时必须提供）。</w:t>
      </w:r>
      <w:r>
        <w:rPr>
          <w:rFonts w:hint="eastAsia" w:ascii="宋体" w:hAnsi="宋体" w:eastAsia="宋体" w:cs="宋体"/>
          <w:color w:val="auto"/>
          <w:sz w:val="21"/>
          <w:szCs w:val="21"/>
          <w:highlight w:val="none"/>
        </w:rPr>
        <w:t>除供应商为以下三种情形的：</w:t>
      </w:r>
    </w:p>
    <w:p w14:paraId="57F4DC30">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如供应商为截标时间前60日以内成立的公司，可以提供供应商与委托代理人签订的劳动合同复印件代替社保证明复印件；</w:t>
      </w:r>
    </w:p>
    <w:p w14:paraId="7AC017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4FA3DF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519AB992">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属</w:t>
      </w:r>
      <w:r>
        <w:rPr>
          <w:rFonts w:hint="eastAsia" w:ascii="宋体" w:hAnsi="宋体" w:eastAsia="宋体" w:cs="宋体"/>
          <w:b/>
          <w:bCs/>
          <w:color w:val="auto"/>
          <w:sz w:val="21"/>
          <w:szCs w:val="21"/>
          <w:highlight w:val="none"/>
        </w:rPr>
        <w:t>自然人的应提供由县级以上（含县级）社会养老保险经办机构出具的自然人本人及委托代理人所交纳的响应文件递交截止时间前半年内任意</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color w:val="auto"/>
          <w:sz w:val="21"/>
          <w:szCs w:val="21"/>
          <w:highlight w:val="none"/>
          <w:lang w:eastAsia="zh-CN"/>
        </w:rPr>
        <w:t>；</w:t>
      </w:r>
    </w:p>
    <w:p w14:paraId="209B9102">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530D06D2">
      <w:pPr>
        <w:numPr>
          <w:ilvl w:val="0"/>
          <w:numId w:val="0"/>
        </w:numPr>
        <w:spacing w:line="360" w:lineRule="auto"/>
        <w:ind w:left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供应商的法人或者其他组织营业执照等证明文件复印件</w:t>
      </w:r>
      <w:r>
        <w:rPr>
          <w:rFonts w:hint="eastAsia" w:ascii="宋体" w:hAnsi="宋体" w:eastAsia="宋体" w:cs="宋体"/>
          <w:b/>
          <w:bCs w:val="0"/>
          <w:color w:val="auto"/>
          <w:kern w:val="0"/>
          <w:szCs w:val="21"/>
          <w:highlight w:val="none"/>
        </w:rPr>
        <w:t>（必须提供，自然人除外）</w:t>
      </w:r>
      <w:r>
        <w:rPr>
          <w:rFonts w:hint="eastAsia" w:ascii="宋体" w:hAnsi="宋体" w:eastAsia="宋体" w:cs="宋体"/>
          <w:bCs/>
          <w:color w:val="auto"/>
          <w:kern w:val="0"/>
          <w:szCs w:val="21"/>
          <w:highlight w:val="none"/>
        </w:rPr>
        <w:t>；</w:t>
      </w:r>
    </w:p>
    <w:p w14:paraId="1A41679F">
      <w:pPr>
        <w:numPr>
          <w:ilvl w:val="0"/>
          <w:numId w:val="0"/>
        </w:numPr>
        <w:spacing w:line="360" w:lineRule="auto"/>
        <w:ind w:left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供应商有效的资质证书复印件</w:t>
      </w:r>
      <w:r>
        <w:rPr>
          <w:rFonts w:hint="eastAsia" w:ascii="宋体" w:hAnsi="宋体" w:eastAsia="宋体" w:cs="宋体"/>
          <w:b/>
          <w:bCs w:val="0"/>
          <w:color w:val="auto"/>
          <w:kern w:val="0"/>
          <w:szCs w:val="21"/>
          <w:highlight w:val="none"/>
          <w:lang w:val="en-US" w:eastAsia="zh-CN"/>
        </w:rPr>
        <w:t>（必须提供）</w:t>
      </w:r>
      <w:r>
        <w:rPr>
          <w:rFonts w:hint="eastAsia" w:ascii="宋体" w:hAnsi="宋体" w:eastAsia="宋体" w:cs="宋体"/>
          <w:bCs/>
          <w:color w:val="auto"/>
          <w:kern w:val="0"/>
          <w:szCs w:val="21"/>
          <w:highlight w:val="none"/>
          <w:lang w:val="en-US" w:eastAsia="zh-CN"/>
        </w:rPr>
        <w:t>；</w:t>
      </w:r>
    </w:p>
    <w:p w14:paraId="50240510">
      <w:pPr>
        <w:numPr>
          <w:ilvl w:val="0"/>
          <w:numId w:val="0"/>
        </w:numPr>
        <w:spacing w:line="360" w:lineRule="auto"/>
        <w:ind w:leftChars="200"/>
        <w:rPr>
          <w:rFonts w:hint="eastAsia" w:ascii="宋体" w:hAnsi="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 w:val="21"/>
          <w:szCs w:val="21"/>
          <w:highlight w:val="none"/>
          <w:lang w:val="en-US" w:eastAsia="zh-CN"/>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rPr>
        <w:t>（必须提供其中一项）</w:t>
      </w:r>
      <w:r>
        <w:rPr>
          <w:rFonts w:hint="eastAsia" w:ascii="宋体" w:hAnsi="宋体" w:eastAsia="宋体" w:cs="宋体"/>
          <w:bCs/>
          <w:color w:val="auto"/>
          <w:kern w:val="0"/>
          <w:szCs w:val="21"/>
          <w:highlight w:val="none"/>
        </w:rPr>
        <w:t>；</w:t>
      </w:r>
    </w:p>
    <w:p w14:paraId="5144848E">
      <w:pPr>
        <w:numPr>
          <w:ilvl w:val="0"/>
          <w:numId w:val="0"/>
        </w:numPr>
        <w:spacing w:line="360" w:lineRule="auto"/>
        <w:ind w:leftChars="200"/>
        <w:rPr>
          <w:rFonts w:hint="eastAsia" w:ascii="宋体" w:hAnsi="宋体" w:cs="宋体"/>
          <w:color w:val="auto"/>
          <w:sz w:val="21"/>
          <w:szCs w:val="21"/>
          <w:highlight w:val="none"/>
          <w:lang w:val="en-US" w:eastAsia="zh-CN"/>
        </w:rPr>
      </w:pP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供应商有效的安全生产许可证书复印件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14:paraId="45EFD69A">
      <w:pPr>
        <w:numPr>
          <w:ilvl w:val="0"/>
          <w:numId w:val="0"/>
        </w:numPr>
        <w:spacing w:line="360" w:lineRule="auto"/>
        <w:ind w:left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cs="宋体"/>
          <w:bCs/>
          <w:color w:val="auto"/>
          <w:kern w:val="0"/>
          <w:szCs w:val="21"/>
          <w:highlight w:val="none"/>
          <w:lang w:eastAsia="zh-CN"/>
        </w:rPr>
        <w:t>供应商2023年度以来财务状况报告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cs="宋体"/>
          <w:b/>
          <w:bCs/>
          <w:color w:val="auto"/>
          <w:szCs w:val="21"/>
          <w:highlight w:val="none"/>
          <w:lang w:eastAsia="zh-CN"/>
        </w:rPr>
        <w:t>，</w:t>
      </w:r>
      <w:r>
        <w:rPr>
          <w:rFonts w:ascii="宋体" w:hAnsi="宋体" w:cs="宋体"/>
          <w:b/>
          <w:bCs/>
          <w:color w:val="auto"/>
          <w:szCs w:val="21"/>
          <w:highlight w:val="none"/>
        </w:rPr>
        <w:t>可</w:t>
      </w:r>
      <w:r>
        <w:rPr>
          <w:rFonts w:hint="eastAsia" w:ascii="宋体" w:hAnsi="宋体" w:cs="宋体"/>
          <w:b/>
          <w:bCs/>
          <w:color w:val="auto"/>
          <w:szCs w:val="21"/>
          <w:highlight w:val="none"/>
          <w:lang w:eastAsia="zh-CN"/>
        </w:rPr>
        <w:t>以是磋商供应商</w:t>
      </w:r>
      <w:r>
        <w:rPr>
          <w:rFonts w:ascii="宋体" w:hAnsi="宋体" w:cs="宋体"/>
          <w:b/>
          <w:bCs/>
          <w:color w:val="auto"/>
          <w:szCs w:val="21"/>
          <w:highlight w:val="none"/>
        </w:rPr>
        <w:t>自行编制也可</w:t>
      </w:r>
      <w:r>
        <w:rPr>
          <w:rFonts w:hint="eastAsia" w:ascii="宋体" w:hAnsi="宋体" w:cs="宋体"/>
          <w:b/>
          <w:bCs/>
          <w:color w:val="auto"/>
          <w:szCs w:val="21"/>
          <w:highlight w:val="none"/>
          <w:lang w:eastAsia="zh-CN"/>
        </w:rPr>
        <w:t>是</w:t>
      </w:r>
      <w:r>
        <w:rPr>
          <w:rFonts w:ascii="宋体" w:hAnsi="宋体" w:cs="宋体"/>
          <w:b/>
          <w:bCs/>
          <w:color w:val="auto"/>
          <w:szCs w:val="21"/>
          <w:highlight w:val="none"/>
        </w:rPr>
        <w:t>通过</w:t>
      </w:r>
      <w:r>
        <w:rPr>
          <w:rFonts w:hint="eastAsia" w:ascii="宋体" w:hAnsi="宋体" w:cs="宋体"/>
          <w:b/>
          <w:bCs/>
          <w:color w:val="auto"/>
          <w:szCs w:val="21"/>
          <w:highlight w:val="none"/>
          <w:lang w:eastAsia="zh-CN"/>
        </w:rPr>
        <w:t>第三方</w:t>
      </w:r>
      <w:r>
        <w:rPr>
          <w:rFonts w:ascii="宋体" w:hAnsi="宋体" w:cs="宋体"/>
          <w:b/>
          <w:bCs/>
          <w:color w:val="auto"/>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t>
      </w:r>
    </w:p>
    <w:p w14:paraId="1D10A312">
      <w:pPr>
        <w:numPr>
          <w:ilvl w:val="0"/>
          <w:numId w:val="0"/>
        </w:num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9.供应商近半年内任意一个月或任一季度依法缴纳税收的证明材料[增值税缴纳发票(税收完税证明)或企业所得税完税证明或税务部门出具的免税证明]复印件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14:paraId="763FB1E8">
      <w:pPr>
        <w:spacing w:line="440" w:lineRule="atLeast"/>
        <w:rPr>
          <w:rFonts w:hint="eastAsia" w:ascii="宋体" w:hAnsi="宋体" w:eastAsia="宋体" w:cs="宋体"/>
          <w:b/>
          <w:color w:val="auto"/>
          <w:sz w:val="28"/>
          <w:szCs w:val="28"/>
          <w:highlight w:val="none"/>
          <w:lang w:val="en-US" w:eastAsia="zh-CN"/>
        </w:rPr>
      </w:pPr>
    </w:p>
    <w:p w14:paraId="1759E7D4">
      <w:pPr>
        <w:spacing w:line="440" w:lineRule="atLeast"/>
        <w:rPr>
          <w:rFonts w:hint="eastAsia" w:ascii="宋体" w:hAnsi="宋体" w:eastAsia="宋体" w:cs="宋体"/>
          <w:b/>
          <w:color w:val="auto"/>
          <w:sz w:val="28"/>
          <w:szCs w:val="28"/>
          <w:highlight w:val="none"/>
          <w:lang w:val="en-US" w:eastAsia="zh-CN"/>
        </w:rPr>
      </w:pPr>
    </w:p>
    <w:p w14:paraId="3BC621D6">
      <w:pPr>
        <w:spacing w:line="440" w:lineRule="atLeast"/>
        <w:rPr>
          <w:rFonts w:hint="eastAsia" w:ascii="宋体" w:hAnsi="宋体" w:eastAsia="宋体" w:cs="宋体"/>
          <w:b/>
          <w:color w:val="auto"/>
          <w:sz w:val="28"/>
          <w:szCs w:val="28"/>
          <w:highlight w:val="none"/>
          <w:lang w:val="en-US" w:eastAsia="zh-CN"/>
        </w:rPr>
      </w:pPr>
    </w:p>
    <w:p w14:paraId="12E8D38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31B0B82">
      <w:pPr>
        <w:numPr>
          <w:ilvl w:val="0"/>
          <w:numId w:val="16"/>
        </w:num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供应商相应的法定代表人、负责人、自然人身份证正反两面复印件（必须提供）；</w:t>
      </w:r>
    </w:p>
    <w:p w14:paraId="7125D17E">
      <w:pPr>
        <w:pStyle w:val="3"/>
        <w:numPr>
          <w:ilvl w:val="0"/>
          <w:numId w:val="0"/>
        </w:numPr>
        <w:rPr>
          <w:rFonts w:hint="eastAsia"/>
          <w:color w:val="auto"/>
          <w:highlight w:val="none"/>
        </w:rPr>
      </w:pPr>
    </w:p>
    <w:p w14:paraId="4AEEF33B">
      <w:pPr>
        <w:rPr>
          <w:rFonts w:hint="eastAsia"/>
          <w:color w:val="auto"/>
          <w:highlight w:val="none"/>
        </w:rPr>
      </w:pPr>
    </w:p>
    <w:p w14:paraId="4B32E994">
      <w:pPr>
        <w:spacing w:line="440" w:lineRule="atLeast"/>
        <w:rPr>
          <w:rFonts w:hint="eastAsia" w:ascii="宋体" w:hAnsi="宋体" w:eastAsia="宋体" w:cs="宋体"/>
          <w:b/>
          <w:color w:val="auto"/>
          <w:sz w:val="28"/>
          <w:szCs w:val="28"/>
          <w:highlight w:val="none"/>
        </w:rPr>
      </w:pPr>
    </w:p>
    <w:p w14:paraId="7D85123C">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.供应商的授权委托书</w:t>
      </w:r>
      <w:r>
        <w:rPr>
          <w:rFonts w:hint="eastAsia" w:ascii="宋体" w:hAnsi="宋体" w:eastAsia="宋体" w:cs="宋体"/>
          <w:b/>
          <w:color w:val="auto"/>
          <w:sz w:val="28"/>
          <w:szCs w:val="28"/>
          <w:highlight w:val="none"/>
          <w:lang w:eastAsia="zh-CN"/>
        </w:rPr>
        <w:t>原件</w:t>
      </w:r>
      <w:r>
        <w:rPr>
          <w:rFonts w:hint="eastAsia" w:ascii="宋体" w:hAnsi="宋体" w:eastAsia="宋体" w:cs="宋体"/>
          <w:b/>
          <w:color w:val="auto"/>
          <w:sz w:val="28"/>
          <w:szCs w:val="28"/>
          <w:highlight w:val="none"/>
        </w:rPr>
        <w:t>、委托代理人身份证正反面复印件以及由县级以上（含县级）社会养老保险经办机构出具的供应商为委托代理人交纳的响应文件递交截止时间前半年内任意</w:t>
      </w:r>
      <w:r>
        <w:rPr>
          <w:rFonts w:hint="eastAsia" w:ascii="宋体" w:hAnsi="宋体" w:cs="宋体"/>
          <w:b/>
          <w:color w:val="auto"/>
          <w:sz w:val="28"/>
          <w:szCs w:val="28"/>
          <w:highlight w:val="none"/>
          <w:lang w:val="en-US" w:eastAsia="zh-CN"/>
        </w:rPr>
        <w:t>一</w:t>
      </w:r>
      <w:r>
        <w:rPr>
          <w:rFonts w:hint="eastAsia" w:ascii="宋体" w:hAnsi="宋体" w:eastAsia="宋体" w:cs="宋体"/>
          <w:b/>
          <w:color w:val="auto"/>
          <w:sz w:val="28"/>
          <w:szCs w:val="28"/>
          <w:highlight w:val="none"/>
        </w:rPr>
        <w:t>个月社保证明复印件</w:t>
      </w:r>
      <w:r>
        <w:rPr>
          <w:rFonts w:hint="eastAsia" w:ascii="宋体" w:hAnsi="宋体" w:eastAsia="宋体" w:cs="宋体"/>
          <w:b/>
          <w:color w:val="auto"/>
          <w:sz w:val="28"/>
          <w:szCs w:val="28"/>
          <w:highlight w:val="none"/>
          <w:lang w:eastAsia="zh-CN"/>
        </w:rPr>
        <w:t>（委托代理时必须提供）。</w:t>
      </w:r>
      <w:r>
        <w:rPr>
          <w:rFonts w:hint="eastAsia" w:ascii="宋体" w:hAnsi="宋体" w:eastAsia="宋体" w:cs="宋体"/>
          <w:b/>
          <w:color w:val="auto"/>
          <w:sz w:val="28"/>
          <w:szCs w:val="28"/>
          <w:highlight w:val="none"/>
        </w:rPr>
        <w:t>除供应商为以下三种情形的：</w:t>
      </w:r>
    </w:p>
    <w:p w14:paraId="6C6E1300">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如供应商为截标时间前60日以内成立的公司，可以提供供应商与委托代理人签订的劳动合同复印件代替社保证明复印件；</w:t>
      </w:r>
    </w:p>
    <w:p w14:paraId="3B98A83C">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（2）如供应商为事业单位，可以提供事业单位机构编制管理证复印件或事业单位机构为其发放工资的工资条复印件代替社保证明复印件；</w:t>
      </w:r>
    </w:p>
    <w:p w14:paraId="599C6700">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（3）如委托代理人为免缴纳社保人员，提供免缴纳社保的证明材料复印件及供应商与委托代理人签订的劳动合同复印件代替社保证明复印件。</w:t>
      </w:r>
    </w:p>
    <w:p w14:paraId="6E984030">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属</w:t>
      </w:r>
      <w:r>
        <w:rPr>
          <w:rFonts w:hint="eastAsia" w:ascii="宋体" w:hAnsi="宋体" w:eastAsia="宋体" w:cs="宋体"/>
          <w:b/>
          <w:color w:val="auto"/>
          <w:sz w:val="28"/>
          <w:szCs w:val="28"/>
          <w:highlight w:val="none"/>
        </w:rPr>
        <w:t>自然人的应提供由县级以上（含县级）社会养老保险经办机构出具的自然人本人及委托代理人所交纳的响应文件递交截止时间前半年内任意</w:t>
      </w:r>
      <w:r>
        <w:rPr>
          <w:rFonts w:hint="eastAsia" w:ascii="宋体" w:hAnsi="宋体" w:cs="宋体"/>
          <w:b/>
          <w:color w:val="auto"/>
          <w:sz w:val="28"/>
          <w:szCs w:val="28"/>
          <w:highlight w:val="none"/>
          <w:lang w:val="en-US" w:eastAsia="zh-CN"/>
        </w:rPr>
        <w:t>一</w:t>
      </w:r>
      <w:r>
        <w:rPr>
          <w:rFonts w:hint="eastAsia" w:ascii="宋体" w:hAnsi="宋体" w:eastAsia="宋体" w:cs="宋体"/>
          <w:b/>
          <w:color w:val="auto"/>
          <w:sz w:val="28"/>
          <w:szCs w:val="28"/>
          <w:highlight w:val="none"/>
        </w:rPr>
        <w:t>个月社保证明复印件】（委托代理时必须提供）</w:t>
      </w:r>
    </w:p>
    <w:p w14:paraId="4FC1F263">
      <w:pPr>
        <w:spacing w:line="440" w:lineRule="atLeast"/>
        <w:rPr>
          <w:rFonts w:hint="eastAsia" w:ascii="宋体" w:hAnsi="宋体" w:eastAsia="宋体" w:cs="宋体"/>
          <w:b/>
          <w:color w:val="auto"/>
          <w:sz w:val="28"/>
          <w:szCs w:val="28"/>
          <w:highlight w:val="none"/>
        </w:rPr>
      </w:pPr>
    </w:p>
    <w:p w14:paraId="0DB1123E">
      <w:pPr>
        <w:pStyle w:val="11"/>
        <w:rPr>
          <w:rFonts w:hint="eastAsia" w:ascii="宋体" w:hAnsi="宋体" w:eastAsia="宋体" w:cs="宋体"/>
          <w:b/>
          <w:color w:val="auto"/>
          <w:sz w:val="32"/>
          <w:highlight w:val="none"/>
        </w:rPr>
      </w:pPr>
    </w:p>
    <w:p w14:paraId="3FC11CC6">
      <w:pPr>
        <w:rPr>
          <w:rFonts w:hint="eastAsia" w:ascii="宋体" w:hAnsi="宋体" w:eastAsia="宋体" w:cs="宋体"/>
          <w:b/>
          <w:color w:val="auto"/>
          <w:sz w:val="32"/>
          <w:highlight w:val="none"/>
        </w:rPr>
      </w:pPr>
    </w:p>
    <w:p w14:paraId="75800389">
      <w:pPr>
        <w:pStyle w:val="3"/>
        <w:tabs>
          <w:tab w:val="left" w:pos="567"/>
        </w:tabs>
        <w:rPr>
          <w:rFonts w:hint="eastAsia"/>
          <w:color w:val="auto"/>
          <w:highlight w:val="none"/>
        </w:rPr>
      </w:pPr>
    </w:p>
    <w:p w14:paraId="580801FE">
      <w:pPr>
        <w:rPr>
          <w:rFonts w:hint="eastAsia"/>
          <w:color w:val="auto"/>
          <w:highlight w:val="none"/>
        </w:rPr>
      </w:pPr>
    </w:p>
    <w:p w14:paraId="469C95AE">
      <w:pPr>
        <w:pStyle w:val="3"/>
        <w:rPr>
          <w:rFonts w:hint="eastAsia"/>
          <w:color w:val="auto"/>
          <w:highlight w:val="none"/>
        </w:rPr>
      </w:pPr>
    </w:p>
    <w:p w14:paraId="5B1335ED">
      <w:pPr>
        <w:rPr>
          <w:rFonts w:hint="eastAsia"/>
          <w:color w:val="auto"/>
          <w:highlight w:val="none"/>
        </w:rPr>
      </w:pPr>
    </w:p>
    <w:p w14:paraId="4BD5A9E7">
      <w:pPr>
        <w:pStyle w:val="11"/>
        <w:rPr>
          <w:rFonts w:hint="eastAsia" w:ascii="宋体" w:hAnsi="宋体" w:eastAsia="宋体" w:cs="宋体"/>
          <w:b/>
          <w:color w:val="auto"/>
          <w:sz w:val="32"/>
          <w:highlight w:val="none"/>
        </w:rPr>
      </w:pPr>
    </w:p>
    <w:p w14:paraId="64D44F02">
      <w:pPr>
        <w:pStyle w:val="11"/>
        <w:rPr>
          <w:rFonts w:hint="eastAsia" w:ascii="宋体" w:hAnsi="宋体" w:eastAsia="宋体" w:cs="宋体"/>
          <w:b/>
          <w:color w:val="auto"/>
          <w:sz w:val="32"/>
          <w:highlight w:val="none"/>
        </w:rPr>
      </w:pPr>
    </w:p>
    <w:p w14:paraId="60DA0249">
      <w:pPr>
        <w:pStyle w:val="11"/>
        <w:rPr>
          <w:rFonts w:hint="eastAsia" w:ascii="宋体" w:hAnsi="宋体" w:eastAsia="宋体" w:cs="宋体"/>
          <w:b/>
          <w:color w:val="auto"/>
          <w:sz w:val="32"/>
          <w:highlight w:val="none"/>
        </w:rPr>
      </w:pPr>
    </w:p>
    <w:p w14:paraId="723CFB04">
      <w:pPr>
        <w:pStyle w:val="1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5A57DB3E">
      <w:pPr>
        <w:pStyle w:val="11"/>
        <w:ind w:firstLine="630" w:firstLineChars="196"/>
        <w:jc w:val="center"/>
        <w:rPr>
          <w:rFonts w:hint="eastAsia" w:ascii="宋体" w:hAnsi="宋体" w:eastAsia="宋体" w:cs="宋体"/>
          <w:b/>
          <w:color w:val="auto"/>
          <w:sz w:val="32"/>
          <w:highlight w:val="none"/>
        </w:rPr>
      </w:pPr>
      <w:bookmarkStart w:id="176" w:name="_Toc5420_WPSOffice_Level1"/>
      <w:bookmarkStart w:id="177" w:name="_Toc964_WPSOffice_Level1"/>
      <w:r>
        <w:rPr>
          <w:rFonts w:hint="eastAsia" w:ascii="宋体" w:hAnsi="宋体" w:eastAsia="宋体" w:cs="宋体"/>
          <w:b/>
          <w:color w:val="auto"/>
          <w:sz w:val="32"/>
          <w:highlight w:val="none"/>
        </w:rPr>
        <w:t>授权委托书（格式一）</w:t>
      </w:r>
      <w:bookmarkEnd w:id="176"/>
      <w:bookmarkEnd w:id="177"/>
    </w:p>
    <w:p w14:paraId="11EF7514">
      <w:pPr>
        <w:pStyle w:val="11"/>
        <w:rPr>
          <w:rFonts w:hint="eastAsia" w:ascii="宋体" w:hAnsi="宋体" w:eastAsia="宋体" w:cs="宋体"/>
          <w:color w:val="auto"/>
          <w:highlight w:val="none"/>
        </w:rPr>
      </w:pPr>
    </w:p>
    <w:p w14:paraId="6CDDE23F">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广西中承建设工程咨询有限公司</w:t>
      </w:r>
    </w:p>
    <w:p w14:paraId="5ACE594D">
      <w:pPr>
        <w:spacing w:line="400" w:lineRule="exact"/>
        <w:rPr>
          <w:rFonts w:hint="eastAsia" w:ascii="宋体" w:hAnsi="宋体" w:eastAsia="宋体" w:cs="宋体"/>
          <w:color w:val="auto"/>
          <w:szCs w:val="21"/>
          <w:highlight w:val="none"/>
        </w:rPr>
      </w:pPr>
    </w:p>
    <w:p w14:paraId="24B2390A">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6A809372">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3EA831E2">
      <w:pPr>
        <w:pStyle w:val="11"/>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3257E014">
      <w:pPr>
        <w:pStyle w:val="11"/>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18C3A851">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2FCEA588">
      <w:pPr>
        <w:spacing w:line="400" w:lineRule="exact"/>
        <w:ind w:firstLine="420" w:firstLineChars="200"/>
        <w:rPr>
          <w:rFonts w:hint="eastAsia" w:ascii="宋体" w:hAnsi="宋体" w:eastAsia="宋体" w:cs="宋体"/>
          <w:color w:val="auto"/>
          <w:kern w:val="0"/>
          <w:highlight w:val="none"/>
        </w:rPr>
      </w:pPr>
    </w:p>
    <w:p w14:paraId="38C32FD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4B1C543E">
      <w:pPr>
        <w:spacing w:line="400" w:lineRule="exact"/>
        <w:ind w:firstLine="420" w:firstLineChars="200"/>
        <w:rPr>
          <w:rFonts w:hint="eastAsia" w:ascii="宋体" w:hAnsi="宋体" w:eastAsia="宋体" w:cs="宋体"/>
          <w:color w:val="auto"/>
          <w:szCs w:val="21"/>
          <w:highlight w:val="none"/>
        </w:rPr>
      </w:pPr>
    </w:p>
    <w:p w14:paraId="177E8D9C">
      <w:pPr>
        <w:spacing w:line="400" w:lineRule="exact"/>
        <w:ind w:firstLine="420" w:firstLineChars="200"/>
        <w:rPr>
          <w:rFonts w:hint="eastAsia" w:ascii="宋体" w:hAnsi="宋体" w:eastAsia="宋体" w:cs="宋体"/>
          <w:color w:val="auto"/>
          <w:szCs w:val="21"/>
          <w:highlight w:val="none"/>
        </w:rPr>
      </w:pPr>
    </w:p>
    <w:p w14:paraId="0B10812F">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2C8647F">
      <w:pPr>
        <w:snapToGrid w:val="0"/>
        <w:spacing w:line="400" w:lineRule="exact"/>
        <w:ind w:firstLine="420"/>
        <w:rPr>
          <w:rFonts w:hint="eastAsia" w:ascii="宋体" w:hAnsi="宋体" w:eastAsia="宋体" w:cs="宋体"/>
          <w:color w:val="auto"/>
          <w:szCs w:val="21"/>
          <w:highlight w:val="none"/>
        </w:rPr>
      </w:pPr>
    </w:p>
    <w:p w14:paraId="0D5323CF">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BC47169">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3978862">
      <w:pPr>
        <w:snapToGrid w:val="0"/>
        <w:spacing w:line="400" w:lineRule="exact"/>
        <w:ind w:firstLine="420"/>
        <w:rPr>
          <w:rFonts w:hint="eastAsia" w:ascii="宋体" w:hAnsi="宋体" w:eastAsia="宋体" w:cs="宋体"/>
          <w:color w:val="auto"/>
          <w:szCs w:val="21"/>
          <w:highlight w:val="none"/>
        </w:rPr>
      </w:pPr>
    </w:p>
    <w:p w14:paraId="7CA69318">
      <w:pPr>
        <w:pStyle w:val="8"/>
        <w:rPr>
          <w:rFonts w:hint="eastAsia" w:ascii="宋体" w:hAnsi="宋体" w:eastAsia="宋体" w:cs="宋体"/>
          <w:color w:val="auto"/>
          <w:highlight w:val="none"/>
        </w:rPr>
      </w:pPr>
    </w:p>
    <w:p w14:paraId="500AEAC2">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附：供应商的授权委托书</w:t>
      </w:r>
      <w:r>
        <w:rPr>
          <w:rFonts w:hint="eastAsia" w:ascii="宋体" w:hAnsi="宋体" w:eastAsia="宋体" w:cs="宋体"/>
          <w:b/>
          <w:color w:val="auto"/>
          <w:szCs w:val="21"/>
          <w:highlight w:val="none"/>
          <w:lang w:eastAsia="zh-CN"/>
        </w:rPr>
        <w:t>原件</w:t>
      </w:r>
      <w:r>
        <w:rPr>
          <w:rFonts w:hint="eastAsia" w:ascii="宋体" w:hAnsi="宋体" w:eastAsia="宋体" w:cs="宋体"/>
          <w:b/>
          <w:color w:val="auto"/>
          <w:szCs w:val="21"/>
          <w:highlight w:val="none"/>
        </w:rPr>
        <w:t>、委托代理人身份证正反面复印件以及由县级以上（含县级）社会养老保险经办机构出具的供应商为委托代理人交纳的响应文件递交截止时间前半年内任意</w:t>
      </w:r>
      <w:r>
        <w:rPr>
          <w:rFonts w:hint="eastAsia" w:ascii="宋体" w:hAnsi="宋体" w:cs="宋体"/>
          <w:b/>
          <w:color w:val="auto"/>
          <w:szCs w:val="21"/>
          <w:highlight w:val="none"/>
          <w:lang w:val="en-US" w:eastAsia="zh-CN"/>
        </w:rPr>
        <w:t>一</w:t>
      </w:r>
      <w:r>
        <w:rPr>
          <w:rFonts w:hint="eastAsia" w:ascii="宋体" w:hAnsi="宋体" w:eastAsia="宋体" w:cs="宋体"/>
          <w:b/>
          <w:color w:val="auto"/>
          <w:szCs w:val="21"/>
          <w:highlight w:val="none"/>
        </w:rPr>
        <w:t>个月社保证明复印件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除供应商为以下三种情形的：</w:t>
      </w:r>
    </w:p>
    <w:p w14:paraId="7B5364CE">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如供应商为截标时间前60日以内成立的公司，可以提供供应商与委托代理人签订的劳动合同复印件代替社保证明复印件；</w:t>
      </w:r>
    </w:p>
    <w:p w14:paraId="2B8EFADD">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（2）如供应商为事业单位，可以提供事业单位机构编制管理证复印件或事业单位机构为其发放工资的工资条复印件代替社保证明复印件；</w:t>
      </w:r>
    </w:p>
    <w:p w14:paraId="0F4F03B2">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6A98F5D8">
      <w:pPr>
        <w:pStyle w:val="11"/>
        <w:spacing w:line="340" w:lineRule="exact"/>
        <w:ind w:firstLine="420" w:firstLineChars="200"/>
        <w:rPr>
          <w:rFonts w:hint="eastAsia" w:ascii="宋体" w:hAnsi="宋体" w:eastAsia="宋体" w:cs="宋体"/>
          <w:color w:val="auto"/>
          <w:highlight w:val="none"/>
        </w:rPr>
      </w:pPr>
    </w:p>
    <w:p w14:paraId="67B63C25">
      <w:pPr>
        <w:pStyle w:val="6"/>
        <w:rPr>
          <w:rFonts w:hint="eastAsia"/>
          <w:color w:val="auto"/>
          <w:highlight w:val="none"/>
        </w:rPr>
      </w:pPr>
    </w:p>
    <w:p w14:paraId="7CEB15FB">
      <w:pPr>
        <w:pStyle w:val="11"/>
        <w:jc w:val="center"/>
        <w:rPr>
          <w:rFonts w:hint="eastAsia" w:ascii="宋体" w:hAnsi="宋体" w:eastAsia="宋体" w:cs="宋体"/>
          <w:b/>
          <w:color w:val="auto"/>
          <w:sz w:val="32"/>
          <w:highlight w:val="none"/>
        </w:rPr>
      </w:pPr>
      <w:bookmarkStart w:id="178" w:name="_Toc6975_WPSOffice_Level1"/>
      <w:bookmarkStart w:id="179" w:name="_Toc21370_WPSOffice_Level1"/>
      <w:r>
        <w:rPr>
          <w:rFonts w:hint="eastAsia" w:ascii="宋体" w:hAnsi="宋体" w:eastAsia="宋体" w:cs="宋体"/>
          <w:b/>
          <w:color w:val="auto"/>
          <w:sz w:val="32"/>
          <w:highlight w:val="none"/>
        </w:rPr>
        <w:t>授权委托书（格式二）</w:t>
      </w:r>
      <w:bookmarkEnd w:id="178"/>
      <w:bookmarkEnd w:id="179"/>
    </w:p>
    <w:p w14:paraId="7BE176C1">
      <w:pPr>
        <w:pStyle w:val="11"/>
        <w:jc w:val="both"/>
        <w:rPr>
          <w:rFonts w:hint="eastAsia" w:ascii="宋体" w:hAnsi="宋体" w:eastAsia="宋体" w:cs="宋体"/>
          <w:b/>
          <w:color w:val="auto"/>
          <w:sz w:val="32"/>
          <w:highlight w:val="none"/>
        </w:rPr>
      </w:pPr>
    </w:p>
    <w:p w14:paraId="7D3D9511">
      <w:pPr>
        <w:pStyle w:val="11"/>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广西中承建设工程咨询有限公司</w:t>
      </w:r>
    </w:p>
    <w:p w14:paraId="2E47B59B">
      <w:pPr>
        <w:rPr>
          <w:rFonts w:hint="eastAsia" w:ascii="宋体" w:hAnsi="宋体" w:eastAsia="宋体" w:cs="宋体"/>
          <w:color w:val="auto"/>
          <w:highlight w:val="none"/>
        </w:rPr>
      </w:pPr>
    </w:p>
    <w:p w14:paraId="6C1D44D2">
      <w:pPr>
        <w:pStyle w:val="11"/>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46E0A30B">
      <w:pPr>
        <w:pStyle w:val="11"/>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7A2243F3">
      <w:pPr>
        <w:pStyle w:val="11"/>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77440FA8">
      <w:pPr>
        <w:pStyle w:val="11"/>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7B148A7">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098A8315">
      <w:pPr>
        <w:spacing w:line="340" w:lineRule="exact"/>
        <w:ind w:firstLine="420" w:firstLineChars="200"/>
        <w:rPr>
          <w:rFonts w:hint="eastAsia" w:ascii="宋体" w:hAnsi="宋体" w:eastAsia="宋体" w:cs="宋体"/>
          <w:color w:val="auto"/>
          <w:kern w:val="0"/>
          <w:highlight w:val="none"/>
        </w:rPr>
      </w:pPr>
    </w:p>
    <w:p w14:paraId="0D7158AE">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5CE15670">
      <w:pPr>
        <w:spacing w:line="340" w:lineRule="exact"/>
        <w:ind w:firstLine="420" w:firstLineChars="200"/>
        <w:rPr>
          <w:rFonts w:hint="eastAsia" w:ascii="宋体" w:hAnsi="宋体" w:eastAsia="宋体" w:cs="宋体"/>
          <w:color w:val="auto"/>
          <w:szCs w:val="21"/>
          <w:highlight w:val="none"/>
        </w:rPr>
      </w:pPr>
    </w:p>
    <w:p w14:paraId="16F0B14B">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E1D52DD">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C10F4AF">
      <w:pPr>
        <w:pStyle w:val="11"/>
        <w:spacing w:line="400" w:lineRule="exact"/>
        <w:ind w:left="420" w:leftChars="200"/>
        <w:rPr>
          <w:rFonts w:hint="eastAsia" w:ascii="宋体" w:hAnsi="宋体" w:eastAsia="宋体" w:cs="宋体"/>
          <w:color w:val="auto"/>
          <w:szCs w:val="21"/>
          <w:highlight w:val="none"/>
        </w:rPr>
      </w:pPr>
    </w:p>
    <w:p w14:paraId="4CDD12AA">
      <w:pPr>
        <w:pStyle w:val="11"/>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附：委托代理人身份证正反面复印件</w:t>
      </w:r>
    </w:p>
    <w:p w14:paraId="0CE260C7">
      <w:pPr>
        <w:rPr>
          <w:rFonts w:hint="eastAsia" w:ascii="宋体" w:hAnsi="宋体" w:eastAsia="宋体" w:cs="宋体"/>
          <w:b/>
          <w:color w:val="auto"/>
          <w:szCs w:val="21"/>
          <w:highlight w:val="none"/>
        </w:rPr>
      </w:pPr>
    </w:p>
    <w:p w14:paraId="6A599267">
      <w:pPr>
        <w:pStyle w:val="8"/>
        <w:rPr>
          <w:rFonts w:hint="eastAsia" w:ascii="宋体" w:hAnsi="宋体" w:eastAsia="宋体" w:cs="宋体"/>
          <w:b/>
          <w:color w:val="auto"/>
          <w:szCs w:val="21"/>
          <w:highlight w:val="none"/>
        </w:rPr>
      </w:pPr>
    </w:p>
    <w:p w14:paraId="01448ED2">
      <w:pPr>
        <w:pStyle w:val="8"/>
        <w:rPr>
          <w:rFonts w:hint="eastAsia" w:ascii="宋体" w:hAnsi="宋体" w:eastAsia="宋体" w:cs="宋体"/>
          <w:b/>
          <w:color w:val="auto"/>
          <w:szCs w:val="21"/>
          <w:highlight w:val="none"/>
        </w:rPr>
      </w:pPr>
    </w:p>
    <w:p w14:paraId="3CEB3E32">
      <w:pPr>
        <w:pStyle w:val="8"/>
        <w:rPr>
          <w:rFonts w:hint="eastAsia" w:ascii="宋体" w:hAnsi="宋体" w:eastAsia="宋体" w:cs="宋体"/>
          <w:b/>
          <w:color w:val="auto"/>
          <w:szCs w:val="21"/>
          <w:highlight w:val="none"/>
        </w:rPr>
      </w:pPr>
    </w:p>
    <w:p w14:paraId="5AC773D1">
      <w:pPr>
        <w:pStyle w:val="8"/>
        <w:rPr>
          <w:rFonts w:hint="eastAsia" w:ascii="宋体" w:hAnsi="宋体" w:eastAsia="宋体" w:cs="宋体"/>
          <w:b/>
          <w:color w:val="auto"/>
          <w:szCs w:val="21"/>
          <w:highlight w:val="none"/>
        </w:rPr>
      </w:pPr>
    </w:p>
    <w:p w14:paraId="56CC0EA8">
      <w:pPr>
        <w:pStyle w:val="8"/>
        <w:rPr>
          <w:rFonts w:hint="eastAsia" w:ascii="宋体" w:hAnsi="宋体" w:eastAsia="宋体" w:cs="宋体"/>
          <w:b/>
          <w:color w:val="auto"/>
          <w:szCs w:val="21"/>
          <w:highlight w:val="none"/>
        </w:rPr>
      </w:pPr>
    </w:p>
    <w:p w14:paraId="528420D3">
      <w:pPr>
        <w:pStyle w:val="8"/>
        <w:rPr>
          <w:rFonts w:hint="eastAsia" w:ascii="宋体" w:hAnsi="宋体" w:eastAsia="宋体" w:cs="宋体"/>
          <w:b/>
          <w:color w:val="auto"/>
          <w:szCs w:val="21"/>
          <w:highlight w:val="none"/>
        </w:rPr>
      </w:pPr>
    </w:p>
    <w:p w14:paraId="25E544DB">
      <w:pPr>
        <w:pStyle w:val="8"/>
        <w:rPr>
          <w:rFonts w:hint="eastAsia" w:ascii="宋体" w:hAnsi="宋体" w:eastAsia="宋体" w:cs="宋体"/>
          <w:b/>
          <w:color w:val="auto"/>
          <w:szCs w:val="21"/>
          <w:highlight w:val="none"/>
        </w:rPr>
      </w:pPr>
    </w:p>
    <w:p w14:paraId="11907F83">
      <w:pPr>
        <w:pStyle w:val="8"/>
        <w:rPr>
          <w:rFonts w:hint="eastAsia" w:ascii="宋体" w:hAnsi="宋体" w:eastAsia="宋体" w:cs="宋体"/>
          <w:b/>
          <w:color w:val="auto"/>
          <w:szCs w:val="21"/>
          <w:highlight w:val="none"/>
        </w:rPr>
      </w:pPr>
    </w:p>
    <w:p w14:paraId="208BB3C8">
      <w:pPr>
        <w:pStyle w:val="8"/>
        <w:rPr>
          <w:rFonts w:hint="eastAsia" w:ascii="宋体" w:hAnsi="宋体" w:eastAsia="宋体" w:cs="宋体"/>
          <w:b/>
          <w:color w:val="auto"/>
          <w:szCs w:val="21"/>
          <w:highlight w:val="none"/>
        </w:rPr>
      </w:pPr>
    </w:p>
    <w:p w14:paraId="0316B747">
      <w:pPr>
        <w:pStyle w:val="8"/>
        <w:rPr>
          <w:rFonts w:hint="eastAsia" w:ascii="宋体" w:hAnsi="宋体" w:eastAsia="宋体" w:cs="宋体"/>
          <w:b/>
          <w:color w:val="auto"/>
          <w:szCs w:val="21"/>
          <w:highlight w:val="none"/>
        </w:rPr>
      </w:pPr>
    </w:p>
    <w:p w14:paraId="3535CFF4">
      <w:pPr>
        <w:pStyle w:val="8"/>
        <w:rPr>
          <w:rFonts w:hint="eastAsia" w:ascii="宋体" w:hAnsi="宋体" w:eastAsia="宋体" w:cs="宋体"/>
          <w:b/>
          <w:color w:val="auto"/>
          <w:szCs w:val="21"/>
          <w:highlight w:val="none"/>
        </w:rPr>
      </w:pPr>
    </w:p>
    <w:p w14:paraId="0500E042">
      <w:pPr>
        <w:pStyle w:val="8"/>
        <w:rPr>
          <w:rFonts w:hint="eastAsia" w:ascii="宋体" w:hAnsi="宋体" w:eastAsia="宋体" w:cs="宋体"/>
          <w:b/>
          <w:color w:val="auto"/>
          <w:szCs w:val="21"/>
          <w:highlight w:val="none"/>
        </w:rPr>
      </w:pPr>
    </w:p>
    <w:p w14:paraId="13ABA398">
      <w:pPr>
        <w:pStyle w:val="8"/>
        <w:rPr>
          <w:rFonts w:hint="eastAsia" w:ascii="宋体" w:hAnsi="宋体" w:eastAsia="宋体" w:cs="宋体"/>
          <w:b/>
          <w:color w:val="auto"/>
          <w:szCs w:val="21"/>
          <w:highlight w:val="none"/>
        </w:rPr>
      </w:pPr>
    </w:p>
    <w:p w14:paraId="6BFB7CDC">
      <w:pPr>
        <w:pStyle w:val="8"/>
        <w:rPr>
          <w:rFonts w:hint="eastAsia" w:ascii="宋体" w:hAnsi="宋体" w:eastAsia="宋体" w:cs="宋体"/>
          <w:b/>
          <w:color w:val="auto"/>
          <w:szCs w:val="21"/>
          <w:highlight w:val="none"/>
        </w:rPr>
      </w:pPr>
    </w:p>
    <w:p w14:paraId="241A0759">
      <w:pPr>
        <w:rPr>
          <w:rFonts w:hint="eastAsia" w:ascii="宋体" w:hAnsi="宋体" w:eastAsia="宋体" w:cs="宋体"/>
          <w:b/>
          <w:color w:val="auto"/>
          <w:szCs w:val="21"/>
          <w:highlight w:val="none"/>
        </w:rPr>
      </w:pPr>
    </w:p>
    <w:p w14:paraId="6C2E02A0">
      <w:pPr>
        <w:pStyle w:val="3"/>
        <w:rPr>
          <w:rFonts w:hint="eastAsia"/>
          <w:color w:val="auto"/>
          <w:highlight w:val="none"/>
        </w:rPr>
      </w:pPr>
    </w:p>
    <w:p w14:paraId="38CA788F">
      <w:pPr>
        <w:pStyle w:val="8"/>
        <w:rPr>
          <w:rFonts w:hint="eastAsia" w:ascii="宋体" w:hAnsi="宋体" w:eastAsia="宋体" w:cs="宋体"/>
          <w:b/>
          <w:color w:val="auto"/>
          <w:szCs w:val="21"/>
          <w:highlight w:val="none"/>
        </w:rPr>
      </w:pPr>
    </w:p>
    <w:p w14:paraId="35A5D173">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.供应商参加政府采购活动前3年内在经营活动中没有重大违法记录及有关信用信息的书面声明（必须提供）；</w:t>
      </w:r>
    </w:p>
    <w:p w14:paraId="3D71E24E">
      <w:pPr>
        <w:pStyle w:val="11"/>
        <w:spacing w:line="400" w:lineRule="exact"/>
        <w:ind w:left="420" w:leftChars="200"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62BC9B2D">
      <w:pPr>
        <w:pStyle w:val="11"/>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5F4A8740">
      <w:pPr>
        <w:pStyle w:val="11"/>
        <w:spacing w:line="400" w:lineRule="exact"/>
        <w:jc w:val="center"/>
        <w:rPr>
          <w:rFonts w:hint="eastAsia" w:ascii="宋体" w:hAnsi="宋体" w:eastAsia="宋体" w:cs="宋体"/>
          <w:b/>
          <w:color w:val="auto"/>
          <w:sz w:val="32"/>
          <w:szCs w:val="32"/>
          <w:highlight w:val="none"/>
        </w:rPr>
      </w:pPr>
      <w:bookmarkStart w:id="180" w:name="_Toc30890_WPSOffice_Level1"/>
      <w:bookmarkStart w:id="181" w:name="_Toc30304_WPSOffice_Level1"/>
      <w:r>
        <w:rPr>
          <w:rFonts w:hint="eastAsia" w:ascii="宋体" w:hAnsi="宋体" w:eastAsia="宋体" w:cs="宋体"/>
          <w:b/>
          <w:color w:val="auto"/>
          <w:sz w:val="32"/>
          <w:szCs w:val="32"/>
          <w:highlight w:val="none"/>
        </w:rPr>
        <w:t>声   明</w:t>
      </w:r>
      <w:bookmarkEnd w:id="180"/>
      <w:bookmarkEnd w:id="181"/>
    </w:p>
    <w:p w14:paraId="7A6A216A">
      <w:pPr>
        <w:pStyle w:val="11"/>
        <w:spacing w:line="400" w:lineRule="exact"/>
        <w:jc w:val="both"/>
        <w:rPr>
          <w:rFonts w:hint="eastAsia" w:ascii="宋体" w:hAnsi="宋体" w:eastAsia="宋体" w:cs="宋体"/>
          <w:b/>
          <w:color w:val="auto"/>
          <w:sz w:val="32"/>
          <w:szCs w:val="32"/>
          <w:highlight w:val="none"/>
        </w:rPr>
      </w:pPr>
    </w:p>
    <w:p w14:paraId="26E65FA2">
      <w:pPr>
        <w:pStyle w:val="11"/>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广西中承建设工程咨询有限公司</w:t>
      </w:r>
    </w:p>
    <w:p w14:paraId="07CAB320">
      <w:pPr>
        <w:rPr>
          <w:rFonts w:hint="eastAsia" w:ascii="宋体" w:hAnsi="宋体" w:eastAsia="宋体" w:cs="宋体"/>
          <w:color w:val="auto"/>
          <w:szCs w:val="21"/>
          <w:highlight w:val="none"/>
          <w:u w:val="single"/>
        </w:rPr>
      </w:pPr>
    </w:p>
    <w:p w14:paraId="6978C44E">
      <w:pPr>
        <w:pStyle w:val="8"/>
        <w:rPr>
          <w:rFonts w:hint="eastAsia" w:ascii="宋体" w:hAnsi="宋体" w:eastAsia="宋体" w:cs="宋体"/>
          <w:color w:val="auto"/>
          <w:highlight w:val="none"/>
        </w:rPr>
      </w:pPr>
    </w:p>
    <w:p w14:paraId="2640B322">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56BF062">
      <w:pPr>
        <w:rPr>
          <w:rFonts w:hint="eastAsia" w:ascii="宋体" w:hAnsi="宋体" w:eastAsia="宋体" w:cs="宋体"/>
          <w:color w:val="auto"/>
          <w:highlight w:val="none"/>
        </w:rPr>
      </w:pPr>
    </w:p>
    <w:p w14:paraId="14F23D87">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088FA4C">
      <w:pPr>
        <w:pStyle w:val="11"/>
        <w:ind w:firstLine="3990" w:firstLineChars="1900"/>
        <w:rPr>
          <w:rFonts w:hint="eastAsia" w:ascii="宋体" w:hAnsi="宋体" w:eastAsia="宋体" w:cs="宋体"/>
          <w:color w:val="auto"/>
          <w:highlight w:val="none"/>
        </w:rPr>
      </w:pPr>
    </w:p>
    <w:p w14:paraId="643192E3">
      <w:pPr>
        <w:pStyle w:val="11"/>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4819B740">
      <w:pPr>
        <w:pStyle w:val="11"/>
        <w:spacing w:line="340" w:lineRule="exact"/>
        <w:rPr>
          <w:rFonts w:hint="eastAsia" w:ascii="宋体" w:hAnsi="宋体" w:eastAsia="宋体" w:cs="宋体"/>
          <w:b/>
          <w:color w:val="auto"/>
          <w:sz w:val="28"/>
          <w:szCs w:val="28"/>
          <w:highlight w:val="none"/>
        </w:rPr>
      </w:pPr>
    </w:p>
    <w:p w14:paraId="0465B2F3">
      <w:pPr>
        <w:pStyle w:val="11"/>
        <w:spacing w:line="340" w:lineRule="exact"/>
        <w:rPr>
          <w:rFonts w:hint="eastAsia" w:ascii="宋体" w:hAnsi="宋体" w:eastAsia="宋体" w:cs="宋体"/>
          <w:b/>
          <w:color w:val="auto"/>
          <w:sz w:val="28"/>
          <w:szCs w:val="28"/>
          <w:highlight w:val="none"/>
          <w:lang w:val="en-US" w:eastAsia="zh-CN"/>
        </w:rPr>
      </w:pPr>
    </w:p>
    <w:p w14:paraId="700B32D3">
      <w:pPr>
        <w:pStyle w:val="11"/>
        <w:spacing w:line="340" w:lineRule="exact"/>
        <w:rPr>
          <w:rFonts w:hint="eastAsia" w:ascii="宋体" w:hAnsi="宋体" w:eastAsia="宋体" w:cs="宋体"/>
          <w:b/>
          <w:color w:val="auto"/>
          <w:sz w:val="28"/>
          <w:szCs w:val="28"/>
          <w:highlight w:val="none"/>
          <w:lang w:val="en-US" w:eastAsia="zh-CN"/>
        </w:rPr>
      </w:pPr>
    </w:p>
    <w:p w14:paraId="352972A8">
      <w:pPr>
        <w:pStyle w:val="11"/>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.供应商的法人或者其他组织营业执照等证明文件复印件（必须提供，自然人除外）；</w:t>
      </w:r>
    </w:p>
    <w:p w14:paraId="1AC8E7AC">
      <w:pPr>
        <w:tabs>
          <w:tab w:val="left" w:pos="1305"/>
        </w:tabs>
        <w:spacing w:line="340" w:lineRule="exact"/>
        <w:rPr>
          <w:rFonts w:hint="eastAsia" w:ascii="宋体" w:hAnsi="宋体" w:eastAsia="宋体" w:cs="宋体"/>
          <w:b/>
          <w:color w:val="auto"/>
          <w:szCs w:val="21"/>
          <w:highlight w:val="none"/>
        </w:rPr>
      </w:pPr>
    </w:p>
    <w:p w14:paraId="45E907D0">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3E4E2E6B">
      <w:pPr>
        <w:rPr>
          <w:rFonts w:hint="eastAsia" w:ascii="宋体" w:hAnsi="宋体" w:eastAsia="宋体" w:cs="宋体"/>
          <w:b/>
          <w:bCs/>
          <w:color w:val="auto"/>
          <w:sz w:val="28"/>
          <w:szCs w:val="28"/>
          <w:highlight w:val="none"/>
        </w:rPr>
      </w:pPr>
    </w:p>
    <w:p w14:paraId="62BAD167">
      <w:pPr>
        <w:pStyle w:val="11"/>
        <w:numPr>
          <w:ilvl w:val="0"/>
          <w:numId w:val="0"/>
        </w:numPr>
        <w:spacing w:line="340" w:lineRule="exact"/>
        <w:rPr>
          <w:rFonts w:hint="eastAsia" w:ascii="宋体" w:hAnsi="宋体" w:eastAsia="宋体" w:cs="宋体"/>
          <w:b/>
          <w:color w:val="auto"/>
          <w:sz w:val="28"/>
          <w:szCs w:val="28"/>
          <w:highlight w:val="none"/>
          <w:lang w:val="en-US" w:eastAsia="zh-CN"/>
        </w:rPr>
      </w:pPr>
    </w:p>
    <w:p w14:paraId="6095DC05">
      <w:pPr>
        <w:pStyle w:val="11"/>
        <w:numPr>
          <w:ilvl w:val="0"/>
          <w:numId w:val="0"/>
        </w:numPr>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5.供应商有效的资质证书复印件（必须提供）；</w:t>
      </w:r>
    </w:p>
    <w:p w14:paraId="206D473F">
      <w:pPr>
        <w:pStyle w:val="6"/>
        <w:numPr>
          <w:ilvl w:val="0"/>
          <w:numId w:val="0"/>
        </w:numPr>
        <w:ind w:leftChars="200"/>
        <w:rPr>
          <w:rFonts w:hint="eastAsia"/>
          <w:color w:val="auto"/>
          <w:highlight w:val="none"/>
          <w:lang w:val="en-US" w:eastAsia="zh-CN"/>
        </w:rPr>
      </w:pPr>
    </w:p>
    <w:p w14:paraId="55B58BC5">
      <w:pPr>
        <w:pStyle w:val="11"/>
        <w:spacing w:line="340" w:lineRule="exact"/>
        <w:rPr>
          <w:rFonts w:hint="eastAsia" w:ascii="宋体" w:hAnsi="宋体" w:eastAsia="宋体" w:cs="宋体"/>
          <w:b/>
          <w:color w:val="auto"/>
          <w:sz w:val="28"/>
          <w:szCs w:val="28"/>
          <w:highlight w:val="none"/>
          <w:lang w:val="en-US" w:eastAsia="zh-CN"/>
        </w:rPr>
      </w:pPr>
    </w:p>
    <w:p w14:paraId="5C671C04">
      <w:pPr>
        <w:pStyle w:val="11"/>
        <w:spacing w:line="340" w:lineRule="exact"/>
        <w:rPr>
          <w:rFonts w:hint="eastAsia" w:ascii="宋体" w:hAnsi="宋体" w:eastAsia="宋体" w:cs="宋体"/>
          <w:b/>
          <w:color w:val="auto"/>
          <w:sz w:val="28"/>
          <w:szCs w:val="28"/>
          <w:highlight w:val="none"/>
          <w:lang w:val="en-US" w:eastAsia="zh-CN"/>
        </w:rPr>
      </w:pPr>
    </w:p>
    <w:p w14:paraId="4A3C8374">
      <w:pPr>
        <w:pStyle w:val="11"/>
        <w:spacing w:line="340" w:lineRule="exact"/>
        <w:rPr>
          <w:rFonts w:hint="eastAsia" w:ascii="宋体" w:hAnsi="宋体" w:eastAsia="宋体" w:cs="宋体"/>
          <w:b/>
          <w:color w:val="auto"/>
          <w:sz w:val="28"/>
          <w:szCs w:val="28"/>
          <w:highlight w:val="none"/>
          <w:lang w:val="en-US" w:eastAsia="zh-CN"/>
        </w:rPr>
      </w:pPr>
    </w:p>
    <w:p w14:paraId="368D6FD5">
      <w:pPr>
        <w:pStyle w:val="11"/>
        <w:spacing w:line="340" w:lineRule="exact"/>
        <w:rPr>
          <w:rFonts w:hint="eastAsia" w:ascii="宋体" w:hAnsi="宋体" w:eastAsia="宋体" w:cs="宋体"/>
          <w:b/>
          <w:color w:val="auto"/>
          <w:sz w:val="28"/>
          <w:szCs w:val="28"/>
          <w:highlight w:val="none"/>
          <w:lang w:val="en-US" w:eastAsia="zh-CN"/>
        </w:rPr>
      </w:pPr>
    </w:p>
    <w:p w14:paraId="5CCF2693">
      <w:pPr>
        <w:pStyle w:val="11"/>
        <w:spacing w:line="340" w:lineRule="exact"/>
        <w:rPr>
          <w:rFonts w:hint="eastAsia" w:ascii="宋体" w:hAnsi="宋体" w:eastAsia="宋体" w:cs="宋体"/>
          <w:b/>
          <w:color w:val="auto"/>
          <w:sz w:val="28"/>
          <w:szCs w:val="28"/>
          <w:highlight w:val="none"/>
          <w:lang w:val="en-US" w:eastAsia="zh-CN"/>
        </w:rPr>
      </w:pPr>
    </w:p>
    <w:p w14:paraId="0EDD9125">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t>6.《中小企业声明函》或《残疾人福利性单位声明函》或省级以上监狱管理局、戒毒管理局（含新疆生产建设兵团）出具的属于监狱企业的证明文件复印件（必须提供其中一项）；</w:t>
      </w:r>
    </w:p>
    <w:p w14:paraId="48FDAA31">
      <w:pPr>
        <w:jc w:val="center"/>
        <w:outlineLvl w:val="9"/>
        <w:rPr>
          <w:rStyle w:val="39"/>
          <w:rFonts w:ascii="宋体" w:hAnsi="宋体" w:cs="宋体"/>
          <w:b/>
          <w:bCs/>
          <w:color w:val="auto"/>
          <w:kern w:val="0"/>
          <w:sz w:val="21"/>
          <w:szCs w:val="21"/>
          <w:highlight w:val="none"/>
        </w:rPr>
      </w:pPr>
    </w:p>
    <w:p w14:paraId="55431D98">
      <w:pPr>
        <w:jc w:val="center"/>
        <w:outlineLvl w:val="9"/>
        <w:rPr>
          <w:rStyle w:val="39"/>
          <w:rFonts w:ascii="宋体" w:hAnsi="宋体" w:cs="宋体"/>
          <w:b/>
          <w:bCs/>
          <w:color w:val="auto"/>
          <w:kern w:val="0"/>
          <w:sz w:val="24"/>
          <w:szCs w:val="24"/>
          <w:highlight w:val="none"/>
        </w:rPr>
      </w:pPr>
      <w:r>
        <w:rPr>
          <w:rStyle w:val="39"/>
          <w:rFonts w:hint="eastAsia" w:ascii="宋体" w:hAnsi="宋体" w:cs="宋体"/>
          <w:b/>
          <w:bCs/>
          <w:color w:val="auto"/>
          <w:kern w:val="0"/>
          <w:sz w:val="24"/>
          <w:szCs w:val="24"/>
          <w:highlight w:val="none"/>
          <w:lang w:eastAsia="zh-CN"/>
        </w:rPr>
        <w:t>（</w:t>
      </w:r>
      <w:r>
        <w:rPr>
          <w:rStyle w:val="39"/>
          <w:rFonts w:hint="eastAsia" w:ascii="宋体" w:hAnsi="宋体" w:cs="宋体"/>
          <w:b/>
          <w:bCs/>
          <w:color w:val="auto"/>
          <w:kern w:val="0"/>
          <w:sz w:val="24"/>
          <w:szCs w:val="24"/>
          <w:highlight w:val="none"/>
          <w:lang w:val="en-US" w:eastAsia="zh-CN"/>
        </w:rPr>
        <w:t>1</w:t>
      </w:r>
      <w:r>
        <w:rPr>
          <w:rStyle w:val="39"/>
          <w:rFonts w:hint="eastAsia" w:ascii="宋体" w:hAnsi="宋体" w:cs="宋体"/>
          <w:b/>
          <w:bCs/>
          <w:color w:val="auto"/>
          <w:kern w:val="0"/>
          <w:sz w:val="24"/>
          <w:szCs w:val="24"/>
          <w:highlight w:val="none"/>
          <w:lang w:eastAsia="zh-CN"/>
        </w:rPr>
        <w:t>）</w:t>
      </w:r>
      <w:r>
        <w:rPr>
          <w:rStyle w:val="39"/>
          <w:rFonts w:ascii="宋体" w:hAnsi="宋体" w:cs="宋体"/>
          <w:b/>
          <w:bCs/>
          <w:color w:val="auto"/>
          <w:kern w:val="0"/>
          <w:sz w:val="24"/>
          <w:szCs w:val="24"/>
          <w:highlight w:val="none"/>
        </w:rPr>
        <w:t>中小企业声明函（</w:t>
      </w:r>
      <w:r>
        <w:rPr>
          <w:rStyle w:val="39"/>
          <w:rFonts w:hint="eastAsia" w:ascii="宋体" w:hAnsi="宋体" w:cs="宋体"/>
          <w:b/>
          <w:bCs/>
          <w:color w:val="auto"/>
          <w:kern w:val="0"/>
          <w:sz w:val="24"/>
          <w:szCs w:val="24"/>
          <w:highlight w:val="none"/>
        </w:rPr>
        <w:t>工程</w:t>
      </w:r>
      <w:r>
        <w:rPr>
          <w:rStyle w:val="39"/>
          <w:rFonts w:ascii="宋体" w:hAnsi="宋体" w:cs="宋体"/>
          <w:b/>
          <w:bCs/>
          <w:color w:val="auto"/>
          <w:kern w:val="0"/>
          <w:sz w:val="24"/>
          <w:szCs w:val="24"/>
          <w:highlight w:val="none"/>
        </w:rPr>
        <w:t>）</w:t>
      </w:r>
    </w:p>
    <w:p w14:paraId="21F75E66">
      <w:pPr>
        <w:pStyle w:val="40"/>
        <w:ind w:left="63" w:right="63"/>
        <w:rPr>
          <w:color w:val="auto"/>
          <w:sz w:val="21"/>
          <w:szCs w:val="21"/>
          <w:highlight w:val="none"/>
        </w:rPr>
      </w:pPr>
    </w:p>
    <w:p w14:paraId="7A94E1DF">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39"/>
          <w:rFonts w:ascii="宋体" w:hAnsi="宋体"/>
          <w:color w:val="auto"/>
          <w:kern w:val="0"/>
          <w:sz w:val="21"/>
          <w:szCs w:val="21"/>
          <w:highlight w:val="none"/>
        </w:rPr>
      </w:pPr>
      <w:r>
        <w:rPr>
          <w:rStyle w:val="39"/>
          <w:rFonts w:ascii="宋体" w:hAnsi="宋体"/>
          <w:color w:val="auto"/>
          <w:kern w:val="0"/>
          <w:sz w:val="21"/>
          <w:szCs w:val="21"/>
          <w:highlight w:val="none"/>
        </w:rPr>
        <w:t>本公司郑重声明，根据《政府采购促进中小企业发展管理办法》（财库﹝2020﹞46 号）的规定，本公司参加</w:t>
      </w:r>
      <w:r>
        <w:rPr>
          <w:rStyle w:val="39"/>
          <w:rFonts w:ascii="宋体" w:hAnsi="宋体"/>
          <w:color w:val="auto"/>
          <w:kern w:val="0"/>
          <w:sz w:val="21"/>
          <w:szCs w:val="21"/>
          <w:highlight w:val="none"/>
          <w:u w:val="single" w:color="000000"/>
        </w:rPr>
        <w:t>（单位名称）</w:t>
      </w:r>
      <w:r>
        <w:rPr>
          <w:rStyle w:val="39"/>
          <w:rFonts w:ascii="宋体" w:hAnsi="宋体"/>
          <w:color w:val="auto"/>
          <w:kern w:val="0"/>
          <w:sz w:val="21"/>
          <w:szCs w:val="21"/>
          <w:highlight w:val="none"/>
        </w:rPr>
        <w:t>的</w:t>
      </w:r>
      <w:r>
        <w:rPr>
          <w:rStyle w:val="39"/>
          <w:rFonts w:ascii="宋体" w:hAnsi="宋体"/>
          <w:color w:val="auto"/>
          <w:kern w:val="0"/>
          <w:sz w:val="21"/>
          <w:szCs w:val="21"/>
          <w:highlight w:val="none"/>
          <w:u w:val="single" w:color="000000"/>
        </w:rPr>
        <w:t>（项目名称）</w:t>
      </w:r>
      <w:r>
        <w:rPr>
          <w:rStyle w:val="39"/>
          <w:rFonts w:ascii="宋体" w:hAnsi="宋体"/>
          <w:color w:val="auto"/>
          <w:kern w:val="0"/>
          <w:sz w:val="21"/>
          <w:szCs w:val="21"/>
          <w:highlight w:val="none"/>
        </w:rPr>
        <w:t>采购活动，</w:t>
      </w:r>
      <w:r>
        <w:rPr>
          <w:rStyle w:val="39"/>
          <w:rFonts w:hint="eastAsia" w:ascii="宋体" w:hAnsi="宋体" w:eastAsia="宋体"/>
          <w:color w:val="auto"/>
          <w:kern w:val="0"/>
          <w:sz w:val="21"/>
          <w:szCs w:val="21"/>
          <w:highlight w:val="none"/>
          <w:lang w:val="en-US" w:eastAsia="zh-CN"/>
        </w:rPr>
        <w:t>工程的施工单位</w:t>
      </w:r>
      <w:r>
        <w:rPr>
          <w:rStyle w:val="39"/>
          <w:rFonts w:ascii="宋体" w:hAnsi="宋体"/>
          <w:color w:val="auto"/>
          <w:kern w:val="0"/>
          <w:sz w:val="21"/>
          <w:szCs w:val="21"/>
          <w:highlight w:val="none"/>
        </w:rPr>
        <w:t>全部</w:t>
      </w:r>
      <w:r>
        <w:rPr>
          <w:rStyle w:val="39"/>
          <w:rFonts w:hint="eastAsia" w:ascii="宋体" w:hAnsi="宋体" w:eastAsia="宋体"/>
          <w:color w:val="auto"/>
          <w:kern w:val="0"/>
          <w:sz w:val="21"/>
          <w:szCs w:val="21"/>
          <w:highlight w:val="none"/>
          <w:lang w:val="en-US" w:eastAsia="zh-CN"/>
        </w:rPr>
        <w:t>为</w:t>
      </w:r>
      <w:r>
        <w:rPr>
          <w:rStyle w:val="39"/>
          <w:rFonts w:ascii="宋体" w:hAnsi="宋体"/>
          <w:color w:val="auto"/>
          <w:kern w:val="0"/>
          <w:sz w:val="21"/>
          <w:szCs w:val="21"/>
          <w:highlight w:val="none"/>
        </w:rPr>
        <w:t>符合政策要求的中小企业。相关企业（含联合体中的中小企业、签订分包意向协议的中小企业）的具体情况如下：</w:t>
      </w:r>
    </w:p>
    <w:p w14:paraId="1265C207">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39"/>
          <w:rFonts w:ascii="宋体" w:hAnsi="宋体"/>
          <w:color w:val="auto"/>
          <w:kern w:val="0"/>
          <w:sz w:val="21"/>
          <w:szCs w:val="21"/>
          <w:highlight w:val="none"/>
        </w:rPr>
      </w:pPr>
      <w:r>
        <w:rPr>
          <w:rStyle w:val="39"/>
          <w:rFonts w:ascii="宋体" w:hAnsi="宋体"/>
          <w:color w:val="auto"/>
          <w:kern w:val="0"/>
          <w:sz w:val="21"/>
          <w:szCs w:val="21"/>
          <w:highlight w:val="none"/>
        </w:rPr>
        <w:t xml:space="preserve">1. </w:t>
      </w:r>
      <w:r>
        <w:rPr>
          <w:rStyle w:val="39"/>
          <w:rFonts w:ascii="宋体" w:hAnsi="宋体"/>
          <w:color w:val="auto"/>
          <w:kern w:val="0"/>
          <w:sz w:val="21"/>
          <w:szCs w:val="21"/>
          <w:highlight w:val="none"/>
          <w:u w:val="single" w:color="000000"/>
        </w:rPr>
        <w:t xml:space="preserve">（标的名称） </w:t>
      </w:r>
      <w:r>
        <w:rPr>
          <w:rStyle w:val="39"/>
          <w:rFonts w:ascii="宋体" w:hAnsi="宋体"/>
          <w:color w:val="auto"/>
          <w:kern w:val="0"/>
          <w:sz w:val="21"/>
          <w:szCs w:val="21"/>
          <w:highlight w:val="none"/>
        </w:rPr>
        <w:t xml:space="preserve">，属于 </w:t>
      </w:r>
      <w:r>
        <w:rPr>
          <w:rStyle w:val="39"/>
          <w:rFonts w:ascii="宋体" w:hAnsi="宋体"/>
          <w:color w:val="auto"/>
          <w:kern w:val="0"/>
          <w:sz w:val="21"/>
          <w:szCs w:val="21"/>
          <w:highlight w:val="none"/>
          <w:u w:val="single" w:color="000000"/>
        </w:rPr>
        <w:t>（</w:t>
      </w:r>
      <w:r>
        <w:rPr>
          <w:rStyle w:val="39"/>
          <w:rFonts w:hint="eastAsia" w:ascii="宋体" w:hAnsi="宋体"/>
          <w:color w:val="auto"/>
          <w:kern w:val="0"/>
          <w:sz w:val="21"/>
          <w:szCs w:val="21"/>
          <w:highlight w:val="none"/>
          <w:u w:val="single" w:color="000000"/>
        </w:rPr>
        <w:t>招标</w:t>
      </w:r>
      <w:r>
        <w:rPr>
          <w:rStyle w:val="39"/>
          <w:rFonts w:ascii="宋体" w:hAnsi="宋体"/>
          <w:color w:val="auto"/>
          <w:kern w:val="0"/>
          <w:sz w:val="21"/>
          <w:szCs w:val="21"/>
          <w:highlight w:val="none"/>
          <w:u w:val="single" w:color="000000"/>
        </w:rPr>
        <w:t xml:space="preserve">文件中明确的所属行业） </w:t>
      </w:r>
      <w:r>
        <w:rPr>
          <w:rStyle w:val="39"/>
          <w:rFonts w:ascii="宋体" w:hAnsi="宋体"/>
          <w:color w:val="auto"/>
          <w:kern w:val="0"/>
          <w:sz w:val="21"/>
          <w:szCs w:val="21"/>
          <w:highlight w:val="none"/>
        </w:rPr>
        <w:t>； 承接企业为</w:t>
      </w:r>
      <w:r>
        <w:rPr>
          <w:rStyle w:val="39"/>
          <w:rFonts w:ascii="宋体" w:hAnsi="宋体"/>
          <w:color w:val="auto"/>
          <w:kern w:val="0"/>
          <w:sz w:val="21"/>
          <w:szCs w:val="21"/>
          <w:highlight w:val="none"/>
          <w:u w:val="single" w:color="000000"/>
        </w:rPr>
        <w:t>（企业名称）</w:t>
      </w:r>
      <w:r>
        <w:rPr>
          <w:rStyle w:val="39"/>
          <w:rFonts w:ascii="宋体" w:hAnsi="宋体"/>
          <w:color w:val="auto"/>
          <w:kern w:val="0"/>
          <w:sz w:val="21"/>
          <w:szCs w:val="21"/>
          <w:highlight w:val="none"/>
        </w:rPr>
        <w:t>，从业人员</w:t>
      </w:r>
      <w:r>
        <w:rPr>
          <w:rStyle w:val="39"/>
          <w:rFonts w:ascii="宋体" w:hAnsi="宋体"/>
          <w:color w:val="auto"/>
          <w:kern w:val="0"/>
          <w:sz w:val="21"/>
          <w:szCs w:val="21"/>
          <w:highlight w:val="none"/>
          <w:u w:val="single" w:color="000000"/>
        </w:rPr>
        <w:t xml:space="preserve">    </w:t>
      </w:r>
      <w:r>
        <w:rPr>
          <w:rStyle w:val="39"/>
          <w:rFonts w:ascii="宋体" w:hAnsi="宋体"/>
          <w:color w:val="auto"/>
          <w:kern w:val="0"/>
          <w:sz w:val="21"/>
          <w:szCs w:val="21"/>
          <w:highlight w:val="none"/>
        </w:rPr>
        <w:t>人，营业收入为</w:t>
      </w:r>
      <w:r>
        <w:rPr>
          <w:rStyle w:val="39"/>
          <w:rFonts w:ascii="宋体" w:hAnsi="宋体"/>
          <w:color w:val="auto"/>
          <w:kern w:val="0"/>
          <w:sz w:val="21"/>
          <w:szCs w:val="21"/>
          <w:highlight w:val="none"/>
          <w:u w:val="single" w:color="000000"/>
        </w:rPr>
        <w:t xml:space="preserve">    </w:t>
      </w:r>
      <w:r>
        <w:rPr>
          <w:rStyle w:val="39"/>
          <w:rFonts w:ascii="宋体" w:hAnsi="宋体"/>
          <w:color w:val="auto"/>
          <w:kern w:val="0"/>
          <w:sz w:val="21"/>
          <w:szCs w:val="21"/>
          <w:highlight w:val="none"/>
        </w:rPr>
        <w:t>万元，资产总额为</w:t>
      </w:r>
      <w:r>
        <w:rPr>
          <w:rStyle w:val="39"/>
          <w:rFonts w:ascii="宋体" w:hAnsi="宋体"/>
          <w:color w:val="auto"/>
          <w:kern w:val="0"/>
          <w:sz w:val="21"/>
          <w:szCs w:val="21"/>
          <w:highlight w:val="none"/>
          <w:u w:val="single" w:color="000000"/>
        </w:rPr>
        <w:t xml:space="preserve">    </w:t>
      </w:r>
      <w:r>
        <w:rPr>
          <w:rStyle w:val="39"/>
          <w:rFonts w:ascii="宋体" w:hAnsi="宋体"/>
          <w:color w:val="auto"/>
          <w:kern w:val="0"/>
          <w:sz w:val="21"/>
          <w:szCs w:val="21"/>
          <w:highlight w:val="none"/>
        </w:rPr>
        <w:t>万元，属于</w:t>
      </w:r>
      <w:r>
        <w:rPr>
          <w:rStyle w:val="39"/>
          <w:rFonts w:ascii="宋体" w:hAnsi="宋体"/>
          <w:color w:val="auto"/>
          <w:kern w:val="0"/>
          <w:sz w:val="21"/>
          <w:szCs w:val="21"/>
          <w:highlight w:val="none"/>
          <w:u w:val="single" w:color="000000"/>
        </w:rPr>
        <w:t>（中型企业、 小型企业、微型企业）</w:t>
      </w:r>
      <w:r>
        <w:rPr>
          <w:rStyle w:val="39"/>
          <w:rFonts w:ascii="宋体" w:hAnsi="宋体"/>
          <w:color w:val="auto"/>
          <w:kern w:val="0"/>
          <w:sz w:val="21"/>
          <w:szCs w:val="21"/>
          <w:highlight w:val="none"/>
        </w:rPr>
        <w:t xml:space="preserve">； </w:t>
      </w:r>
    </w:p>
    <w:p w14:paraId="2A20293C">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39"/>
          <w:rFonts w:ascii="宋体" w:hAnsi="宋体"/>
          <w:color w:val="auto"/>
          <w:kern w:val="0"/>
          <w:sz w:val="21"/>
          <w:szCs w:val="21"/>
          <w:highlight w:val="none"/>
        </w:rPr>
      </w:pPr>
      <w:r>
        <w:rPr>
          <w:rStyle w:val="39"/>
          <w:rFonts w:ascii="宋体" w:hAnsi="宋体"/>
          <w:color w:val="auto"/>
          <w:kern w:val="0"/>
          <w:sz w:val="21"/>
          <w:szCs w:val="21"/>
          <w:highlight w:val="none"/>
        </w:rPr>
        <w:t>以上企业，不属于大企业的分支机构，不存在控股股东 为大企业的情形，也不存在与大企业的负责人为同一人的情形。</w:t>
      </w:r>
    </w:p>
    <w:p w14:paraId="00D5C333">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39"/>
          <w:rFonts w:ascii="宋体" w:hAnsi="宋体"/>
          <w:color w:val="auto"/>
          <w:kern w:val="0"/>
          <w:sz w:val="21"/>
          <w:szCs w:val="21"/>
          <w:highlight w:val="none"/>
        </w:rPr>
      </w:pPr>
      <w:r>
        <w:rPr>
          <w:rStyle w:val="39"/>
          <w:rFonts w:ascii="宋体" w:hAnsi="宋体"/>
          <w:color w:val="auto"/>
          <w:kern w:val="0"/>
          <w:sz w:val="21"/>
          <w:szCs w:val="21"/>
          <w:highlight w:val="none"/>
        </w:rPr>
        <w:t xml:space="preserve">本企业对上述声明内容的真实性负责。如有虚假，将依法承担相应责任。 </w:t>
      </w:r>
    </w:p>
    <w:p w14:paraId="30B0AF67">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39"/>
          <w:rFonts w:ascii="宋体" w:hAnsi="宋体"/>
          <w:color w:val="auto"/>
          <w:kern w:val="0"/>
          <w:sz w:val="21"/>
          <w:szCs w:val="21"/>
          <w:highlight w:val="none"/>
        </w:rPr>
      </w:pPr>
    </w:p>
    <w:p w14:paraId="73320E72">
      <w:pPr>
        <w:widowControl/>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1DB7830">
      <w:pPr>
        <w:pStyle w:val="11"/>
        <w:spacing w:line="300" w:lineRule="exact"/>
        <w:ind w:left="2940" w:leftChars="1400" w:firstLine="630" w:firstLineChars="300"/>
        <w:rPr>
          <w:rFonts w:hint="eastAsia" w:ascii="宋体" w:hAnsi="宋体" w:eastAsia="宋体" w:cs="宋体"/>
          <w:color w:val="auto"/>
          <w:highlight w:val="none"/>
        </w:rPr>
      </w:pPr>
    </w:p>
    <w:p w14:paraId="58A3826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4DE3B5E">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39"/>
          <w:rFonts w:ascii="宋体" w:hAnsi="宋体"/>
          <w:color w:val="auto"/>
          <w:kern w:val="0"/>
          <w:sz w:val="21"/>
          <w:szCs w:val="21"/>
          <w:highlight w:val="none"/>
        </w:rPr>
      </w:pPr>
    </w:p>
    <w:p w14:paraId="21B9C728">
      <w:pPr>
        <w:pStyle w:val="16"/>
        <w:rPr>
          <w:rFonts w:hint="eastAsia" w:ascii="宋体" w:hAnsi="宋体" w:eastAsia="宋体" w:cs="宋体"/>
          <w:b/>
          <w:color w:val="auto"/>
          <w:sz w:val="21"/>
          <w:szCs w:val="21"/>
          <w:highlight w:val="none"/>
        </w:rPr>
      </w:pPr>
    </w:p>
    <w:p w14:paraId="3E600DD1">
      <w:pPr>
        <w:pStyle w:val="16"/>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备注：供应商应按照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的划分标准进行如实申明，如提供虚假申明应依法承担相应法律责任。如成交人为小型和微型企业的，</w:t>
      </w:r>
      <w:r>
        <w:rPr>
          <w:rFonts w:hint="eastAsia"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14:paraId="7EBF5AC4">
      <w:pPr>
        <w:spacing w:line="360" w:lineRule="auto"/>
        <w:rPr>
          <w:rFonts w:hint="eastAsia" w:ascii="宋体" w:hAnsi="宋体" w:eastAsia="宋体" w:cs="宋体"/>
          <w:b/>
          <w:color w:val="auto"/>
          <w:kern w:val="0"/>
          <w:sz w:val="28"/>
          <w:szCs w:val="28"/>
          <w:highlight w:val="none"/>
        </w:rPr>
      </w:pPr>
    </w:p>
    <w:p w14:paraId="157948D6">
      <w:pPr>
        <w:spacing w:line="460" w:lineRule="exact"/>
        <w:rPr>
          <w:rFonts w:hint="eastAsia" w:ascii="宋体" w:hAnsi="宋体" w:eastAsia="宋体" w:cs="宋体"/>
          <w:b/>
          <w:color w:val="auto"/>
          <w:kern w:val="0"/>
          <w:sz w:val="28"/>
          <w:szCs w:val="28"/>
          <w:highlight w:val="none"/>
        </w:rPr>
      </w:pPr>
    </w:p>
    <w:p w14:paraId="1BCDB021">
      <w:pPr>
        <w:pStyle w:val="8"/>
        <w:rPr>
          <w:rFonts w:hint="eastAsia" w:ascii="宋体" w:hAnsi="宋体" w:eastAsia="宋体" w:cs="宋体"/>
          <w:b/>
          <w:color w:val="auto"/>
          <w:kern w:val="0"/>
          <w:sz w:val="28"/>
          <w:szCs w:val="28"/>
          <w:highlight w:val="none"/>
        </w:rPr>
      </w:pPr>
    </w:p>
    <w:p w14:paraId="7D0D5B72">
      <w:pPr>
        <w:rPr>
          <w:rFonts w:hint="eastAsia"/>
          <w:color w:val="auto"/>
          <w:highlight w:val="none"/>
        </w:rPr>
      </w:pPr>
    </w:p>
    <w:p w14:paraId="485E1CFE">
      <w:pPr>
        <w:rPr>
          <w:rStyle w:val="39"/>
          <w:rFonts w:ascii="宋体" w:hAnsi="宋体" w:cs="宋体"/>
          <w:b/>
          <w:bCs/>
          <w:color w:val="auto"/>
          <w:sz w:val="30"/>
          <w:szCs w:val="30"/>
          <w:highlight w:val="none"/>
        </w:rPr>
      </w:pPr>
    </w:p>
    <w:p w14:paraId="4E58C88A">
      <w:pPr>
        <w:rPr>
          <w:rStyle w:val="39"/>
          <w:rFonts w:ascii="宋体" w:hAnsi="宋体" w:cs="宋体"/>
          <w:b/>
          <w:bCs/>
          <w:color w:val="auto"/>
          <w:sz w:val="30"/>
          <w:szCs w:val="30"/>
          <w:highlight w:val="none"/>
        </w:rPr>
      </w:pPr>
    </w:p>
    <w:p w14:paraId="3A9F6A0C">
      <w:pPr>
        <w:rPr>
          <w:rStyle w:val="39"/>
          <w:rFonts w:ascii="宋体" w:hAnsi="宋体" w:cs="宋体"/>
          <w:b/>
          <w:bCs/>
          <w:color w:val="auto"/>
          <w:sz w:val="30"/>
          <w:szCs w:val="30"/>
          <w:highlight w:val="none"/>
        </w:rPr>
      </w:pPr>
    </w:p>
    <w:p w14:paraId="4698C6FD">
      <w:pPr>
        <w:rPr>
          <w:rStyle w:val="39"/>
          <w:rFonts w:ascii="宋体" w:hAnsi="宋体" w:cs="宋体"/>
          <w:b/>
          <w:bCs/>
          <w:color w:val="auto"/>
          <w:sz w:val="30"/>
          <w:szCs w:val="30"/>
          <w:highlight w:val="none"/>
        </w:rPr>
      </w:pPr>
    </w:p>
    <w:p w14:paraId="19D0AC9B">
      <w:pPr>
        <w:rPr>
          <w:rStyle w:val="39"/>
          <w:rFonts w:ascii="宋体" w:hAnsi="宋体" w:cs="宋体"/>
          <w:b/>
          <w:bCs/>
          <w:color w:val="auto"/>
          <w:sz w:val="30"/>
          <w:szCs w:val="30"/>
          <w:highlight w:val="none"/>
        </w:rPr>
      </w:pPr>
    </w:p>
    <w:p w14:paraId="463402F4">
      <w:pPr>
        <w:rPr>
          <w:rStyle w:val="39"/>
          <w:rFonts w:ascii="宋体" w:hAnsi="宋体" w:cs="宋体"/>
          <w:b/>
          <w:bCs/>
          <w:color w:val="auto"/>
          <w:sz w:val="30"/>
          <w:szCs w:val="30"/>
          <w:highlight w:val="none"/>
        </w:rPr>
      </w:pPr>
    </w:p>
    <w:p w14:paraId="7C24DF5B">
      <w:pPr>
        <w:rPr>
          <w:rStyle w:val="39"/>
          <w:rFonts w:ascii="宋体" w:hAnsi="宋体" w:cs="宋体"/>
          <w:b/>
          <w:bCs/>
          <w:color w:val="auto"/>
          <w:sz w:val="30"/>
          <w:szCs w:val="30"/>
          <w:highlight w:val="none"/>
        </w:rPr>
      </w:pPr>
    </w:p>
    <w:p w14:paraId="5ACEF14C">
      <w:pPr>
        <w:rPr>
          <w:rStyle w:val="39"/>
          <w:rFonts w:ascii="宋体" w:hAnsi="宋体" w:cs="宋体"/>
          <w:b/>
          <w:bCs/>
          <w:color w:val="auto"/>
          <w:sz w:val="30"/>
          <w:szCs w:val="30"/>
          <w:highlight w:val="none"/>
        </w:rPr>
      </w:pPr>
      <w:r>
        <w:rPr>
          <w:rStyle w:val="39"/>
          <w:rFonts w:ascii="宋体" w:hAnsi="宋体" w:cs="宋体"/>
          <w:b/>
          <w:bCs/>
          <w:color w:val="auto"/>
          <w:sz w:val="30"/>
          <w:szCs w:val="30"/>
          <w:highlight w:val="none"/>
        </w:rPr>
        <w:br w:type="page"/>
      </w:r>
    </w:p>
    <w:p w14:paraId="6C6EB54E">
      <w:pPr>
        <w:rPr>
          <w:rStyle w:val="39"/>
          <w:rFonts w:ascii="宋体" w:hAnsi="宋体" w:cs="宋体"/>
          <w:b/>
          <w:bCs/>
          <w:color w:val="auto"/>
          <w:highlight w:val="none"/>
        </w:rPr>
      </w:pPr>
      <w:r>
        <w:rPr>
          <w:rStyle w:val="39"/>
          <w:rFonts w:ascii="宋体" w:hAnsi="宋体" w:cs="宋体"/>
          <w:b/>
          <w:bCs/>
          <w:color w:val="auto"/>
          <w:sz w:val="30"/>
          <w:szCs w:val="30"/>
          <w:highlight w:val="none"/>
        </w:rPr>
        <w:t>附表</w:t>
      </w:r>
    </w:p>
    <w:p w14:paraId="353E5CC5">
      <w:pPr>
        <w:spacing w:before="120" w:after="120" w:line="400" w:lineRule="exact"/>
        <w:jc w:val="center"/>
        <w:rPr>
          <w:rStyle w:val="39"/>
          <w:rFonts w:ascii="宋体" w:hAnsi="宋体" w:cs="宋体"/>
          <w:b/>
          <w:bCs/>
          <w:color w:val="auto"/>
          <w:kern w:val="0"/>
          <w:sz w:val="30"/>
          <w:szCs w:val="30"/>
          <w:highlight w:val="none"/>
        </w:rPr>
      </w:pPr>
      <w:r>
        <w:rPr>
          <w:rStyle w:val="39"/>
          <w:rFonts w:ascii="宋体" w:hAnsi="宋体" w:cs="宋体"/>
          <w:b/>
          <w:bCs/>
          <w:color w:val="auto"/>
          <w:kern w:val="0"/>
          <w:sz w:val="30"/>
          <w:szCs w:val="30"/>
          <w:highlight w:val="none"/>
        </w:rPr>
        <w:t>统计上大中小微型企业划分标准</w:t>
      </w:r>
    </w:p>
    <w:tbl>
      <w:tblPr>
        <w:tblStyle w:val="26"/>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2E2D6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0BA9CAE9">
            <w:pPr>
              <w:spacing w:line="240" w:lineRule="exact"/>
              <w:jc w:val="center"/>
              <w:rPr>
                <w:rStyle w:val="39"/>
                <w:rFonts w:ascii="宋体" w:hAnsi="宋体" w:cs="宋体"/>
                <w:b/>
                <w:bCs/>
                <w:color w:val="auto"/>
                <w:kern w:val="0"/>
                <w:sz w:val="18"/>
                <w:szCs w:val="21"/>
                <w:highlight w:val="none"/>
              </w:rPr>
            </w:pPr>
            <w:r>
              <w:rPr>
                <w:rStyle w:val="39"/>
                <w:rFonts w:ascii="宋体" w:hAnsi="宋体" w:cs="宋体"/>
                <w:b/>
                <w:bCs/>
                <w:color w:val="auto"/>
                <w:kern w:val="0"/>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7B05C6AF">
            <w:pPr>
              <w:jc w:val="center"/>
              <w:rPr>
                <w:rStyle w:val="39"/>
                <w:rFonts w:ascii="宋体" w:hAnsi="宋体" w:cs="宋体"/>
                <w:b/>
                <w:bCs/>
                <w:color w:val="auto"/>
                <w:kern w:val="0"/>
                <w:sz w:val="18"/>
                <w:szCs w:val="18"/>
                <w:highlight w:val="none"/>
              </w:rPr>
            </w:pPr>
            <w:r>
              <w:rPr>
                <w:rStyle w:val="39"/>
                <w:rFonts w:ascii="宋体" w:hAnsi="宋体" w:cs="宋体"/>
                <w:b/>
                <w:bCs/>
                <w:color w:val="auto"/>
                <w:kern w:val="0"/>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0C9103CE">
            <w:pPr>
              <w:jc w:val="center"/>
              <w:rPr>
                <w:rStyle w:val="39"/>
                <w:rFonts w:hint="eastAsia" w:ascii="宋体" w:hAnsi="宋体" w:eastAsia="宋体" w:cs="宋体"/>
                <w:b/>
                <w:bCs/>
                <w:color w:val="auto"/>
                <w:kern w:val="0"/>
                <w:sz w:val="18"/>
                <w:szCs w:val="18"/>
                <w:highlight w:val="none"/>
                <w:lang w:eastAsia="zh-CN"/>
              </w:rPr>
            </w:pPr>
            <w:r>
              <w:rPr>
                <w:rStyle w:val="39"/>
                <w:rFonts w:ascii="宋体" w:hAnsi="宋体" w:cs="宋体"/>
                <w:b/>
                <w:bCs/>
                <w:color w:val="auto"/>
                <w:kern w:val="0"/>
                <w:sz w:val="18"/>
                <w:szCs w:val="18"/>
                <w:highlight w:val="none"/>
              </w:rPr>
              <w:t>计量</w:t>
            </w:r>
          </w:p>
          <w:p w14:paraId="67E9D8BC">
            <w:pPr>
              <w:jc w:val="center"/>
              <w:rPr>
                <w:rStyle w:val="39"/>
                <w:rFonts w:ascii="宋体" w:hAnsi="宋体" w:cs="宋体"/>
                <w:b/>
                <w:bCs/>
                <w:color w:val="auto"/>
                <w:kern w:val="0"/>
                <w:sz w:val="18"/>
                <w:szCs w:val="18"/>
                <w:highlight w:val="none"/>
              </w:rPr>
            </w:pPr>
            <w:r>
              <w:rPr>
                <w:rStyle w:val="39"/>
                <w:rFonts w:ascii="宋体" w:hAnsi="宋体" w:cs="宋体"/>
                <w:b/>
                <w:bCs/>
                <w:color w:val="auto"/>
                <w:kern w:val="0"/>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4DC3C7F8">
            <w:pPr>
              <w:jc w:val="center"/>
              <w:rPr>
                <w:rStyle w:val="39"/>
                <w:rFonts w:ascii="宋体" w:hAnsi="宋体" w:cs="宋体"/>
                <w:b/>
                <w:bCs/>
                <w:color w:val="auto"/>
                <w:kern w:val="0"/>
                <w:sz w:val="18"/>
                <w:szCs w:val="18"/>
                <w:highlight w:val="none"/>
              </w:rPr>
            </w:pPr>
            <w:r>
              <w:rPr>
                <w:rStyle w:val="39"/>
                <w:rFonts w:ascii="宋体" w:hAnsi="宋体" w:cs="宋体"/>
                <w:b/>
                <w:bCs/>
                <w:color w:val="auto"/>
                <w:kern w:val="0"/>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33EABBC4">
            <w:pPr>
              <w:jc w:val="center"/>
              <w:rPr>
                <w:rStyle w:val="39"/>
                <w:rFonts w:ascii="宋体" w:hAnsi="宋体" w:cs="宋体"/>
                <w:b/>
                <w:bCs/>
                <w:color w:val="auto"/>
                <w:kern w:val="0"/>
                <w:sz w:val="18"/>
                <w:szCs w:val="18"/>
                <w:highlight w:val="none"/>
              </w:rPr>
            </w:pPr>
            <w:r>
              <w:rPr>
                <w:rStyle w:val="39"/>
                <w:rFonts w:ascii="宋体" w:hAnsi="宋体" w:cs="宋体"/>
                <w:b/>
                <w:bCs/>
                <w:color w:val="auto"/>
                <w:kern w:val="0"/>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1A757AE0">
            <w:pPr>
              <w:jc w:val="center"/>
              <w:rPr>
                <w:rStyle w:val="39"/>
                <w:rFonts w:ascii="宋体" w:hAnsi="宋体" w:cs="宋体"/>
                <w:b/>
                <w:bCs/>
                <w:color w:val="auto"/>
                <w:kern w:val="0"/>
                <w:sz w:val="18"/>
                <w:szCs w:val="18"/>
                <w:highlight w:val="none"/>
              </w:rPr>
            </w:pPr>
            <w:r>
              <w:rPr>
                <w:rStyle w:val="39"/>
                <w:rFonts w:ascii="宋体" w:hAnsi="宋体" w:cs="宋体"/>
                <w:b/>
                <w:bCs/>
                <w:color w:val="auto"/>
                <w:kern w:val="0"/>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36E8143C">
            <w:pPr>
              <w:jc w:val="center"/>
              <w:rPr>
                <w:rStyle w:val="39"/>
                <w:rFonts w:ascii="宋体" w:hAnsi="宋体" w:cs="宋体"/>
                <w:b/>
                <w:bCs/>
                <w:color w:val="auto"/>
                <w:kern w:val="0"/>
                <w:sz w:val="18"/>
                <w:szCs w:val="18"/>
                <w:highlight w:val="none"/>
              </w:rPr>
            </w:pPr>
            <w:r>
              <w:rPr>
                <w:rStyle w:val="39"/>
                <w:rFonts w:ascii="宋体" w:hAnsi="宋体" w:cs="宋体"/>
                <w:b/>
                <w:bCs/>
                <w:color w:val="auto"/>
                <w:kern w:val="0"/>
                <w:sz w:val="18"/>
                <w:szCs w:val="18"/>
                <w:highlight w:val="none"/>
              </w:rPr>
              <w:t>微型</w:t>
            </w:r>
          </w:p>
        </w:tc>
      </w:tr>
      <w:tr w14:paraId="2B850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6869C06E">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EE53A0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D4F65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68E698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9C60D2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87CA1E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9A58C4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Y＜50</w:t>
            </w:r>
          </w:p>
        </w:tc>
      </w:tr>
      <w:tr w14:paraId="757BC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4176BB">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F9412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A5FED5">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A5FCDA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E56F7F3">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1698FD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78BDA4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w:t>
            </w:r>
          </w:p>
        </w:tc>
      </w:tr>
      <w:tr w14:paraId="43DCC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B1C5E">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61A5FB">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29E77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737F94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D9DE30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7B40DF5">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1C2AD25">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Y＜300</w:t>
            </w:r>
          </w:p>
        </w:tc>
      </w:tr>
      <w:tr w14:paraId="673EE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2D663">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C2CAFD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E30F1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2C9045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522624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2BD0B1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300≤Y＜6000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6A9D47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Y＜300</w:t>
            </w:r>
          </w:p>
        </w:tc>
      </w:tr>
      <w:tr w14:paraId="1A54F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5DCFF">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4C03CCF">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932D2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16F943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5B543F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44C78A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65BA88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Z＜300</w:t>
            </w:r>
          </w:p>
        </w:tc>
      </w:tr>
      <w:tr w14:paraId="074CD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6E7566">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94099F4">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E97B1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BAF4522">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4C5B3C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48E98F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5≤X＜20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D83BF4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X＜5</w:t>
            </w:r>
          </w:p>
        </w:tc>
      </w:tr>
      <w:tr w14:paraId="78ADA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A3D52">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6ED7B1">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19675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B7D418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593112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538D355">
            <w:pPr>
              <w:ind w:left="-1" w:leftChars="-1" w:hanging="1"/>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AB65A4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Y＜1000</w:t>
            </w:r>
          </w:p>
        </w:tc>
      </w:tr>
      <w:tr w14:paraId="06BBA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D3966E">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05601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E1AFB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735E9B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39837D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12D041D">
            <w:pPr>
              <w:ind w:left="-1" w:leftChars="-1" w:hanging="1"/>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88E7EA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r w14:paraId="34CAC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B2A78">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EBC271B">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1DD4A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67AF52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A370DF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A75744D">
            <w:pPr>
              <w:ind w:left="-1" w:leftChars="-1" w:hanging="1"/>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91CCE6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5F63A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2A11661">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78CA6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E83B7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AAE863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F5C7EC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26700A4">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B61D9C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w:t>
            </w:r>
          </w:p>
        </w:tc>
      </w:tr>
      <w:tr w14:paraId="79753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B1D21">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DC96330">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215232">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C854BC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E3C1F8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64E253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200≤Y＜3000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842ADA5">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Y＜200</w:t>
            </w:r>
          </w:p>
        </w:tc>
      </w:tr>
      <w:tr w14:paraId="24AA7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C1F4FBF">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44B774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743BD2">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A74045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4D5640D">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E83B47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D9AC39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w:t>
            </w:r>
          </w:p>
        </w:tc>
      </w:tr>
      <w:tr w14:paraId="50D98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0E719">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F855AF">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08DF6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2D8905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F66961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3368A6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AAB41C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65BC8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7B68D3B">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060A13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9F3C1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EBEB3E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182A96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A4CAC4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EB5AE7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w:t>
            </w:r>
          </w:p>
        </w:tc>
      </w:tr>
      <w:tr w14:paraId="5621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AB298">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F8C6EE0">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4F9CC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EB88AB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396C38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3B4A2A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E4A0EB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4619B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D08BAC">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DB596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CB6DD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C75BF0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BF4F2B3">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367BF3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C95AFA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r w14:paraId="272E1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42BA2">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3F03E9">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5B4FF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2D40554">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9099E2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879392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DBDB3F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63DC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E60B28">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F13A294">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EDC2E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9C224A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8ED6B03">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373509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4818C6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r w14:paraId="4497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E22B8">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B18E95D">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B01D7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8B7F4E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6EAD88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64409A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6A6E3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6D71A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C864CA">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4D5989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2320A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8B896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716363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F2D9E7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78BCD5">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r w14:paraId="0F6BB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64FA7">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32419AE">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76A98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AE694D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82CA20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446410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E2AFEB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4F0EC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603D42">
            <w:pPr>
              <w:spacing w:line="240" w:lineRule="exact"/>
              <w:jc w:val="left"/>
              <w:rPr>
                <w:rStyle w:val="39"/>
                <w:rFonts w:ascii="宋体" w:hAnsi="宋体"/>
                <w:color w:val="auto"/>
                <w:spacing w:val="-12"/>
                <w:kern w:val="0"/>
                <w:sz w:val="18"/>
                <w:szCs w:val="18"/>
                <w:highlight w:val="none"/>
              </w:rPr>
            </w:pPr>
            <w:r>
              <w:rPr>
                <w:rStyle w:val="39"/>
                <w:rFonts w:ascii="宋体" w:hAnsi="宋体"/>
                <w:color w:val="auto"/>
                <w:spacing w:val="-12"/>
                <w:kern w:val="0"/>
                <w:sz w:val="18"/>
                <w:szCs w:val="18"/>
                <w:highlight w:val="none"/>
              </w:rPr>
              <w:t>软件和信息技术服</w:t>
            </w:r>
            <w:r>
              <w:rPr>
                <w:rStyle w:val="39"/>
                <w:rFonts w:ascii="宋体" w:hAnsi="宋体"/>
                <w:color w:val="auto"/>
                <w:kern w:val="0"/>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68D5FD3">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48CBE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A8BCCD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7453518">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87B1E6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ADD30E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r w14:paraId="33ED4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27A9C">
            <w:pPr>
              <w:jc w:val="left"/>
              <w:rPr>
                <w:rStyle w:val="39"/>
                <w:rFonts w:ascii="宋体" w:hAnsi="宋体"/>
                <w:color w:val="auto"/>
                <w:spacing w:val="-12"/>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9EDE47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D1AC4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F4F773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C62DA52">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9ED56B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F27937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Y＜50</w:t>
            </w:r>
          </w:p>
        </w:tc>
      </w:tr>
      <w:tr w14:paraId="53ABF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615A54">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1DCE0D2">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91363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9968D6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635512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5DE304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D720B9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44671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19346">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581239">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E40A4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4077BE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AB43A0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8F9385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10B77F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Z＜2000</w:t>
            </w:r>
          </w:p>
        </w:tc>
      </w:tr>
      <w:tr w14:paraId="0C0EA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6A1EC3">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FC1F40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E14BE3">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BD5CDF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5A21CA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680110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3708A54">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X＜100</w:t>
            </w:r>
          </w:p>
        </w:tc>
      </w:tr>
      <w:tr w14:paraId="5B46C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F9E8D">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B2DCF4A">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37F46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B27A78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85DB92C">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1000≤Y＜5000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3EF0CC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D17A9F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Y＜500</w:t>
            </w:r>
          </w:p>
        </w:tc>
      </w:tr>
      <w:tr w14:paraId="0690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CA6D099">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B0AA10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AC8C0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0C21BE5">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13D89EE">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1A4856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B80272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r w14:paraId="22F2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B4D0D">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CBCA86">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F5BC6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5CFB5E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981BCD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708DCA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100≤Z＜8000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199564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Z＜100</w:t>
            </w:r>
          </w:p>
        </w:tc>
      </w:tr>
      <w:tr w14:paraId="099DE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0D3B690B">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E7BD4E3">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E355F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C6982E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452F987">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ACA30B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0371A3">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bl>
    <w:p w14:paraId="15E64F4E">
      <w:pPr>
        <w:spacing w:line="540" w:lineRule="exact"/>
        <w:rPr>
          <w:rStyle w:val="39"/>
          <w:rFonts w:ascii="宋体" w:hAnsi="宋体"/>
          <w:color w:val="auto"/>
          <w:spacing w:val="8"/>
          <w:kern w:val="0"/>
          <w:szCs w:val="21"/>
          <w:highlight w:val="none"/>
        </w:rPr>
      </w:pPr>
    </w:p>
    <w:p w14:paraId="5A10E0DE">
      <w:pPr>
        <w:spacing w:line="540" w:lineRule="exact"/>
        <w:rPr>
          <w:rStyle w:val="39"/>
          <w:rFonts w:ascii="宋体" w:hAnsi="宋体"/>
          <w:color w:val="auto"/>
          <w:spacing w:val="8"/>
          <w:kern w:val="0"/>
          <w:szCs w:val="21"/>
          <w:highlight w:val="none"/>
        </w:rPr>
      </w:pPr>
      <w:r>
        <w:rPr>
          <w:rStyle w:val="39"/>
          <w:rFonts w:ascii="宋体" w:hAnsi="宋体"/>
          <w:color w:val="auto"/>
          <w:spacing w:val="8"/>
          <w:kern w:val="0"/>
          <w:szCs w:val="21"/>
          <w:highlight w:val="none"/>
        </w:rPr>
        <w:t>说明：</w:t>
      </w:r>
    </w:p>
    <w:p w14:paraId="0B048539">
      <w:pPr>
        <w:pStyle w:val="41"/>
        <w:spacing w:line="380" w:lineRule="exact"/>
        <w:ind w:firstLine="452" w:firstLineChars="200"/>
        <w:rPr>
          <w:rStyle w:val="39"/>
          <w:rFonts w:hAnsi="宋体"/>
          <w:color w:val="auto"/>
          <w:spacing w:val="8"/>
          <w:szCs w:val="21"/>
          <w:highlight w:val="none"/>
        </w:rPr>
      </w:pPr>
      <w:r>
        <w:rPr>
          <w:rStyle w:val="39"/>
          <w:rFonts w:hAnsi="宋体"/>
          <w:color w:val="auto"/>
          <w:spacing w:val="8"/>
          <w:szCs w:val="21"/>
          <w:highlight w:val="none"/>
        </w:rPr>
        <w:t>1.大型、中型和小型企业须同时满足所列指标的下限，否则下划一档；微型企业只须满足所列指标中的一项即可。</w:t>
      </w:r>
    </w:p>
    <w:p w14:paraId="0A0010FE">
      <w:pPr>
        <w:pStyle w:val="41"/>
        <w:spacing w:line="380" w:lineRule="exact"/>
        <w:ind w:firstLine="452" w:firstLineChars="200"/>
        <w:rPr>
          <w:rStyle w:val="39"/>
          <w:rFonts w:hAnsi="宋体"/>
          <w:color w:val="auto"/>
          <w:spacing w:val="8"/>
          <w:szCs w:val="21"/>
          <w:highlight w:val="none"/>
        </w:rPr>
      </w:pPr>
      <w:r>
        <w:rPr>
          <w:rStyle w:val="39"/>
          <w:rFonts w:hAnsi="宋体"/>
          <w:color w:val="auto"/>
          <w:spacing w:val="8"/>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7A1AB24">
      <w:pPr>
        <w:pStyle w:val="11"/>
        <w:spacing w:line="340" w:lineRule="exact"/>
        <w:rPr>
          <w:rFonts w:hint="eastAsia" w:ascii="宋体" w:hAnsi="宋体" w:eastAsia="宋体" w:cs="宋体"/>
          <w:b/>
          <w:color w:val="auto"/>
          <w:sz w:val="28"/>
          <w:szCs w:val="28"/>
          <w:highlight w:val="none"/>
          <w:lang w:val="en-US" w:eastAsia="zh-CN"/>
        </w:rPr>
      </w:pPr>
      <w:r>
        <w:rPr>
          <w:rStyle w:val="39"/>
          <w:rFonts w:hAnsi="宋体"/>
          <w:color w:val="auto"/>
          <w:spacing w:val="8"/>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C2C9DB1">
      <w:pPr>
        <w:pStyle w:val="11"/>
        <w:spacing w:line="340" w:lineRule="exact"/>
        <w:rPr>
          <w:rFonts w:hint="eastAsia" w:ascii="宋体" w:hAnsi="宋体" w:eastAsia="宋体" w:cs="宋体"/>
          <w:b/>
          <w:color w:val="auto"/>
          <w:sz w:val="28"/>
          <w:szCs w:val="28"/>
          <w:highlight w:val="none"/>
          <w:lang w:val="en-US" w:eastAsia="zh-CN"/>
        </w:rPr>
      </w:pPr>
    </w:p>
    <w:p w14:paraId="50A0B7E9">
      <w:pPr>
        <w:pStyle w:val="5"/>
        <w:rPr>
          <w:rFonts w:hint="eastAsia" w:hAnsi="宋体" w:eastAsia="宋体" w:cs="宋体"/>
          <w:b/>
          <w:color w:val="auto"/>
          <w:sz w:val="28"/>
          <w:szCs w:val="28"/>
          <w:highlight w:val="none"/>
          <w:lang w:val="en-US" w:eastAsia="zh-CN"/>
        </w:rPr>
      </w:pPr>
    </w:p>
    <w:p w14:paraId="72E4A1A8">
      <w:pPr>
        <w:rPr>
          <w:rFonts w:hint="eastAsia"/>
          <w:color w:val="auto"/>
          <w:highlight w:val="none"/>
          <w:lang w:val="en-US" w:eastAsia="zh-CN"/>
        </w:rPr>
      </w:pPr>
    </w:p>
    <w:p w14:paraId="41C4F1E5">
      <w:pPr>
        <w:rPr>
          <w:rFonts w:hint="eastAsia"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br w:type="page"/>
      </w:r>
    </w:p>
    <w:p w14:paraId="7430DE6E">
      <w:pPr>
        <w:spacing w:line="588"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残疾人福利性单位声明函（格式）</w:t>
      </w:r>
    </w:p>
    <w:p w14:paraId="1C9418BF">
      <w:pPr>
        <w:spacing w:line="588" w:lineRule="exact"/>
        <w:rPr>
          <w:rFonts w:hint="eastAsia" w:ascii="宋体" w:hAnsi="宋体" w:eastAsia="宋体" w:cs="宋体"/>
          <w:b/>
          <w:color w:val="auto"/>
          <w:kern w:val="0"/>
          <w:sz w:val="21"/>
          <w:szCs w:val="21"/>
          <w:highlight w:val="none"/>
        </w:rPr>
      </w:pPr>
    </w:p>
    <w:p w14:paraId="2D9963E6">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0F2EA1">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14:paraId="378089CC">
      <w:pPr>
        <w:spacing w:line="588" w:lineRule="exact"/>
        <w:ind w:firstLine="420" w:firstLineChars="200"/>
        <w:rPr>
          <w:rFonts w:hint="eastAsia" w:ascii="宋体" w:hAnsi="宋体" w:eastAsia="宋体" w:cs="宋体"/>
          <w:color w:val="auto"/>
          <w:kern w:val="0"/>
          <w:sz w:val="21"/>
          <w:szCs w:val="21"/>
          <w:highlight w:val="none"/>
        </w:rPr>
      </w:pPr>
    </w:p>
    <w:p w14:paraId="0168809B">
      <w:pPr>
        <w:widowControl/>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D7FD266">
      <w:pPr>
        <w:pStyle w:val="11"/>
        <w:spacing w:line="300" w:lineRule="exact"/>
        <w:ind w:left="2940" w:leftChars="1400" w:firstLine="630" w:firstLineChars="300"/>
        <w:rPr>
          <w:rFonts w:hint="eastAsia" w:ascii="宋体" w:hAnsi="宋体" w:eastAsia="宋体" w:cs="宋体"/>
          <w:color w:val="auto"/>
          <w:sz w:val="21"/>
          <w:szCs w:val="21"/>
          <w:highlight w:val="none"/>
        </w:rPr>
      </w:pPr>
    </w:p>
    <w:p w14:paraId="43DFC366">
      <w:pPr>
        <w:ind w:firstLine="4200" w:firstLineChars="20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08B495E">
      <w:pPr>
        <w:pStyle w:val="3"/>
        <w:rPr>
          <w:rFonts w:hint="eastAsia" w:ascii="宋体" w:hAnsi="宋体" w:eastAsia="宋体" w:cs="宋体"/>
          <w:color w:val="auto"/>
          <w:sz w:val="21"/>
          <w:szCs w:val="21"/>
          <w:highlight w:val="none"/>
          <w:u w:val="single"/>
        </w:rPr>
      </w:pPr>
    </w:p>
    <w:p w14:paraId="72EA119D">
      <w:pPr>
        <w:rPr>
          <w:rFonts w:hint="eastAsia" w:ascii="宋体" w:hAnsi="宋体" w:eastAsia="宋体" w:cs="宋体"/>
          <w:color w:val="auto"/>
          <w:sz w:val="21"/>
          <w:szCs w:val="21"/>
          <w:highlight w:val="none"/>
          <w:u w:val="single"/>
        </w:rPr>
      </w:pPr>
    </w:p>
    <w:p w14:paraId="73C3804F">
      <w:pPr>
        <w:pStyle w:val="3"/>
        <w:rPr>
          <w:rFonts w:hint="eastAsia" w:ascii="宋体" w:hAnsi="宋体" w:eastAsia="宋体" w:cs="宋体"/>
          <w:color w:val="auto"/>
          <w:sz w:val="21"/>
          <w:szCs w:val="21"/>
          <w:highlight w:val="none"/>
          <w:u w:val="single"/>
        </w:rPr>
      </w:pPr>
    </w:p>
    <w:p w14:paraId="28355DD1">
      <w:pPr>
        <w:rPr>
          <w:rFonts w:hint="eastAsia" w:ascii="宋体" w:hAnsi="宋体" w:eastAsia="宋体" w:cs="宋体"/>
          <w:color w:val="auto"/>
          <w:sz w:val="21"/>
          <w:szCs w:val="21"/>
          <w:highlight w:val="none"/>
          <w:u w:val="single"/>
        </w:rPr>
      </w:pPr>
    </w:p>
    <w:p w14:paraId="36436649">
      <w:pPr>
        <w:pStyle w:val="3"/>
        <w:rPr>
          <w:rFonts w:hint="eastAsia" w:ascii="宋体" w:hAnsi="宋体" w:eastAsia="宋体" w:cs="宋体"/>
          <w:b/>
          <w:bCs w:val="0"/>
          <w:color w:val="auto"/>
          <w:kern w:val="0"/>
          <w:sz w:val="21"/>
          <w:szCs w:val="21"/>
          <w:highlight w:val="none"/>
          <w:lang w:val="en-US" w:eastAsia="zh-CN" w:bidi="ar-SA"/>
        </w:rPr>
      </w:pPr>
      <w:bookmarkStart w:id="182" w:name="_Toc7822"/>
      <w:bookmarkStart w:id="183" w:name="_Toc5077"/>
      <w:r>
        <w:rPr>
          <w:rFonts w:hint="eastAsia" w:ascii="宋体" w:hAnsi="宋体" w:eastAsia="宋体" w:cs="宋体"/>
          <w:b/>
          <w:bCs w:val="0"/>
          <w:color w:val="auto"/>
          <w:kern w:val="0"/>
          <w:sz w:val="21"/>
          <w:szCs w:val="21"/>
          <w:highlight w:val="none"/>
          <w:lang w:val="en-US" w:eastAsia="zh-CN" w:bidi="ar-SA"/>
        </w:rPr>
        <w:t>（3）监狱企业的证明文件复印件[供应商如为监狱企业的，应当提供由省级以上监狱管理局、戒毒管理局（含新疆生产建设兵团）出具的属于监狱企业的证明文件, 否则不予享受优惠政策]</w:t>
      </w:r>
      <w:bookmarkEnd w:id="182"/>
      <w:bookmarkEnd w:id="183"/>
    </w:p>
    <w:p w14:paraId="35F7CF01">
      <w:pPr>
        <w:pStyle w:val="3"/>
        <w:rPr>
          <w:rFonts w:hint="eastAsia" w:ascii="宋体" w:hAnsi="宋体" w:eastAsia="宋体" w:cs="宋体"/>
          <w:color w:val="auto"/>
          <w:sz w:val="21"/>
          <w:szCs w:val="21"/>
          <w:highlight w:val="none"/>
          <w:u w:val="single"/>
        </w:rPr>
      </w:pPr>
    </w:p>
    <w:p w14:paraId="7E0EF639">
      <w:pPr>
        <w:rPr>
          <w:rFonts w:hint="eastAsia" w:ascii="宋体" w:hAnsi="宋体" w:eastAsia="宋体" w:cs="宋体"/>
          <w:color w:val="auto"/>
          <w:sz w:val="21"/>
          <w:szCs w:val="21"/>
          <w:highlight w:val="none"/>
          <w:u w:val="single"/>
        </w:rPr>
      </w:pPr>
    </w:p>
    <w:p w14:paraId="63EB1173">
      <w:pPr>
        <w:pStyle w:val="3"/>
        <w:rPr>
          <w:rFonts w:hint="eastAsia" w:ascii="宋体" w:hAnsi="宋体" w:eastAsia="宋体" w:cs="宋体"/>
          <w:color w:val="auto"/>
          <w:sz w:val="21"/>
          <w:szCs w:val="21"/>
          <w:highlight w:val="none"/>
          <w:u w:val="single"/>
        </w:rPr>
      </w:pPr>
    </w:p>
    <w:p w14:paraId="6EB88A71">
      <w:pPr>
        <w:rPr>
          <w:rFonts w:hint="eastAsia" w:ascii="宋体" w:hAnsi="宋体" w:eastAsia="宋体" w:cs="宋体"/>
          <w:color w:val="auto"/>
          <w:sz w:val="21"/>
          <w:szCs w:val="21"/>
          <w:highlight w:val="none"/>
          <w:u w:val="single"/>
        </w:rPr>
      </w:pPr>
    </w:p>
    <w:p w14:paraId="09CDE945">
      <w:pPr>
        <w:pStyle w:val="3"/>
        <w:rPr>
          <w:rFonts w:hint="eastAsia" w:ascii="宋体" w:hAnsi="宋体" w:eastAsia="宋体" w:cs="宋体"/>
          <w:color w:val="auto"/>
          <w:sz w:val="21"/>
          <w:szCs w:val="21"/>
          <w:highlight w:val="none"/>
          <w:u w:val="single"/>
        </w:rPr>
      </w:pPr>
    </w:p>
    <w:p w14:paraId="1423F4A0">
      <w:pPr>
        <w:rPr>
          <w:rFonts w:hint="eastAsia" w:ascii="宋体" w:hAnsi="宋体" w:eastAsia="宋体" w:cs="宋体"/>
          <w:color w:val="auto"/>
          <w:sz w:val="21"/>
          <w:szCs w:val="21"/>
          <w:highlight w:val="none"/>
          <w:u w:val="single"/>
        </w:rPr>
      </w:pPr>
    </w:p>
    <w:p w14:paraId="51730731">
      <w:pPr>
        <w:rPr>
          <w:rFonts w:hint="eastAsia"/>
          <w:color w:val="auto"/>
          <w:highlight w:val="none"/>
          <w:lang w:val="en-US" w:eastAsia="zh-CN"/>
        </w:rPr>
      </w:pPr>
      <w:r>
        <w:rPr>
          <w:rFonts w:hint="eastAsia"/>
          <w:color w:val="auto"/>
          <w:highlight w:val="none"/>
          <w:lang w:val="en-US" w:eastAsia="zh-CN"/>
        </w:rPr>
        <w:br w:type="page"/>
      </w:r>
    </w:p>
    <w:p w14:paraId="656549D7">
      <w:pPr>
        <w:pStyle w:val="11"/>
        <w:spacing w:line="340" w:lineRule="exact"/>
        <w:rPr>
          <w:rFonts w:hint="default" w:ascii="宋体"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.供应商有效的安全生产许可证书复印件（必须提供）；</w:t>
      </w:r>
    </w:p>
    <w:p w14:paraId="157A9620">
      <w:pPr>
        <w:pStyle w:val="11"/>
        <w:spacing w:line="340" w:lineRule="exact"/>
        <w:rPr>
          <w:rFonts w:hint="eastAsia" w:ascii="宋体" w:hAnsi="宋体" w:eastAsia="宋体" w:cs="宋体"/>
          <w:b/>
          <w:color w:val="auto"/>
          <w:sz w:val="28"/>
          <w:szCs w:val="28"/>
          <w:highlight w:val="none"/>
          <w:lang w:val="en-US" w:eastAsia="zh-CN"/>
        </w:rPr>
      </w:pPr>
    </w:p>
    <w:p w14:paraId="4108ACE8">
      <w:pPr>
        <w:rPr>
          <w:rFonts w:hint="eastAsia"/>
          <w:color w:val="auto"/>
          <w:highlight w:val="none"/>
          <w:lang w:val="en-US" w:eastAsia="zh-CN"/>
        </w:rPr>
      </w:pPr>
    </w:p>
    <w:p w14:paraId="15F79294">
      <w:pPr>
        <w:pStyle w:val="11"/>
        <w:spacing w:line="340" w:lineRule="exact"/>
        <w:rPr>
          <w:rFonts w:hint="eastAsia" w:hAnsi="宋体" w:eastAsia="宋体" w:cs="宋体"/>
          <w:b/>
          <w:color w:val="auto"/>
          <w:sz w:val="28"/>
          <w:szCs w:val="28"/>
          <w:highlight w:val="none"/>
          <w:lang w:val="en-US" w:eastAsia="zh-CN"/>
        </w:rPr>
      </w:pPr>
    </w:p>
    <w:p w14:paraId="5949990D">
      <w:pPr>
        <w:pStyle w:val="11"/>
        <w:spacing w:line="340" w:lineRule="exact"/>
        <w:rPr>
          <w:rFonts w:hint="eastAsia" w:ascii="宋体"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r>
        <w:rPr>
          <w:rFonts w:hint="eastAsia" w:hAnsi="宋体" w:cs="宋体"/>
          <w:b/>
          <w:color w:val="auto"/>
          <w:sz w:val="28"/>
          <w:szCs w:val="28"/>
          <w:highlight w:val="none"/>
          <w:lang w:val="en-US" w:eastAsia="zh-CN"/>
        </w:rPr>
        <w:t>供应商2023年度以来财务状况报告</w:t>
      </w:r>
      <w:r>
        <w:rPr>
          <w:rFonts w:hint="eastAsia" w:ascii="宋体" w:hAnsi="宋体" w:eastAsia="宋体" w:cs="宋体"/>
          <w:b/>
          <w:color w:val="auto"/>
          <w:sz w:val="28"/>
          <w:szCs w:val="28"/>
          <w:highlight w:val="none"/>
          <w:lang w:val="en-US" w:eastAsia="zh-CN"/>
        </w:rPr>
        <w:t>（必须提供，可以是磋商供应商自行编制也可是通过第三方审计公司编制，如为自行编制至少须提供现金流量表、负债表及利润表）；</w:t>
      </w:r>
    </w:p>
    <w:p w14:paraId="60D9B375">
      <w:pPr>
        <w:pStyle w:val="6"/>
        <w:numPr>
          <w:ilvl w:val="0"/>
          <w:numId w:val="0"/>
        </w:numPr>
        <w:rPr>
          <w:rFonts w:hint="eastAsia" w:ascii="宋体" w:hAnsi="宋体" w:eastAsia="宋体" w:cs="宋体"/>
          <w:b/>
          <w:color w:val="auto"/>
          <w:sz w:val="28"/>
          <w:szCs w:val="28"/>
          <w:highlight w:val="none"/>
          <w:lang w:val="en-US" w:eastAsia="zh-CN"/>
        </w:rPr>
      </w:pPr>
    </w:p>
    <w:p w14:paraId="5E36DAA3">
      <w:pPr>
        <w:pStyle w:val="8"/>
        <w:rPr>
          <w:rFonts w:hint="eastAsia"/>
          <w:color w:val="auto"/>
          <w:highlight w:val="none"/>
          <w:lang w:val="en-US" w:eastAsia="zh-CN"/>
        </w:rPr>
      </w:pPr>
    </w:p>
    <w:p w14:paraId="2F267EC6">
      <w:pPr>
        <w:pStyle w:val="6"/>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9.供应商在磋商当天前近半年内任意一个月或任一季度依法缴纳税收的证明材料（增值税发票(税收完税证明)或企业所得税完税证明或税务部门出具的免税证明）复印件（必须提供）。</w:t>
      </w:r>
    </w:p>
    <w:p w14:paraId="26AAFA93">
      <w:pPr>
        <w:numPr>
          <w:ilvl w:val="0"/>
          <w:numId w:val="0"/>
        </w:numPr>
        <w:ind w:left="420" w:leftChars="0"/>
        <w:jc w:val="center"/>
        <w:rPr>
          <w:rFonts w:hint="eastAsia" w:ascii="宋体" w:hAnsi="宋体" w:cs="宋体"/>
          <w:b/>
          <w:bCs/>
          <w:color w:val="auto"/>
          <w:sz w:val="32"/>
          <w:szCs w:val="32"/>
          <w:highlight w:val="none"/>
          <w:lang w:eastAsia="zh-CN"/>
        </w:rPr>
      </w:pPr>
    </w:p>
    <w:p w14:paraId="3B043083">
      <w:pPr>
        <w:numPr>
          <w:ilvl w:val="0"/>
          <w:numId w:val="0"/>
        </w:numPr>
        <w:ind w:left="420" w:leftChars="0"/>
        <w:jc w:val="center"/>
        <w:rPr>
          <w:rFonts w:hint="eastAsia" w:ascii="宋体" w:hAnsi="宋体" w:cs="宋体"/>
          <w:b/>
          <w:bCs/>
          <w:color w:val="auto"/>
          <w:sz w:val="32"/>
          <w:szCs w:val="32"/>
          <w:highlight w:val="none"/>
          <w:lang w:eastAsia="zh-CN"/>
        </w:rPr>
      </w:pPr>
    </w:p>
    <w:p w14:paraId="2ECA2754">
      <w:pPr>
        <w:numPr>
          <w:ilvl w:val="0"/>
          <w:numId w:val="0"/>
        </w:numPr>
        <w:jc w:val="center"/>
        <w:rPr>
          <w:rFonts w:hint="eastAsia" w:ascii="宋体" w:hAnsi="宋体" w:cs="宋体"/>
          <w:b/>
          <w:bCs/>
          <w:color w:val="auto"/>
          <w:sz w:val="32"/>
          <w:szCs w:val="32"/>
          <w:highlight w:val="none"/>
          <w:lang w:eastAsia="zh-CN"/>
        </w:rPr>
      </w:pPr>
    </w:p>
    <w:p w14:paraId="19D6B889">
      <w:pP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br w:type="page"/>
      </w:r>
    </w:p>
    <w:p w14:paraId="728C5935">
      <w:pPr>
        <w:numPr>
          <w:ilvl w:val="0"/>
          <w:numId w:val="0"/>
        </w:numPr>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p>
    <w:p w14:paraId="04FC0914">
      <w:pPr>
        <w:numPr>
          <w:ilvl w:val="0"/>
          <w:numId w:val="0"/>
        </w:numPr>
        <w:spacing w:line="360" w:lineRule="auto"/>
        <w:ind w:left="420" w:leftChars="0"/>
        <w:rPr>
          <w:rFonts w:hint="eastAsia" w:ascii="宋体" w:hAnsi="宋体" w:eastAsia="宋体" w:cs="宋体"/>
          <w:color w:val="auto"/>
          <w:sz w:val="24"/>
          <w:highlight w:val="none"/>
          <w:lang w:val="en-US" w:eastAsia="zh-CN"/>
        </w:rPr>
      </w:pPr>
    </w:p>
    <w:p w14:paraId="59BC81CC">
      <w:pPr>
        <w:numPr>
          <w:ilvl w:val="0"/>
          <w:numId w:val="0"/>
        </w:numPr>
        <w:spacing w:line="360" w:lineRule="auto"/>
        <w:ind w:left="420" w:leftChars="200" w:firstLine="0" w:firstLineChars="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响应函</w:t>
      </w:r>
      <w:r>
        <w:rPr>
          <w:rFonts w:hint="eastAsia" w:ascii="宋体" w:hAnsi="宋体" w:eastAsia="宋体" w:cs="宋体"/>
          <w:b/>
          <w:bCs/>
          <w:color w:val="auto"/>
          <w:sz w:val="24"/>
          <w:highlight w:val="none"/>
        </w:rPr>
        <w:t>（格式见附件）（必须提供</w:t>
      </w:r>
      <w:r>
        <w:rPr>
          <w:color w:val="auto"/>
          <w:highlight w:val="none"/>
        </w:rPr>
        <w:t>）</w:t>
      </w:r>
      <w:r>
        <w:rPr>
          <w:rFonts w:hint="eastAsia" w:ascii="宋体" w:hAnsi="宋体" w:eastAsia="宋体" w:cs="宋体"/>
          <w:b/>
          <w:bCs/>
          <w:color w:val="auto"/>
          <w:sz w:val="24"/>
          <w:highlight w:val="none"/>
          <w:lang w:eastAsia="zh-CN"/>
        </w:rPr>
        <w:t>；</w:t>
      </w:r>
    </w:p>
    <w:p w14:paraId="3F82A7DF">
      <w:pPr>
        <w:numPr>
          <w:ilvl w:val="0"/>
          <w:numId w:val="0"/>
        </w:numPr>
        <w:spacing w:line="360" w:lineRule="auto"/>
        <w:ind w:left="420" w:leftChars="200" w:firstLine="0" w:firstLineChars="0"/>
        <w:rPr>
          <w:rFonts w:hint="eastAsia" w:ascii="宋体" w:hAnsi="宋体" w:eastAsia="宋体" w:cs="宋体"/>
          <w:color w:val="auto"/>
          <w:sz w:val="24"/>
          <w:highlight w:val="none"/>
          <w:lang w:val="en-US" w:eastAsia="zh-CN"/>
        </w:rPr>
      </w:pPr>
    </w:p>
    <w:p w14:paraId="79E9E7A2">
      <w:pPr>
        <w:numPr>
          <w:ilvl w:val="0"/>
          <w:numId w:val="0"/>
        </w:numPr>
        <w:spacing w:line="360" w:lineRule="auto"/>
        <w:ind w:leftChars="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工程报价汇总表</w:t>
      </w:r>
      <w:r>
        <w:rPr>
          <w:rFonts w:hint="eastAsia" w:ascii="宋体" w:hAnsi="宋体" w:eastAsia="宋体" w:cs="宋体"/>
          <w:b/>
          <w:bCs/>
          <w:color w:val="auto"/>
          <w:sz w:val="24"/>
          <w:highlight w:val="none"/>
        </w:rPr>
        <w:t>（格式见附件）（必须提供）；</w:t>
      </w:r>
    </w:p>
    <w:p w14:paraId="43164C99">
      <w:pPr>
        <w:numPr>
          <w:ilvl w:val="0"/>
          <w:numId w:val="0"/>
        </w:numPr>
        <w:spacing w:line="360" w:lineRule="auto"/>
        <w:ind w:leftChars="0" w:firstLine="480" w:firstLineChars="200"/>
        <w:rPr>
          <w:rFonts w:hint="eastAsia" w:ascii="宋体" w:hAnsi="宋体" w:eastAsia="宋体" w:cs="宋体"/>
          <w:color w:val="auto"/>
          <w:sz w:val="24"/>
          <w:highlight w:val="none"/>
          <w:lang w:val="en-US" w:eastAsia="zh-CN"/>
        </w:rPr>
      </w:pPr>
    </w:p>
    <w:p w14:paraId="02E342EB">
      <w:pPr>
        <w:numPr>
          <w:ilvl w:val="0"/>
          <w:numId w:val="0"/>
        </w:numPr>
        <w:spacing w:line="360" w:lineRule="auto"/>
        <w:ind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3.标价工程量清单</w:t>
      </w:r>
      <w:r>
        <w:rPr>
          <w:rFonts w:hint="eastAsia" w:ascii="宋体" w:hAnsi="宋体" w:eastAsia="宋体" w:cs="宋体"/>
          <w:b/>
          <w:bCs/>
          <w:color w:val="auto"/>
          <w:sz w:val="24"/>
          <w:highlight w:val="none"/>
          <w:lang w:val="en-US" w:eastAsia="zh-CN"/>
        </w:rPr>
        <w:t>（必须提供）</w:t>
      </w:r>
      <w:r>
        <w:rPr>
          <w:rFonts w:hint="eastAsia" w:ascii="宋体" w:hAnsi="宋体" w:eastAsia="宋体" w:cs="宋体"/>
          <w:b w:val="0"/>
          <w:bCs w:val="0"/>
          <w:color w:val="auto"/>
          <w:sz w:val="24"/>
          <w:highlight w:val="none"/>
          <w:lang w:val="en-US" w:eastAsia="zh-CN"/>
        </w:rPr>
        <w:t>；</w:t>
      </w:r>
    </w:p>
    <w:p w14:paraId="68C839BC">
      <w:pPr>
        <w:pStyle w:val="8"/>
        <w:rPr>
          <w:rFonts w:hint="eastAsia" w:ascii="宋体" w:hAnsi="宋体" w:eastAsia="宋体" w:cs="宋体"/>
          <w:color w:val="auto"/>
          <w:highlight w:val="none"/>
        </w:rPr>
      </w:pPr>
    </w:p>
    <w:p w14:paraId="7822EC4F">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拟投入本工程主要施工管理人员表</w:t>
      </w:r>
      <w:r>
        <w:rPr>
          <w:rFonts w:hint="eastAsia" w:ascii="宋体" w:hAnsi="宋体" w:eastAsia="宋体" w:cs="宋体"/>
          <w:b/>
          <w:bCs/>
          <w:color w:val="auto"/>
          <w:sz w:val="24"/>
          <w:highlight w:val="none"/>
        </w:rPr>
        <w:t>（必须提供）；</w:t>
      </w:r>
    </w:p>
    <w:p w14:paraId="7BCE691C">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提供由县级以上（含县级）社会养老保险经办机构出具的供应商为项目实施人员交纳的响应文件递交截止时间前半年内任意</w:t>
      </w: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个月社保证明复印件</w:t>
      </w:r>
      <w:r>
        <w:rPr>
          <w:rFonts w:hint="eastAsia" w:ascii="宋体" w:hAnsi="宋体" w:eastAsia="宋体" w:cs="宋体"/>
          <w:b w:val="0"/>
          <w:bCs w:val="0"/>
          <w:color w:val="auto"/>
          <w:szCs w:val="21"/>
          <w:highlight w:val="none"/>
        </w:rPr>
        <w:t>；</w:t>
      </w:r>
    </w:p>
    <w:p w14:paraId="5C61E202">
      <w:pPr>
        <w:pStyle w:val="8"/>
        <w:rPr>
          <w:rFonts w:hint="eastAsia" w:ascii="宋体" w:hAnsi="宋体" w:eastAsia="宋体" w:cs="宋体"/>
          <w:color w:val="auto"/>
          <w:highlight w:val="none"/>
        </w:rPr>
      </w:pPr>
    </w:p>
    <w:p w14:paraId="487C4D96">
      <w:pPr>
        <w:numPr>
          <w:ilvl w:val="0"/>
          <w:numId w:val="0"/>
        </w:numPr>
        <w:spacing w:line="360" w:lineRule="auto"/>
        <w:ind w:left="420" w:leftChars="0"/>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eastAsia="zh-CN"/>
        </w:rPr>
        <w:t>担任本工程的项目经理简历表（应附相关证书、身份证复印件）</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lang w:eastAsia="zh-CN"/>
        </w:rPr>
        <w:t>；</w:t>
      </w:r>
    </w:p>
    <w:p w14:paraId="4D6EE055">
      <w:pPr>
        <w:numPr>
          <w:ilvl w:val="0"/>
          <w:numId w:val="0"/>
        </w:numPr>
        <w:spacing w:line="360" w:lineRule="auto"/>
        <w:ind w:left="420" w:leftChars="0"/>
        <w:rPr>
          <w:rFonts w:hint="eastAsia" w:ascii="宋体" w:hAnsi="宋体" w:eastAsia="宋体" w:cs="宋体"/>
          <w:color w:val="auto"/>
          <w:sz w:val="24"/>
          <w:highlight w:val="none"/>
          <w:lang w:eastAsia="zh-CN"/>
        </w:rPr>
      </w:pPr>
    </w:p>
    <w:p w14:paraId="36C4F2BE">
      <w:pPr>
        <w:numPr>
          <w:ilvl w:val="0"/>
          <w:numId w:val="0"/>
        </w:numPr>
        <w:spacing w:line="360" w:lineRule="auto"/>
        <w:ind w:left="420" w:leftChars="0"/>
        <w:rPr>
          <w:rFonts w:hint="default"/>
          <w:b w:val="0"/>
          <w:bCs w:val="0"/>
          <w:color w:val="auto"/>
          <w:highlight w:val="none"/>
          <w:lang w:val="en-US" w:eastAsia="zh-CN"/>
        </w:rPr>
      </w:pP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eastAsia="zh-CN"/>
        </w:rPr>
        <w:t>施工组织设计方案</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lang w:eastAsia="zh-CN"/>
        </w:rPr>
        <w:t>；</w:t>
      </w:r>
    </w:p>
    <w:p w14:paraId="65040F60">
      <w:pPr>
        <w:numPr>
          <w:ilvl w:val="0"/>
          <w:numId w:val="0"/>
        </w:numPr>
        <w:spacing w:line="360" w:lineRule="auto"/>
        <w:ind w:left="420" w:leftChars="0"/>
        <w:rPr>
          <w:rFonts w:hint="eastAsia" w:ascii="宋体" w:hAnsi="宋体" w:eastAsia="宋体" w:cs="宋体"/>
          <w:color w:val="auto"/>
          <w:sz w:val="24"/>
          <w:highlight w:val="none"/>
          <w:lang w:eastAsia="zh-CN"/>
        </w:rPr>
      </w:pPr>
    </w:p>
    <w:p w14:paraId="6A448E7C">
      <w:pPr>
        <w:numPr>
          <w:ilvl w:val="0"/>
          <w:numId w:val="0"/>
        </w:numPr>
        <w:spacing w:line="360" w:lineRule="auto"/>
        <w:ind w:left="420" w:leftChars="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7.工程完工服务承诺书</w:t>
      </w:r>
      <w:r>
        <w:rPr>
          <w:rFonts w:hint="eastAsia" w:ascii="宋体" w:hAnsi="宋体" w:eastAsia="宋体" w:cs="宋体"/>
          <w:b/>
          <w:bCs/>
          <w:color w:val="auto"/>
          <w:sz w:val="24"/>
          <w:highlight w:val="none"/>
          <w:lang w:val="en-US" w:eastAsia="zh-CN"/>
        </w:rPr>
        <w:t>（必须提供）</w:t>
      </w:r>
      <w:r>
        <w:rPr>
          <w:rFonts w:hint="eastAsia" w:ascii="宋体" w:hAnsi="宋体" w:eastAsia="宋体" w:cs="宋体"/>
          <w:b w:val="0"/>
          <w:bCs w:val="0"/>
          <w:color w:val="auto"/>
          <w:sz w:val="24"/>
          <w:highlight w:val="none"/>
          <w:lang w:val="en-US" w:eastAsia="zh-CN"/>
        </w:rPr>
        <w:t>；</w:t>
      </w:r>
    </w:p>
    <w:p w14:paraId="088D3976">
      <w:pPr>
        <w:pStyle w:val="3"/>
        <w:numPr>
          <w:ilvl w:val="0"/>
          <w:numId w:val="0"/>
        </w:numPr>
        <w:ind w:left="420" w:leftChars="0"/>
        <w:rPr>
          <w:rFonts w:hint="eastAsia" w:ascii="宋体" w:hAnsi="宋体" w:eastAsia="宋体" w:cs="宋体"/>
          <w:b/>
          <w:bCs/>
          <w:color w:val="auto"/>
          <w:kern w:val="2"/>
          <w:sz w:val="24"/>
          <w:szCs w:val="24"/>
          <w:highlight w:val="none"/>
          <w:lang w:val="en-US" w:eastAsia="zh-CN" w:bidi="ar-SA"/>
        </w:rPr>
      </w:pPr>
      <w:bookmarkStart w:id="184" w:name="_Toc6633"/>
      <w:bookmarkStart w:id="185" w:name="_Toc1014"/>
      <w:bookmarkStart w:id="186" w:name="_Toc32505"/>
      <w:bookmarkStart w:id="187" w:name="_Toc14835"/>
      <w:r>
        <w:rPr>
          <w:rFonts w:hint="eastAsia" w:ascii="宋体" w:hAnsi="宋体" w:eastAsia="宋体" w:cs="宋体"/>
          <w:b w:val="0"/>
          <w:bCs w:val="0"/>
          <w:color w:val="auto"/>
          <w:kern w:val="2"/>
          <w:sz w:val="24"/>
          <w:szCs w:val="24"/>
          <w:highlight w:val="none"/>
          <w:lang w:val="en-US" w:eastAsia="zh-CN" w:bidi="ar-SA"/>
        </w:rPr>
        <w:t>8.农民工工资保障金交纳与使用承诺书</w:t>
      </w:r>
      <w:r>
        <w:rPr>
          <w:rFonts w:hint="eastAsia" w:ascii="宋体" w:hAnsi="宋体" w:eastAsia="宋体" w:cs="宋体"/>
          <w:b/>
          <w:bCs/>
          <w:color w:val="auto"/>
          <w:kern w:val="2"/>
          <w:sz w:val="24"/>
          <w:szCs w:val="24"/>
          <w:highlight w:val="none"/>
          <w:lang w:val="en-US" w:eastAsia="zh-CN" w:bidi="ar-SA"/>
        </w:rPr>
        <w:t>（必须提供）</w:t>
      </w:r>
      <w:r>
        <w:rPr>
          <w:rFonts w:hint="eastAsia" w:ascii="宋体" w:hAnsi="宋体" w:eastAsia="宋体" w:cs="宋体"/>
          <w:b w:val="0"/>
          <w:bCs w:val="0"/>
          <w:color w:val="auto"/>
          <w:kern w:val="2"/>
          <w:sz w:val="24"/>
          <w:szCs w:val="24"/>
          <w:highlight w:val="none"/>
          <w:lang w:val="en-US" w:eastAsia="zh-CN" w:bidi="ar-SA"/>
        </w:rPr>
        <w:t>；</w:t>
      </w:r>
      <w:bookmarkEnd w:id="184"/>
      <w:bookmarkEnd w:id="185"/>
      <w:bookmarkEnd w:id="186"/>
      <w:bookmarkEnd w:id="187"/>
    </w:p>
    <w:p w14:paraId="2F0814BE">
      <w:pPr>
        <w:pStyle w:val="3"/>
        <w:numPr>
          <w:ilvl w:val="0"/>
          <w:numId w:val="0"/>
        </w:numPr>
        <w:ind w:left="420" w:leftChars="0"/>
        <w:rPr>
          <w:rFonts w:hint="default"/>
          <w:color w:val="auto"/>
          <w:highlight w:val="none"/>
          <w:lang w:val="en-US" w:eastAsia="zh-CN"/>
        </w:rPr>
      </w:pPr>
      <w:bookmarkStart w:id="188" w:name="_Toc6752"/>
      <w:bookmarkStart w:id="189" w:name="_Toc9702"/>
      <w:bookmarkStart w:id="190" w:name="_Toc13958"/>
      <w:bookmarkStart w:id="191" w:name="_Toc4171"/>
      <w:r>
        <w:rPr>
          <w:rFonts w:hint="eastAsia" w:ascii="宋体" w:hAnsi="宋体" w:eastAsia="宋体" w:cs="宋体"/>
          <w:b w:val="0"/>
          <w:bCs w:val="0"/>
          <w:color w:val="auto"/>
          <w:kern w:val="2"/>
          <w:sz w:val="24"/>
          <w:szCs w:val="24"/>
          <w:highlight w:val="none"/>
          <w:lang w:val="en-US" w:eastAsia="zh-CN" w:bidi="ar-SA"/>
        </w:rPr>
        <w:t>9.城乡清洁工程渣土清运承诺书</w:t>
      </w:r>
      <w:r>
        <w:rPr>
          <w:rFonts w:hint="eastAsia" w:ascii="宋体" w:hAnsi="宋体" w:eastAsia="宋体" w:cs="宋体"/>
          <w:b/>
          <w:bCs/>
          <w:color w:val="auto"/>
          <w:kern w:val="2"/>
          <w:sz w:val="24"/>
          <w:szCs w:val="24"/>
          <w:highlight w:val="none"/>
          <w:lang w:val="en-US" w:eastAsia="zh-CN" w:bidi="ar-SA"/>
        </w:rPr>
        <w:t>（必须提供）</w:t>
      </w:r>
      <w:bookmarkEnd w:id="188"/>
      <w:bookmarkEnd w:id="189"/>
      <w:bookmarkEnd w:id="190"/>
      <w:r>
        <w:rPr>
          <w:rFonts w:hint="eastAsia" w:ascii="宋体" w:hAnsi="宋体" w:cs="宋体"/>
          <w:b w:val="0"/>
          <w:bCs w:val="0"/>
          <w:color w:val="auto"/>
          <w:kern w:val="2"/>
          <w:sz w:val="24"/>
          <w:szCs w:val="24"/>
          <w:highlight w:val="none"/>
          <w:lang w:val="en-US" w:eastAsia="zh-CN" w:bidi="ar-SA"/>
        </w:rPr>
        <w:t>；</w:t>
      </w:r>
      <w:bookmarkEnd w:id="191"/>
    </w:p>
    <w:p w14:paraId="202FDABB">
      <w:pPr>
        <w:pStyle w:val="29"/>
        <w:rPr>
          <w:rFonts w:hint="eastAsia" w:ascii="宋体" w:hAnsi="宋体" w:eastAsia="宋体" w:cs="宋体"/>
          <w:color w:val="auto"/>
          <w:highlight w:val="none"/>
        </w:rPr>
      </w:pPr>
    </w:p>
    <w:p w14:paraId="23856615">
      <w:pPr>
        <w:pStyle w:val="29"/>
        <w:rPr>
          <w:rFonts w:hint="eastAsia" w:ascii="宋体" w:hAnsi="宋体" w:eastAsia="宋体" w:cs="宋体"/>
          <w:color w:val="auto"/>
          <w:highlight w:val="none"/>
        </w:rPr>
      </w:pPr>
    </w:p>
    <w:p w14:paraId="237AF577">
      <w:pPr>
        <w:pStyle w:val="29"/>
        <w:rPr>
          <w:rFonts w:hint="eastAsia" w:ascii="宋体" w:hAnsi="宋体" w:eastAsia="宋体" w:cs="宋体"/>
          <w:color w:val="auto"/>
          <w:highlight w:val="none"/>
        </w:rPr>
      </w:pPr>
    </w:p>
    <w:p w14:paraId="009AC8EA">
      <w:pPr>
        <w:pStyle w:val="29"/>
        <w:rPr>
          <w:rFonts w:hint="eastAsia" w:ascii="宋体" w:hAnsi="宋体" w:eastAsia="宋体" w:cs="宋体"/>
          <w:color w:val="auto"/>
          <w:highlight w:val="none"/>
        </w:rPr>
      </w:pPr>
    </w:p>
    <w:p w14:paraId="305BAE81">
      <w:pPr>
        <w:pStyle w:val="8"/>
        <w:rPr>
          <w:rFonts w:hint="eastAsia" w:ascii="宋体" w:hAnsi="宋体" w:eastAsia="宋体" w:cs="宋体"/>
          <w:color w:val="auto"/>
          <w:highlight w:val="none"/>
        </w:rPr>
      </w:pPr>
    </w:p>
    <w:p w14:paraId="11DC77DC">
      <w:pPr>
        <w:rPr>
          <w:rFonts w:hint="eastAsia" w:ascii="宋体" w:hAnsi="宋体" w:cs="宋体"/>
          <w:b/>
          <w:bCs/>
          <w:color w:val="auto"/>
          <w:sz w:val="28"/>
          <w:szCs w:val="28"/>
          <w:highlight w:val="none"/>
          <w:lang w:val="en-US" w:eastAsia="zh-CN"/>
        </w:rPr>
      </w:pPr>
      <w:bookmarkStart w:id="192" w:name="_Toc17617"/>
      <w:bookmarkStart w:id="193" w:name="_Toc497927072"/>
      <w:bookmarkStart w:id="194" w:name="_Toc12920"/>
      <w:r>
        <w:rPr>
          <w:rFonts w:hint="eastAsia" w:ascii="宋体" w:hAnsi="宋体" w:cs="宋体"/>
          <w:b/>
          <w:bCs/>
          <w:color w:val="auto"/>
          <w:sz w:val="28"/>
          <w:szCs w:val="28"/>
          <w:highlight w:val="none"/>
          <w:lang w:val="en-US" w:eastAsia="zh-CN"/>
        </w:rPr>
        <w:br w:type="page"/>
      </w:r>
    </w:p>
    <w:p w14:paraId="0837C034">
      <w:pPr>
        <w:numPr>
          <w:ilvl w:val="0"/>
          <w:numId w:val="0"/>
        </w:numPr>
        <w:spacing w:line="40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192"/>
      <w:bookmarkEnd w:id="193"/>
      <w:bookmarkEnd w:id="194"/>
    </w:p>
    <w:p w14:paraId="3F39C955">
      <w:pPr>
        <w:pStyle w:val="29"/>
        <w:rPr>
          <w:rFonts w:hint="eastAsia" w:ascii="宋体" w:hAnsi="宋体" w:eastAsia="宋体" w:cs="宋体"/>
          <w:color w:val="auto"/>
          <w:highlight w:val="none"/>
        </w:rPr>
      </w:pPr>
    </w:p>
    <w:p w14:paraId="3AD1BFCF">
      <w:pPr>
        <w:pStyle w:val="1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0EA99A57">
      <w:pPr>
        <w:pStyle w:val="11"/>
        <w:ind w:firstLine="803" w:firstLineChars="250"/>
        <w:jc w:val="center"/>
        <w:rPr>
          <w:rFonts w:hint="eastAsia" w:ascii="宋体" w:hAnsi="宋体" w:eastAsia="宋体" w:cs="宋体"/>
          <w:b/>
          <w:color w:val="auto"/>
          <w:sz w:val="32"/>
          <w:highlight w:val="none"/>
        </w:rPr>
      </w:pPr>
      <w:bookmarkStart w:id="195" w:name="_Toc17832_WPSOffice_Level1"/>
      <w:bookmarkStart w:id="196" w:name="_Toc7273_WPSOffice_Level1"/>
      <w:r>
        <w:rPr>
          <w:rFonts w:hint="eastAsia" w:ascii="宋体" w:hAnsi="宋体" w:eastAsia="宋体" w:cs="宋体"/>
          <w:b/>
          <w:color w:val="auto"/>
          <w:sz w:val="32"/>
          <w:highlight w:val="none"/>
        </w:rPr>
        <w:t>响 应 函 （格 式）</w:t>
      </w:r>
      <w:bookmarkEnd w:id="195"/>
      <w:bookmarkEnd w:id="196"/>
    </w:p>
    <w:p w14:paraId="0632E629">
      <w:pPr>
        <w:spacing w:line="240" w:lineRule="exact"/>
        <w:jc w:val="center"/>
        <w:rPr>
          <w:rFonts w:hint="eastAsia" w:ascii="宋体" w:hAnsi="宋体" w:eastAsia="宋体" w:cs="宋体"/>
          <w:color w:val="auto"/>
          <w:sz w:val="32"/>
          <w:highlight w:val="none"/>
        </w:rPr>
      </w:pPr>
    </w:p>
    <w:p w14:paraId="50890DA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广西中承建设工程咨询有限公司</w:t>
      </w:r>
    </w:p>
    <w:p w14:paraId="3C8467BD">
      <w:pPr>
        <w:pStyle w:val="11"/>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21356C0C">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3469D7F8">
      <w:pPr>
        <w:pStyle w:val="11"/>
        <w:numPr>
          <w:ilvl w:val="0"/>
          <w:numId w:val="0"/>
        </w:numPr>
        <w:spacing w:line="360" w:lineRule="exact"/>
        <w:ind w:firstLine="420" w:firstLineChars="200"/>
        <w:rPr>
          <w:rFonts w:hint="eastAsia" w:ascii="宋体" w:hAnsi="宋体" w:eastAsia="宋体" w:cs="宋体"/>
          <w:color w:val="auto"/>
          <w:spacing w:val="-1"/>
          <w:sz w:val="21"/>
          <w:szCs w:val="21"/>
          <w:highlight w:val="none"/>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我方已仔细研究磋商文件的全部内容，愿意以人民币（大写）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5"/>
          <w:sz w:val="21"/>
          <w:szCs w:val="21"/>
          <w:highlight w:val="none"/>
          <w:u w:val="single"/>
        </w:rPr>
        <w:t xml:space="preserve">     </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pacing w:val="-1"/>
          <w:sz w:val="21"/>
          <w:szCs w:val="21"/>
          <w:highlight w:val="none"/>
        </w:rPr>
        <w:t>)的磋商报价（或根据磋商文件规定修正核实后确定的另一金额</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
          <w:sz w:val="21"/>
          <w:szCs w:val="21"/>
          <w:highlight w:val="none"/>
        </w:rPr>
        <w:t>按合同约定实施和完成承包工程，修补工程中的任何缺陷。</w:t>
      </w:r>
    </w:p>
    <w:p w14:paraId="44A9F640">
      <w:pPr>
        <w:pStyle w:val="11"/>
        <w:numPr>
          <w:ilvl w:val="0"/>
          <w:numId w:val="0"/>
        </w:numPr>
        <w:spacing w:line="360" w:lineRule="exact"/>
        <w:ind w:firstLine="420" w:firstLineChars="200"/>
        <w:rPr>
          <w:rFonts w:hint="eastAsia" w:ascii="宋体" w:hAnsi="宋体" w:eastAsia="宋体" w:cs="宋体"/>
          <w:color w:val="auto"/>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合同履约期限</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rPr>
        <w:t>质量</w:t>
      </w:r>
      <w:r>
        <w:rPr>
          <w:rFonts w:hint="eastAsia" w:hAnsi="宋体" w:cs="宋体"/>
          <w:color w:val="auto"/>
          <w:sz w:val="21"/>
          <w:szCs w:val="21"/>
          <w:highlight w:val="none"/>
          <w:lang w:val="en-US" w:eastAsia="zh-CN"/>
        </w:rPr>
        <w:t>标准</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0438D569">
      <w:pPr>
        <w:pStyle w:val="11"/>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3</w:t>
      </w:r>
      <w:r>
        <w:rPr>
          <w:rFonts w:hint="eastAsia" w:ascii="宋体" w:hAnsi="宋体" w:eastAsia="宋体" w:cs="宋体"/>
          <w:color w:val="auto"/>
          <w:highlight w:val="none"/>
        </w:rPr>
        <w:t>.我方承诺已具备磋商文件规定的供应商资格条件。</w:t>
      </w:r>
    </w:p>
    <w:p w14:paraId="5C45B052">
      <w:pPr>
        <w:pStyle w:val="11"/>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4</w:t>
      </w:r>
      <w:r>
        <w:rPr>
          <w:rFonts w:hint="eastAsia" w:ascii="宋体" w:hAnsi="宋体" w:eastAsia="宋体" w:cs="宋体"/>
          <w:color w:val="auto"/>
          <w:highlight w:val="none"/>
        </w:rPr>
        <w:t>.我方已详细审核磋商文件，包括修改文件（如有的话）和有关附件，将自行承担因对全部磋商文件理解不正确或误解而产生的相应后果。</w:t>
      </w:r>
    </w:p>
    <w:p w14:paraId="038FD797">
      <w:pPr>
        <w:pStyle w:val="11"/>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5</w:t>
      </w:r>
      <w:r>
        <w:rPr>
          <w:rFonts w:hint="eastAsia" w:ascii="宋体" w:hAnsi="宋体" w:eastAsia="宋体" w:cs="宋体"/>
          <w:color w:val="auto"/>
          <w:highlight w:val="none"/>
        </w:rPr>
        <w:t>. 响应文件有效期为</w:t>
      </w:r>
      <w:r>
        <w:rPr>
          <w:rFonts w:hint="eastAsia" w:ascii="宋体" w:hAnsi="宋体" w:eastAsia="宋体" w:cs="宋体"/>
          <w:color w:val="auto"/>
          <w:szCs w:val="21"/>
          <w:highlight w:val="none"/>
        </w:rPr>
        <w:t>响应文件递交截止时间之日起90天。</w:t>
      </w:r>
    </w:p>
    <w:p w14:paraId="025FBC7A">
      <w:pPr>
        <w:pStyle w:val="11"/>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6</w:t>
      </w:r>
      <w:r>
        <w:rPr>
          <w:rFonts w:hint="eastAsia" w:ascii="宋体" w:hAnsi="宋体" w:eastAsia="宋体" w:cs="宋体"/>
          <w:color w:val="auto"/>
          <w:highlight w:val="none"/>
        </w:rPr>
        <w:t>. 如我方成交：</w:t>
      </w:r>
    </w:p>
    <w:p w14:paraId="51F83ECA">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0324EB76">
      <w:pPr>
        <w:pStyle w:val="11"/>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14:paraId="033CBFFA">
      <w:pPr>
        <w:pStyle w:val="11"/>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14:paraId="5FE32B5D">
      <w:pPr>
        <w:pStyle w:val="11"/>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72E565D6">
      <w:pPr>
        <w:rPr>
          <w:rFonts w:hint="eastAsia" w:ascii="宋体" w:hAnsi="宋体" w:eastAsia="宋体" w:cs="宋体"/>
          <w:color w:val="auto"/>
          <w:sz w:val="21"/>
          <w:szCs w:val="21"/>
          <w:highlight w:val="none"/>
        </w:rPr>
      </w:pPr>
    </w:p>
    <w:p w14:paraId="5C310B29">
      <w:pPr>
        <w:pStyle w:val="11"/>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14:paraId="57A10F0E">
      <w:pPr>
        <w:pStyle w:val="11"/>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66B0EF5C">
      <w:pPr>
        <w:pStyle w:val="11"/>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787FF2FC">
      <w:pPr>
        <w:pStyle w:val="11"/>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14:paraId="214098D9">
      <w:pPr>
        <w:pStyle w:val="11"/>
        <w:spacing w:line="32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val="en-US" w:eastAsia="zh-CN"/>
        </w:rPr>
        <w:t>(CA签章)</w:t>
      </w:r>
      <w:r>
        <w:rPr>
          <w:rFonts w:hint="eastAsia" w:ascii="宋体" w:hAnsi="宋体" w:eastAsia="宋体" w:cs="宋体"/>
          <w:bCs/>
          <w:color w:val="auto"/>
          <w:sz w:val="21"/>
          <w:szCs w:val="21"/>
          <w:highlight w:val="none"/>
        </w:rPr>
        <w:t>、自然人除外</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14:paraId="47AD3869">
      <w:pPr>
        <w:pStyle w:val="11"/>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F45F961">
      <w:pPr>
        <w:pStyle w:val="11"/>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456964A8">
      <w:pPr>
        <w:pStyle w:val="6"/>
        <w:rPr>
          <w:rFonts w:hint="eastAsia" w:ascii="宋体" w:hAnsi="宋体" w:eastAsia="宋体" w:cs="宋体"/>
          <w:color w:val="auto"/>
          <w:sz w:val="21"/>
          <w:szCs w:val="21"/>
          <w:highlight w:val="none"/>
          <w:u w:val="single"/>
        </w:rPr>
      </w:pPr>
    </w:p>
    <w:p w14:paraId="17348DF5">
      <w:pPr>
        <w:rPr>
          <w:rFonts w:hint="eastAsia" w:ascii="宋体" w:hAnsi="宋体" w:eastAsia="宋体" w:cs="宋体"/>
          <w:color w:val="auto"/>
          <w:sz w:val="21"/>
          <w:szCs w:val="21"/>
          <w:highlight w:val="none"/>
          <w:u w:val="single"/>
        </w:rPr>
      </w:pPr>
    </w:p>
    <w:p w14:paraId="0B9E2D37">
      <w:pPr>
        <w:pStyle w:val="6"/>
        <w:rPr>
          <w:rFonts w:hint="eastAsia"/>
          <w:color w:val="auto"/>
          <w:highlight w:val="none"/>
          <w:lang w:val="en-US" w:eastAsia="zh-CN"/>
        </w:rPr>
      </w:pPr>
    </w:p>
    <w:p w14:paraId="293D2B1F">
      <w:pPr>
        <w:rPr>
          <w:rFonts w:hint="eastAsia"/>
          <w:color w:val="auto"/>
          <w:highlight w:val="none"/>
          <w:lang w:val="en-US" w:eastAsia="zh-CN"/>
        </w:rPr>
      </w:pPr>
    </w:p>
    <w:p w14:paraId="7A0B58F1">
      <w:pPr>
        <w:rPr>
          <w:rFonts w:hint="eastAsia"/>
          <w:color w:val="auto"/>
          <w:highlight w:val="none"/>
          <w:lang w:val="en-US" w:eastAsia="zh-CN"/>
        </w:rPr>
      </w:pPr>
    </w:p>
    <w:p w14:paraId="376472A7">
      <w:pPr>
        <w:pStyle w:val="11"/>
        <w:numPr>
          <w:ilvl w:val="0"/>
          <w:numId w:val="0"/>
        </w:numPr>
        <w:spacing w:line="340" w:lineRule="exact"/>
        <w:rPr>
          <w:rFonts w:hint="eastAsia" w:hAnsi="宋体" w:cs="宋体"/>
          <w:b/>
          <w:color w:val="auto"/>
          <w:sz w:val="28"/>
          <w:szCs w:val="28"/>
          <w:highlight w:val="none"/>
          <w:lang w:val="en-US" w:eastAsia="zh-CN"/>
        </w:rPr>
      </w:pPr>
    </w:p>
    <w:p w14:paraId="50AB5BFC">
      <w:pPr>
        <w:pStyle w:val="11"/>
        <w:numPr>
          <w:ilvl w:val="0"/>
          <w:numId w:val="0"/>
        </w:numPr>
        <w:spacing w:line="340" w:lineRule="exact"/>
        <w:rPr>
          <w:rFonts w:hint="eastAsia" w:hAnsi="宋体" w:cs="宋体"/>
          <w:b/>
          <w:color w:val="auto"/>
          <w:sz w:val="28"/>
          <w:szCs w:val="28"/>
          <w:highlight w:val="none"/>
          <w:lang w:val="en-US" w:eastAsia="zh-CN"/>
        </w:rPr>
      </w:pPr>
    </w:p>
    <w:p w14:paraId="458C47C5">
      <w:pPr>
        <w:pStyle w:val="5"/>
        <w:rPr>
          <w:rFonts w:hint="eastAsia"/>
          <w:color w:val="auto"/>
          <w:highlight w:val="none"/>
          <w:lang w:val="en-US" w:eastAsia="zh-CN"/>
        </w:rPr>
      </w:pPr>
    </w:p>
    <w:p w14:paraId="0248343E">
      <w:pPr>
        <w:pStyle w:val="11"/>
        <w:numPr>
          <w:ilvl w:val="0"/>
          <w:numId w:val="0"/>
        </w:numPr>
        <w:spacing w:line="340" w:lineRule="exact"/>
        <w:rPr>
          <w:rFonts w:hint="eastAsia" w:ascii="宋体" w:hAnsi="宋体" w:eastAsia="宋体" w:cs="宋体"/>
          <w:color w:val="auto"/>
          <w:highlight w:val="none"/>
        </w:rPr>
      </w:pPr>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 工程报价汇总表</w:t>
      </w:r>
      <w:r>
        <w:rPr>
          <w:rFonts w:hint="eastAsia" w:ascii="宋体" w:hAnsi="宋体" w:eastAsia="宋体" w:cs="宋体"/>
          <w:b/>
          <w:color w:val="auto"/>
          <w:sz w:val="28"/>
          <w:szCs w:val="28"/>
          <w:highlight w:val="none"/>
        </w:rPr>
        <w:t>（必须提供）；</w:t>
      </w:r>
    </w:p>
    <w:p w14:paraId="1468DDD8">
      <w:pPr>
        <w:pStyle w:val="11"/>
        <w:spacing w:line="320" w:lineRule="exact"/>
        <w:jc w:val="left"/>
        <w:rPr>
          <w:rFonts w:hint="eastAsia" w:ascii="宋体" w:hAnsi="宋体" w:eastAsia="宋体" w:cs="宋体"/>
          <w:b/>
          <w:color w:val="auto"/>
          <w:sz w:val="28"/>
          <w:szCs w:val="28"/>
          <w:highlight w:val="none"/>
        </w:rPr>
      </w:pPr>
    </w:p>
    <w:p w14:paraId="645D4718">
      <w:pPr>
        <w:widowControl/>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工程报价汇总表</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格式</w:t>
      </w:r>
      <w:r>
        <w:rPr>
          <w:rFonts w:hint="eastAsia" w:ascii="宋体" w:hAnsi="宋体" w:eastAsia="宋体" w:cs="宋体"/>
          <w:b/>
          <w:color w:val="auto"/>
          <w:kern w:val="0"/>
          <w:sz w:val="24"/>
          <w:szCs w:val="24"/>
          <w:highlight w:val="none"/>
          <w:lang w:eastAsia="zh-CN"/>
        </w:rPr>
        <w:t>）</w:t>
      </w:r>
    </w:p>
    <w:p w14:paraId="103372AC">
      <w:pPr>
        <w:widowControl/>
        <w:jc w:val="center"/>
        <w:rPr>
          <w:rFonts w:hint="eastAsia" w:ascii="宋体" w:hAnsi="宋体" w:cs="宋体"/>
          <w:color w:val="auto"/>
          <w:kern w:val="0"/>
          <w:sz w:val="24"/>
          <w:highlight w:val="none"/>
        </w:rPr>
      </w:pPr>
    </w:p>
    <w:p w14:paraId="42E69CC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币种：人民币</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4969"/>
        <w:gridCol w:w="1768"/>
      </w:tblGrid>
      <w:tr w14:paraId="312E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402" w:type="dxa"/>
            <w:noWrap w:val="0"/>
            <w:vAlign w:val="center"/>
          </w:tcPr>
          <w:p w14:paraId="4000626F">
            <w:pPr>
              <w:kinsoku/>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磋商总报价</w:t>
            </w:r>
          </w:p>
        </w:tc>
        <w:tc>
          <w:tcPr>
            <w:tcW w:w="4969" w:type="dxa"/>
            <w:noWrap w:val="0"/>
            <w:vAlign w:val="center"/>
          </w:tcPr>
          <w:p w14:paraId="365C93DA">
            <w:pPr>
              <w:kinsoku/>
              <w:adjustRightInd/>
              <w:spacing w:line="360" w:lineRule="auto"/>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元</w:t>
            </w:r>
          </w:p>
        </w:tc>
        <w:tc>
          <w:tcPr>
            <w:tcW w:w="1768" w:type="dxa"/>
            <w:noWrap w:val="0"/>
            <w:vAlign w:val="center"/>
          </w:tcPr>
          <w:p w14:paraId="110301A8">
            <w:pPr>
              <w:kinsoku/>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3774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402" w:type="dxa"/>
            <w:noWrap w:val="0"/>
            <w:vAlign w:val="center"/>
          </w:tcPr>
          <w:p w14:paraId="68610916">
            <w:pPr>
              <w:kinsoku/>
              <w:autoSpaceDE/>
              <w:autoSpaceDN/>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val="en-US" w:eastAsia="zh-CN"/>
              </w:rPr>
              <w:t>合同履约期限</w:t>
            </w:r>
          </w:p>
        </w:tc>
        <w:tc>
          <w:tcPr>
            <w:tcW w:w="6737" w:type="dxa"/>
            <w:gridSpan w:val="2"/>
            <w:noWrap w:val="0"/>
            <w:vAlign w:val="center"/>
          </w:tcPr>
          <w:p w14:paraId="6572EA5A">
            <w:pPr>
              <w:kinsoku/>
              <w:autoSpaceDE/>
              <w:autoSpaceDN/>
              <w:adjustRightInd/>
              <w:snapToGrid/>
              <w:spacing w:line="360" w:lineRule="auto"/>
              <w:jc w:val="right"/>
              <w:textAlignment w:val="auto"/>
              <w:rPr>
                <w:rFonts w:hint="eastAsia" w:ascii="宋体" w:hAnsi="宋体" w:eastAsia="宋体" w:cs="宋体"/>
                <w:color w:val="auto"/>
                <w:kern w:val="2"/>
                <w:sz w:val="21"/>
                <w:szCs w:val="21"/>
                <w:highlight w:val="none"/>
              </w:rPr>
            </w:pPr>
          </w:p>
        </w:tc>
      </w:tr>
      <w:tr w14:paraId="6DD9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402" w:type="dxa"/>
            <w:noWrap w:val="0"/>
            <w:vAlign w:val="center"/>
          </w:tcPr>
          <w:p w14:paraId="3DD9538D">
            <w:pPr>
              <w:kinsoku/>
              <w:autoSpaceDE/>
              <w:autoSpaceDN/>
              <w:adjustRightInd/>
              <w:snapToGrid/>
              <w:spacing w:line="36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rPr>
              <w:t>承诺</w:t>
            </w:r>
            <w:r>
              <w:rPr>
                <w:rFonts w:hint="eastAsia" w:ascii="宋体" w:hAnsi="宋体" w:cs="宋体"/>
                <w:color w:val="auto"/>
                <w:sz w:val="21"/>
                <w:szCs w:val="21"/>
                <w:highlight w:val="none"/>
              </w:rPr>
              <w:t>质量</w:t>
            </w:r>
            <w:r>
              <w:rPr>
                <w:rFonts w:hint="eastAsia" w:hAnsi="宋体" w:cs="宋体"/>
                <w:color w:val="auto"/>
                <w:sz w:val="21"/>
                <w:szCs w:val="21"/>
                <w:highlight w:val="none"/>
                <w:lang w:val="en-US" w:eastAsia="zh-CN"/>
              </w:rPr>
              <w:t>标准</w:t>
            </w:r>
          </w:p>
        </w:tc>
        <w:tc>
          <w:tcPr>
            <w:tcW w:w="6737" w:type="dxa"/>
            <w:gridSpan w:val="2"/>
            <w:noWrap w:val="0"/>
            <w:vAlign w:val="center"/>
          </w:tcPr>
          <w:p w14:paraId="644263AE">
            <w:pPr>
              <w:kinsoku/>
              <w:autoSpaceDE/>
              <w:autoSpaceDN/>
              <w:adjustRightInd/>
              <w:snapToGrid/>
              <w:spacing w:line="360" w:lineRule="auto"/>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　</w:t>
            </w:r>
          </w:p>
        </w:tc>
      </w:tr>
    </w:tbl>
    <w:p w14:paraId="28C6ED75">
      <w:pPr>
        <w:spacing w:line="340" w:lineRule="exact"/>
        <w:rPr>
          <w:rFonts w:hint="eastAsia" w:ascii="宋体" w:hAnsi="宋体" w:eastAsia="宋体" w:cs="宋体"/>
          <w:color w:val="auto"/>
          <w:szCs w:val="21"/>
          <w:highlight w:val="none"/>
        </w:rPr>
      </w:pPr>
    </w:p>
    <w:p w14:paraId="7B2F4F8A">
      <w:pPr>
        <w:spacing w:line="340" w:lineRule="exact"/>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磋商供应商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42AF0449">
      <w:pPr>
        <w:spacing w:line="340" w:lineRule="exact"/>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5BB56D45">
      <w:pPr>
        <w:tabs>
          <w:tab w:val="left" w:pos="1305"/>
        </w:tabs>
        <w:spacing w:line="340" w:lineRule="exact"/>
        <w:rPr>
          <w:rFonts w:hint="eastAsia" w:ascii="宋体" w:hAnsi="宋体" w:eastAsia="宋体" w:cs="宋体"/>
          <w:bCs/>
          <w:color w:val="auto"/>
          <w:sz w:val="21"/>
          <w:szCs w:val="21"/>
          <w:highlight w:val="none"/>
        </w:rPr>
      </w:pPr>
    </w:p>
    <w:p w14:paraId="6B98C2A5">
      <w:pPr>
        <w:pStyle w:val="11"/>
        <w:numPr>
          <w:ilvl w:val="0"/>
          <w:numId w:val="0"/>
        </w:numPr>
        <w:spacing w:line="340" w:lineRule="exact"/>
        <w:rPr>
          <w:rFonts w:hint="eastAsia" w:hAnsi="宋体" w:cs="宋体"/>
          <w:b/>
          <w:color w:val="auto"/>
          <w:sz w:val="28"/>
          <w:szCs w:val="28"/>
          <w:highlight w:val="none"/>
          <w:lang w:val="en-US" w:eastAsia="zh-CN"/>
        </w:rPr>
      </w:pPr>
    </w:p>
    <w:p w14:paraId="228BFD61">
      <w:pPr>
        <w:pStyle w:val="11"/>
        <w:numPr>
          <w:ilvl w:val="0"/>
          <w:numId w:val="0"/>
        </w:numPr>
        <w:spacing w:line="340" w:lineRule="exact"/>
        <w:rPr>
          <w:rFonts w:hint="eastAsia" w:hAnsi="宋体" w:cs="宋体"/>
          <w:b/>
          <w:color w:val="auto"/>
          <w:sz w:val="28"/>
          <w:szCs w:val="28"/>
          <w:highlight w:val="none"/>
          <w:lang w:val="en-US" w:eastAsia="zh-CN"/>
        </w:rPr>
      </w:pPr>
    </w:p>
    <w:p w14:paraId="0B8F1E7F">
      <w:pPr>
        <w:pStyle w:val="11"/>
        <w:numPr>
          <w:ilvl w:val="0"/>
          <w:numId w:val="0"/>
        </w:numPr>
        <w:spacing w:line="340" w:lineRule="exact"/>
        <w:rPr>
          <w:rFonts w:hint="eastAsia" w:hAnsi="宋体" w:cs="宋体"/>
          <w:b/>
          <w:color w:val="auto"/>
          <w:sz w:val="28"/>
          <w:szCs w:val="28"/>
          <w:highlight w:val="none"/>
          <w:lang w:val="en-US" w:eastAsia="zh-CN"/>
        </w:rPr>
      </w:pPr>
    </w:p>
    <w:p w14:paraId="079011D2">
      <w:pPr>
        <w:pStyle w:val="11"/>
        <w:numPr>
          <w:ilvl w:val="0"/>
          <w:numId w:val="0"/>
        </w:numPr>
        <w:spacing w:line="340" w:lineRule="exact"/>
        <w:rPr>
          <w:rFonts w:hint="eastAsia" w:hAnsi="宋体" w:cs="宋体"/>
          <w:b/>
          <w:color w:val="auto"/>
          <w:sz w:val="28"/>
          <w:szCs w:val="28"/>
          <w:highlight w:val="none"/>
          <w:lang w:val="en-US" w:eastAsia="zh-CN"/>
        </w:rPr>
      </w:pPr>
    </w:p>
    <w:p w14:paraId="522A4556">
      <w:pPr>
        <w:pStyle w:val="11"/>
        <w:numPr>
          <w:ilvl w:val="0"/>
          <w:numId w:val="0"/>
        </w:numPr>
        <w:spacing w:line="340" w:lineRule="exact"/>
        <w:rPr>
          <w:rFonts w:hint="eastAsia" w:hAnsi="宋体" w:cs="宋体"/>
          <w:b/>
          <w:color w:val="auto"/>
          <w:sz w:val="28"/>
          <w:szCs w:val="28"/>
          <w:highlight w:val="none"/>
          <w:lang w:val="en-US" w:eastAsia="zh-CN"/>
        </w:rPr>
      </w:pPr>
    </w:p>
    <w:p w14:paraId="0693BDE1">
      <w:pPr>
        <w:pStyle w:val="11"/>
        <w:numPr>
          <w:ilvl w:val="0"/>
          <w:numId w:val="0"/>
        </w:numPr>
        <w:spacing w:line="340" w:lineRule="exact"/>
        <w:rPr>
          <w:rFonts w:hint="eastAsia" w:hAnsi="宋体" w:cs="宋体"/>
          <w:b/>
          <w:color w:val="auto"/>
          <w:sz w:val="28"/>
          <w:szCs w:val="28"/>
          <w:highlight w:val="none"/>
          <w:lang w:val="en-US" w:eastAsia="zh-CN"/>
        </w:rPr>
      </w:pPr>
    </w:p>
    <w:p w14:paraId="20C1A447">
      <w:pPr>
        <w:pStyle w:val="11"/>
        <w:numPr>
          <w:ilvl w:val="0"/>
          <w:numId w:val="0"/>
        </w:numPr>
        <w:spacing w:line="340" w:lineRule="exact"/>
        <w:rPr>
          <w:rFonts w:hint="eastAsia" w:hAnsi="宋体" w:cs="宋体"/>
          <w:b/>
          <w:color w:val="auto"/>
          <w:sz w:val="28"/>
          <w:szCs w:val="28"/>
          <w:highlight w:val="none"/>
          <w:lang w:val="en-US" w:eastAsia="zh-CN"/>
        </w:rPr>
      </w:pPr>
    </w:p>
    <w:p w14:paraId="5DA85CD8">
      <w:pPr>
        <w:pStyle w:val="11"/>
        <w:numPr>
          <w:ilvl w:val="0"/>
          <w:numId w:val="0"/>
        </w:numPr>
        <w:spacing w:line="340" w:lineRule="exact"/>
        <w:rPr>
          <w:rFonts w:hint="eastAsia" w:hAnsi="宋体" w:cs="宋体"/>
          <w:b/>
          <w:color w:val="auto"/>
          <w:sz w:val="28"/>
          <w:szCs w:val="28"/>
          <w:highlight w:val="none"/>
          <w:lang w:val="en-US" w:eastAsia="zh-CN"/>
        </w:rPr>
      </w:pPr>
    </w:p>
    <w:p w14:paraId="7F3E8CBF">
      <w:pPr>
        <w:pStyle w:val="11"/>
        <w:numPr>
          <w:ilvl w:val="0"/>
          <w:numId w:val="0"/>
        </w:numPr>
        <w:spacing w:line="340" w:lineRule="exact"/>
        <w:rPr>
          <w:rFonts w:hint="eastAsia" w:hAnsi="宋体" w:cs="宋体"/>
          <w:b/>
          <w:color w:val="auto"/>
          <w:sz w:val="28"/>
          <w:szCs w:val="28"/>
          <w:highlight w:val="none"/>
          <w:lang w:val="en-US" w:eastAsia="zh-CN"/>
        </w:rPr>
      </w:pPr>
    </w:p>
    <w:p w14:paraId="2E05FD23">
      <w:pPr>
        <w:pStyle w:val="11"/>
        <w:numPr>
          <w:ilvl w:val="0"/>
          <w:numId w:val="0"/>
        </w:numPr>
        <w:spacing w:line="340" w:lineRule="exact"/>
        <w:rPr>
          <w:rFonts w:hint="eastAsia" w:hAnsi="宋体" w:cs="宋体"/>
          <w:b/>
          <w:color w:val="auto"/>
          <w:sz w:val="28"/>
          <w:szCs w:val="28"/>
          <w:highlight w:val="none"/>
          <w:lang w:val="en-US" w:eastAsia="zh-CN"/>
        </w:rPr>
      </w:pPr>
    </w:p>
    <w:p w14:paraId="4EB8A76D">
      <w:pPr>
        <w:pStyle w:val="11"/>
        <w:numPr>
          <w:ilvl w:val="0"/>
          <w:numId w:val="0"/>
        </w:numPr>
        <w:spacing w:line="340" w:lineRule="exact"/>
        <w:rPr>
          <w:rFonts w:hint="eastAsia" w:hAnsi="宋体" w:cs="宋体"/>
          <w:b/>
          <w:color w:val="auto"/>
          <w:sz w:val="28"/>
          <w:szCs w:val="28"/>
          <w:highlight w:val="none"/>
          <w:lang w:val="en-US" w:eastAsia="zh-CN"/>
        </w:rPr>
      </w:pPr>
    </w:p>
    <w:p w14:paraId="4C280E0A">
      <w:pPr>
        <w:pStyle w:val="5"/>
        <w:rPr>
          <w:rFonts w:hint="eastAsia"/>
          <w:color w:val="auto"/>
          <w:highlight w:val="none"/>
          <w:lang w:val="en-US" w:eastAsia="zh-CN"/>
        </w:rPr>
      </w:pPr>
    </w:p>
    <w:p w14:paraId="3323C88F">
      <w:pPr>
        <w:pStyle w:val="11"/>
        <w:numPr>
          <w:ilvl w:val="0"/>
          <w:numId w:val="0"/>
        </w:numPr>
        <w:spacing w:line="340" w:lineRule="exact"/>
        <w:rPr>
          <w:rFonts w:hint="eastAsia" w:hAnsi="宋体" w:cs="宋体"/>
          <w:b/>
          <w:color w:val="auto"/>
          <w:sz w:val="28"/>
          <w:szCs w:val="28"/>
          <w:highlight w:val="none"/>
          <w:lang w:val="en-US" w:eastAsia="zh-CN"/>
        </w:rPr>
      </w:pPr>
    </w:p>
    <w:p w14:paraId="24706D76">
      <w:pPr>
        <w:pStyle w:val="11"/>
        <w:numPr>
          <w:ilvl w:val="0"/>
          <w:numId w:val="0"/>
        </w:numPr>
        <w:spacing w:line="340" w:lineRule="exact"/>
        <w:rPr>
          <w:rFonts w:hint="eastAsia" w:hAnsi="宋体" w:cs="宋体"/>
          <w:b/>
          <w:color w:val="auto"/>
          <w:sz w:val="28"/>
          <w:szCs w:val="28"/>
          <w:highlight w:val="none"/>
          <w:lang w:val="en-US" w:eastAsia="zh-CN"/>
        </w:rPr>
      </w:pPr>
    </w:p>
    <w:p w14:paraId="6CACA1FC">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05598889">
      <w:pPr>
        <w:pStyle w:val="11"/>
        <w:numPr>
          <w:ilvl w:val="0"/>
          <w:numId w:val="0"/>
        </w:numPr>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w:t>
      </w:r>
      <w:r>
        <w:rPr>
          <w:rFonts w:hint="eastAsia" w:hAnsi="宋体" w:eastAsia="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标价工程量清单（必须提供）</w:t>
      </w:r>
    </w:p>
    <w:p w14:paraId="193AFD95">
      <w:pPr>
        <w:snapToGrid w:val="0"/>
        <w:spacing w:line="240" w:lineRule="auto"/>
        <w:ind w:firstLine="420"/>
        <w:jc w:val="right"/>
        <w:rPr>
          <w:rFonts w:hint="eastAsia" w:ascii="宋体" w:hAnsi="宋体" w:eastAsia="宋体" w:cs="宋体"/>
          <w:color w:val="auto"/>
          <w:highlight w:val="none"/>
        </w:rPr>
      </w:pPr>
    </w:p>
    <w:p w14:paraId="0418B77C">
      <w:pPr>
        <w:pStyle w:val="5"/>
        <w:spacing w:line="240" w:lineRule="auto"/>
        <w:jc w:val="center"/>
        <w:rPr>
          <w:rFonts w:hint="eastAsia" w:ascii="宋体" w:hAnsi="宋体" w:eastAsia="宋体" w:cs="宋体"/>
          <w:color w:val="auto"/>
          <w:sz w:val="24"/>
          <w:szCs w:val="24"/>
          <w:highlight w:val="none"/>
        </w:rPr>
      </w:pPr>
      <w:bookmarkStart w:id="197" w:name="_Toc271557289"/>
      <w:bookmarkStart w:id="198" w:name="_Toc446943082"/>
      <w:bookmarkStart w:id="199" w:name="_Toc394929435"/>
      <w:bookmarkStart w:id="200" w:name="_Toc234659851"/>
      <w:r>
        <w:rPr>
          <w:rFonts w:hint="eastAsia" w:ascii="宋体" w:hAnsi="宋体" w:eastAsia="宋体" w:cs="宋体"/>
          <w:color w:val="auto"/>
          <w:sz w:val="24"/>
          <w:szCs w:val="24"/>
          <w:highlight w:val="none"/>
        </w:rPr>
        <w:t>已标价工程量清单</w:t>
      </w:r>
      <w:bookmarkEnd w:id="197"/>
      <w:bookmarkEnd w:id="198"/>
      <w:bookmarkEnd w:id="199"/>
      <w:bookmarkEnd w:id="200"/>
    </w:p>
    <w:p w14:paraId="1D1C1A69">
      <w:pPr>
        <w:spacing w:line="240" w:lineRule="auto"/>
        <w:ind w:firstLine="420"/>
        <w:jc w:val="center"/>
        <w:rPr>
          <w:rFonts w:hint="eastAsia" w:ascii="宋体" w:hAnsi="宋体" w:eastAsia="宋体" w:cs="宋体"/>
          <w:color w:val="auto"/>
          <w:highlight w:val="none"/>
        </w:rPr>
      </w:pPr>
    </w:p>
    <w:p w14:paraId="336D9169">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eastAsia="宋体" w:cs="宋体"/>
          <w:color w:val="auto"/>
          <w:szCs w:val="21"/>
          <w:highlight w:val="none"/>
          <w:lang w:eastAsia="zh-CN"/>
        </w:rPr>
        <w:t>磋商报价</w:t>
      </w:r>
      <w:r>
        <w:rPr>
          <w:rFonts w:hint="eastAsia" w:ascii="宋体" w:hAnsi="宋体" w:eastAsia="宋体" w:cs="宋体"/>
          <w:color w:val="auto"/>
          <w:szCs w:val="21"/>
          <w:highlight w:val="none"/>
        </w:rPr>
        <w:t>说明及工程量清单各项表格</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采购人</w:t>
      </w:r>
      <w:r>
        <w:rPr>
          <w:rFonts w:hint="eastAsia" w:ascii="宋体" w:hAnsi="宋体" w:eastAsia="宋体" w:cs="宋体"/>
          <w:b/>
          <w:bCs/>
          <w:color w:val="auto"/>
          <w:highlight w:val="none"/>
        </w:rPr>
        <w:t>提供的工程量清单</w:t>
      </w:r>
      <w:r>
        <w:rPr>
          <w:rFonts w:hint="eastAsia" w:ascii="宋体" w:hAnsi="宋体" w:eastAsia="宋体" w:cs="宋体"/>
          <w:b/>
          <w:bCs/>
          <w:color w:val="auto"/>
          <w:szCs w:val="21"/>
          <w:highlight w:val="none"/>
        </w:rPr>
        <w:t>）。</w:t>
      </w:r>
    </w:p>
    <w:p w14:paraId="4C44F61C">
      <w:pPr>
        <w:spacing w:line="340" w:lineRule="exact"/>
        <w:rPr>
          <w:rFonts w:hint="eastAsia" w:ascii="宋体" w:hAnsi="宋体" w:eastAsia="宋体" w:cs="宋体"/>
          <w:color w:val="auto"/>
          <w:szCs w:val="21"/>
          <w:highlight w:val="none"/>
        </w:rPr>
      </w:pPr>
    </w:p>
    <w:p w14:paraId="4F1090BE">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eastAsia="宋体" w:cs="宋体"/>
          <w:b/>
          <w:color w:val="auto"/>
          <w:sz w:val="24"/>
          <w:highlight w:val="none"/>
          <w:lang w:eastAsia="zh-CN"/>
        </w:rPr>
        <w:t>磋商供应商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p>
    <w:p w14:paraId="517555F2">
      <w:pPr>
        <w:pStyle w:val="8"/>
        <w:rPr>
          <w:rFonts w:hint="eastAsia" w:ascii="宋体" w:hAnsi="宋体" w:eastAsia="宋体" w:cs="宋体"/>
          <w:color w:val="auto"/>
          <w:highlight w:val="none"/>
        </w:rPr>
      </w:pPr>
    </w:p>
    <w:p w14:paraId="096CD8C9">
      <w:pPr>
        <w:pStyle w:val="8"/>
        <w:rPr>
          <w:rFonts w:hint="eastAsia" w:ascii="宋体" w:hAnsi="宋体" w:eastAsia="宋体" w:cs="宋体"/>
          <w:color w:val="auto"/>
          <w:highlight w:val="none"/>
        </w:rPr>
      </w:pPr>
    </w:p>
    <w:p w14:paraId="6D0D2332">
      <w:pPr>
        <w:pStyle w:val="8"/>
        <w:rPr>
          <w:rFonts w:hint="eastAsia" w:ascii="宋体" w:hAnsi="宋体" w:eastAsia="宋体" w:cs="宋体"/>
          <w:color w:val="auto"/>
          <w:highlight w:val="none"/>
        </w:rPr>
      </w:pPr>
    </w:p>
    <w:p w14:paraId="23C671CA">
      <w:pPr>
        <w:pStyle w:val="8"/>
        <w:rPr>
          <w:rFonts w:hint="eastAsia" w:ascii="宋体" w:hAnsi="宋体" w:eastAsia="宋体" w:cs="宋体"/>
          <w:color w:val="auto"/>
          <w:highlight w:val="none"/>
        </w:rPr>
      </w:pPr>
    </w:p>
    <w:p w14:paraId="1D9C6B3D">
      <w:pPr>
        <w:pStyle w:val="8"/>
        <w:rPr>
          <w:rFonts w:hint="eastAsia" w:ascii="宋体" w:hAnsi="宋体" w:eastAsia="宋体" w:cs="宋体"/>
          <w:color w:val="auto"/>
          <w:highlight w:val="none"/>
        </w:rPr>
      </w:pPr>
    </w:p>
    <w:p w14:paraId="1C04FF0E">
      <w:pPr>
        <w:pStyle w:val="8"/>
        <w:rPr>
          <w:rFonts w:hint="eastAsia" w:ascii="宋体" w:hAnsi="宋体" w:eastAsia="宋体" w:cs="宋体"/>
          <w:color w:val="auto"/>
          <w:highlight w:val="none"/>
        </w:rPr>
      </w:pPr>
    </w:p>
    <w:p w14:paraId="52E350A6">
      <w:pPr>
        <w:pStyle w:val="8"/>
        <w:rPr>
          <w:rFonts w:hint="eastAsia" w:ascii="宋体" w:hAnsi="宋体" w:eastAsia="宋体" w:cs="宋体"/>
          <w:color w:val="auto"/>
          <w:highlight w:val="none"/>
        </w:rPr>
      </w:pPr>
    </w:p>
    <w:p w14:paraId="4C6D28AD">
      <w:pPr>
        <w:rPr>
          <w:rFonts w:hint="eastAsia" w:ascii="宋体" w:hAnsi="宋体" w:eastAsia="宋体" w:cs="宋体"/>
          <w:color w:val="auto"/>
          <w:highlight w:val="none"/>
        </w:rPr>
      </w:pPr>
    </w:p>
    <w:p w14:paraId="1DB50EB9">
      <w:pPr>
        <w:pStyle w:val="29"/>
        <w:rPr>
          <w:rFonts w:hint="eastAsia" w:ascii="宋体" w:hAnsi="宋体" w:eastAsia="宋体" w:cs="宋体"/>
          <w:color w:val="auto"/>
          <w:highlight w:val="none"/>
        </w:rPr>
      </w:pPr>
    </w:p>
    <w:p w14:paraId="0D0E7710">
      <w:pPr>
        <w:pStyle w:val="29"/>
        <w:rPr>
          <w:rFonts w:hint="eastAsia" w:ascii="宋体" w:hAnsi="宋体" w:eastAsia="宋体" w:cs="宋体"/>
          <w:color w:val="auto"/>
          <w:highlight w:val="none"/>
        </w:rPr>
      </w:pPr>
    </w:p>
    <w:p w14:paraId="38A75F3D">
      <w:pPr>
        <w:pStyle w:val="29"/>
        <w:rPr>
          <w:rFonts w:hint="eastAsia" w:ascii="宋体" w:hAnsi="宋体" w:eastAsia="宋体" w:cs="宋体"/>
          <w:color w:val="auto"/>
          <w:highlight w:val="none"/>
        </w:rPr>
      </w:pPr>
    </w:p>
    <w:p w14:paraId="5180D292">
      <w:pPr>
        <w:pStyle w:val="29"/>
        <w:rPr>
          <w:rFonts w:hint="eastAsia" w:ascii="宋体" w:hAnsi="宋体" w:eastAsia="宋体" w:cs="宋体"/>
          <w:color w:val="auto"/>
          <w:highlight w:val="none"/>
        </w:rPr>
      </w:pPr>
    </w:p>
    <w:p w14:paraId="3738381C">
      <w:pPr>
        <w:pStyle w:val="29"/>
        <w:rPr>
          <w:rFonts w:hint="eastAsia" w:ascii="宋体" w:hAnsi="宋体" w:eastAsia="宋体" w:cs="宋体"/>
          <w:color w:val="auto"/>
          <w:highlight w:val="none"/>
        </w:rPr>
      </w:pPr>
    </w:p>
    <w:p w14:paraId="11AB2E31">
      <w:pPr>
        <w:pStyle w:val="29"/>
        <w:rPr>
          <w:rFonts w:hint="eastAsia" w:ascii="宋体" w:hAnsi="宋体" w:eastAsia="宋体" w:cs="宋体"/>
          <w:color w:val="auto"/>
          <w:highlight w:val="none"/>
        </w:rPr>
      </w:pPr>
    </w:p>
    <w:p w14:paraId="0282D578">
      <w:pPr>
        <w:pStyle w:val="29"/>
        <w:rPr>
          <w:rFonts w:hint="eastAsia" w:ascii="宋体" w:hAnsi="宋体" w:eastAsia="宋体" w:cs="宋体"/>
          <w:color w:val="auto"/>
          <w:highlight w:val="none"/>
        </w:rPr>
      </w:pPr>
    </w:p>
    <w:p w14:paraId="1E8917D0">
      <w:pPr>
        <w:pStyle w:val="8"/>
        <w:rPr>
          <w:rFonts w:hint="eastAsia" w:ascii="宋体" w:hAnsi="宋体" w:eastAsia="宋体" w:cs="宋体"/>
          <w:color w:val="auto"/>
          <w:highlight w:val="none"/>
        </w:rPr>
      </w:pPr>
    </w:p>
    <w:p w14:paraId="0C92EDFF">
      <w:pPr>
        <w:rPr>
          <w:rFonts w:hint="eastAsia" w:ascii="宋体" w:hAnsi="宋体" w:eastAsia="宋体" w:cs="宋体"/>
          <w:color w:val="auto"/>
          <w:highlight w:val="none"/>
        </w:rPr>
      </w:pPr>
    </w:p>
    <w:p w14:paraId="2741E422">
      <w:pPr>
        <w:rPr>
          <w:rFonts w:hint="eastAsia" w:ascii="宋体" w:hAnsi="宋体" w:eastAsia="宋体" w:cs="宋体"/>
          <w:color w:val="auto"/>
          <w:highlight w:val="none"/>
        </w:rPr>
      </w:pPr>
    </w:p>
    <w:p w14:paraId="37398EC0">
      <w:pPr>
        <w:pStyle w:val="12"/>
        <w:rPr>
          <w:rFonts w:hint="eastAsia" w:ascii="宋体" w:hAnsi="宋体" w:eastAsia="宋体" w:cs="宋体"/>
          <w:color w:val="auto"/>
          <w:highlight w:val="none"/>
        </w:rPr>
      </w:pPr>
    </w:p>
    <w:p w14:paraId="13370446">
      <w:pPr>
        <w:pStyle w:val="12"/>
        <w:rPr>
          <w:rFonts w:hint="eastAsia" w:ascii="宋体" w:hAnsi="宋体" w:eastAsia="宋体" w:cs="宋体"/>
          <w:color w:val="auto"/>
          <w:highlight w:val="none"/>
        </w:rPr>
      </w:pPr>
    </w:p>
    <w:p w14:paraId="1DF8C47C">
      <w:pPr>
        <w:pStyle w:val="12"/>
        <w:rPr>
          <w:rFonts w:hint="eastAsia" w:ascii="宋体" w:hAnsi="宋体" w:eastAsia="宋体" w:cs="宋体"/>
          <w:color w:val="auto"/>
          <w:highlight w:val="none"/>
        </w:rPr>
      </w:pPr>
    </w:p>
    <w:p w14:paraId="5D54D319">
      <w:pPr>
        <w:pStyle w:val="12"/>
        <w:rPr>
          <w:rFonts w:hint="eastAsia" w:ascii="宋体" w:hAnsi="宋体" w:eastAsia="宋体" w:cs="宋体"/>
          <w:color w:val="auto"/>
          <w:highlight w:val="none"/>
        </w:rPr>
      </w:pPr>
    </w:p>
    <w:p w14:paraId="7E1C2830">
      <w:pPr>
        <w:pStyle w:val="12"/>
        <w:rPr>
          <w:rFonts w:hint="eastAsia" w:ascii="宋体" w:hAnsi="宋体" w:eastAsia="宋体" w:cs="宋体"/>
          <w:color w:val="auto"/>
          <w:highlight w:val="none"/>
        </w:rPr>
      </w:pPr>
    </w:p>
    <w:p w14:paraId="519FC167">
      <w:pPr>
        <w:pStyle w:val="12"/>
        <w:rPr>
          <w:rFonts w:hint="eastAsia" w:ascii="宋体" w:hAnsi="宋体" w:eastAsia="宋体" w:cs="宋体"/>
          <w:color w:val="auto"/>
          <w:highlight w:val="none"/>
        </w:rPr>
      </w:pPr>
    </w:p>
    <w:p w14:paraId="1E4A7982">
      <w:pPr>
        <w:pStyle w:val="12"/>
        <w:rPr>
          <w:rFonts w:hint="eastAsia" w:ascii="宋体" w:hAnsi="宋体" w:eastAsia="宋体" w:cs="宋体"/>
          <w:color w:val="auto"/>
          <w:highlight w:val="none"/>
        </w:rPr>
      </w:pPr>
    </w:p>
    <w:p w14:paraId="32969092">
      <w:pPr>
        <w:pStyle w:val="12"/>
        <w:rPr>
          <w:rFonts w:hint="eastAsia" w:ascii="宋体" w:hAnsi="宋体" w:eastAsia="宋体" w:cs="宋体"/>
          <w:color w:val="auto"/>
          <w:highlight w:val="none"/>
        </w:rPr>
      </w:pPr>
    </w:p>
    <w:p w14:paraId="255D1C20">
      <w:pPr>
        <w:pStyle w:val="12"/>
        <w:rPr>
          <w:rFonts w:hint="eastAsia" w:ascii="宋体" w:hAnsi="宋体" w:eastAsia="宋体" w:cs="宋体"/>
          <w:color w:val="auto"/>
          <w:highlight w:val="none"/>
        </w:rPr>
      </w:pPr>
    </w:p>
    <w:p w14:paraId="0CB11466">
      <w:pPr>
        <w:pStyle w:val="12"/>
        <w:rPr>
          <w:rFonts w:hint="eastAsia" w:ascii="宋体" w:hAnsi="宋体" w:eastAsia="宋体" w:cs="宋体"/>
          <w:color w:val="auto"/>
          <w:highlight w:val="none"/>
        </w:rPr>
      </w:pPr>
    </w:p>
    <w:p w14:paraId="7E9EC2D4">
      <w:pPr>
        <w:pStyle w:val="12"/>
        <w:rPr>
          <w:rFonts w:hint="eastAsia" w:ascii="宋体" w:hAnsi="宋体" w:eastAsia="宋体" w:cs="宋体"/>
          <w:color w:val="auto"/>
          <w:highlight w:val="none"/>
        </w:rPr>
      </w:pPr>
    </w:p>
    <w:p w14:paraId="75435610">
      <w:pPr>
        <w:pStyle w:val="12"/>
        <w:rPr>
          <w:rFonts w:hint="eastAsia" w:ascii="宋体" w:hAnsi="宋体" w:eastAsia="宋体" w:cs="宋体"/>
          <w:color w:val="auto"/>
          <w:highlight w:val="none"/>
        </w:rPr>
      </w:pPr>
    </w:p>
    <w:p w14:paraId="5CE3B965">
      <w:pPr>
        <w:pStyle w:val="12"/>
        <w:rPr>
          <w:rFonts w:hint="eastAsia" w:ascii="宋体" w:hAnsi="宋体" w:eastAsia="宋体" w:cs="宋体"/>
          <w:color w:val="auto"/>
          <w:highlight w:val="none"/>
        </w:rPr>
      </w:pPr>
    </w:p>
    <w:p w14:paraId="5CE94712">
      <w:pPr>
        <w:pStyle w:val="12"/>
        <w:rPr>
          <w:rFonts w:hint="eastAsia" w:ascii="宋体" w:hAnsi="宋体" w:eastAsia="宋体" w:cs="宋体"/>
          <w:color w:val="auto"/>
          <w:highlight w:val="none"/>
        </w:rPr>
      </w:pPr>
    </w:p>
    <w:p w14:paraId="043C6A2E">
      <w:pPr>
        <w:pStyle w:val="8"/>
        <w:rPr>
          <w:rFonts w:hint="eastAsia" w:ascii="宋体" w:hAnsi="宋体" w:eastAsia="宋体" w:cs="宋体"/>
          <w:color w:val="auto"/>
          <w:highlight w:val="none"/>
        </w:rPr>
      </w:pPr>
    </w:p>
    <w:p w14:paraId="611636B7">
      <w:pPr>
        <w:rPr>
          <w:rFonts w:hint="eastAsia" w:ascii="宋体" w:hAnsi="宋体" w:eastAsia="宋体" w:cs="宋体"/>
          <w:color w:val="auto"/>
          <w:highlight w:val="none"/>
        </w:rPr>
      </w:pPr>
    </w:p>
    <w:p w14:paraId="60512886">
      <w:pPr>
        <w:pStyle w:val="10"/>
        <w:rPr>
          <w:rFonts w:hint="eastAsia"/>
          <w:color w:val="auto"/>
          <w:highlight w:val="none"/>
        </w:rPr>
      </w:pPr>
    </w:p>
    <w:p w14:paraId="3FEE5E8A">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iCs/>
          <w:color w:val="auto"/>
          <w:kern w:val="2"/>
          <w:sz w:val="28"/>
          <w:szCs w:val="28"/>
          <w:highlight w:val="none"/>
          <w:lang w:val="en-US" w:eastAsia="zh-CN" w:bidi="ar-SA"/>
        </w:rPr>
        <w:t>拟投入本工程主要施工管理人员表（必须提供）；</w:t>
      </w:r>
    </w:p>
    <w:p w14:paraId="4EFBBE25">
      <w:pPr>
        <w:spacing w:line="500" w:lineRule="exact"/>
        <w:jc w:val="center"/>
        <w:rPr>
          <w:rFonts w:hint="eastAsia" w:ascii="宋体" w:hAnsi="宋体" w:eastAsia="宋体" w:cs="宋体"/>
          <w:b/>
          <w:color w:val="auto"/>
          <w:sz w:val="24"/>
          <w:szCs w:val="24"/>
          <w:highlight w:val="none"/>
          <w:lang w:val="en-US" w:eastAsia="zh-CN"/>
        </w:rPr>
      </w:pPr>
    </w:p>
    <w:p w14:paraId="5E6CA1F9">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主要施工管理人员表</w:t>
      </w:r>
    </w:p>
    <w:p w14:paraId="5522B0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14:paraId="6E03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1EEF2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92BE6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5F45B9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EFF32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资质/职称</w:t>
            </w: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65AA8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执业资格证号/上岗证号</w:t>
            </w:r>
          </w:p>
        </w:tc>
      </w:tr>
      <w:tr w14:paraId="6BCE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CB686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6F204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71B811E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C03A1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C7163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1354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66AB7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1.项目主管</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58369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50A0B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B9900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2653C0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1133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052A9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66E66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D57E0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6E60BB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71A0F5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3BE2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D5A41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8249C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94C39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96541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0C28D3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019D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68C67B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2DA250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6A40D0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1AE00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003F8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396A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173135B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项目经理</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1EAEA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BF30B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E4CD5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235FF7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6BA5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3EB042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2.项目副经理（如有）</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8AD91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67AD0B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90C1A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1D9994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7ED8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206F1D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623A5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704790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0AD37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82364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2974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2ACCE8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5252A5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309D0E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4D022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2718A4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096C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E3265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67270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61A59A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347107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2D37F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5728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229903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6.专职安全生产管理人员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8DC42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607A93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E8288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01A038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3276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0F8A2DE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623C0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413F18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5781F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72A38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bl>
    <w:p w14:paraId="1EC2E9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2"/>
          <w:kern w:val="0"/>
          <w:sz w:val="21"/>
          <w:szCs w:val="21"/>
          <w:highlight w:val="none"/>
        </w:rPr>
      </w:pPr>
      <w:r>
        <w:rPr>
          <w:rFonts w:hint="eastAsia" w:ascii="宋体" w:hAnsi="宋体" w:eastAsia="宋体" w:cs="宋体"/>
          <w:bCs/>
          <w:color w:val="auto"/>
          <w:spacing w:val="-2"/>
          <w:sz w:val="21"/>
          <w:szCs w:val="21"/>
          <w:highlight w:val="none"/>
        </w:rPr>
        <w:t>注：</w:t>
      </w:r>
      <w:r>
        <w:rPr>
          <w:rFonts w:hint="eastAsia" w:ascii="宋体" w:hAnsi="宋体" w:cs="宋体"/>
          <w:color w:val="auto"/>
          <w:spacing w:val="-2"/>
          <w:kern w:val="0"/>
          <w:sz w:val="21"/>
          <w:szCs w:val="21"/>
          <w:highlight w:val="none"/>
          <w:lang w:eastAsia="zh-CN"/>
        </w:rPr>
        <w:t>项目经理至少应附身份证复印件、责任工程师证书复印件、中级（含）以上职称证复印件</w:t>
      </w:r>
      <w:r>
        <w:rPr>
          <w:rFonts w:hint="eastAsia" w:ascii="宋体" w:hAnsi="宋体" w:eastAsia="宋体" w:cs="宋体"/>
          <w:color w:val="auto"/>
          <w:spacing w:val="-2"/>
          <w:kern w:val="0"/>
          <w:sz w:val="21"/>
          <w:szCs w:val="21"/>
          <w:highlight w:val="none"/>
        </w:rPr>
        <w:t>；技术负责人应附身份证复印件、职称证复印件</w:t>
      </w:r>
      <w:r>
        <w:rPr>
          <w:rFonts w:hint="eastAsia" w:ascii="宋体" w:hAnsi="宋体" w:cs="宋体"/>
          <w:color w:val="auto"/>
          <w:spacing w:val="-2"/>
          <w:kern w:val="0"/>
          <w:sz w:val="21"/>
          <w:szCs w:val="21"/>
          <w:highlight w:val="none"/>
          <w:lang w:eastAsia="zh-CN"/>
        </w:rPr>
        <w:t>（</w:t>
      </w:r>
      <w:r>
        <w:rPr>
          <w:rFonts w:hint="eastAsia" w:ascii="宋体" w:hAnsi="宋体" w:cs="宋体"/>
          <w:color w:val="auto"/>
          <w:spacing w:val="-2"/>
          <w:kern w:val="0"/>
          <w:sz w:val="21"/>
          <w:szCs w:val="21"/>
          <w:highlight w:val="none"/>
          <w:lang w:val="en-US" w:eastAsia="zh-CN"/>
        </w:rPr>
        <w:t>如有</w:t>
      </w:r>
      <w:r>
        <w:rPr>
          <w:rFonts w:hint="eastAsia" w:ascii="宋体" w:hAnsi="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rPr>
        <w:t>；专职安全生产管理人员至少应附身份证复印件、专职安全员安全生产考核合格证书（C类）复印件；其他主要人员（施工员、质检</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lang w:val="en-US" w:eastAsia="zh-CN"/>
        </w:rPr>
        <w:t>量</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rPr>
        <w:t>员）应附执业证或上岗证书复印件。</w:t>
      </w:r>
      <w:r>
        <w:rPr>
          <w:rFonts w:hint="eastAsia" w:ascii="宋体" w:hAnsi="宋体" w:eastAsia="宋体" w:cs="宋体"/>
          <w:color w:val="auto"/>
          <w:kern w:val="0"/>
          <w:sz w:val="21"/>
          <w:szCs w:val="21"/>
          <w:highlight w:val="none"/>
        </w:rPr>
        <w:t>同时还需提供社保部门出具</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为项目管理机构成员（包含项目经理、技术负责人、专职安全员、施工员、质检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员）缴纳的响应文件递交截止时间前半年内任意</w:t>
      </w: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个月社保证明复印件。若为近期新聘员工的，以提供劳动合同证明材料复印件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w:t>
      </w:r>
      <w:r>
        <w:rPr>
          <w:rFonts w:hint="eastAsia" w:ascii="宋体" w:hAnsi="宋体" w:eastAsia="宋体" w:cs="宋体"/>
          <w:color w:val="auto"/>
          <w:kern w:val="0"/>
          <w:sz w:val="21"/>
          <w:szCs w:val="21"/>
          <w:highlight w:val="none"/>
          <w:lang w:val="en-US" w:eastAsia="zh-CN"/>
        </w:rPr>
        <w:t>为退休员工则需提供退休证明及劳动合同</w:t>
      </w:r>
      <w:r>
        <w:rPr>
          <w:rFonts w:hint="eastAsia" w:ascii="宋体" w:hAnsi="宋体" w:eastAsia="宋体" w:cs="宋体"/>
          <w:color w:val="auto"/>
          <w:kern w:val="0"/>
          <w:sz w:val="21"/>
          <w:szCs w:val="21"/>
          <w:highlight w:val="none"/>
        </w:rPr>
        <w:t>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pacing w:val="-2"/>
          <w:kern w:val="0"/>
          <w:sz w:val="21"/>
          <w:szCs w:val="21"/>
          <w:highlight w:val="none"/>
        </w:rPr>
        <w:t>上述复印件均需加盖</w:t>
      </w:r>
      <w:r>
        <w:rPr>
          <w:rFonts w:hint="eastAsia" w:ascii="宋体" w:hAnsi="宋体" w:eastAsia="宋体" w:cs="宋体"/>
          <w:color w:val="auto"/>
          <w:spacing w:val="-2"/>
          <w:kern w:val="0"/>
          <w:sz w:val="21"/>
          <w:szCs w:val="21"/>
          <w:highlight w:val="none"/>
          <w:lang w:val="en-US" w:eastAsia="zh-CN"/>
        </w:rPr>
        <w:t>供应商</w:t>
      </w:r>
      <w:r>
        <w:rPr>
          <w:rFonts w:hint="eastAsia" w:ascii="宋体" w:hAnsi="宋体" w:eastAsia="宋体" w:cs="宋体"/>
          <w:color w:val="auto"/>
          <w:spacing w:val="-2"/>
          <w:kern w:val="0"/>
          <w:sz w:val="21"/>
          <w:szCs w:val="21"/>
          <w:highlight w:val="none"/>
        </w:rPr>
        <w:t>公章。</w:t>
      </w:r>
    </w:p>
    <w:p w14:paraId="1306981F">
      <w:pPr>
        <w:pStyle w:val="11"/>
        <w:spacing w:line="340" w:lineRule="exact"/>
        <w:jc w:val="center"/>
        <w:rPr>
          <w:rFonts w:hint="eastAsia" w:ascii="宋体" w:hAnsi="宋体" w:eastAsia="宋体" w:cs="宋体"/>
          <w:b/>
          <w:color w:val="auto"/>
          <w:sz w:val="32"/>
          <w:szCs w:val="32"/>
          <w:highlight w:val="none"/>
        </w:rPr>
      </w:pPr>
    </w:p>
    <w:p w14:paraId="56A97C58">
      <w:pPr>
        <w:pStyle w:val="6"/>
        <w:rPr>
          <w:rFonts w:hint="eastAsia"/>
          <w:color w:val="auto"/>
          <w:highlight w:val="none"/>
        </w:rPr>
      </w:pPr>
    </w:p>
    <w:p w14:paraId="22C4EAAE">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rPr>
        <w:t xml:space="preserve">               </w:t>
      </w:r>
    </w:p>
    <w:p w14:paraId="68072F3C">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lang w:eastAsia="zh-CN"/>
        </w:rPr>
        <w:t>日</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p>
    <w:p w14:paraId="24D37A71">
      <w:pPr>
        <w:pStyle w:val="8"/>
        <w:rPr>
          <w:rFonts w:hint="eastAsia" w:ascii="宋体" w:hAnsi="宋体" w:eastAsia="宋体" w:cs="宋体"/>
          <w:b/>
          <w:bCs/>
          <w:color w:val="auto"/>
          <w:szCs w:val="21"/>
          <w:highlight w:val="none"/>
        </w:rPr>
      </w:pPr>
    </w:p>
    <w:p w14:paraId="6D123EAD">
      <w:pPr>
        <w:pStyle w:val="8"/>
        <w:rPr>
          <w:rFonts w:hint="eastAsia" w:ascii="宋体" w:hAnsi="宋体" w:eastAsia="宋体" w:cs="宋体"/>
          <w:b/>
          <w:bCs/>
          <w:color w:val="auto"/>
          <w:szCs w:val="21"/>
          <w:highlight w:val="none"/>
        </w:rPr>
      </w:pPr>
    </w:p>
    <w:p w14:paraId="62E74B9D">
      <w:pPr>
        <w:pStyle w:val="8"/>
        <w:rPr>
          <w:rFonts w:hint="eastAsia" w:ascii="宋体" w:hAnsi="宋体" w:eastAsia="宋体" w:cs="宋体"/>
          <w:b/>
          <w:bCs/>
          <w:color w:val="auto"/>
          <w:szCs w:val="21"/>
          <w:highlight w:val="none"/>
        </w:rPr>
      </w:pPr>
    </w:p>
    <w:p w14:paraId="1F2B9184">
      <w:pPr>
        <w:pStyle w:val="43"/>
        <w:rPr>
          <w:rFonts w:hint="eastAsia"/>
          <w:color w:val="auto"/>
          <w:highlight w:val="none"/>
        </w:rPr>
      </w:pPr>
    </w:p>
    <w:p w14:paraId="1FB50C14">
      <w:pPr>
        <w:pStyle w:val="44"/>
        <w:rPr>
          <w:rFonts w:hint="eastAsia"/>
          <w:highlight w:val="none"/>
        </w:rPr>
      </w:pPr>
    </w:p>
    <w:p w14:paraId="53E5D95D">
      <w:pPr>
        <w:pStyle w:val="8"/>
        <w:rPr>
          <w:rFonts w:hint="eastAsia" w:ascii="宋体" w:hAnsi="宋体" w:eastAsia="宋体" w:cs="宋体"/>
          <w:b/>
          <w:bCs/>
          <w:color w:val="auto"/>
          <w:szCs w:val="21"/>
          <w:highlight w:val="none"/>
        </w:rPr>
      </w:pPr>
    </w:p>
    <w:p w14:paraId="45DD14FD">
      <w:pPr>
        <w:pStyle w:val="11"/>
        <w:numPr>
          <w:ilvl w:val="0"/>
          <w:numId w:val="0"/>
        </w:numPr>
        <w:spacing w:line="340" w:lineRule="exact"/>
        <w:ind w:left="0" w:firstLine="0"/>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.担任本工程的</w:t>
      </w:r>
      <w:r>
        <w:rPr>
          <w:rFonts w:hint="eastAsia" w:hAnsi="宋体" w:eastAsia="宋体" w:cs="宋体"/>
          <w:b/>
          <w:color w:val="auto"/>
          <w:sz w:val="28"/>
          <w:szCs w:val="28"/>
          <w:highlight w:val="none"/>
          <w:lang w:val="en-US" w:eastAsia="zh-CN"/>
        </w:rPr>
        <w:t>项目经理</w:t>
      </w:r>
      <w:r>
        <w:rPr>
          <w:rFonts w:hint="eastAsia" w:ascii="宋体" w:hAnsi="宋体" w:eastAsia="宋体" w:cs="宋体"/>
          <w:b/>
          <w:color w:val="auto"/>
          <w:sz w:val="28"/>
          <w:szCs w:val="28"/>
          <w:highlight w:val="none"/>
          <w:lang w:val="en-US" w:eastAsia="zh-CN"/>
        </w:rPr>
        <w:t>简历表（应附相关证书、身份证复印件）（必须提供）</w:t>
      </w:r>
      <w:r>
        <w:rPr>
          <w:rFonts w:hint="eastAsia" w:ascii="宋体" w:hAnsi="宋体" w:eastAsia="宋体" w:cs="宋体"/>
          <w:b/>
          <w:color w:val="auto"/>
          <w:sz w:val="28"/>
          <w:szCs w:val="28"/>
          <w:highlight w:val="none"/>
        </w:rPr>
        <w:t>；</w:t>
      </w:r>
    </w:p>
    <w:p w14:paraId="0C73D548">
      <w:pPr>
        <w:rPr>
          <w:rFonts w:hint="eastAsia" w:ascii="宋体" w:hAnsi="宋体" w:eastAsia="宋体" w:cs="宋体"/>
          <w:color w:val="auto"/>
          <w:highlight w:val="none"/>
        </w:rPr>
      </w:pPr>
    </w:p>
    <w:p w14:paraId="17037E79">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担任本工程的项目经理简历表</w:t>
      </w:r>
    </w:p>
    <w:p w14:paraId="745DD3B8">
      <w:pPr>
        <w:jc w:val="center"/>
        <w:rPr>
          <w:rFonts w:hint="eastAsia" w:ascii="宋体" w:hAnsi="宋体" w:cs="宋体"/>
          <w:b/>
          <w:color w:val="auto"/>
          <w:sz w:val="32"/>
          <w:highlight w:val="none"/>
        </w:rPr>
      </w:pPr>
    </w:p>
    <w:tbl>
      <w:tblPr>
        <w:tblStyle w:val="26"/>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32D7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73D0D66F">
            <w:pPr>
              <w:spacing w:line="440" w:lineRule="exact"/>
              <w:jc w:val="center"/>
              <w:rPr>
                <w:rFonts w:hint="eastAsia" w:ascii="宋体" w:hAnsi="宋体" w:cs="宋体"/>
                <w:color w:val="auto"/>
                <w:highlight w:val="none"/>
              </w:rPr>
            </w:pPr>
            <w:r>
              <w:rPr>
                <w:rFonts w:hint="eastAsia" w:ascii="宋体" w:hAnsi="宋体" w:cs="宋体"/>
                <w:color w:val="auto"/>
                <w:highlight w:val="none"/>
              </w:rPr>
              <w:t>姓  名</w:t>
            </w:r>
          </w:p>
        </w:tc>
        <w:tc>
          <w:tcPr>
            <w:tcW w:w="1608" w:type="dxa"/>
            <w:tcBorders>
              <w:top w:val="single" w:color="auto" w:sz="8" w:space="0"/>
            </w:tcBorders>
            <w:noWrap w:val="0"/>
            <w:vAlign w:val="top"/>
          </w:tcPr>
          <w:p w14:paraId="6A647EFC">
            <w:pPr>
              <w:spacing w:line="440" w:lineRule="exact"/>
              <w:jc w:val="center"/>
              <w:rPr>
                <w:rFonts w:hint="eastAsia" w:ascii="宋体" w:hAnsi="宋体" w:cs="宋体"/>
                <w:color w:val="auto"/>
                <w:highlight w:val="none"/>
              </w:rPr>
            </w:pPr>
          </w:p>
        </w:tc>
        <w:tc>
          <w:tcPr>
            <w:tcW w:w="1072" w:type="dxa"/>
            <w:tcBorders>
              <w:top w:val="single" w:color="auto" w:sz="8" w:space="0"/>
            </w:tcBorders>
            <w:noWrap w:val="0"/>
            <w:vAlign w:val="top"/>
          </w:tcPr>
          <w:p w14:paraId="18146780">
            <w:pPr>
              <w:spacing w:line="440" w:lineRule="exact"/>
              <w:jc w:val="center"/>
              <w:rPr>
                <w:rFonts w:hint="eastAsia" w:ascii="宋体" w:hAnsi="宋体" w:cs="宋体"/>
                <w:color w:val="auto"/>
                <w:highlight w:val="none"/>
              </w:rPr>
            </w:pPr>
            <w:r>
              <w:rPr>
                <w:rFonts w:hint="eastAsia" w:ascii="宋体" w:hAnsi="宋体" w:cs="宋体"/>
                <w:color w:val="auto"/>
                <w:highlight w:val="none"/>
              </w:rPr>
              <w:t>性  别</w:t>
            </w:r>
          </w:p>
        </w:tc>
        <w:tc>
          <w:tcPr>
            <w:tcW w:w="1072" w:type="dxa"/>
            <w:gridSpan w:val="3"/>
            <w:tcBorders>
              <w:top w:val="single" w:color="auto" w:sz="8" w:space="0"/>
            </w:tcBorders>
            <w:noWrap w:val="0"/>
            <w:vAlign w:val="top"/>
          </w:tcPr>
          <w:p w14:paraId="190E446A">
            <w:pPr>
              <w:spacing w:line="440" w:lineRule="exact"/>
              <w:jc w:val="center"/>
              <w:rPr>
                <w:rFonts w:hint="eastAsia" w:ascii="宋体" w:hAnsi="宋体" w:cs="宋体"/>
                <w:color w:val="auto"/>
                <w:highlight w:val="none"/>
              </w:rPr>
            </w:pPr>
          </w:p>
        </w:tc>
        <w:tc>
          <w:tcPr>
            <w:tcW w:w="1340" w:type="dxa"/>
            <w:gridSpan w:val="2"/>
            <w:tcBorders>
              <w:top w:val="single" w:color="auto" w:sz="8" w:space="0"/>
            </w:tcBorders>
            <w:noWrap w:val="0"/>
            <w:vAlign w:val="top"/>
          </w:tcPr>
          <w:p w14:paraId="09192085">
            <w:pPr>
              <w:spacing w:line="440" w:lineRule="exact"/>
              <w:jc w:val="center"/>
              <w:rPr>
                <w:rFonts w:hint="eastAsia" w:ascii="宋体" w:hAnsi="宋体" w:cs="宋体"/>
                <w:color w:val="auto"/>
                <w:highlight w:val="none"/>
              </w:rPr>
            </w:pPr>
            <w:r>
              <w:rPr>
                <w:rFonts w:hint="eastAsia" w:ascii="宋体" w:hAnsi="宋体" w:cs="宋体"/>
                <w:color w:val="auto"/>
                <w:highlight w:val="none"/>
              </w:rPr>
              <w:t>年  龄</w:t>
            </w:r>
          </w:p>
        </w:tc>
        <w:tc>
          <w:tcPr>
            <w:tcW w:w="2144" w:type="dxa"/>
            <w:gridSpan w:val="3"/>
            <w:tcBorders>
              <w:top w:val="single" w:color="auto" w:sz="8" w:space="0"/>
              <w:right w:val="single" w:color="auto" w:sz="8" w:space="0"/>
            </w:tcBorders>
            <w:noWrap w:val="0"/>
            <w:vAlign w:val="top"/>
          </w:tcPr>
          <w:p w14:paraId="71B73D62">
            <w:pPr>
              <w:spacing w:line="440" w:lineRule="exact"/>
              <w:jc w:val="center"/>
              <w:rPr>
                <w:rFonts w:hint="eastAsia" w:ascii="宋体" w:hAnsi="宋体" w:cs="宋体"/>
                <w:color w:val="auto"/>
                <w:highlight w:val="none"/>
              </w:rPr>
            </w:pPr>
          </w:p>
        </w:tc>
      </w:tr>
      <w:tr w14:paraId="2BF1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4EA9F7D9">
            <w:pPr>
              <w:spacing w:line="440" w:lineRule="exact"/>
              <w:jc w:val="center"/>
              <w:rPr>
                <w:rFonts w:hint="eastAsia" w:ascii="宋体" w:hAnsi="宋体" w:cs="宋体"/>
                <w:color w:val="auto"/>
                <w:highlight w:val="none"/>
              </w:rPr>
            </w:pPr>
            <w:r>
              <w:rPr>
                <w:rFonts w:hint="eastAsia" w:ascii="宋体" w:hAnsi="宋体" w:cs="宋体"/>
                <w:color w:val="auto"/>
                <w:highlight w:val="none"/>
              </w:rPr>
              <w:t>职  务</w:t>
            </w:r>
          </w:p>
        </w:tc>
        <w:tc>
          <w:tcPr>
            <w:tcW w:w="1608" w:type="dxa"/>
            <w:noWrap w:val="0"/>
            <w:vAlign w:val="top"/>
          </w:tcPr>
          <w:p w14:paraId="64C6D169">
            <w:pPr>
              <w:spacing w:line="440" w:lineRule="exact"/>
              <w:jc w:val="center"/>
              <w:rPr>
                <w:rFonts w:hint="eastAsia" w:ascii="宋体" w:hAnsi="宋体" w:cs="宋体"/>
                <w:color w:val="auto"/>
                <w:highlight w:val="none"/>
              </w:rPr>
            </w:pPr>
          </w:p>
        </w:tc>
        <w:tc>
          <w:tcPr>
            <w:tcW w:w="1072" w:type="dxa"/>
            <w:noWrap w:val="0"/>
            <w:vAlign w:val="top"/>
          </w:tcPr>
          <w:p w14:paraId="1984BC34">
            <w:pPr>
              <w:spacing w:line="440" w:lineRule="exact"/>
              <w:jc w:val="center"/>
              <w:rPr>
                <w:rFonts w:hint="eastAsia" w:ascii="宋体" w:hAnsi="宋体" w:cs="宋体"/>
                <w:color w:val="auto"/>
                <w:highlight w:val="none"/>
              </w:rPr>
            </w:pPr>
            <w:r>
              <w:rPr>
                <w:rFonts w:hint="eastAsia" w:ascii="宋体" w:hAnsi="宋体" w:cs="宋体"/>
                <w:color w:val="auto"/>
                <w:highlight w:val="none"/>
              </w:rPr>
              <w:t>职  称</w:t>
            </w:r>
          </w:p>
        </w:tc>
        <w:tc>
          <w:tcPr>
            <w:tcW w:w="1072" w:type="dxa"/>
            <w:gridSpan w:val="3"/>
            <w:noWrap w:val="0"/>
            <w:vAlign w:val="top"/>
          </w:tcPr>
          <w:p w14:paraId="4B7EF2E9">
            <w:pPr>
              <w:spacing w:line="440" w:lineRule="exact"/>
              <w:jc w:val="center"/>
              <w:rPr>
                <w:rFonts w:hint="eastAsia" w:ascii="宋体" w:hAnsi="宋体" w:cs="宋体"/>
                <w:color w:val="auto"/>
                <w:highlight w:val="none"/>
              </w:rPr>
            </w:pPr>
          </w:p>
        </w:tc>
        <w:tc>
          <w:tcPr>
            <w:tcW w:w="1340" w:type="dxa"/>
            <w:gridSpan w:val="2"/>
            <w:noWrap w:val="0"/>
            <w:vAlign w:val="top"/>
          </w:tcPr>
          <w:p w14:paraId="03D74426">
            <w:pPr>
              <w:spacing w:line="440" w:lineRule="exact"/>
              <w:jc w:val="center"/>
              <w:rPr>
                <w:rFonts w:hint="eastAsia" w:ascii="宋体" w:hAnsi="宋体" w:cs="宋体"/>
                <w:color w:val="auto"/>
                <w:highlight w:val="none"/>
              </w:rPr>
            </w:pPr>
            <w:r>
              <w:rPr>
                <w:rFonts w:hint="eastAsia" w:ascii="宋体" w:hAnsi="宋体" w:cs="宋体"/>
                <w:color w:val="auto"/>
                <w:highlight w:val="none"/>
              </w:rPr>
              <w:t>学  历</w:t>
            </w:r>
          </w:p>
        </w:tc>
        <w:tc>
          <w:tcPr>
            <w:tcW w:w="2144" w:type="dxa"/>
            <w:gridSpan w:val="3"/>
            <w:tcBorders>
              <w:right w:val="single" w:color="auto" w:sz="8" w:space="0"/>
            </w:tcBorders>
            <w:noWrap w:val="0"/>
            <w:vAlign w:val="top"/>
          </w:tcPr>
          <w:p w14:paraId="115687C1">
            <w:pPr>
              <w:spacing w:line="440" w:lineRule="exact"/>
              <w:jc w:val="center"/>
              <w:rPr>
                <w:rFonts w:hint="eastAsia" w:ascii="宋体" w:hAnsi="宋体" w:cs="宋体"/>
                <w:color w:val="auto"/>
                <w:highlight w:val="none"/>
              </w:rPr>
            </w:pPr>
          </w:p>
        </w:tc>
      </w:tr>
      <w:tr w14:paraId="3569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4ACFA3B0">
            <w:pPr>
              <w:spacing w:line="440" w:lineRule="exact"/>
              <w:jc w:val="center"/>
              <w:rPr>
                <w:rFonts w:hint="eastAsia" w:ascii="宋体" w:hAnsi="宋体" w:cs="宋体"/>
                <w:color w:val="auto"/>
                <w:highlight w:val="none"/>
              </w:rPr>
            </w:pPr>
            <w:r>
              <w:rPr>
                <w:rFonts w:hint="eastAsia" w:ascii="宋体" w:hAnsi="宋体" w:cs="宋体"/>
                <w:color w:val="auto"/>
                <w:highlight w:val="none"/>
              </w:rPr>
              <w:t>专  业</w:t>
            </w:r>
          </w:p>
        </w:tc>
        <w:tc>
          <w:tcPr>
            <w:tcW w:w="2708" w:type="dxa"/>
            <w:gridSpan w:val="3"/>
            <w:noWrap w:val="0"/>
            <w:vAlign w:val="top"/>
          </w:tcPr>
          <w:p w14:paraId="3F78D035">
            <w:pPr>
              <w:spacing w:line="440" w:lineRule="exact"/>
              <w:rPr>
                <w:rFonts w:hint="eastAsia" w:ascii="宋体" w:hAnsi="宋体" w:cs="宋体"/>
                <w:color w:val="auto"/>
                <w:highlight w:val="none"/>
              </w:rPr>
            </w:pPr>
          </w:p>
        </w:tc>
        <w:tc>
          <w:tcPr>
            <w:tcW w:w="2880" w:type="dxa"/>
            <w:gridSpan w:val="5"/>
            <w:noWrap w:val="0"/>
            <w:vAlign w:val="top"/>
          </w:tcPr>
          <w:p w14:paraId="00B76770">
            <w:pPr>
              <w:spacing w:line="440" w:lineRule="exact"/>
              <w:rPr>
                <w:rFonts w:hint="eastAsia" w:ascii="宋体" w:hAnsi="宋体" w:cs="宋体"/>
                <w:color w:val="auto"/>
                <w:highlight w:val="none"/>
              </w:rPr>
            </w:pPr>
            <w:r>
              <w:rPr>
                <w:rFonts w:hint="eastAsia" w:ascii="宋体" w:hAnsi="宋体" w:cs="宋体"/>
                <w:color w:val="auto"/>
                <w:highlight w:val="none"/>
              </w:rPr>
              <w:t>从事项目经理或建造师年限</w:t>
            </w:r>
          </w:p>
        </w:tc>
        <w:tc>
          <w:tcPr>
            <w:tcW w:w="1648" w:type="dxa"/>
            <w:gridSpan w:val="2"/>
            <w:tcBorders>
              <w:right w:val="single" w:color="auto" w:sz="8" w:space="0"/>
            </w:tcBorders>
            <w:noWrap w:val="0"/>
            <w:vAlign w:val="top"/>
          </w:tcPr>
          <w:p w14:paraId="74D86E68">
            <w:pPr>
              <w:spacing w:line="440" w:lineRule="exact"/>
              <w:jc w:val="center"/>
              <w:rPr>
                <w:rFonts w:hint="eastAsia" w:ascii="宋体" w:hAnsi="宋体" w:cs="宋体"/>
                <w:color w:val="auto"/>
                <w:highlight w:val="none"/>
              </w:rPr>
            </w:pPr>
            <w:r>
              <w:rPr>
                <w:rFonts w:hint="eastAsia" w:ascii="宋体" w:hAnsi="宋体" w:cs="宋体"/>
                <w:color w:val="auto"/>
                <w:highlight w:val="none"/>
              </w:rPr>
              <w:t xml:space="preserve">         (年)</w:t>
            </w:r>
          </w:p>
        </w:tc>
      </w:tr>
      <w:tr w14:paraId="6751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0527CF8C">
            <w:pPr>
              <w:spacing w:line="440" w:lineRule="exact"/>
              <w:jc w:val="center"/>
              <w:rPr>
                <w:rFonts w:hint="eastAsia" w:ascii="宋体" w:hAnsi="宋体" w:cs="宋体"/>
                <w:color w:val="auto"/>
                <w:highlight w:val="none"/>
              </w:rPr>
            </w:pPr>
            <w:r>
              <w:rPr>
                <w:rFonts w:hint="eastAsia" w:ascii="宋体" w:hAnsi="宋体" w:cs="宋体"/>
                <w:color w:val="auto"/>
                <w:highlight w:val="none"/>
              </w:rPr>
              <w:t>已完工程项目情况</w:t>
            </w:r>
          </w:p>
        </w:tc>
      </w:tr>
      <w:tr w14:paraId="47FA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A222546">
            <w:pPr>
              <w:spacing w:line="440" w:lineRule="exact"/>
              <w:jc w:val="center"/>
              <w:rPr>
                <w:rFonts w:hint="eastAsia" w:ascii="宋体" w:hAnsi="宋体" w:cs="宋体"/>
                <w:color w:val="auto"/>
                <w:highlight w:val="none"/>
              </w:rPr>
            </w:pPr>
            <w:r>
              <w:rPr>
                <w:rFonts w:hint="eastAsia" w:ascii="宋体" w:hAnsi="宋体" w:cs="宋体"/>
                <w:color w:val="auto"/>
                <w:highlight w:val="none"/>
              </w:rPr>
              <w:t>建设单位</w:t>
            </w:r>
          </w:p>
        </w:tc>
        <w:tc>
          <w:tcPr>
            <w:tcW w:w="1608" w:type="dxa"/>
            <w:noWrap w:val="0"/>
            <w:vAlign w:val="top"/>
          </w:tcPr>
          <w:p w14:paraId="790C6FEC">
            <w:pPr>
              <w:spacing w:line="440" w:lineRule="exact"/>
              <w:jc w:val="center"/>
              <w:rPr>
                <w:rFonts w:hint="eastAsia" w:ascii="宋体" w:hAnsi="宋体" w:cs="宋体"/>
                <w:color w:val="auto"/>
                <w:highlight w:val="none"/>
              </w:rPr>
            </w:pPr>
            <w:r>
              <w:rPr>
                <w:rFonts w:hint="eastAsia" w:ascii="宋体" w:hAnsi="宋体" w:cs="宋体"/>
                <w:color w:val="auto"/>
                <w:highlight w:val="none"/>
              </w:rPr>
              <w:t>项目名称</w:t>
            </w:r>
          </w:p>
        </w:tc>
        <w:tc>
          <w:tcPr>
            <w:tcW w:w="1608" w:type="dxa"/>
            <w:gridSpan w:val="3"/>
            <w:noWrap w:val="0"/>
            <w:vAlign w:val="top"/>
          </w:tcPr>
          <w:p w14:paraId="52D9CD58">
            <w:pPr>
              <w:spacing w:line="440" w:lineRule="exact"/>
              <w:jc w:val="center"/>
              <w:rPr>
                <w:rFonts w:hint="eastAsia" w:ascii="宋体" w:hAnsi="宋体" w:cs="宋体"/>
                <w:color w:val="auto"/>
                <w:highlight w:val="none"/>
              </w:rPr>
            </w:pPr>
            <w:r>
              <w:rPr>
                <w:rFonts w:hint="eastAsia" w:ascii="宋体" w:hAnsi="宋体" w:cs="宋体"/>
                <w:color w:val="auto"/>
                <w:highlight w:val="none"/>
              </w:rPr>
              <w:t>建设规模</w:t>
            </w:r>
          </w:p>
        </w:tc>
        <w:tc>
          <w:tcPr>
            <w:tcW w:w="1608" w:type="dxa"/>
            <w:gridSpan w:val="2"/>
            <w:noWrap w:val="0"/>
            <w:vAlign w:val="top"/>
          </w:tcPr>
          <w:p w14:paraId="239AA5DF">
            <w:pPr>
              <w:spacing w:line="440" w:lineRule="exact"/>
              <w:jc w:val="center"/>
              <w:rPr>
                <w:rFonts w:hint="eastAsia" w:ascii="宋体" w:hAnsi="宋体" w:cs="宋体"/>
                <w:color w:val="auto"/>
                <w:highlight w:val="none"/>
              </w:rPr>
            </w:pPr>
            <w:r>
              <w:rPr>
                <w:rFonts w:hint="eastAsia" w:ascii="宋体" w:hAnsi="宋体" w:cs="宋体"/>
                <w:color w:val="auto"/>
                <w:highlight w:val="none"/>
              </w:rPr>
              <w:t>开、竣工日期</w:t>
            </w:r>
          </w:p>
        </w:tc>
        <w:tc>
          <w:tcPr>
            <w:tcW w:w="1206" w:type="dxa"/>
            <w:gridSpan w:val="3"/>
            <w:noWrap w:val="0"/>
            <w:vAlign w:val="top"/>
          </w:tcPr>
          <w:p w14:paraId="2DB39A03">
            <w:pPr>
              <w:spacing w:line="440" w:lineRule="exact"/>
              <w:jc w:val="center"/>
              <w:rPr>
                <w:rFonts w:hint="eastAsia" w:ascii="宋体" w:hAnsi="宋体" w:cs="宋体"/>
                <w:color w:val="auto"/>
                <w:highlight w:val="none"/>
              </w:rPr>
            </w:pPr>
            <w:r>
              <w:rPr>
                <w:rFonts w:hint="eastAsia" w:ascii="宋体" w:hAnsi="宋体" w:cs="宋体"/>
                <w:color w:val="auto"/>
                <w:highlight w:val="none"/>
              </w:rPr>
              <w:t>工程质量</w:t>
            </w:r>
          </w:p>
        </w:tc>
        <w:tc>
          <w:tcPr>
            <w:tcW w:w="1206" w:type="dxa"/>
            <w:tcBorders>
              <w:right w:val="single" w:color="auto" w:sz="8" w:space="0"/>
            </w:tcBorders>
            <w:noWrap w:val="0"/>
            <w:vAlign w:val="top"/>
          </w:tcPr>
          <w:p w14:paraId="675A7228">
            <w:pPr>
              <w:spacing w:line="440" w:lineRule="exact"/>
              <w:jc w:val="center"/>
              <w:rPr>
                <w:rFonts w:hint="eastAsia" w:ascii="宋体" w:hAnsi="宋体" w:cs="宋体"/>
                <w:color w:val="auto"/>
                <w:highlight w:val="none"/>
              </w:rPr>
            </w:pPr>
            <w:r>
              <w:rPr>
                <w:rFonts w:hint="eastAsia" w:ascii="宋体" w:hAnsi="宋体" w:cs="宋体"/>
                <w:color w:val="auto"/>
                <w:highlight w:val="none"/>
              </w:rPr>
              <w:t>受奖情况</w:t>
            </w:r>
          </w:p>
        </w:tc>
      </w:tr>
      <w:tr w14:paraId="0465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FF84EB7">
            <w:pPr>
              <w:spacing w:line="440" w:lineRule="exact"/>
              <w:jc w:val="center"/>
              <w:rPr>
                <w:rFonts w:hint="eastAsia" w:ascii="宋体" w:hAnsi="宋体" w:cs="宋体"/>
                <w:color w:val="auto"/>
                <w:highlight w:val="none"/>
              </w:rPr>
            </w:pPr>
          </w:p>
        </w:tc>
        <w:tc>
          <w:tcPr>
            <w:tcW w:w="1608" w:type="dxa"/>
            <w:noWrap w:val="0"/>
            <w:vAlign w:val="top"/>
          </w:tcPr>
          <w:p w14:paraId="19BBEDA4">
            <w:pPr>
              <w:spacing w:line="440" w:lineRule="exact"/>
              <w:jc w:val="center"/>
              <w:rPr>
                <w:rFonts w:hint="eastAsia" w:ascii="宋体" w:hAnsi="宋体" w:cs="宋体"/>
                <w:color w:val="auto"/>
                <w:highlight w:val="none"/>
              </w:rPr>
            </w:pPr>
          </w:p>
        </w:tc>
        <w:tc>
          <w:tcPr>
            <w:tcW w:w="1608" w:type="dxa"/>
            <w:gridSpan w:val="3"/>
            <w:noWrap w:val="0"/>
            <w:vAlign w:val="top"/>
          </w:tcPr>
          <w:p w14:paraId="0F2396C7">
            <w:pPr>
              <w:spacing w:line="440" w:lineRule="exact"/>
              <w:jc w:val="center"/>
              <w:rPr>
                <w:rFonts w:hint="eastAsia" w:ascii="宋体" w:hAnsi="宋体" w:cs="宋体"/>
                <w:color w:val="auto"/>
                <w:highlight w:val="none"/>
              </w:rPr>
            </w:pPr>
          </w:p>
        </w:tc>
        <w:tc>
          <w:tcPr>
            <w:tcW w:w="1608" w:type="dxa"/>
            <w:gridSpan w:val="2"/>
            <w:noWrap w:val="0"/>
            <w:vAlign w:val="top"/>
          </w:tcPr>
          <w:p w14:paraId="068120A1">
            <w:pPr>
              <w:spacing w:line="440" w:lineRule="exact"/>
              <w:jc w:val="center"/>
              <w:rPr>
                <w:rFonts w:hint="eastAsia" w:ascii="宋体" w:hAnsi="宋体" w:cs="宋体"/>
                <w:color w:val="auto"/>
                <w:highlight w:val="none"/>
              </w:rPr>
            </w:pPr>
          </w:p>
        </w:tc>
        <w:tc>
          <w:tcPr>
            <w:tcW w:w="1206" w:type="dxa"/>
            <w:gridSpan w:val="3"/>
            <w:noWrap w:val="0"/>
            <w:vAlign w:val="top"/>
          </w:tcPr>
          <w:p w14:paraId="6885FFB2">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3224FEC0">
            <w:pPr>
              <w:spacing w:line="440" w:lineRule="exact"/>
              <w:jc w:val="center"/>
              <w:rPr>
                <w:rFonts w:hint="eastAsia" w:ascii="宋体" w:hAnsi="宋体" w:cs="宋体"/>
                <w:color w:val="auto"/>
                <w:highlight w:val="none"/>
              </w:rPr>
            </w:pPr>
          </w:p>
        </w:tc>
      </w:tr>
      <w:tr w14:paraId="0B65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791D2224">
            <w:pPr>
              <w:spacing w:line="440" w:lineRule="exact"/>
              <w:jc w:val="center"/>
              <w:rPr>
                <w:rFonts w:hint="eastAsia" w:ascii="宋体" w:hAnsi="宋体" w:cs="宋体"/>
                <w:color w:val="auto"/>
                <w:highlight w:val="none"/>
              </w:rPr>
            </w:pPr>
          </w:p>
        </w:tc>
        <w:tc>
          <w:tcPr>
            <w:tcW w:w="1608" w:type="dxa"/>
            <w:noWrap w:val="0"/>
            <w:vAlign w:val="top"/>
          </w:tcPr>
          <w:p w14:paraId="688A49A9">
            <w:pPr>
              <w:spacing w:line="440" w:lineRule="exact"/>
              <w:jc w:val="center"/>
              <w:rPr>
                <w:rFonts w:hint="eastAsia" w:ascii="宋体" w:hAnsi="宋体" w:cs="宋体"/>
                <w:color w:val="auto"/>
                <w:highlight w:val="none"/>
              </w:rPr>
            </w:pPr>
          </w:p>
        </w:tc>
        <w:tc>
          <w:tcPr>
            <w:tcW w:w="1608" w:type="dxa"/>
            <w:gridSpan w:val="3"/>
            <w:noWrap w:val="0"/>
            <w:vAlign w:val="top"/>
          </w:tcPr>
          <w:p w14:paraId="1A0022CB">
            <w:pPr>
              <w:spacing w:line="440" w:lineRule="exact"/>
              <w:jc w:val="center"/>
              <w:rPr>
                <w:rFonts w:hint="eastAsia" w:ascii="宋体" w:hAnsi="宋体" w:cs="宋体"/>
                <w:color w:val="auto"/>
                <w:highlight w:val="none"/>
              </w:rPr>
            </w:pPr>
          </w:p>
        </w:tc>
        <w:tc>
          <w:tcPr>
            <w:tcW w:w="1608" w:type="dxa"/>
            <w:gridSpan w:val="2"/>
            <w:noWrap w:val="0"/>
            <w:vAlign w:val="top"/>
          </w:tcPr>
          <w:p w14:paraId="79443FFE">
            <w:pPr>
              <w:spacing w:line="440" w:lineRule="exact"/>
              <w:jc w:val="center"/>
              <w:rPr>
                <w:rFonts w:hint="eastAsia" w:ascii="宋体" w:hAnsi="宋体" w:cs="宋体"/>
                <w:color w:val="auto"/>
                <w:highlight w:val="none"/>
              </w:rPr>
            </w:pPr>
          </w:p>
        </w:tc>
        <w:tc>
          <w:tcPr>
            <w:tcW w:w="1206" w:type="dxa"/>
            <w:gridSpan w:val="3"/>
            <w:noWrap w:val="0"/>
            <w:vAlign w:val="top"/>
          </w:tcPr>
          <w:p w14:paraId="06E2C717">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29EBF335">
            <w:pPr>
              <w:spacing w:line="440" w:lineRule="exact"/>
              <w:jc w:val="center"/>
              <w:rPr>
                <w:rFonts w:hint="eastAsia" w:ascii="宋体" w:hAnsi="宋体" w:cs="宋体"/>
                <w:color w:val="auto"/>
                <w:highlight w:val="none"/>
              </w:rPr>
            </w:pPr>
          </w:p>
        </w:tc>
      </w:tr>
      <w:tr w14:paraId="11ED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055CDE9E">
            <w:pPr>
              <w:spacing w:line="440" w:lineRule="exact"/>
              <w:jc w:val="center"/>
              <w:rPr>
                <w:rFonts w:hint="eastAsia" w:ascii="宋体" w:hAnsi="宋体" w:cs="宋体"/>
                <w:color w:val="auto"/>
                <w:highlight w:val="none"/>
              </w:rPr>
            </w:pPr>
          </w:p>
        </w:tc>
        <w:tc>
          <w:tcPr>
            <w:tcW w:w="1608" w:type="dxa"/>
            <w:noWrap w:val="0"/>
            <w:vAlign w:val="top"/>
          </w:tcPr>
          <w:p w14:paraId="569D833F">
            <w:pPr>
              <w:spacing w:line="440" w:lineRule="exact"/>
              <w:jc w:val="center"/>
              <w:rPr>
                <w:rFonts w:hint="eastAsia" w:ascii="宋体" w:hAnsi="宋体" w:cs="宋体"/>
                <w:color w:val="auto"/>
                <w:highlight w:val="none"/>
              </w:rPr>
            </w:pPr>
          </w:p>
        </w:tc>
        <w:tc>
          <w:tcPr>
            <w:tcW w:w="1608" w:type="dxa"/>
            <w:gridSpan w:val="3"/>
            <w:noWrap w:val="0"/>
            <w:vAlign w:val="top"/>
          </w:tcPr>
          <w:p w14:paraId="57114176">
            <w:pPr>
              <w:spacing w:line="440" w:lineRule="exact"/>
              <w:jc w:val="center"/>
              <w:rPr>
                <w:rFonts w:hint="eastAsia" w:ascii="宋体" w:hAnsi="宋体" w:cs="宋体"/>
                <w:color w:val="auto"/>
                <w:highlight w:val="none"/>
              </w:rPr>
            </w:pPr>
          </w:p>
        </w:tc>
        <w:tc>
          <w:tcPr>
            <w:tcW w:w="1608" w:type="dxa"/>
            <w:gridSpan w:val="2"/>
            <w:noWrap w:val="0"/>
            <w:vAlign w:val="top"/>
          </w:tcPr>
          <w:p w14:paraId="48747DEB">
            <w:pPr>
              <w:spacing w:line="440" w:lineRule="exact"/>
              <w:jc w:val="center"/>
              <w:rPr>
                <w:rFonts w:hint="eastAsia" w:ascii="宋体" w:hAnsi="宋体" w:cs="宋体"/>
                <w:color w:val="auto"/>
                <w:highlight w:val="none"/>
              </w:rPr>
            </w:pPr>
          </w:p>
        </w:tc>
        <w:tc>
          <w:tcPr>
            <w:tcW w:w="1206" w:type="dxa"/>
            <w:gridSpan w:val="3"/>
            <w:noWrap w:val="0"/>
            <w:vAlign w:val="top"/>
          </w:tcPr>
          <w:p w14:paraId="40B59784">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35C7C2F6">
            <w:pPr>
              <w:spacing w:line="440" w:lineRule="exact"/>
              <w:jc w:val="center"/>
              <w:rPr>
                <w:rFonts w:hint="eastAsia" w:ascii="宋体" w:hAnsi="宋体" w:cs="宋体"/>
                <w:color w:val="auto"/>
                <w:highlight w:val="none"/>
              </w:rPr>
            </w:pPr>
          </w:p>
        </w:tc>
      </w:tr>
      <w:tr w14:paraId="235C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6221497">
            <w:pPr>
              <w:spacing w:line="440" w:lineRule="exact"/>
              <w:jc w:val="center"/>
              <w:rPr>
                <w:rFonts w:hint="eastAsia" w:ascii="宋体" w:hAnsi="宋体" w:cs="宋体"/>
                <w:color w:val="auto"/>
                <w:highlight w:val="none"/>
              </w:rPr>
            </w:pPr>
          </w:p>
        </w:tc>
        <w:tc>
          <w:tcPr>
            <w:tcW w:w="1608" w:type="dxa"/>
            <w:noWrap w:val="0"/>
            <w:vAlign w:val="top"/>
          </w:tcPr>
          <w:p w14:paraId="4E1CDE44">
            <w:pPr>
              <w:spacing w:line="440" w:lineRule="exact"/>
              <w:jc w:val="center"/>
              <w:rPr>
                <w:rFonts w:hint="eastAsia" w:ascii="宋体" w:hAnsi="宋体" w:cs="宋体"/>
                <w:color w:val="auto"/>
                <w:highlight w:val="none"/>
              </w:rPr>
            </w:pPr>
          </w:p>
        </w:tc>
        <w:tc>
          <w:tcPr>
            <w:tcW w:w="1608" w:type="dxa"/>
            <w:gridSpan w:val="3"/>
            <w:noWrap w:val="0"/>
            <w:vAlign w:val="top"/>
          </w:tcPr>
          <w:p w14:paraId="790CFA48">
            <w:pPr>
              <w:spacing w:line="440" w:lineRule="exact"/>
              <w:jc w:val="center"/>
              <w:rPr>
                <w:rFonts w:hint="eastAsia" w:ascii="宋体" w:hAnsi="宋体" w:cs="宋体"/>
                <w:color w:val="auto"/>
                <w:highlight w:val="none"/>
              </w:rPr>
            </w:pPr>
          </w:p>
        </w:tc>
        <w:tc>
          <w:tcPr>
            <w:tcW w:w="1608" w:type="dxa"/>
            <w:gridSpan w:val="2"/>
            <w:noWrap w:val="0"/>
            <w:vAlign w:val="top"/>
          </w:tcPr>
          <w:p w14:paraId="51B17A02">
            <w:pPr>
              <w:spacing w:line="440" w:lineRule="exact"/>
              <w:jc w:val="center"/>
              <w:rPr>
                <w:rFonts w:hint="eastAsia" w:ascii="宋体" w:hAnsi="宋体" w:cs="宋体"/>
                <w:color w:val="auto"/>
                <w:highlight w:val="none"/>
              </w:rPr>
            </w:pPr>
          </w:p>
        </w:tc>
        <w:tc>
          <w:tcPr>
            <w:tcW w:w="1206" w:type="dxa"/>
            <w:gridSpan w:val="3"/>
            <w:noWrap w:val="0"/>
            <w:vAlign w:val="top"/>
          </w:tcPr>
          <w:p w14:paraId="1CBDA0CC">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7CB1E2C6">
            <w:pPr>
              <w:spacing w:line="440" w:lineRule="exact"/>
              <w:jc w:val="center"/>
              <w:rPr>
                <w:rFonts w:hint="eastAsia" w:ascii="宋体" w:hAnsi="宋体" w:cs="宋体"/>
                <w:color w:val="auto"/>
                <w:highlight w:val="none"/>
              </w:rPr>
            </w:pPr>
          </w:p>
        </w:tc>
      </w:tr>
      <w:tr w14:paraId="07EE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67ABC91">
            <w:pPr>
              <w:spacing w:line="440" w:lineRule="exact"/>
              <w:jc w:val="center"/>
              <w:rPr>
                <w:rFonts w:hint="eastAsia" w:ascii="宋体" w:hAnsi="宋体" w:cs="宋体"/>
                <w:color w:val="auto"/>
                <w:highlight w:val="none"/>
              </w:rPr>
            </w:pPr>
          </w:p>
        </w:tc>
        <w:tc>
          <w:tcPr>
            <w:tcW w:w="1608" w:type="dxa"/>
            <w:noWrap w:val="0"/>
            <w:vAlign w:val="top"/>
          </w:tcPr>
          <w:p w14:paraId="5E2CED2F">
            <w:pPr>
              <w:spacing w:line="440" w:lineRule="exact"/>
              <w:jc w:val="center"/>
              <w:rPr>
                <w:rFonts w:hint="eastAsia" w:ascii="宋体" w:hAnsi="宋体" w:cs="宋体"/>
                <w:color w:val="auto"/>
                <w:highlight w:val="none"/>
              </w:rPr>
            </w:pPr>
          </w:p>
        </w:tc>
        <w:tc>
          <w:tcPr>
            <w:tcW w:w="1608" w:type="dxa"/>
            <w:gridSpan w:val="3"/>
            <w:noWrap w:val="0"/>
            <w:vAlign w:val="top"/>
          </w:tcPr>
          <w:p w14:paraId="1F3C1B3D">
            <w:pPr>
              <w:spacing w:line="440" w:lineRule="exact"/>
              <w:jc w:val="center"/>
              <w:rPr>
                <w:rFonts w:hint="eastAsia" w:ascii="宋体" w:hAnsi="宋体" w:cs="宋体"/>
                <w:color w:val="auto"/>
                <w:highlight w:val="none"/>
              </w:rPr>
            </w:pPr>
          </w:p>
        </w:tc>
        <w:tc>
          <w:tcPr>
            <w:tcW w:w="1608" w:type="dxa"/>
            <w:gridSpan w:val="2"/>
            <w:noWrap w:val="0"/>
            <w:vAlign w:val="top"/>
          </w:tcPr>
          <w:p w14:paraId="49531AEB">
            <w:pPr>
              <w:spacing w:line="440" w:lineRule="exact"/>
              <w:jc w:val="center"/>
              <w:rPr>
                <w:rFonts w:hint="eastAsia" w:ascii="宋体" w:hAnsi="宋体" w:cs="宋体"/>
                <w:color w:val="auto"/>
                <w:highlight w:val="none"/>
              </w:rPr>
            </w:pPr>
          </w:p>
        </w:tc>
        <w:tc>
          <w:tcPr>
            <w:tcW w:w="1206" w:type="dxa"/>
            <w:gridSpan w:val="3"/>
            <w:noWrap w:val="0"/>
            <w:vAlign w:val="top"/>
          </w:tcPr>
          <w:p w14:paraId="7C26D289">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3053E968">
            <w:pPr>
              <w:spacing w:line="440" w:lineRule="exact"/>
              <w:jc w:val="center"/>
              <w:rPr>
                <w:rFonts w:hint="eastAsia" w:ascii="宋体" w:hAnsi="宋体" w:cs="宋体"/>
                <w:color w:val="auto"/>
                <w:highlight w:val="none"/>
              </w:rPr>
            </w:pPr>
          </w:p>
        </w:tc>
      </w:tr>
      <w:tr w14:paraId="241A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C2A0E4D">
            <w:pPr>
              <w:spacing w:line="440" w:lineRule="exact"/>
              <w:jc w:val="center"/>
              <w:rPr>
                <w:rFonts w:hint="eastAsia" w:ascii="宋体" w:hAnsi="宋体" w:cs="宋体"/>
                <w:color w:val="auto"/>
                <w:highlight w:val="none"/>
              </w:rPr>
            </w:pPr>
          </w:p>
        </w:tc>
        <w:tc>
          <w:tcPr>
            <w:tcW w:w="1608" w:type="dxa"/>
            <w:noWrap w:val="0"/>
            <w:vAlign w:val="top"/>
          </w:tcPr>
          <w:p w14:paraId="26961240">
            <w:pPr>
              <w:spacing w:line="440" w:lineRule="exact"/>
              <w:jc w:val="center"/>
              <w:rPr>
                <w:rFonts w:hint="eastAsia" w:ascii="宋体" w:hAnsi="宋体" w:cs="宋体"/>
                <w:color w:val="auto"/>
                <w:highlight w:val="none"/>
              </w:rPr>
            </w:pPr>
          </w:p>
        </w:tc>
        <w:tc>
          <w:tcPr>
            <w:tcW w:w="1608" w:type="dxa"/>
            <w:gridSpan w:val="3"/>
            <w:noWrap w:val="0"/>
            <w:vAlign w:val="top"/>
          </w:tcPr>
          <w:p w14:paraId="68CEFE87">
            <w:pPr>
              <w:spacing w:line="440" w:lineRule="exact"/>
              <w:jc w:val="center"/>
              <w:rPr>
                <w:rFonts w:hint="eastAsia" w:ascii="宋体" w:hAnsi="宋体" w:cs="宋体"/>
                <w:color w:val="auto"/>
                <w:highlight w:val="none"/>
              </w:rPr>
            </w:pPr>
          </w:p>
        </w:tc>
        <w:tc>
          <w:tcPr>
            <w:tcW w:w="1608" w:type="dxa"/>
            <w:gridSpan w:val="2"/>
            <w:noWrap w:val="0"/>
            <w:vAlign w:val="top"/>
          </w:tcPr>
          <w:p w14:paraId="4FEBD777">
            <w:pPr>
              <w:spacing w:line="440" w:lineRule="exact"/>
              <w:jc w:val="center"/>
              <w:rPr>
                <w:rFonts w:hint="eastAsia" w:ascii="宋体" w:hAnsi="宋体" w:cs="宋体"/>
                <w:color w:val="auto"/>
                <w:highlight w:val="none"/>
              </w:rPr>
            </w:pPr>
          </w:p>
        </w:tc>
        <w:tc>
          <w:tcPr>
            <w:tcW w:w="1206" w:type="dxa"/>
            <w:gridSpan w:val="3"/>
            <w:noWrap w:val="0"/>
            <w:vAlign w:val="top"/>
          </w:tcPr>
          <w:p w14:paraId="0B68C022">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4125372D">
            <w:pPr>
              <w:spacing w:line="440" w:lineRule="exact"/>
              <w:jc w:val="center"/>
              <w:rPr>
                <w:rFonts w:hint="eastAsia" w:ascii="宋体" w:hAnsi="宋体" w:cs="宋体"/>
                <w:color w:val="auto"/>
                <w:highlight w:val="none"/>
              </w:rPr>
            </w:pPr>
          </w:p>
        </w:tc>
      </w:tr>
      <w:tr w14:paraId="0887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C1108C2">
            <w:pPr>
              <w:spacing w:line="440" w:lineRule="exact"/>
              <w:jc w:val="center"/>
              <w:rPr>
                <w:rFonts w:hint="eastAsia" w:ascii="宋体" w:hAnsi="宋体" w:cs="宋体"/>
                <w:color w:val="auto"/>
                <w:highlight w:val="none"/>
              </w:rPr>
            </w:pPr>
          </w:p>
        </w:tc>
        <w:tc>
          <w:tcPr>
            <w:tcW w:w="1608" w:type="dxa"/>
            <w:noWrap w:val="0"/>
            <w:vAlign w:val="top"/>
          </w:tcPr>
          <w:p w14:paraId="36D0C048">
            <w:pPr>
              <w:spacing w:line="440" w:lineRule="exact"/>
              <w:jc w:val="center"/>
              <w:rPr>
                <w:rFonts w:hint="eastAsia" w:ascii="宋体" w:hAnsi="宋体" w:cs="宋体"/>
                <w:color w:val="auto"/>
                <w:highlight w:val="none"/>
              </w:rPr>
            </w:pPr>
          </w:p>
        </w:tc>
        <w:tc>
          <w:tcPr>
            <w:tcW w:w="1608" w:type="dxa"/>
            <w:gridSpan w:val="3"/>
            <w:noWrap w:val="0"/>
            <w:vAlign w:val="top"/>
          </w:tcPr>
          <w:p w14:paraId="46788BD8">
            <w:pPr>
              <w:spacing w:line="440" w:lineRule="exact"/>
              <w:jc w:val="center"/>
              <w:rPr>
                <w:rFonts w:hint="eastAsia" w:ascii="宋体" w:hAnsi="宋体" w:cs="宋体"/>
                <w:color w:val="auto"/>
                <w:highlight w:val="none"/>
              </w:rPr>
            </w:pPr>
          </w:p>
        </w:tc>
        <w:tc>
          <w:tcPr>
            <w:tcW w:w="1608" w:type="dxa"/>
            <w:gridSpan w:val="2"/>
            <w:noWrap w:val="0"/>
            <w:vAlign w:val="top"/>
          </w:tcPr>
          <w:p w14:paraId="1BEE6FD6">
            <w:pPr>
              <w:spacing w:line="440" w:lineRule="exact"/>
              <w:jc w:val="center"/>
              <w:rPr>
                <w:rFonts w:hint="eastAsia" w:ascii="宋体" w:hAnsi="宋体" w:cs="宋体"/>
                <w:color w:val="auto"/>
                <w:highlight w:val="none"/>
              </w:rPr>
            </w:pPr>
          </w:p>
        </w:tc>
        <w:tc>
          <w:tcPr>
            <w:tcW w:w="1206" w:type="dxa"/>
            <w:gridSpan w:val="3"/>
            <w:noWrap w:val="0"/>
            <w:vAlign w:val="top"/>
          </w:tcPr>
          <w:p w14:paraId="31B12C0D">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51FBE12C">
            <w:pPr>
              <w:spacing w:line="440" w:lineRule="exact"/>
              <w:jc w:val="center"/>
              <w:rPr>
                <w:rFonts w:hint="eastAsia" w:ascii="宋体" w:hAnsi="宋体" w:cs="宋体"/>
                <w:color w:val="auto"/>
                <w:highlight w:val="none"/>
              </w:rPr>
            </w:pPr>
          </w:p>
        </w:tc>
      </w:tr>
      <w:tr w14:paraId="0C6A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14:paraId="1634D635">
            <w:pPr>
              <w:spacing w:line="440" w:lineRule="exact"/>
              <w:jc w:val="center"/>
              <w:rPr>
                <w:rFonts w:hint="eastAsia" w:ascii="宋体" w:hAnsi="宋体" w:cs="宋体"/>
                <w:color w:val="auto"/>
                <w:highlight w:val="none"/>
              </w:rPr>
            </w:pPr>
          </w:p>
        </w:tc>
        <w:tc>
          <w:tcPr>
            <w:tcW w:w="1608" w:type="dxa"/>
            <w:tcBorders>
              <w:bottom w:val="single" w:color="auto" w:sz="8" w:space="0"/>
            </w:tcBorders>
            <w:noWrap w:val="0"/>
            <w:vAlign w:val="top"/>
          </w:tcPr>
          <w:p w14:paraId="04000702">
            <w:pPr>
              <w:spacing w:line="440" w:lineRule="exact"/>
              <w:jc w:val="center"/>
              <w:rPr>
                <w:rFonts w:hint="eastAsia" w:ascii="宋体" w:hAnsi="宋体" w:cs="宋体"/>
                <w:color w:val="auto"/>
                <w:highlight w:val="none"/>
              </w:rPr>
            </w:pPr>
          </w:p>
        </w:tc>
        <w:tc>
          <w:tcPr>
            <w:tcW w:w="1608" w:type="dxa"/>
            <w:gridSpan w:val="3"/>
            <w:tcBorders>
              <w:bottom w:val="single" w:color="auto" w:sz="8" w:space="0"/>
            </w:tcBorders>
            <w:noWrap w:val="0"/>
            <w:vAlign w:val="top"/>
          </w:tcPr>
          <w:p w14:paraId="761BF1A6">
            <w:pPr>
              <w:spacing w:line="440" w:lineRule="exact"/>
              <w:jc w:val="center"/>
              <w:rPr>
                <w:rFonts w:hint="eastAsia" w:ascii="宋体" w:hAnsi="宋体" w:cs="宋体"/>
                <w:color w:val="auto"/>
                <w:highlight w:val="none"/>
              </w:rPr>
            </w:pPr>
          </w:p>
        </w:tc>
        <w:tc>
          <w:tcPr>
            <w:tcW w:w="1608" w:type="dxa"/>
            <w:gridSpan w:val="2"/>
            <w:tcBorders>
              <w:bottom w:val="single" w:color="auto" w:sz="8" w:space="0"/>
            </w:tcBorders>
            <w:noWrap w:val="0"/>
            <w:vAlign w:val="top"/>
          </w:tcPr>
          <w:p w14:paraId="265F65C5">
            <w:pPr>
              <w:spacing w:line="440" w:lineRule="exact"/>
              <w:jc w:val="center"/>
              <w:rPr>
                <w:rFonts w:hint="eastAsia" w:ascii="宋体" w:hAnsi="宋体" w:cs="宋体"/>
                <w:color w:val="auto"/>
                <w:highlight w:val="none"/>
              </w:rPr>
            </w:pPr>
          </w:p>
        </w:tc>
        <w:tc>
          <w:tcPr>
            <w:tcW w:w="1206" w:type="dxa"/>
            <w:gridSpan w:val="3"/>
            <w:tcBorders>
              <w:bottom w:val="single" w:color="auto" w:sz="8" w:space="0"/>
            </w:tcBorders>
            <w:noWrap w:val="0"/>
            <w:vAlign w:val="top"/>
          </w:tcPr>
          <w:p w14:paraId="02F54DB3">
            <w:pPr>
              <w:spacing w:line="440" w:lineRule="exact"/>
              <w:jc w:val="center"/>
              <w:rPr>
                <w:rFonts w:hint="eastAsia" w:ascii="宋体" w:hAnsi="宋体" w:cs="宋体"/>
                <w:color w:val="auto"/>
                <w:highlight w:val="none"/>
              </w:rPr>
            </w:pPr>
          </w:p>
        </w:tc>
        <w:tc>
          <w:tcPr>
            <w:tcW w:w="1206" w:type="dxa"/>
            <w:tcBorders>
              <w:bottom w:val="single" w:color="auto" w:sz="8" w:space="0"/>
              <w:right w:val="single" w:color="auto" w:sz="8" w:space="0"/>
            </w:tcBorders>
            <w:noWrap w:val="0"/>
            <w:vAlign w:val="top"/>
          </w:tcPr>
          <w:p w14:paraId="26F64FD7">
            <w:pPr>
              <w:spacing w:line="440" w:lineRule="exact"/>
              <w:jc w:val="center"/>
              <w:rPr>
                <w:rFonts w:hint="eastAsia" w:ascii="宋体" w:hAnsi="宋体" w:cs="宋体"/>
                <w:color w:val="auto"/>
                <w:highlight w:val="none"/>
              </w:rPr>
            </w:pPr>
          </w:p>
        </w:tc>
      </w:tr>
    </w:tbl>
    <w:p w14:paraId="7980FC3D">
      <w:pPr>
        <w:snapToGrid w:val="0"/>
        <w:spacing w:line="400" w:lineRule="exact"/>
        <w:outlineLvl w:val="4"/>
        <w:rPr>
          <w:rFonts w:hint="eastAsia" w:ascii="宋体" w:hAnsi="宋体" w:cs="宋体"/>
          <w:b/>
          <w:color w:val="auto"/>
          <w:sz w:val="24"/>
          <w:highlight w:val="none"/>
        </w:rPr>
      </w:pPr>
    </w:p>
    <w:p w14:paraId="1B6EA0A6">
      <w:pPr>
        <w:widowControl/>
        <w:ind w:firstLine="3092" w:firstLineChars="1100"/>
        <w:jc w:val="left"/>
        <w:rPr>
          <w:rFonts w:hint="eastAsia" w:ascii="宋体" w:hAnsi="宋体" w:eastAsia="宋体" w:cs="宋体"/>
          <w:b/>
          <w:color w:val="auto"/>
          <w:kern w:val="0"/>
          <w:sz w:val="28"/>
          <w:szCs w:val="28"/>
          <w:highlight w:val="none"/>
        </w:rPr>
      </w:pPr>
    </w:p>
    <w:p w14:paraId="4CEE19C4">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5826D13">
      <w:pPr>
        <w:pStyle w:val="11"/>
        <w:spacing w:line="300" w:lineRule="exact"/>
        <w:ind w:left="2940" w:leftChars="1400" w:firstLine="630" w:firstLineChars="300"/>
        <w:rPr>
          <w:rFonts w:hint="eastAsia" w:ascii="宋体" w:hAnsi="宋体" w:eastAsia="宋体" w:cs="宋体"/>
          <w:color w:val="auto"/>
          <w:highlight w:val="none"/>
        </w:rPr>
      </w:pPr>
    </w:p>
    <w:p w14:paraId="6457962A">
      <w:pPr>
        <w:pStyle w:val="11"/>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4EEECB49">
      <w:pPr>
        <w:pStyle w:val="11"/>
        <w:spacing w:line="300" w:lineRule="exact"/>
        <w:rPr>
          <w:rFonts w:hint="eastAsia" w:ascii="宋体" w:hAnsi="宋体" w:eastAsia="宋体" w:cs="宋体"/>
          <w:b/>
          <w:color w:val="auto"/>
          <w:sz w:val="28"/>
          <w:szCs w:val="28"/>
          <w:highlight w:val="none"/>
        </w:rPr>
      </w:pPr>
    </w:p>
    <w:p w14:paraId="75B437F3">
      <w:pPr>
        <w:snapToGrid w:val="0"/>
        <w:spacing w:line="300" w:lineRule="exact"/>
        <w:ind w:firstLine="4830" w:firstLineChars="23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1F87879E">
      <w:pPr>
        <w:snapToGrid w:val="0"/>
        <w:spacing w:line="300" w:lineRule="exact"/>
        <w:ind w:firstLine="3570" w:firstLineChars="1700"/>
        <w:rPr>
          <w:rFonts w:hint="eastAsia" w:ascii="宋体" w:hAnsi="宋体" w:eastAsia="宋体" w:cs="宋体"/>
          <w:color w:val="auto"/>
          <w:highlight w:val="none"/>
          <w:u w:val="single"/>
        </w:rPr>
      </w:pPr>
    </w:p>
    <w:p w14:paraId="18FE3834">
      <w:pPr>
        <w:pStyle w:val="8"/>
        <w:rPr>
          <w:rFonts w:hint="eastAsia" w:ascii="宋体" w:hAnsi="宋体" w:eastAsia="宋体" w:cs="宋体"/>
          <w:color w:val="auto"/>
          <w:highlight w:val="none"/>
          <w:u w:val="single"/>
        </w:rPr>
      </w:pPr>
    </w:p>
    <w:p w14:paraId="59892736">
      <w:pPr>
        <w:pStyle w:val="8"/>
        <w:rPr>
          <w:rFonts w:hint="eastAsia" w:ascii="宋体" w:hAnsi="宋体" w:eastAsia="宋体" w:cs="宋体"/>
          <w:color w:val="auto"/>
          <w:highlight w:val="none"/>
          <w:u w:val="single"/>
        </w:rPr>
      </w:pPr>
    </w:p>
    <w:p w14:paraId="07158DC9">
      <w:pPr>
        <w:pStyle w:val="8"/>
        <w:rPr>
          <w:rFonts w:hint="eastAsia" w:ascii="宋体" w:hAnsi="宋体" w:eastAsia="宋体" w:cs="宋体"/>
          <w:b/>
          <w:bCs/>
          <w:color w:val="auto"/>
          <w:szCs w:val="21"/>
          <w:highlight w:val="none"/>
        </w:rPr>
      </w:pPr>
    </w:p>
    <w:p w14:paraId="4D35D650">
      <w:pPr>
        <w:pStyle w:val="8"/>
        <w:rPr>
          <w:rFonts w:hint="eastAsia" w:ascii="宋体" w:hAnsi="宋体" w:eastAsia="宋体" w:cs="宋体"/>
          <w:b/>
          <w:bCs/>
          <w:color w:val="auto"/>
          <w:szCs w:val="21"/>
          <w:highlight w:val="none"/>
        </w:rPr>
      </w:pPr>
    </w:p>
    <w:p w14:paraId="39E132F3">
      <w:pPr>
        <w:pStyle w:val="8"/>
        <w:rPr>
          <w:rFonts w:hint="eastAsia" w:ascii="宋体" w:hAnsi="宋体" w:eastAsia="宋体" w:cs="宋体"/>
          <w:b/>
          <w:bCs/>
          <w:color w:val="auto"/>
          <w:szCs w:val="21"/>
          <w:highlight w:val="none"/>
        </w:rPr>
      </w:pPr>
    </w:p>
    <w:p w14:paraId="36DBCA3D">
      <w:pPr>
        <w:pStyle w:val="8"/>
        <w:rPr>
          <w:rFonts w:hint="eastAsia" w:ascii="宋体" w:hAnsi="宋体" w:eastAsia="宋体" w:cs="宋体"/>
          <w:b/>
          <w:bCs/>
          <w:color w:val="auto"/>
          <w:szCs w:val="21"/>
          <w:highlight w:val="none"/>
        </w:rPr>
      </w:pPr>
    </w:p>
    <w:p w14:paraId="0CD799F3">
      <w:pPr>
        <w:pStyle w:val="8"/>
        <w:rPr>
          <w:rFonts w:hint="eastAsia" w:ascii="宋体" w:hAnsi="宋体" w:eastAsia="宋体" w:cs="宋体"/>
          <w:b/>
          <w:bCs/>
          <w:color w:val="auto"/>
          <w:szCs w:val="21"/>
          <w:highlight w:val="none"/>
        </w:rPr>
      </w:pPr>
    </w:p>
    <w:p w14:paraId="27CD4CE8">
      <w:pPr>
        <w:pStyle w:val="8"/>
        <w:rPr>
          <w:rFonts w:hint="eastAsia" w:ascii="宋体" w:hAnsi="宋体" w:eastAsia="宋体" w:cs="宋体"/>
          <w:b/>
          <w:bCs/>
          <w:color w:val="auto"/>
          <w:szCs w:val="21"/>
          <w:highlight w:val="none"/>
        </w:rPr>
      </w:pPr>
    </w:p>
    <w:p w14:paraId="3BA978F0">
      <w:pPr>
        <w:pStyle w:val="8"/>
        <w:rPr>
          <w:rFonts w:hint="eastAsia" w:ascii="宋体" w:hAnsi="宋体" w:eastAsia="宋体" w:cs="宋体"/>
          <w:b/>
          <w:bCs/>
          <w:color w:val="auto"/>
          <w:szCs w:val="21"/>
          <w:highlight w:val="none"/>
        </w:rPr>
      </w:pPr>
    </w:p>
    <w:p w14:paraId="7E091372">
      <w:pPr>
        <w:pStyle w:val="8"/>
        <w:rPr>
          <w:rFonts w:hint="eastAsia" w:ascii="宋体" w:hAnsi="宋体" w:eastAsia="宋体" w:cs="宋体"/>
          <w:b/>
          <w:bCs/>
          <w:color w:val="auto"/>
          <w:szCs w:val="21"/>
          <w:highlight w:val="none"/>
        </w:rPr>
      </w:pPr>
    </w:p>
    <w:p w14:paraId="0B737F75">
      <w:pPr>
        <w:pStyle w:val="11"/>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6.施工组织设计方案（必须提供）</w:t>
      </w:r>
      <w:r>
        <w:rPr>
          <w:rFonts w:hint="eastAsia" w:ascii="宋体" w:hAnsi="宋体" w:eastAsia="宋体" w:cs="宋体"/>
          <w:b/>
          <w:color w:val="auto"/>
          <w:sz w:val="28"/>
          <w:szCs w:val="28"/>
          <w:highlight w:val="none"/>
        </w:rPr>
        <w:t>；</w:t>
      </w:r>
    </w:p>
    <w:p w14:paraId="00B5EAD4">
      <w:pPr>
        <w:snapToGrid w:val="0"/>
        <w:spacing w:line="400" w:lineRule="exact"/>
        <w:jc w:val="center"/>
        <w:outlineLvl w:val="4"/>
        <w:rPr>
          <w:rFonts w:hint="eastAsia" w:ascii="宋体" w:hAnsi="宋体" w:cs="宋体"/>
          <w:b/>
          <w:color w:val="auto"/>
          <w:sz w:val="24"/>
          <w:szCs w:val="24"/>
          <w:highlight w:val="none"/>
          <w:lang w:val="en-US" w:eastAsia="zh-CN"/>
        </w:rPr>
      </w:pPr>
    </w:p>
    <w:p w14:paraId="3FD770FF">
      <w:pPr>
        <w:snapToGrid w:val="0"/>
        <w:spacing w:line="400" w:lineRule="exact"/>
        <w:jc w:val="center"/>
        <w:outlineLvl w:val="4"/>
        <w:rPr>
          <w:rFonts w:hint="eastAsia" w:ascii="宋体" w:hAnsi="宋体" w:eastAsia="宋体" w:cs="宋体"/>
          <w:b/>
          <w:color w:val="auto"/>
          <w:sz w:val="28"/>
          <w:szCs w:val="28"/>
          <w:highlight w:val="none"/>
          <w:lang w:eastAsia="zh-CN"/>
        </w:rPr>
      </w:pPr>
      <w:r>
        <w:rPr>
          <w:rFonts w:hint="eastAsia" w:ascii="宋体" w:hAnsi="宋体" w:cs="宋体"/>
          <w:b/>
          <w:color w:val="auto"/>
          <w:sz w:val="24"/>
          <w:szCs w:val="24"/>
          <w:highlight w:val="none"/>
          <w:lang w:val="en-US" w:eastAsia="zh-CN"/>
        </w:rPr>
        <w:t>施工组织设计方案</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格式</w:t>
      </w:r>
      <w:r>
        <w:rPr>
          <w:rFonts w:hint="eastAsia" w:ascii="宋体" w:hAnsi="宋体" w:cs="宋体"/>
          <w:b/>
          <w:color w:val="auto"/>
          <w:sz w:val="24"/>
          <w:szCs w:val="24"/>
          <w:highlight w:val="none"/>
          <w:lang w:eastAsia="zh-CN"/>
        </w:rPr>
        <w:t>）</w:t>
      </w:r>
    </w:p>
    <w:p w14:paraId="0C3C5D86">
      <w:pPr>
        <w:snapToGrid w:val="0"/>
        <w:spacing w:line="400" w:lineRule="exact"/>
        <w:jc w:val="center"/>
        <w:outlineLvl w:val="4"/>
        <w:rPr>
          <w:rFonts w:hint="eastAsia" w:ascii="宋体" w:hAnsi="宋体" w:cs="宋体"/>
          <w:b/>
          <w:color w:val="auto"/>
          <w:sz w:val="28"/>
          <w:szCs w:val="28"/>
          <w:highlight w:val="none"/>
        </w:rPr>
      </w:pPr>
    </w:p>
    <w:p w14:paraId="4899991E">
      <w:pPr>
        <w:pStyle w:val="33"/>
        <w:spacing w:line="300" w:lineRule="exact"/>
        <w:ind w:firstLine="425"/>
        <w:rPr>
          <w:rFonts w:hint="eastAsia" w:ascii="宋体" w:hAnsi="宋体" w:eastAsia="宋体" w:cs="宋体"/>
          <w:color w:val="auto"/>
          <w:highlight w:val="none"/>
        </w:rPr>
      </w:pPr>
    </w:p>
    <w:p w14:paraId="2A1B6AD9">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编制施工组织设计的要求：</w:t>
      </w:r>
    </w:p>
    <w:p w14:paraId="387F04F7">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编制时应按以下章顺序采用文字并结合图表形式进行说明：</w:t>
      </w:r>
    </w:p>
    <w:p w14:paraId="5105846D">
      <w:pPr>
        <w:pStyle w:val="33"/>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总体概述；</w:t>
      </w:r>
    </w:p>
    <w:p w14:paraId="595D47E1">
      <w:pPr>
        <w:pStyle w:val="33"/>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主要施工方法；</w:t>
      </w:r>
    </w:p>
    <w:p w14:paraId="3EE0691E">
      <w:pPr>
        <w:pStyle w:val="33"/>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施工进度计划和各阶段进度的保证措施；</w:t>
      </w:r>
    </w:p>
    <w:p w14:paraId="7A883190">
      <w:pPr>
        <w:pStyle w:val="33"/>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劳动力和材料投入计划及其保证措施；</w:t>
      </w:r>
    </w:p>
    <w:p w14:paraId="63C4C7C5">
      <w:pPr>
        <w:pStyle w:val="33"/>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施工平面布置和临时设施布置；</w:t>
      </w:r>
    </w:p>
    <w:p w14:paraId="79FB2244">
      <w:pPr>
        <w:pStyle w:val="33"/>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关键施工技术、工艺及工程实施的重点、难点和解决方案；</w:t>
      </w:r>
    </w:p>
    <w:p w14:paraId="06946A64">
      <w:pPr>
        <w:pStyle w:val="33"/>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安全文明施工措施；</w:t>
      </w:r>
    </w:p>
    <w:p w14:paraId="145F1D63">
      <w:pPr>
        <w:pStyle w:val="33"/>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质量保证与承诺；</w:t>
      </w:r>
    </w:p>
    <w:p w14:paraId="67D67EE2">
      <w:pPr>
        <w:pStyle w:val="33"/>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新技术应用与承诺</w:t>
      </w:r>
    </w:p>
    <w:p w14:paraId="2E64B57B">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spacing w:val="-15"/>
          <w:highlight w:val="none"/>
        </w:rPr>
        <w:t xml:space="preserve"> </w:t>
      </w:r>
      <w:r>
        <w:rPr>
          <w:rFonts w:hint="eastAsia" w:ascii="宋体" w:hAnsi="宋体" w:eastAsia="宋体" w:cs="宋体"/>
          <w:color w:val="auto"/>
          <w:highlight w:val="none"/>
        </w:rPr>
        <w:t>施工组织设计除采用文字表述外可附下列图表，图表及格式要求附后。</w:t>
      </w:r>
    </w:p>
    <w:p w14:paraId="1238AD92">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附表一</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投入本项目的主要施工设备表</w:t>
      </w:r>
    </w:p>
    <w:p w14:paraId="0F8DA471">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附表二</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配备本项目的试验和检测仪器设备表</w:t>
      </w:r>
    </w:p>
    <w:p w14:paraId="5BACDA85">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附表三</w:t>
      </w:r>
      <w:r>
        <w:rPr>
          <w:rFonts w:hint="eastAsia" w:ascii="宋体" w:hAnsi="宋体" w:eastAsia="宋体" w:cs="宋体"/>
          <w:color w:val="auto"/>
          <w:highlight w:val="none"/>
        </w:rPr>
        <w:tab/>
      </w:r>
      <w:r>
        <w:rPr>
          <w:rFonts w:hint="eastAsia" w:ascii="宋体" w:hAnsi="宋体" w:eastAsia="宋体" w:cs="宋体"/>
          <w:color w:val="auto"/>
          <w:spacing w:val="-1"/>
          <w:highlight w:val="none"/>
        </w:rPr>
        <w:t>劳</w:t>
      </w:r>
      <w:r>
        <w:rPr>
          <w:rFonts w:hint="eastAsia" w:ascii="宋体" w:hAnsi="宋体" w:eastAsia="宋体" w:cs="宋体"/>
          <w:color w:val="auto"/>
          <w:highlight w:val="none"/>
        </w:rPr>
        <w:t>动力计划表</w:t>
      </w:r>
    </w:p>
    <w:p w14:paraId="79244FFE">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附表四</w:t>
      </w:r>
      <w:r>
        <w:rPr>
          <w:rFonts w:hint="eastAsia" w:ascii="宋体" w:hAnsi="宋体" w:eastAsia="宋体" w:cs="宋体"/>
          <w:color w:val="auto"/>
          <w:highlight w:val="none"/>
        </w:rPr>
        <w:tab/>
      </w:r>
      <w:r>
        <w:rPr>
          <w:rFonts w:hint="eastAsia" w:ascii="宋体" w:hAnsi="宋体" w:eastAsia="宋体" w:cs="宋体"/>
          <w:color w:val="auto"/>
          <w:highlight w:val="none"/>
        </w:rPr>
        <w:t>计划开、竣工日期和施工进度网络图</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横道图</w:t>
      </w:r>
    </w:p>
    <w:p w14:paraId="36882FDF">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附表五</w:t>
      </w:r>
      <w:r>
        <w:rPr>
          <w:rFonts w:hint="eastAsia" w:ascii="宋体" w:hAnsi="宋体" w:eastAsia="宋体" w:cs="宋体"/>
          <w:color w:val="auto"/>
          <w:highlight w:val="none"/>
        </w:rPr>
        <w:tab/>
      </w:r>
      <w:r>
        <w:rPr>
          <w:rFonts w:hint="eastAsia" w:ascii="宋体" w:hAnsi="宋体" w:eastAsia="宋体" w:cs="宋体"/>
          <w:color w:val="auto"/>
          <w:spacing w:val="-1"/>
          <w:highlight w:val="none"/>
        </w:rPr>
        <w:t>施</w:t>
      </w:r>
      <w:r>
        <w:rPr>
          <w:rFonts w:hint="eastAsia" w:ascii="宋体" w:hAnsi="宋体" w:eastAsia="宋体" w:cs="宋体"/>
          <w:color w:val="auto"/>
          <w:highlight w:val="none"/>
        </w:rPr>
        <w:t>工总平面图</w:t>
      </w:r>
    </w:p>
    <w:p w14:paraId="4A3A6BE1">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position w:val="-2"/>
          <w:highlight w:val="none"/>
        </w:rPr>
        <w:t>附表六</w:t>
      </w:r>
      <w:r>
        <w:rPr>
          <w:rFonts w:hint="eastAsia" w:ascii="宋体" w:hAnsi="宋体" w:eastAsia="宋体" w:cs="宋体"/>
          <w:color w:val="auto"/>
          <w:position w:val="-2"/>
          <w:highlight w:val="none"/>
        </w:rPr>
        <w:tab/>
      </w:r>
      <w:r>
        <w:rPr>
          <w:rFonts w:hint="eastAsia" w:ascii="宋体" w:hAnsi="宋体" w:eastAsia="宋体" w:cs="宋体"/>
          <w:color w:val="auto"/>
          <w:spacing w:val="-1"/>
          <w:position w:val="-2"/>
          <w:highlight w:val="none"/>
        </w:rPr>
        <w:t>临</w:t>
      </w:r>
      <w:r>
        <w:rPr>
          <w:rFonts w:hint="eastAsia" w:ascii="宋体" w:hAnsi="宋体" w:eastAsia="宋体" w:cs="宋体"/>
          <w:color w:val="auto"/>
          <w:position w:val="-2"/>
          <w:highlight w:val="none"/>
        </w:rPr>
        <w:t>时用地表</w:t>
      </w:r>
    </w:p>
    <w:p w14:paraId="6563A838">
      <w:pPr>
        <w:rPr>
          <w:rFonts w:hint="eastAsia" w:ascii="宋体" w:hAnsi="宋体" w:eastAsia="宋体" w:cs="宋体"/>
          <w:color w:val="auto"/>
          <w:highlight w:val="none"/>
        </w:rPr>
      </w:pPr>
      <w:bookmarkStart w:id="201" w:name="_Toc418752351"/>
      <w:bookmarkStart w:id="202" w:name="_Toc418751905"/>
      <w:bookmarkStart w:id="203" w:name="_Toc483317224"/>
    </w:p>
    <w:p w14:paraId="09475B6F">
      <w:pPr>
        <w:rPr>
          <w:rFonts w:hint="eastAsia" w:ascii="宋体" w:hAnsi="宋体" w:eastAsia="宋体" w:cs="宋体"/>
          <w:b/>
          <w:color w:val="auto"/>
          <w:highlight w:val="none"/>
        </w:rPr>
      </w:pPr>
      <w:r>
        <w:rPr>
          <w:rFonts w:hint="eastAsia" w:ascii="宋体" w:hAnsi="宋体" w:eastAsia="宋体" w:cs="宋体"/>
          <w:b/>
          <w:color w:val="auto"/>
          <w:highlight w:val="none"/>
        </w:rPr>
        <w:t>附表一：拟投入本项目的主要施工设备表</w:t>
      </w:r>
      <w:bookmarkEnd w:id="201"/>
      <w:bookmarkEnd w:id="202"/>
      <w:bookmarkEnd w:id="203"/>
    </w:p>
    <w:tbl>
      <w:tblPr>
        <w:tblStyle w:val="26"/>
        <w:tblW w:w="9648" w:type="dxa"/>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14:paraId="24B05934">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14:paraId="0F3FD482">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98" w:type="dxa"/>
            <w:tcBorders>
              <w:top w:val="single" w:color="000000" w:sz="4" w:space="0"/>
              <w:left w:val="nil"/>
              <w:bottom w:val="single" w:color="000000" w:sz="4" w:space="0"/>
              <w:right w:val="single" w:color="000000" w:sz="4" w:space="0"/>
            </w:tcBorders>
            <w:noWrap w:val="0"/>
            <w:vAlign w:val="center"/>
          </w:tcPr>
          <w:p w14:paraId="08830652">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39" w:type="dxa"/>
            <w:tcBorders>
              <w:top w:val="single" w:color="000000" w:sz="4" w:space="0"/>
              <w:left w:val="nil"/>
              <w:bottom w:val="single" w:color="000000" w:sz="4" w:space="0"/>
              <w:right w:val="single" w:color="000000" w:sz="4" w:space="0"/>
            </w:tcBorders>
            <w:noWrap w:val="0"/>
            <w:vAlign w:val="center"/>
          </w:tcPr>
          <w:p w14:paraId="035FA7AD">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34D46C1A">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1092" w:type="dxa"/>
            <w:tcBorders>
              <w:top w:val="single" w:color="000000" w:sz="4" w:space="0"/>
              <w:left w:val="nil"/>
              <w:bottom w:val="single" w:color="000000" w:sz="4" w:space="0"/>
              <w:right w:val="single" w:color="000000" w:sz="4" w:space="0"/>
            </w:tcBorders>
            <w:noWrap w:val="0"/>
            <w:vAlign w:val="center"/>
          </w:tcPr>
          <w:p w14:paraId="1FC9F873">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41" w:type="dxa"/>
            <w:tcBorders>
              <w:top w:val="single" w:color="000000" w:sz="4" w:space="0"/>
              <w:left w:val="nil"/>
              <w:bottom w:val="single" w:color="000000" w:sz="4" w:space="0"/>
              <w:right w:val="single" w:color="000000" w:sz="4" w:space="0"/>
            </w:tcBorders>
            <w:noWrap w:val="0"/>
            <w:vAlign w:val="center"/>
          </w:tcPr>
          <w:p w14:paraId="3A909A2A">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05BBFE4A">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14" w:type="dxa"/>
            <w:tcBorders>
              <w:top w:val="single" w:color="000000" w:sz="4" w:space="0"/>
              <w:left w:val="nil"/>
              <w:bottom w:val="single" w:color="000000" w:sz="4" w:space="0"/>
              <w:right w:val="single" w:color="000000" w:sz="4" w:space="0"/>
            </w:tcBorders>
            <w:noWrap w:val="0"/>
            <w:vAlign w:val="center"/>
          </w:tcPr>
          <w:p w14:paraId="0113D8DE">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40A24F49">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337" w:type="dxa"/>
            <w:tcBorders>
              <w:top w:val="single" w:color="000000" w:sz="4" w:space="0"/>
              <w:left w:val="nil"/>
              <w:bottom w:val="single" w:color="000000" w:sz="4" w:space="0"/>
              <w:right w:val="single" w:color="000000" w:sz="4" w:space="0"/>
            </w:tcBorders>
            <w:noWrap w:val="0"/>
            <w:vAlign w:val="center"/>
          </w:tcPr>
          <w:p w14:paraId="1607873E">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3DCBD82E">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65" w:type="dxa"/>
            <w:tcBorders>
              <w:top w:val="single" w:color="000000" w:sz="4" w:space="0"/>
              <w:left w:val="nil"/>
              <w:bottom w:val="single" w:color="000000" w:sz="4" w:space="0"/>
              <w:right w:val="single" w:color="000000" w:sz="4" w:space="0"/>
            </w:tcBorders>
            <w:noWrap w:val="0"/>
            <w:vAlign w:val="center"/>
          </w:tcPr>
          <w:p w14:paraId="05CE23F9">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07768BE4">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64" w:type="dxa"/>
            <w:tcBorders>
              <w:top w:val="single" w:color="000000" w:sz="4" w:space="0"/>
              <w:left w:val="nil"/>
              <w:bottom w:val="single" w:color="000000" w:sz="4" w:space="0"/>
              <w:right w:val="single" w:color="000000" w:sz="4" w:space="0"/>
            </w:tcBorders>
            <w:noWrap w:val="0"/>
            <w:vAlign w:val="center"/>
          </w:tcPr>
          <w:p w14:paraId="544BE4AB">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14422E8B">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764" w:type="dxa"/>
            <w:tcBorders>
              <w:top w:val="single" w:color="000000" w:sz="4" w:space="0"/>
              <w:left w:val="nil"/>
              <w:bottom w:val="single" w:color="000000" w:sz="4" w:space="0"/>
              <w:right w:val="single" w:color="000000" w:sz="4" w:space="0"/>
            </w:tcBorders>
            <w:noWrap w:val="0"/>
            <w:vAlign w:val="center"/>
          </w:tcPr>
          <w:p w14:paraId="1D53BFC7">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A4A02F1">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258B5549">
            <w:pPr>
              <w:pStyle w:val="33"/>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151D8A2E">
            <w:pPr>
              <w:pStyle w:val="33"/>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604579B7">
            <w:pPr>
              <w:pStyle w:val="33"/>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4F155BAD">
            <w:pPr>
              <w:pStyle w:val="33"/>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575F8C8F">
            <w:pPr>
              <w:pStyle w:val="33"/>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23200B2D">
            <w:pPr>
              <w:pStyle w:val="33"/>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0007751D">
            <w:pPr>
              <w:pStyle w:val="33"/>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150E3D02">
            <w:pPr>
              <w:pStyle w:val="33"/>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6435913F">
            <w:pPr>
              <w:pStyle w:val="33"/>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3490FC24">
            <w:pPr>
              <w:pStyle w:val="33"/>
              <w:rPr>
                <w:rFonts w:hint="eastAsia" w:ascii="宋体" w:hAnsi="宋体" w:eastAsia="宋体" w:cs="宋体"/>
                <w:color w:val="auto"/>
                <w:highlight w:val="none"/>
              </w:rPr>
            </w:pPr>
          </w:p>
        </w:tc>
      </w:tr>
      <w:tr w14:paraId="6B3F880B">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34E29F4C">
            <w:pPr>
              <w:pStyle w:val="33"/>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2F78A111">
            <w:pPr>
              <w:pStyle w:val="33"/>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635C4FEE">
            <w:pPr>
              <w:pStyle w:val="33"/>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379012D8">
            <w:pPr>
              <w:pStyle w:val="33"/>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2311D3AF">
            <w:pPr>
              <w:pStyle w:val="33"/>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58764102">
            <w:pPr>
              <w:pStyle w:val="33"/>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043E8D86">
            <w:pPr>
              <w:pStyle w:val="33"/>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12330858">
            <w:pPr>
              <w:pStyle w:val="33"/>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561A238C">
            <w:pPr>
              <w:pStyle w:val="33"/>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48019846">
            <w:pPr>
              <w:pStyle w:val="33"/>
              <w:rPr>
                <w:rFonts w:hint="eastAsia" w:ascii="宋体" w:hAnsi="宋体" w:eastAsia="宋体" w:cs="宋体"/>
                <w:color w:val="auto"/>
                <w:highlight w:val="none"/>
              </w:rPr>
            </w:pPr>
          </w:p>
        </w:tc>
      </w:tr>
      <w:tr w14:paraId="5A2B5D16">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322F5E7D">
            <w:pPr>
              <w:pStyle w:val="33"/>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08E62BCF">
            <w:pPr>
              <w:pStyle w:val="33"/>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3650707B">
            <w:pPr>
              <w:pStyle w:val="33"/>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17E18FCA">
            <w:pPr>
              <w:pStyle w:val="33"/>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66CBA0BA">
            <w:pPr>
              <w:pStyle w:val="33"/>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56041FB0">
            <w:pPr>
              <w:pStyle w:val="33"/>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288A5E5D">
            <w:pPr>
              <w:pStyle w:val="33"/>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003E3ED9">
            <w:pPr>
              <w:pStyle w:val="33"/>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4C756F9A">
            <w:pPr>
              <w:pStyle w:val="33"/>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6581F4E8">
            <w:pPr>
              <w:pStyle w:val="33"/>
              <w:rPr>
                <w:rFonts w:hint="eastAsia" w:ascii="宋体" w:hAnsi="宋体" w:eastAsia="宋体" w:cs="宋体"/>
                <w:color w:val="auto"/>
                <w:highlight w:val="none"/>
              </w:rPr>
            </w:pPr>
          </w:p>
        </w:tc>
      </w:tr>
      <w:tr w14:paraId="190F637D">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2B2C1D01">
            <w:pPr>
              <w:pStyle w:val="33"/>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7BB4EA74">
            <w:pPr>
              <w:pStyle w:val="33"/>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1F211133">
            <w:pPr>
              <w:pStyle w:val="33"/>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46058C29">
            <w:pPr>
              <w:pStyle w:val="33"/>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4F26AB3E">
            <w:pPr>
              <w:pStyle w:val="33"/>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402D7150">
            <w:pPr>
              <w:pStyle w:val="33"/>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60082034">
            <w:pPr>
              <w:pStyle w:val="33"/>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3FDC9BEF">
            <w:pPr>
              <w:pStyle w:val="33"/>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4F1F857D">
            <w:pPr>
              <w:pStyle w:val="33"/>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76DA8E00">
            <w:pPr>
              <w:pStyle w:val="33"/>
              <w:rPr>
                <w:rFonts w:hint="eastAsia" w:ascii="宋体" w:hAnsi="宋体" w:eastAsia="宋体" w:cs="宋体"/>
                <w:color w:val="auto"/>
                <w:highlight w:val="none"/>
              </w:rPr>
            </w:pPr>
          </w:p>
        </w:tc>
      </w:tr>
    </w:tbl>
    <w:p w14:paraId="0D533700">
      <w:pPr>
        <w:pStyle w:val="33"/>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DBBB954">
      <w:pPr>
        <w:rPr>
          <w:rFonts w:hint="eastAsia" w:ascii="宋体" w:hAnsi="宋体" w:eastAsia="宋体" w:cs="宋体"/>
          <w:b/>
          <w:color w:val="auto"/>
          <w:highlight w:val="none"/>
        </w:rPr>
      </w:pPr>
      <w:bookmarkStart w:id="204" w:name="_Toc418752352"/>
      <w:bookmarkStart w:id="205" w:name="_Toc418751906"/>
      <w:bookmarkStart w:id="206" w:name="_Toc483317225"/>
      <w:r>
        <w:rPr>
          <w:rFonts w:hint="eastAsia" w:ascii="宋体" w:hAnsi="宋体" w:eastAsia="宋体" w:cs="宋体"/>
          <w:b/>
          <w:color w:val="auto"/>
          <w:highlight w:val="none"/>
        </w:rPr>
        <w:t>附表二：拟配备本项目的试验和检测仪器设备表</w:t>
      </w:r>
      <w:bookmarkEnd w:id="204"/>
      <w:bookmarkEnd w:id="205"/>
      <w:bookmarkEnd w:id="206"/>
    </w:p>
    <w:tbl>
      <w:tblPr>
        <w:tblStyle w:val="26"/>
        <w:tblW w:w="9648" w:type="dxa"/>
        <w:tblInd w:w="-5" w:type="dxa"/>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14:paraId="39676004">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87FBD3F">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序号</w:t>
            </w:r>
          </w:p>
        </w:tc>
        <w:tc>
          <w:tcPr>
            <w:tcW w:w="1239" w:type="dxa"/>
            <w:tcBorders>
              <w:top w:val="single" w:color="000000" w:sz="4" w:space="0"/>
              <w:left w:val="nil"/>
              <w:bottom w:val="single" w:color="000000" w:sz="4" w:space="0"/>
              <w:right w:val="single" w:color="000000" w:sz="4" w:space="0"/>
            </w:tcBorders>
            <w:noWrap w:val="0"/>
            <w:vAlign w:val="center"/>
          </w:tcPr>
          <w:p w14:paraId="6F5BC982">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仪器设备</w:t>
            </w:r>
          </w:p>
          <w:p w14:paraId="11524F3F">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名称</w:t>
            </w:r>
          </w:p>
        </w:tc>
        <w:tc>
          <w:tcPr>
            <w:tcW w:w="866" w:type="dxa"/>
            <w:tcBorders>
              <w:top w:val="single" w:color="000000" w:sz="4" w:space="0"/>
              <w:left w:val="nil"/>
              <w:bottom w:val="single" w:color="000000" w:sz="4" w:space="0"/>
              <w:right w:val="single" w:color="000000" w:sz="4" w:space="0"/>
            </w:tcBorders>
            <w:noWrap w:val="0"/>
            <w:vAlign w:val="center"/>
          </w:tcPr>
          <w:p w14:paraId="05954EF2">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233B3942">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规格</w:t>
            </w:r>
          </w:p>
        </w:tc>
        <w:tc>
          <w:tcPr>
            <w:tcW w:w="1129" w:type="dxa"/>
            <w:tcBorders>
              <w:top w:val="single" w:color="000000" w:sz="4" w:space="0"/>
              <w:left w:val="nil"/>
              <w:bottom w:val="single" w:color="000000" w:sz="4" w:space="0"/>
              <w:right w:val="single" w:color="000000" w:sz="4" w:space="0"/>
            </w:tcBorders>
            <w:noWrap w:val="0"/>
            <w:vAlign w:val="center"/>
          </w:tcPr>
          <w:p w14:paraId="15E50632">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数量</w:t>
            </w:r>
          </w:p>
        </w:tc>
        <w:tc>
          <w:tcPr>
            <w:tcW w:w="766" w:type="dxa"/>
            <w:tcBorders>
              <w:top w:val="single" w:color="000000" w:sz="4" w:space="0"/>
              <w:left w:val="nil"/>
              <w:bottom w:val="single" w:color="000000" w:sz="4" w:space="0"/>
              <w:right w:val="single" w:color="000000" w:sz="4" w:space="0"/>
            </w:tcBorders>
            <w:noWrap w:val="0"/>
            <w:vAlign w:val="center"/>
          </w:tcPr>
          <w:p w14:paraId="4D789A05">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0A71DDEC">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产地</w:t>
            </w:r>
          </w:p>
        </w:tc>
        <w:tc>
          <w:tcPr>
            <w:tcW w:w="841" w:type="dxa"/>
            <w:tcBorders>
              <w:top w:val="single" w:color="000000" w:sz="4" w:space="0"/>
              <w:left w:val="nil"/>
              <w:bottom w:val="single" w:color="000000" w:sz="4" w:space="0"/>
              <w:right w:val="single" w:color="000000" w:sz="4" w:space="0"/>
            </w:tcBorders>
            <w:noWrap w:val="0"/>
            <w:vAlign w:val="center"/>
          </w:tcPr>
          <w:p w14:paraId="5272EF6A">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22B4F716">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年份</w:t>
            </w:r>
          </w:p>
        </w:tc>
        <w:tc>
          <w:tcPr>
            <w:tcW w:w="1382" w:type="dxa"/>
            <w:tcBorders>
              <w:top w:val="single" w:color="000000" w:sz="4" w:space="0"/>
              <w:left w:val="nil"/>
              <w:bottom w:val="single" w:color="000000" w:sz="4" w:space="0"/>
              <w:right w:val="single" w:color="000000" w:sz="4" w:space="0"/>
            </w:tcBorders>
            <w:noWrap w:val="0"/>
            <w:vAlign w:val="center"/>
          </w:tcPr>
          <w:p w14:paraId="2E14D110">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已使用</w:t>
            </w:r>
          </w:p>
          <w:p w14:paraId="32EC1F0B">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台时数</w:t>
            </w:r>
          </w:p>
        </w:tc>
        <w:tc>
          <w:tcPr>
            <w:tcW w:w="1885" w:type="dxa"/>
            <w:tcBorders>
              <w:top w:val="single" w:color="000000" w:sz="4" w:space="0"/>
              <w:left w:val="nil"/>
              <w:bottom w:val="single" w:color="000000" w:sz="4" w:space="0"/>
              <w:right w:val="single" w:color="000000" w:sz="4" w:space="0"/>
            </w:tcBorders>
            <w:noWrap w:val="0"/>
            <w:vAlign w:val="center"/>
          </w:tcPr>
          <w:p w14:paraId="2EA05FB6">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用途</w:t>
            </w:r>
          </w:p>
        </w:tc>
        <w:tc>
          <w:tcPr>
            <w:tcW w:w="781" w:type="dxa"/>
            <w:tcBorders>
              <w:top w:val="single" w:color="000000" w:sz="4" w:space="0"/>
              <w:left w:val="nil"/>
              <w:bottom w:val="single" w:color="000000" w:sz="4" w:space="0"/>
              <w:right w:val="single" w:color="000000" w:sz="4" w:space="0"/>
            </w:tcBorders>
            <w:noWrap w:val="0"/>
            <w:vAlign w:val="center"/>
          </w:tcPr>
          <w:p w14:paraId="02BC52F7">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备注</w:t>
            </w:r>
          </w:p>
        </w:tc>
      </w:tr>
      <w:tr w14:paraId="6B88836A">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7C3CF35F">
            <w:pPr>
              <w:pStyle w:val="33"/>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24D0669E">
            <w:pPr>
              <w:pStyle w:val="33"/>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689E12AF">
            <w:pPr>
              <w:pStyle w:val="33"/>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202E0C03">
            <w:pPr>
              <w:pStyle w:val="33"/>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2801D2A0">
            <w:pPr>
              <w:pStyle w:val="33"/>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03B29E1C">
            <w:pPr>
              <w:pStyle w:val="33"/>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0CCE88FE">
            <w:pPr>
              <w:pStyle w:val="33"/>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2D5EC3B9">
            <w:pPr>
              <w:pStyle w:val="33"/>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7625ADE0">
            <w:pPr>
              <w:pStyle w:val="33"/>
              <w:rPr>
                <w:rFonts w:hint="eastAsia" w:ascii="宋体" w:hAnsi="宋体" w:eastAsia="宋体" w:cs="宋体"/>
                <w:color w:val="auto"/>
                <w:sz w:val="24"/>
                <w:szCs w:val="24"/>
                <w:highlight w:val="none"/>
              </w:rPr>
            </w:pPr>
          </w:p>
        </w:tc>
      </w:tr>
      <w:tr w14:paraId="73F74840">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2A9B3711">
            <w:pPr>
              <w:pStyle w:val="33"/>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254093E6">
            <w:pPr>
              <w:pStyle w:val="33"/>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1C6448D8">
            <w:pPr>
              <w:pStyle w:val="33"/>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52CC3FAE">
            <w:pPr>
              <w:pStyle w:val="33"/>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47687444">
            <w:pPr>
              <w:pStyle w:val="33"/>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4C550949">
            <w:pPr>
              <w:pStyle w:val="33"/>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46E63146">
            <w:pPr>
              <w:pStyle w:val="33"/>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3ED5D28D">
            <w:pPr>
              <w:pStyle w:val="33"/>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378C6756">
            <w:pPr>
              <w:pStyle w:val="33"/>
              <w:rPr>
                <w:rFonts w:hint="eastAsia" w:ascii="宋体" w:hAnsi="宋体" w:eastAsia="宋体" w:cs="宋体"/>
                <w:color w:val="auto"/>
                <w:sz w:val="24"/>
                <w:szCs w:val="24"/>
                <w:highlight w:val="none"/>
              </w:rPr>
            </w:pPr>
          </w:p>
        </w:tc>
      </w:tr>
      <w:tr w14:paraId="5A6924C0">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51700835">
            <w:pPr>
              <w:pStyle w:val="33"/>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423B1B1A">
            <w:pPr>
              <w:pStyle w:val="33"/>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71075A80">
            <w:pPr>
              <w:pStyle w:val="33"/>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766A01C3">
            <w:pPr>
              <w:pStyle w:val="33"/>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52F1E0C2">
            <w:pPr>
              <w:pStyle w:val="33"/>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0F68C556">
            <w:pPr>
              <w:pStyle w:val="33"/>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6C85482E">
            <w:pPr>
              <w:pStyle w:val="33"/>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2B9695AB">
            <w:pPr>
              <w:pStyle w:val="33"/>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0323FFD8">
            <w:pPr>
              <w:pStyle w:val="33"/>
              <w:rPr>
                <w:rFonts w:hint="eastAsia" w:ascii="宋体" w:hAnsi="宋体" w:eastAsia="宋体" w:cs="宋体"/>
                <w:color w:val="auto"/>
                <w:sz w:val="24"/>
                <w:szCs w:val="24"/>
                <w:highlight w:val="none"/>
              </w:rPr>
            </w:pPr>
          </w:p>
        </w:tc>
      </w:tr>
      <w:tr w14:paraId="7DD3FAF8">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5BEE851D">
            <w:pPr>
              <w:pStyle w:val="33"/>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6C843C20">
            <w:pPr>
              <w:pStyle w:val="33"/>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2B3CC2D3">
            <w:pPr>
              <w:pStyle w:val="33"/>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6E9E010C">
            <w:pPr>
              <w:pStyle w:val="33"/>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3CC3729B">
            <w:pPr>
              <w:pStyle w:val="33"/>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44A0B42B">
            <w:pPr>
              <w:pStyle w:val="33"/>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51FD06E4">
            <w:pPr>
              <w:pStyle w:val="33"/>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54006491">
            <w:pPr>
              <w:pStyle w:val="33"/>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43B83143">
            <w:pPr>
              <w:pStyle w:val="33"/>
              <w:rPr>
                <w:rFonts w:hint="eastAsia" w:ascii="宋体" w:hAnsi="宋体" w:eastAsia="宋体" w:cs="宋体"/>
                <w:color w:val="auto"/>
                <w:sz w:val="24"/>
                <w:szCs w:val="24"/>
                <w:highlight w:val="none"/>
              </w:rPr>
            </w:pPr>
          </w:p>
        </w:tc>
      </w:tr>
    </w:tbl>
    <w:p w14:paraId="460E6B79">
      <w:pPr>
        <w:pStyle w:val="33"/>
        <w:rPr>
          <w:rFonts w:hint="eastAsia" w:ascii="宋体" w:hAnsi="宋体" w:eastAsia="宋体" w:cs="宋体"/>
          <w:b/>
          <w:color w:val="auto"/>
          <w:highlight w:val="none"/>
        </w:rPr>
      </w:pPr>
      <w:r>
        <w:rPr>
          <w:rFonts w:hint="eastAsia" w:ascii="宋体" w:hAnsi="宋体" w:eastAsia="宋体" w:cs="宋体"/>
          <w:color w:val="auto"/>
          <w:sz w:val="20"/>
          <w:szCs w:val="20"/>
          <w:highlight w:val="none"/>
        </w:rPr>
        <w:t xml:space="preserve"> </w:t>
      </w:r>
      <w:bookmarkStart w:id="207" w:name="_Toc483317226"/>
      <w:bookmarkStart w:id="208" w:name="_Toc418752353"/>
      <w:bookmarkStart w:id="209" w:name="_Toc418751907"/>
      <w:r>
        <w:rPr>
          <w:rFonts w:hint="eastAsia" w:ascii="宋体" w:hAnsi="宋体" w:eastAsia="宋体" w:cs="宋体"/>
          <w:b/>
          <w:color w:val="auto"/>
          <w:highlight w:val="none"/>
        </w:rPr>
        <w:t>附表三：劳动力计划表</w:t>
      </w:r>
      <w:bookmarkEnd w:id="207"/>
      <w:bookmarkEnd w:id="208"/>
      <w:bookmarkEnd w:id="209"/>
    </w:p>
    <w:p w14:paraId="534FC22E">
      <w:pPr>
        <w:pStyle w:val="33"/>
        <w:jc w:val="right"/>
        <w:rPr>
          <w:rFonts w:hint="eastAsia" w:ascii="宋体" w:hAnsi="宋体" w:eastAsia="宋体" w:cs="宋体"/>
          <w:color w:val="auto"/>
          <w:highlight w:val="none"/>
        </w:rPr>
      </w:pPr>
      <w:r>
        <w:rPr>
          <w:rFonts w:hint="eastAsia" w:ascii="宋体" w:hAnsi="宋体" w:eastAsia="宋体" w:cs="宋体"/>
          <w:color w:val="auto"/>
          <w:highlight w:val="none"/>
        </w:rPr>
        <w:t>单位：人</w:t>
      </w:r>
    </w:p>
    <w:tbl>
      <w:tblPr>
        <w:tblStyle w:val="26"/>
        <w:tblW w:w="9648" w:type="dxa"/>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14:paraId="1ED737F6">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14:paraId="1AD159EE">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工种</w:t>
            </w:r>
          </w:p>
        </w:tc>
        <w:tc>
          <w:tcPr>
            <w:tcW w:w="8710" w:type="dxa"/>
            <w:gridSpan w:val="7"/>
            <w:tcBorders>
              <w:top w:val="single" w:color="000000" w:sz="4" w:space="0"/>
              <w:left w:val="nil"/>
              <w:bottom w:val="single" w:color="000000" w:sz="4" w:space="0"/>
              <w:right w:val="single" w:color="000000" w:sz="4" w:space="0"/>
            </w:tcBorders>
            <w:noWrap w:val="0"/>
            <w:vAlign w:val="center"/>
          </w:tcPr>
          <w:p w14:paraId="2D3C41DA">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按工程施工阶段投入劳动力情况</w:t>
            </w:r>
          </w:p>
        </w:tc>
      </w:tr>
      <w:tr w14:paraId="71E667A7">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287A40E1">
            <w:pPr>
              <w:pStyle w:val="33"/>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134F33FE">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35F3A0AC">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3E39A0CF">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D600D52">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65371507">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799C65C6">
            <w:pPr>
              <w:pStyle w:val="33"/>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35AF2E1A">
            <w:pPr>
              <w:pStyle w:val="33"/>
              <w:rPr>
                <w:rFonts w:hint="eastAsia" w:ascii="宋体" w:hAnsi="宋体" w:eastAsia="宋体" w:cs="宋体"/>
                <w:color w:val="auto"/>
                <w:sz w:val="24"/>
                <w:szCs w:val="24"/>
                <w:highlight w:val="none"/>
              </w:rPr>
            </w:pPr>
          </w:p>
        </w:tc>
      </w:tr>
      <w:tr w14:paraId="3DC99832">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722498D3">
            <w:pPr>
              <w:pStyle w:val="33"/>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33A513C3">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2A1A57ED">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57889A16">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24FBA112">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430919D2">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4027EF9D">
            <w:pPr>
              <w:pStyle w:val="33"/>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7B6262AA">
            <w:pPr>
              <w:pStyle w:val="33"/>
              <w:rPr>
                <w:rFonts w:hint="eastAsia" w:ascii="宋体" w:hAnsi="宋体" w:eastAsia="宋体" w:cs="宋体"/>
                <w:color w:val="auto"/>
                <w:sz w:val="24"/>
                <w:szCs w:val="24"/>
                <w:highlight w:val="none"/>
              </w:rPr>
            </w:pPr>
          </w:p>
        </w:tc>
      </w:tr>
      <w:tr w14:paraId="00C7A531">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32F86F44">
            <w:pPr>
              <w:pStyle w:val="33"/>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33DA3D62">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4B872D23">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4E8D08A3">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8BD62C3">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363BFE82">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2B6D4D69">
            <w:pPr>
              <w:pStyle w:val="33"/>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060850E6">
            <w:pPr>
              <w:pStyle w:val="33"/>
              <w:rPr>
                <w:rFonts w:hint="eastAsia" w:ascii="宋体" w:hAnsi="宋体" w:eastAsia="宋体" w:cs="宋体"/>
                <w:color w:val="auto"/>
                <w:sz w:val="24"/>
                <w:szCs w:val="24"/>
                <w:highlight w:val="none"/>
              </w:rPr>
            </w:pPr>
          </w:p>
        </w:tc>
      </w:tr>
      <w:tr w14:paraId="45B387AB">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07926597">
            <w:pPr>
              <w:pStyle w:val="33"/>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454D6109">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D638619">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6868E59B">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6CF2B5D1">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0587F9B6">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04A97006">
            <w:pPr>
              <w:pStyle w:val="33"/>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23E97780">
            <w:pPr>
              <w:pStyle w:val="33"/>
              <w:rPr>
                <w:rFonts w:hint="eastAsia" w:ascii="宋体" w:hAnsi="宋体" w:eastAsia="宋体" w:cs="宋体"/>
                <w:color w:val="auto"/>
                <w:sz w:val="24"/>
                <w:szCs w:val="24"/>
                <w:highlight w:val="none"/>
              </w:rPr>
            </w:pPr>
          </w:p>
        </w:tc>
      </w:tr>
    </w:tbl>
    <w:p w14:paraId="6E9DCA80">
      <w:pPr>
        <w:pStyle w:val="3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0794E755">
      <w:pPr>
        <w:rPr>
          <w:rFonts w:hint="eastAsia" w:ascii="宋体" w:hAnsi="宋体" w:eastAsia="宋体" w:cs="宋体"/>
          <w:b/>
          <w:color w:val="auto"/>
          <w:highlight w:val="none"/>
        </w:rPr>
      </w:pPr>
      <w:bookmarkStart w:id="210" w:name="_Toc418752354"/>
      <w:bookmarkStart w:id="211" w:name="_Toc418751908"/>
      <w:bookmarkStart w:id="212" w:name="_Toc483317227"/>
      <w:r>
        <w:rPr>
          <w:rFonts w:hint="eastAsia" w:ascii="宋体" w:hAnsi="宋体" w:eastAsia="宋体" w:cs="宋体"/>
          <w:b/>
          <w:color w:val="auto"/>
          <w:highlight w:val="none"/>
        </w:rPr>
        <w:t>附表四：计划开、竣工日期和施工进度网络图</w:t>
      </w:r>
      <w:r>
        <w:rPr>
          <w:rFonts w:hint="eastAsia" w:ascii="宋体" w:hAnsi="宋体" w:eastAsia="宋体" w:cs="宋体"/>
          <w:b/>
          <w:color w:val="auto"/>
          <w:highlight w:val="none"/>
          <w:lang w:val="en-US" w:eastAsia="zh-CN"/>
        </w:rPr>
        <w:t>或</w:t>
      </w:r>
      <w:r>
        <w:rPr>
          <w:rFonts w:hint="eastAsia" w:ascii="宋体" w:hAnsi="宋体" w:eastAsia="宋体" w:cs="宋体"/>
          <w:b/>
          <w:color w:val="auto"/>
          <w:highlight w:val="none"/>
        </w:rPr>
        <w:t>横道图</w:t>
      </w:r>
      <w:bookmarkEnd w:id="210"/>
      <w:bookmarkEnd w:id="211"/>
      <w:bookmarkEnd w:id="212"/>
    </w:p>
    <w:p w14:paraId="22CA789E">
      <w:pPr>
        <w:pStyle w:val="3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31091306">
      <w:pPr>
        <w:pStyle w:val="33"/>
        <w:ind w:firstLine="424"/>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应递交施工进度网络图</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横道图</w:t>
      </w:r>
      <w:r>
        <w:rPr>
          <w:rFonts w:hint="eastAsia" w:ascii="宋体" w:hAnsi="宋体" w:eastAsia="宋体" w:cs="宋体"/>
          <w:color w:val="auto"/>
          <w:spacing w:val="1"/>
          <w:highlight w:val="none"/>
        </w:rPr>
        <w:t>，说</w:t>
      </w:r>
      <w:r>
        <w:rPr>
          <w:rFonts w:hint="eastAsia" w:ascii="宋体" w:hAnsi="宋体" w:eastAsia="宋体" w:cs="宋体"/>
          <w:color w:val="auto"/>
          <w:spacing w:val="2"/>
          <w:highlight w:val="none"/>
        </w:rPr>
        <w:t>明</w:t>
      </w:r>
      <w:r>
        <w:rPr>
          <w:rFonts w:hint="eastAsia" w:ascii="宋体" w:hAnsi="宋体" w:eastAsia="宋体" w:cs="宋体"/>
          <w:color w:val="auto"/>
          <w:spacing w:val="1"/>
          <w:highlight w:val="none"/>
        </w:rPr>
        <w:t>按</w:t>
      </w:r>
      <w:r>
        <w:rPr>
          <w:rFonts w:hint="eastAsia" w:ascii="宋体" w:hAnsi="宋体" w:eastAsia="宋体" w:cs="宋体"/>
          <w:color w:val="auto"/>
          <w:spacing w:val="2"/>
          <w:highlight w:val="none"/>
          <w:lang w:val="en-US" w:eastAsia="zh-CN"/>
        </w:rPr>
        <w:t>竞争性磋商</w:t>
      </w:r>
      <w:r>
        <w:rPr>
          <w:rFonts w:hint="eastAsia" w:ascii="宋体" w:hAnsi="宋体" w:eastAsia="宋体" w:cs="宋体"/>
          <w:color w:val="auto"/>
          <w:spacing w:val="1"/>
          <w:highlight w:val="none"/>
        </w:rPr>
        <w:t>文</w:t>
      </w:r>
      <w:r>
        <w:rPr>
          <w:rFonts w:hint="eastAsia" w:ascii="宋体" w:hAnsi="宋体" w:eastAsia="宋体" w:cs="宋体"/>
          <w:color w:val="auto"/>
          <w:spacing w:val="2"/>
          <w:highlight w:val="none"/>
        </w:rPr>
        <w:t>件</w:t>
      </w:r>
      <w:r>
        <w:rPr>
          <w:rFonts w:hint="eastAsia" w:ascii="宋体" w:hAnsi="宋体" w:eastAsia="宋体" w:cs="宋体"/>
          <w:color w:val="auto"/>
          <w:spacing w:val="1"/>
          <w:highlight w:val="none"/>
        </w:rPr>
        <w:t>要</w:t>
      </w:r>
      <w:r>
        <w:rPr>
          <w:rFonts w:hint="eastAsia" w:ascii="宋体" w:hAnsi="宋体" w:eastAsia="宋体" w:cs="宋体"/>
          <w:color w:val="auto"/>
          <w:spacing w:val="2"/>
          <w:highlight w:val="none"/>
        </w:rPr>
        <w:t>求</w:t>
      </w:r>
      <w:r>
        <w:rPr>
          <w:rFonts w:hint="eastAsia" w:ascii="宋体" w:hAnsi="宋体" w:eastAsia="宋体" w:cs="宋体"/>
          <w:color w:val="auto"/>
          <w:spacing w:val="1"/>
          <w:highlight w:val="none"/>
        </w:rPr>
        <w:t>的计</w:t>
      </w:r>
      <w:r>
        <w:rPr>
          <w:rFonts w:hint="eastAsia" w:ascii="宋体" w:hAnsi="宋体" w:eastAsia="宋体" w:cs="宋体"/>
          <w:color w:val="auto"/>
          <w:spacing w:val="2"/>
          <w:highlight w:val="none"/>
        </w:rPr>
        <w:t>划</w:t>
      </w:r>
      <w:r>
        <w:rPr>
          <w:rFonts w:hint="eastAsia" w:ascii="宋体" w:hAnsi="宋体" w:eastAsia="宋体" w:cs="宋体"/>
          <w:color w:val="auto"/>
          <w:spacing w:val="1"/>
          <w:highlight w:val="none"/>
        </w:rPr>
        <w:t>工</w:t>
      </w:r>
      <w:r>
        <w:rPr>
          <w:rFonts w:hint="eastAsia" w:ascii="宋体" w:hAnsi="宋体" w:eastAsia="宋体" w:cs="宋体"/>
          <w:color w:val="auto"/>
          <w:spacing w:val="4"/>
          <w:highlight w:val="none"/>
        </w:rPr>
        <w:t>期</w:t>
      </w:r>
      <w:r>
        <w:rPr>
          <w:rFonts w:hint="eastAsia" w:ascii="宋体" w:hAnsi="宋体" w:eastAsia="宋体" w:cs="宋体"/>
          <w:color w:val="auto"/>
          <w:spacing w:val="2"/>
          <w:highlight w:val="none"/>
        </w:rPr>
        <w:t>进</w:t>
      </w:r>
      <w:r>
        <w:rPr>
          <w:rFonts w:hint="eastAsia" w:ascii="宋体" w:hAnsi="宋体" w:eastAsia="宋体" w:cs="宋体"/>
          <w:color w:val="auto"/>
          <w:spacing w:val="1"/>
          <w:highlight w:val="none"/>
        </w:rPr>
        <w:t>行</w:t>
      </w:r>
      <w:r>
        <w:rPr>
          <w:rFonts w:hint="eastAsia" w:ascii="宋体" w:hAnsi="宋体" w:eastAsia="宋体" w:cs="宋体"/>
          <w:color w:val="auto"/>
          <w:highlight w:val="none"/>
        </w:rPr>
        <w:t>施工的各个关键日期。</w:t>
      </w:r>
    </w:p>
    <w:p w14:paraId="4DE79196">
      <w:pPr>
        <w:pStyle w:val="33"/>
        <w:ind w:firstLine="424"/>
        <w:rPr>
          <w:rFonts w:hint="eastAsia" w:ascii="宋体" w:hAnsi="宋体" w:eastAsia="宋体" w:cs="宋体"/>
          <w:color w:val="auto"/>
          <w:highlight w:val="none"/>
        </w:rPr>
      </w:pPr>
      <w:r>
        <w:rPr>
          <w:rFonts w:hint="eastAsia" w:ascii="宋体" w:hAnsi="宋体" w:eastAsia="宋体" w:cs="宋体"/>
          <w:color w:val="auto"/>
          <w:highlight w:val="none"/>
        </w:rPr>
        <w:t>2.计划开工日期：</w:t>
      </w:r>
      <w:r>
        <w:rPr>
          <w:rFonts w:hint="eastAsia" w:ascii="宋体" w:hAnsi="宋体"/>
          <w:color w:val="auto"/>
          <w:szCs w:val="21"/>
          <w:highlight w:val="none"/>
          <w:lang w:val="en-US" w:eastAsia="zh-CN"/>
        </w:rPr>
        <w:t>自合同签订之日起至 年 月 日</w:t>
      </w:r>
      <w:r>
        <w:rPr>
          <w:rFonts w:hint="eastAsia" w:ascii="宋体" w:hAnsi="宋体" w:eastAsia="宋体" w:cs="宋体"/>
          <w:i w:val="0"/>
          <w:iCs w:val="0"/>
          <w:color w:val="auto"/>
          <w:sz w:val="21"/>
          <w:szCs w:val="21"/>
          <w:highlight w:val="none"/>
          <w:lang w:val="en-US" w:eastAsia="zh-CN"/>
        </w:rPr>
        <w:t>。</w:t>
      </w:r>
    </w:p>
    <w:p w14:paraId="5BD5C5E1">
      <w:pPr>
        <w:pStyle w:val="3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0841B69C">
      <w:pPr>
        <w:rPr>
          <w:rFonts w:hint="eastAsia" w:ascii="宋体" w:hAnsi="宋体" w:eastAsia="宋体" w:cs="宋体"/>
          <w:b/>
          <w:color w:val="auto"/>
          <w:highlight w:val="none"/>
        </w:rPr>
      </w:pPr>
      <w:bookmarkStart w:id="213" w:name="_Toc483317228"/>
      <w:bookmarkStart w:id="214" w:name="_Toc418751909"/>
      <w:bookmarkStart w:id="215" w:name="_Toc418752355"/>
      <w:r>
        <w:rPr>
          <w:rFonts w:hint="eastAsia" w:ascii="宋体" w:hAnsi="宋体" w:eastAsia="宋体" w:cs="宋体"/>
          <w:b/>
          <w:color w:val="auto"/>
          <w:highlight w:val="none"/>
        </w:rPr>
        <w:t>附表五：施工总平面图</w:t>
      </w:r>
      <w:bookmarkEnd w:id="213"/>
      <w:bookmarkEnd w:id="214"/>
      <w:bookmarkEnd w:id="215"/>
    </w:p>
    <w:p w14:paraId="6DE710EB">
      <w:pPr>
        <w:pStyle w:val="3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6DCA4880">
      <w:pPr>
        <w:pStyle w:val="33"/>
        <w:ind w:firstLine="42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应递交一份施工总平面图</w:t>
      </w:r>
      <w:r>
        <w:rPr>
          <w:rFonts w:hint="eastAsia" w:ascii="宋体" w:hAnsi="宋体" w:eastAsia="宋体" w:cs="宋体"/>
          <w:color w:val="auto"/>
          <w:spacing w:val="-47"/>
          <w:highlight w:val="none"/>
        </w:rPr>
        <w:t>，</w:t>
      </w:r>
      <w:r>
        <w:rPr>
          <w:rFonts w:hint="eastAsia" w:ascii="宋体" w:hAnsi="宋体" w:eastAsia="宋体" w:cs="宋体"/>
          <w:color w:val="auto"/>
          <w:highlight w:val="none"/>
        </w:rPr>
        <w:t>绘出现场临时设施布置图表并附文字说明</w:t>
      </w:r>
      <w:r>
        <w:rPr>
          <w:rFonts w:hint="eastAsia" w:ascii="宋体" w:hAnsi="宋体" w:eastAsia="宋体" w:cs="宋体"/>
          <w:color w:val="auto"/>
          <w:spacing w:val="-47"/>
          <w:highlight w:val="none"/>
        </w:rPr>
        <w:t>，</w:t>
      </w:r>
      <w:r>
        <w:rPr>
          <w:rFonts w:hint="eastAsia" w:ascii="宋体" w:hAnsi="宋体" w:eastAsia="宋体" w:cs="宋体"/>
          <w:color w:val="auto"/>
          <w:highlight w:val="none"/>
        </w:rPr>
        <w:t>说明临时设施</w:t>
      </w:r>
      <w:r>
        <w:rPr>
          <w:rFonts w:hint="eastAsia" w:ascii="宋体" w:hAnsi="宋体" w:eastAsia="宋体" w:cs="宋体"/>
          <w:color w:val="auto"/>
          <w:spacing w:val="-11"/>
          <w:highlight w:val="none"/>
        </w:rPr>
        <w:t>、</w:t>
      </w:r>
      <w:r>
        <w:rPr>
          <w:rFonts w:hint="eastAsia" w:ascii="宋体" w:hAnsi="宋体" w:eastAsia="宋体" w:cs="宋体"/>
          <w:color w:val="auto"/>
          <w:highlight w:val="none"/>
        </w:rPr>
        <w:t>加工车间</w:t>
      </w:r>
      <w:r>
        <w:rPr>
          <w:rFonts w:hint="eastAsia" w:ascii="宋体" w:hAnsi="宋体" w:eastAsia="宋体" w:cs="宋体"/>
          <w:color w:val="auto"/>
          <w:spacing w:val="-11"/>
          <w:highlight w:val="none"/>
        </w:rPr>
        <w:t>、</w:t>
      </w:r>
      <w:r>
        <w:rPr>
          <w:rFonts w:hint="eastAsia" w:ascii="宋体" w:hAnsi="宋体" w:eastAsia="宋体" w:cs="宋体"/>
          <w:color w:val="auto"/>
          <w:highlight w:val="none"/>
        </w:rPr>
        <w:t>现场办公</w:t>
      </w:r>
      <w:r>
        <w:rPr>
          <w:rFonts w:hint="eastAsia" w:ascii="宋体" w:hAnsi="宋体" w:eastAsia="宋体" w:cs="宋体"/>
          <w:color w:val="auto"/>
          <w:spacing w:val="-11"/>
          <w:highlight w:val="none"/>
        </w:rPr>
        <w:t>、</w:t>
      </w:r>
      <w:r>
        <w:rPr>
          <w:rFonts w:hint="eastAsia" w:ascii="宋体" w:hAnsi="宋体" w:eastAsia="宋体" w:cs="宋体"/>
          <w:color w:val="auto"/>
          <w:highlight w:val="none"/>
        </w:rPr>
        <w:t>设备及仓储</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供电</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供水</w:t>
      </w:r>
      <w:r>
        <w:rPr>
          <w:rFonts w:hint="eastAsia" w:ascii="宋体" w:hAnsi="宋体" w:eastAsia="宋体" w:cs="宋体"/>
          <w:color w:val="auto"/>
          <w:spacing w:val="-10"/>
          <w:highlight w:val="none"/>
        </w:rPr>
        <w:t>、</w:t>
      </w:r>
      <w:r>
        <w:rPr>
          <w:rFonts w:hint="eastAsia" w:ascii="宋体" w:hAnsi="宋体" w:eastAsia="宋体" w:cs="宋体"/>
          <w:color w:val="auto"/>
          <w:highlight w:val="none"/>
        </w:rPr>
        <w:t>卫生</w:t>
      </w:r>
      <w:r>
        <w:rPr>
          <w:rFonts w:hint="eastAsia" w:ascii="宋体" w:hAnsi="宋体" w:eastAsia="宋体" w:cs="宋体"/>
          <w:color w:val="auto"/>
          <w:spacing w:val="-11"/>
          <w:highlight w:val="none"/>
        </w:rPr>
        <w:t>、</w:t>
      </w:r>
      <w:r>
        <w:rPr>
          <w:rFonts w:hint="eastAsia" w:ascii="宋体" w:hAnsi="宋体" w:eastAsia="宋体" w:cs="宋体"/>
          <w:color w:val="auto"/>
          <w:highlight w:val="none"/>
        </w:rPr>
        <w:t>生活</w:t>
      </w:r>
      <w:r>
        <w:rPr>
          <w:rFonts w:hint="eastAsia" w:ascii="宋体" w:hAnsi="宋体" w:eastAsia="宋体" w:cs="宋体"/>
          <w:color w:val="auto"/>
          <w:spacing w:val="-11"/>
          <w:highlight w:val="none"/>
        </w:rPr>
        <w:t>、</w:t>
      </w:r>
      <w:r>
        <w:rPr>
          <w:rFonts w:hint="eastAsia" w:ascii="宋体" w:hAnsi="宋体" w:eastAsia="宋体" w:cs="宋体"/>
          <w:color w:val="auto"/>
          <w:highlight w:val="none"/>
        </w:rPr>
        <w:t>道路</w:t>
      </w:r>
      <w:r>
        <w:rPr>
          <w:rFonts w:hint="eastAsia" w:ascii="宋体" w:hAnsi="宋体" w:eastAsia="宋体" w:cs="宋体"/>
          <w:color w:val="auto"/>
          <w:spacing w:val="-11"/>
          <w:highlight w:val="none"/>
        </w:rPr>
        <w:t>、</w:t>
      </w:r>
      <w:r>
        <w:rPr>
          <w:rFonts w:hint="eastAsia" w:ascii="宋体" w:hAnsi="宋体" w:eastAsia="宋体" w:cs="宋体"/>
          <w:color w:val="auto"/>
          <w:spacing w:val="1"/>
          <w:highlight w:val="none"/>
        </w:rPr>
        <w:t>消</w:t>
      </w:r>
      <w:r>
        <w:rPr>
          <w:rFonts w:hint="eastAsia" w:ascii="宋体" w:hAnsi="宋体" w:eastAsia="宋体" w:cs="宋体"/>
          <w:color w:val="auto"/>
          <w:highlight w:val="none"/>
        </w:rPr>
        <w:t>防等设施的情况和布置。</w:t>
      </w:r>
    </w:p>
    <w:p w14:paraId="15899ECB">
      <w:pPr>
        <w:pStyle w:val="3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7C2246B7">
      <w:pPr>
        <w:rPr>
          <w:rFonts w:hint="eastAsia" w:ascii="宋体" w:hAnsi="宋体" w:eastAsia="宋体" w:cs="宋体"/>
          <w:b/>
          <w:color w:val="auto"/>
          <w:highlight w:val="none"/>
        </w:rPr>
      </w:pPr>
      <w:bookmarkStart w:id="216" w:name="_Toc418751910"/>
      <w:bookmarkStart w:id="217" w:name="_Toc483317229"/>
      <w:bookmarkStart w:id="218" w:name="_Toc418752356"/>
      <w:r>
        <w:rPr>
          <w:rFonts w:hint="eastAsia" w:ascii="宋体" w:hAnsi="宋体" w:eastAsia="宋体" w:cs="宋体"/>
          <w:b/>
          <w:color w:val="auto"/>
          <w:highlight w:val="none"/>
        </w:rPr>
        <w:t>附表六：临时用地表</w:t>
      </w:r>
      <w:bookmarkEnd w:id="216"/>
      <w:bookmarkEnd w:id="217"/>
      <w:bookmarkEnd w:id="218"/>
    </w:p>
    <w:tbl>
      <w:tblPr>
        <w:tblStyle w:val="26"/>
        <w:tblW w:w="9648" w:type="dxa"/>
        <w:tblInd w:w="-5" w:type="dxa"/>
        <w:tblLayout w:type="fixed"/>
        <w:tblCellMar>
          <w:top w:w="0" w:type="dxa"/>
          <w:left w:w="0" w:type="dxa"/>
          <w:bottom w:w="0" w:type="dxa"/>
          <w:right w:w="0" w:type="dxa"/>
        </w:tblCellMar>
      </w:tblPr>
      <w:tblGrid>
        <w:gridCol w:w="2412"/>
        <w:gridCol w:w="2412"/>
        <w:gridCol w:w="2412"/>
        <w:gridCol w:w="2412"/>
      </w:tblGrid>
      <w:tr w14:paraId="372CD616">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7E040CAB">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 </w:t>
            </w:r>
            <w:r>
              <w:rPr>
                <w:rFonts w:hint="eastAsia" w:ascii="宋体" w:hAnsi="宋体" w:eastAsia="宋体" w:cs="宋体"/>
                <w:color w:val="auto"/>
                <w:spacing w:val="1"/>
                <w:highlight w:val="none"/>
              </w:rPr>
              <w:t> </w:t>
            </w:r>
            <w:r>
              <w:rPr>
                <w:rFonts w:hint="eastAsia" w:ascii="宋体" w:hAnsi="宋体" w:eastAsia="宋体" w:cs="宋体"/>
                <w:color w:val="auto"/>
                <w:highlight w:val="none"/>
              </w:rPr>
              <w:t>途</w:t>
            </w:r>
          </w:p>
        </w:tc>
        <w:tc>
          <w:tcPr>
            <w:tcW w:w="2412" w:type="dxa"/>
            <w:tcBorders>
              <w:top w:val="single" w:color="000000" w:sz="4" w:space="0"/>
              <w:left w:val="nil"/>
              <w:bottom w:val="single" w:color="000000" w:sz="4" w:space="0"/>
              <w:right w:val="single" w:color="000000" w:sz="4" w:space="0"/>
            </w:tcBorders>
            <w:noWrap w:val="0"/>
            <w:vAlign w:val="center"/>
          </w:tcPr>
          <w:p w14:paraId="07036B70">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面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积（平</w:t>
            </w:r>
            <w:r>
              <w:rPr>
                <w:rFonts w:hint="eastAsia" w:ascii="宋体" w:hAnsi="宋体" w:eastAsia="宋体" w:cs="宋体"/>
                <w:color w:val="auto"/>
                <w:spacing w:val="-1"/>
                <w:highlight w:val="none"/>
              </w:rPr>
              <w:t>方</w:t>
            </w:r>
            <w:r>
              <w:rPr>
                <w:rFonts w:hint="eastAsia" w:ascii="宋体" w:hAnsi="宋体" w:eastAsia="宋体" w:cs="宋体"/>
                <w:color w:val="auto"/>
                <w:highlight w:val="none"/>
              </w:rPr>
              <w:t>米）</w:t>
            </w:r>
          </w:p>
        </w:tc>
        <w:tc>
          <w:tcPr>
            <w:tcW w:w="2412" w:type="dxa"/>
            <w:tcBorders>
              <w:top w:val="single" w:color="000000" w:sz="4" w:space="0"/>
              <w:left w:val="nil"/>
              <w:bottom w:val="single" w:color="000000" w:sz="4" w:space="0"/>
              <w:right w:val="single" w:color="000000" w:sz="4" w:space="0"/>
            </w:tcBorders>
            <w:noWrap w:val="0"/>
            <w:vAlign w:val="center"/>
          </w:tcPr>
          <w:p w14:paraId="0D705D34">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位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置</w:t>
            </w:r>
          </w:p>
        </w:tc>
        <w:tc>
          <w:tcPr>
            <w:tcW w:w="2412" w:type="dxa"/>
            <w:tcBorders>
              <w:top w:val="single" w:color="000000" w:sz="4" w:space="0"/>
              <w:left w:val="nil"/>
              <w:bottom w:val="single" w:color="000000" w:sz="4" w:space="0"/>
              <w:right w:val="single" w:color="000000" w:sz="4" w:space="0"/>
            </w:tcBorders>
            <w:noWrap w:val="0"/>
            <w:vAlign w:val="center"/>
          </w:tcPr>
          <w:p w14:paraId="7051CB0D">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需用时间</w:t>
            </w:r>
          </w:p>
        </w:tc>
      </w:tr>
      <w:tr w14:paraId="356685AC">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789B4EC7">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248274F9">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0FB9E34A">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434BD77F">
            <w:pPr>
              <w:pStyle w:val="33"/>
              <w:rPr>
                <w:rFonts w:hint="eastAsia" w:ascii="宋体" w:hAnsi="宋体" w:eastAsia="宋体" w:cs="宋体"/>
                <w:color w:val="auto"/>
                <w:sz w:val="24"/>
                <w:szCs w:val="24"/>
                <w:highlight w:val="none"/>
              </w:rPr>
            </w:pPr>
          </w:p>
        </w:tc>
      </w:tr>
      <w:tr w14:paraId="43F2A18B">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40777BAA">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7D70AC2D">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7D455713">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08BCD2B3">
            <w:pPr>
              <w:pStyle w:val="33"/>
              <w:rPr>
                <w:rFonts w:hint="eastAsia" w:ascii="宋体" w:hAnsi="宋体" w:eastAsia="宋体" w:cs="宋体"/>
                <w:color w:val="auto"/>
                <w:sz w:val="24"/>
                <w:szCs w:val="24"/>
                <w:highlight w:val="none"/>
              </w:rPr>
            </w:pPr>
          </w:p>
        </w:tc>
      </w:tr>
      <w:tr w14:paraId="3030539A">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668A1CA5">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5FABC4E8">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04DE7132">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51765290">
            <w:pPr>
              <w:pStyle w:val="33"/>
              <w:rPr>
                <w:rFonts w:hint="eastAsia" w:ascii="宋体" w:hAnsi="宋体" w:eastAsia="宋体" w:cs="宋体"/>
                <w:color w:val="auto"/>
                <w:sz w:val="24"/>
                <w:szCs w:val="24"/>
                <w:highlight w:val="none"/>
              </w:rPr>
            </w:pPr>
          </w:p>
        </w:tc>
      </w:tr>
    </w:tbl>
    <w:p w14:paraId="6E7C9B3F">
      <w:pPr>
        <w:pStyle w:val="3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01AC9373">
      <w:pPr>
        <w:pStyle w:val="33"/>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FA93032">
      <w:pPr>
        <w:pStyle w:val="33"/>
        <w:rPr>
          <w:rFonts w:hint="eastAsia" w:ascii="宋体" w:hAnsi="宋体" w:eastAsia="宋体" w:cs="宋体"/>
          <w:color w:val="auto"/>
          <w:highlight w:val="none"/>
        </w:rPr>
      </w:pPr>
    </w:p>
    <w:p w14:paraId="21A88141">
      <w:pPr>
        <w:pStyle w:val="6"/>
        <w:widowControl w:val="0"/>
        <w:numPr>
          <w:ilvl w:val="0"/>
          <w:numId w:val="0"/>
        </w:numPr>
        <w:jc w:val="both"/>
        <w:rPr>
          <w:rFonts w:hint="eastAsia"/>
          <w:color w:val="auto"/>
          <w:highlight w:val="none"/>
        </w:rPr>
      </w:pPr>
    </w:p>
    <w:p w14:paraId="1AE52360">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9A0429C">
      <w:pPr>
        <w:pStyle w:val="11"/>
        <w:spacing w:line="300" w:lineRule="exact"/>
        <w:ind w:left="2940" w:leftChars="1400" w:firstLine="630" w:firstLineChars="300"/>
        <w:rPr>
          <w:rFonts w:hint="eastAsia" w:ascii="宋体" w:hAnsi="宋体" w:eastAsia="宋体" w:cs="宋体"/>
          <w:color w:val="auto"/>
          <w:highlight w:val="none"/>
        </w:rPr>
      </w:pPr>
    </w:p>
    <w:p w14:paraId="7E38293D">
      <w:pPr>
        <w:pStyle w:val="11"/>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75C36442">
      <w:pPr>
        <w:pStyle w:val="11"/>
        <w:spacing w:line="300" w:lineRule="exact"/>
        <w:rPr>
          <w:rFonts w:hint="eastAsia" w:ascii="宋体" w:hAnsi="宋体" w:eastAsia="宋体" w:cs="宋体"/>
          <w:b/>
          <w:color w:val="auto"/>
          <w:sz w:val="28"/>
          <w:szCs w:val="28"/>
          <w:highlight w:val="none"/>
        </w:rPr>
      </w:pPr>
    </w:p>
    <w:p w14:paraId="18857C30">
      <w:pPr>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4A4BD07">
      <w:pPr>
        <w:pStyle w:val="3"/>
        <w:rPr>
          <w:rFonts w:hint="eastAsia"/>
          <w:color w:val="auto"/>
          <w:highlight w:val="none"/>
        </w:rPr>
      </w:pPr>
    </w:p>
    <w:p w14:paraId="40E2F928">
      <w:pPr>
        <w:rPr>
          <w:rFonts w:hint="eastAsia"/>
          <w:color w:val="auto"/>
          <w:highlight w:val="none"/>
        </w:rPr>
      </w:pPr>
    </w:p>
    <w:p w14:paraId="7230F7BA">
      <w:pPr>
        <w:pStyle w:val="3"/>
        <w:rPr>
          <w:rFonts w:hint="eastAsia"/>
          <w:color w:val="auto"/>
          <w:highlight w:val="none"/>
        </w:rPr>
      </w:pPr>
    </w:p>
    <w:p w14:paraId="1541DCD9">
      <w:pPr>
        <w:rPr>
          <w:rFonts w:hint="eastAsia"/>
          <w:color w:val="auto"/>
          <w:highlight w:val="none"/>
        </w:rPr>
      </w:pPr>
    </w:p>
    <w:p w14:paraId="7ABDA2BD">
      <w:pPr>
        <w:pStyle w:val="11"/>
        <w:numPr>
          <w:ilvl w:val="0"/>
          <w:numId w:val="0"/>
        </w:numPr>
        <w:spacing w:line="340" w:lineRule="exact"/>
        <w:rPr>
          <w:rFonts w:hint="eastAsia" w:ascii="宋体" w:hAnsi="宋体" w:eastAsia="宋体" w:cs="宋体"/>
          <w:b/>
          <w:color w:val="auto"/>
          <w:sz w:val="28"/>
          <w:szCs w:val="28"/>
          <w:highlight w:val="none"/>
          <w:lang w:val="en-US" w:eastAsia="zh-CN"/>
        </w:rPr>
      </w:pPr>
    </w:p>
    <w:p w14:paraId="6DCA61E8">
      <w:pPr>
        <w:pStyle w:val="11"/>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7.工程完工服务承诺书（必须提供）</w:t>
      </w:r>
      <w:r>
        <w:rPr>
          <w:rFonts w:hint="eastAsia" w:ascii="宋体" w:hAnsi="宋体" w:eastAsia="宋体" w:cs="宋体"/>
          <w:b/>
          <w:color w:val="auto"/>
          <w:sz w:val="28"/>
          <w:szCs w:val="28"/>
          <w:highlight w:val="none"/>
        </w:rPr>
        <w:t>；</w:t>
      </w:r>
    </w:p>
    <w:p w14:paraId="5AA0053B">
      <w:pPr>
        <w:spacing w:line="360" w:lineRule="auto"/>
        <w:jc w:val="center"/>
        <w:rPr>
          <w:rFonts w:hint="eastAsia" w:ascii="宋体" w:hAnsi="宋体" w:cs="宋体"/>
          <w:b/>
          <w:color w:val="auto"/>
          <w:sz w:val="24"/>
          <w:szCs w:val="24"/>
          <w:highlight w:val="none"/>
        </w:rPr>
      </w:pPr>
    </w:p>
    <w:p w14:paraId="2FF45ED8">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工程完工服务承诺书（格式）</w:t>
      </w:r>
    </w:p>
    <w:p w14:paraId="6E9184F2">
      <w:pPr>
        <w:pStyle w:val="11"/>
        <w:jc w:val="center"/>
        <w:rPr>
          <w:rFonts w:hint="eastAsia" w:hAnsi="宋体" w:cs="宋体"/>
          <w:color w:val="auto"/>
          <w:highlight w:val="none"/>
        </w:rPr>
      </w:pPr>
      <w:r>
        <w:rPr>
          <w:rFonts w:hint="eastAsia" w:hAnsi="宋体" w:cs="宋体"/>
          <w:color w:val="auto"/>
          <w:highlight w:val="none"/>
        </w:rPr>
        <w:t>（由</w:t>
      </w:r>
      <w:r>
        <w:rPr>
          <w:rFonts w:hint="eastAsia" w:hAnsi="宋体" w:cs="宋体"/>
          <w:color w:val="auto"/>
          <w:szCs w:val="21"/>
          <w:highlight w:val="none"/>
        </w:rPr>
        <w:t>供应商</w:t>
      </w:r>
      <w:r>
        <w:rPr>
          <w:rFonts w:hint="eastAsia" w:hAnsi="宋体" w:cs="宋体"/>
          <w:color w:val="auto"/>
          <w:highlight w:val="none"/>
        </w:rPr>
        <w:t>按《工程量清单》中工程完工服务及要求自行分别填写）</w:t>
      </w:r>
    </w:p>
    <w:p w14:paraId="76058288">
      <w:pPr>
        <w:pStyle w:val="11"/>
        <w:rPr>
          <w:rFonts w:hint="eastAsia" w:hAnsi="宋体" w:cs="宋体"/>
          <w:color w:val="auto"/>
          <w:highlight w:val="none"/>
        </w:rPr>
      </w:pPr>
    </w:p>
    <w:p w14:paraId="3E07FEF0">
      <w:pPr>
        <w:widowControl/>
        <w:ind w:firstLine="1470" w:firstLineChars="700"/>
        <w:jc w:val="left"/>
        <w:rPr>
          <w:rFonts w:hint="eastAsia" w:ascii="宋体" w:hAnsi="宋体" w:eastAsia="宋体" w:cs="宋体"/>
          <w:color w:val="auto"/>
          <w:szCs w:val="21"/>
          <w:highlight w:val="none"/>
          <w:lang w:eastAsia="zh-CN"/>
        </w:rPr>
      </w:pPr>
    </w:p>
    <w:p w14:paraId="0869008F">
      <w:pPr>
        <w:widowControl/>
        <w:ind w:firstLine="1470" w:firstLineChars="700"/>
        <w:jc w:val="left"/>
        <w:rPr>
          <w:rFonts w:hint="eastAsia" w:ascii="宋体" w:hAnsi="宋体" w:eastAsia="宋体" w:cs="宋体"/>
          <w:color w:val="auto"/>
          <w:szCs w:val="21"/>
          <w:highlight w:val="none"/>
          <w:lang w:eastAsia="zh-CN"/>
        </w:rPr>
      </w:pPr>
    </w:p>
    <w:p w14:paraId="07C1176A">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E6BE189">
      <w:pPr>
        <w:pStyle w:val="11"/>
        <w:spacing w:line="300" w:lineRule="exact"/>
        <w:ind w:left="2940" w:leftChars="1400" w:firstLine="630" w:firstLineChars="300"/>
        <w:rPr>
          <w:rFonts w:hint="eastAsia" w:ascii="宋体" w:hAnsi="宋体" w:eastAsia="宋体" w:cs="宋体"/>
          <w:color w:val="auto"/>
          <w:highlight w:val="none"/>
        </w:rPr>
      </w:pPr>
    </w:p>
    <w:p w14:paraId="24148CA0">
      <w:pPr>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71B9FBC0">
      <w:pPr>
        <w:pStyle w:val="3"/>
        <w:rPr>
          <w:rFonts w:hint="eastAsia" w:ascii="宋体" w:hAnsi="宋体" w:eastAsia="宋体" w:cs="宋体"/>
          <w:b/>
          <w:color w:val="auto"/>
          <w:sz w:val="28"/>
          <w:szCs w:val="28"/>
          <w:highlight w:val="none"/>
          <w:lang w:val="en-US" w:eastAsia="zh-CN"/>
        </w:rPr>
      </w:pPr>
    </w:p>
    <w:p w14:paraId="17CB41D4">
      <w:pPr>
        <w:rPr>
          <w:rFonts w:hint="eastAsia" w:ascii="宋体" w:hAnsi="宋体" w:eastAsia="宋体" w:cs="宋体"/>
          <w:b/>
          <w:color w:val="auto"/>
          <w:sz w:val="28"/>
          <w:szCs w:val="28"/>
          <w:highlight w:val="none"/>
          <w:lang w:val="en-US" w:eastAsia="zh-CN"/>
        </w:rPr>
      </w:pPr>
      <w:bookmarkStart w:id="219" w:name="_Toc32582"/>
      <w:bookmarkStart w:id="220" w:name="_Toc24798"/>
      <w:bookmarkStart w:id="221" w:name="_Toc21891"/>
      <w:bookmarkStart w:id="222" w:name="_Toc15900"/>
      <w:r>
        <w:rPr>
          <w:rFonts w:hint="eastAsia" w:ascii="宋体" w:hAnsi="宋体" w:eastAsia="宋体" w:cs="宋体"/>
          <w:b/>
          <w:color w:val="auto"/>
          <w:sz w:val="28"/>
          <w:szCs w:val="28"/>
          <w:highlight w:val="none"/>
          <w:lang w:val="en-US" w:eastAsia="zh-CN"/>
        </w:rPr>
        <w:br w:type="page"/>
      </w:r>
    </w:p>
    <w:p w14:paraId="00A3CF2B">
      <w:pPr>
        <w:pStyle w:val="3"/>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8.农民工工资保障金交纳与使用承诺书（必须提供）</w:t>
      </w:r>
      <w:bookmarkEnd w:id="219"/>
      <w:bookmarkEnd w:id="220"/>
      <w:r>
        <w:rPr>
          <w:rFonts w:hint="eastAsia" w:ascii="宋体" w:hAnsi="宋体" w:eastAsia="宋体" w:cs="宋体"/>
          <w:b/>
          <w:color w:val="auto"/>
          <w:sz w:val="28"/>
          <w:szCs w:val="28"/>
          <w:highlight w:val="none"/>
          <w:lang w:val="en-US" w:eastAsia="zh-CN"/>
        </w:rPr>
        <w:t>；</w:t>
      </w:r>
      <w:bookmarkEnd w:id="221"/>
      <w:bookmarkEnd w:id="222"/>
    </w:p>
    <w:p w14:paraId="00FC2634">
      <w:pPr>
        <w:spacing w:line="420" w:lineRule="exact"/>
        <w:ind w:firstLine="482" w:firstLineChars="200"/>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农民工工资保证金交纳与使用承诺书</w:t>
      </w:r>
      <w:r>
        <w:rPr>
          <w:rFonts w:hint="eastAsia" w:ascii="宋体" w:hAnsi="宋体" w:cs="宋体"/>
          <w:b/>
          <w:color w:val="auto"/>
          <w:kern w:val="0"/>
          <w:sz w:val="24"/>
          <w:szCs w:val="24"/>
          <w:highlight w:val="none"/>
          <w:lang w:val="en-US" w:eastAsia="zh-CN"/>
        </w:rPr>
        <w:t>（格式）</w:t>
      </w:r>
    </w:p>
    <w:p w14:paraId="2393B840">
      <w:pPr>
        <w:spacing w:line="420" w:lineRule="exact"/>
        <w:rPr>
          <w:rFonts w:hint="eastAsia" w:ascii="宋体" w:hAnsi="宋体" w:cs="宋体"/>
          <w:color w:val="auto"/>
          <w:kern w:val="0"/>
          <w:szCs w:val="21"/>
          <w:highlight w:val="none"/>
        </w:rPr>
      </w:pPr>
    </w:p>
    <w:p w14:paraId="2A8E10CE">
      <w:pPr>
        <w:spacing w:line="420" w:lineRule="exact"/>
        <w:rPr>
          <w:rFonts w:hint="eastAsia" w:ascii="宋体" w:hAnsi="宋体" w:cs="宋体"/>
          <w:b/>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highlight w:val="none"/>
          <w:u w:val="single"/>
          <w:lang w:eastAsia="zh-CN"/>
        </w:rPr>
        <w:t>广西中承建设工程咨询有限公司</w:t>
      </w:r>
    </w:p>
    <w:p w14:paraId="1A02E592">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我方在此承诺：</w:t>
      </w:r>
    </w:p>
    <w:p w14:paraId="65C3D875">
      <w:pPr>
        <w:spacing w:line="420" w:lineRule="exact"/>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1.我方在本项目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（项目名称及编号）响应文件递交截止之日前所承建工程中，无拖欠或克扣农民工工资的行为。</w:t>
      </w:r>
    </w:p>
    <w:p w14:paraId="1FB679A0">
      <w:pPr>
        <w:spacing w:line="420" w:lineRule="exact"/>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2. 我方参与</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项目，一旦成交，我方保证在签订施工合同后，及时并足额将农民工工资保证金足额存入指定的账户，作为本项目农民工工资保证金。</w:t>
      </w:r>
    </w:p>
    <w:p w14:paraId="77C4D2D2">
      <w:pPr>
        <w:spacing w:line="420" w:lineRule="exact"/>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3. 如我方在承包的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项目中出现拖欠农民工和工人工资情况的，由相关部门从其农民工工资保证金中先予划支。</w:t>
      </w:r>
    </w:p>
    <w:p w14:paraId="0734C62E">
      <w:pPr>
        <w:numPr>
          <w:ilvl w:val="0"/>
          <w:numId w:val="0"/>
        </w:numPr>
        <w:ind w:leftChars="200"/>
        <w:rPr>
          <w:rFonts w:hint="eastAsia"/>
          <w:color w:val="auto"/>
          <w:highlight w:val="none"/>
        </w:rPr>
      </w:pPr>
      <w:r>
        <w:rPr>
          <w:rFonts w:hint="eastAsia" w:ascii="宋体" w:hAnsi="宋体" w:cs="宋体"/>
          <w:color w:val="auto"/>
          <w:kern w:val="0"/>
          <w:szCs w:val="21"/>
          <w:highlight w:val="none"/>
        </w:rPr>
        <w:t>4. 如我方不按时、足额存入农民工工资保证金，采购人有权取消我方承包资格。</w:t>
      </w:r>
    </w:p>
    <w:p w14:paraId="2FAC2050">
      <w:pPr>
        <w:pStyle w:val="11"/>
        <w:spacing w:line="340" w:lineRule="exact"/>
        <w:rPr>
          <w:rFonts w:hint="eastAsia" w:ascii="宋体" w:hAnsi="宋体" w:eastAsia="宋体" w:cs="宋体"/>
          <w:b/>
          <w:color w:val="auto"/>
          <w:sz w:val="28"/>
          <w:szCs w:val="28"/>
          <w:highlight w:val="none"/>
        </w:rPr>
      </w:pPr>
    </w:p>
    <w:p w14:paraId="51C66D3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bookmarkStart w:id="223" w:name="_Toc28672"/>
      <w:bookmarkStart w:id="224" w:name="_Toc497927084"/>
      <w:bookmarkStart w:id="225" w:name="_Toc9339"/>
    </w:p>
    <w:p w14:paraId="5DCDA73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p>
    <w:p w14:paraId="0DC3303C">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C4D2448">
      <w:pPr>
        <w:pStyle w:val="11"/>
        <w:spacing w:line="300" w:lineRule="exact"/>
        <w:ind w:left="2940" w:leftChars="1400" w:firstLine="630" w:firstLineChars="300"/>
        <w:rPr>
          <w:rFonts w:hint="eastAsia" w:ascii="宋体" w:hAnsi="宋体" w:eastAsia="宋体" w:cs="宋体"/>
          <w:color w:val="auto"/>
          <w:highlight w:val="none"/>
        </w:rPr>
      </w:pPr>
    </w:p>
    <w:p w14:paraId="198FD09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0AC4A254">
      <w:pPr>
        <w:pStyle w:val="3"/>
        <w:numPr>
          <w:ilvl w:val="0"/>
          <w:numId w:val="0"/>
        </w:numPr>
        <w:rPr>
          <w:rFonts w:hint="eastAsia" w:ascii="宋体" w:hAnsi="宋体" w:eastAsia="宋体" w:cs="宋体"/>
          <w:b/>
          <w:color w:val="auto"/>
          <w:sz w:val="28"/>
          <w:szCs w:val="28"/>
          <w:highlight w:val="none"/>
          <w:lang w:val="en-US" w:eastAsia="zh-CN"/>
        </w:rPr>
      </w:pPr>
    </w:p>
    <w:p w14:paraId="73A9EF9D">
      <w:pPr>
        <w:rPr>
          <w:rFonts w:hint="eastAsia" w:ascii="宋体" w:hAnsi="宋体" w:eastAsia="宋体" w:cs="宋体"/>
          <w:b/>
          <w:color w:val="auto"/>
          <w:sz w:val="28"/>
          <w:szCs w:val="28"/>
          <w:highlight w:val="none"/>
          <w:lang w:val="en-US" w:eastAsia="zh-CN"/>
        </w:rPr>
      </w:pPr>
      <w:bookmarkStart w:id="226" w:name="_Toc10529"/>
      <w:bookmarkStart w:id="227" w:name="_Toc25294"/>
      <w:bookmarkStart w:id="228" w:name="_Toc297"/>
      <w:bookmarkStart w:id="229" w:name="_Toc21352"/>
      <w:r>
        <w:rPr>
          <w:rFonts w:hint="eastAsia" w:ascii="宋体" w:hAnsi="宋体" w:eastAsia="宋体" w:cs="宋体"/>
          <w:b/>
          <w:color w:val="auto"/>
          <w:sz w:val="28"/>
          <w:szCs w:val="28"/>
          <w:highlight w:val="none"/>
          <w:lang w:val="en-US" w:eastAsia="zh-CN"/>
        </w:rPr>
        <w:br w:type="page"/>
      </w:r>
    </w:p>
    <w:p w14:paraId="5E9A6D3E">
      <w:pPr>
        <w:pStyle w:val="3"/>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9.城乡清洁工程渣土清运承诺书（必须提供）。</w:t>
      </w:r>
      <w:bookmarkEnd w:id="226"/>
      <w:bookmarkEnd w:id="227"/>
      <w:bookmarkEnd w:id="228"/>
      <w:bookmarkEnd w:id="229"/>
    </w:p>
    <w:p w14:paraId="4D644F32">
      <w:pPr>
        <w:widowControl w:val="0"/>
        <w:numPr>
          <w:ilvl w:val="0"/>
          <w:numId w:val="0"/>
        </w:numPr>
        <w:jc w:val="both"/>
        <w:rPr>
          <w:rFonts w:hint="eastAsia"/>
          <w:color w:val="auto"/>
          <w:highlight w:val="none"/>
        </w:rPr>
      </w:pPr>
    </w:p>
    <w:p w14:paraId="1DD3D688">
      <w:pPr>
        <w:rPr>
          <w:rFonts w:hint="eastAsia"/>
          <w:color w:val="auto"/>
          <w:highlight w:val="none"/>
        </w:rPr>
      </w:pPr>
    </w:p>
    <w:p w14:paraId="4B7285D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8C7DD3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223"/>
      <w:bookmarkEnd w:id="224"/>
      <w:bookmarkEnd w:id="225"/>
    </w:p>
    <w:p w14:paraId="19F114AC">
      <w:pPr>
        <w:spacing w:line="360" w:lineRule="auto"/>
        <w:ind w:firstLine="420" w:firstLineChars="200"/>
        <w:rPr>
          <w:rFonts w:hint="eastAsia" w:ascii="宋体" w:hAnsi="宋体" w:cs="宋体"/>
          <w:color w:val="auto"/>
          <w:sz w:val="21"/>
          <w:szCs w:val="21"/>
          <w:highlight w:val="none"/>
          <w:lang w:val="en-US" w:eastAsia="zh-CN"/>
        </w:rPr>
      </w:pPr>
    </w:p>
    <w:p w14:paraId="72F35B8C">
      <w:pPr>
        <w:spacing w:line="360" w:lineRule="auto"/>
        <w:rPr>
          <w:rFonts w:hint="eastAsia" w:ascii="宋体" w:hAnsi="宋体" w:cs="宋体"/>
          <w:color w:val="auto"/>
          <w:sz w:val="21"/>
          <w:szCs w:val="21"/>
          <w:highlight w:val="none"/>
          <w:lang w:val="en-US" w:eastAsia="zh-CN"/>
        </w:rPr>
      </w:pPr>
    </w:p>
    <w:p w14:paraId="76A08095">
      <w:pPr>
        <w:numPr>
          <w:ilvl w:val="0"/>
          <w:numId w:val="18"/>
        </w:num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t>供应商</w:t>
      </w:r>
      <w:r>
        <w:rPr>
          <w:rFonts w:hint="eastAsia" w:ascii="宋体" w:hAnsi="宋体" w:cs="宋体"/>
          <w:b/>
          <w:bCs/>
          <w:iCs/>
          <w:color w:val="auto"/>
          <w:kern w:val="2"/>
          <w:sz w:val="28"/>
          <w:szCs w:val="28"/>
          <w:highlight w:val="none"/>
          <w:lang w:val="en-US" w:eastAsia="zh-CN" w:bidi="ar-SA"/>
        </w:rPr>
        <w:t>2022年1月1日</w:t>
      </w:r>
      <w:r>
        <w:rPr>
          <w:rFonts w:hint="eastAsia" w:ascii="宋体" w:hAnsi="宋体" w:eastAsia="宋体" w:cs="宋体"/>
          <w:b/>
          <w:bCs/>
          <w:iCs/>
          <w:color w:val="auto"/>
          <w:kern w:val="2"/>
          <w:sz w:val="28"/>
          <w:szCs w:val="28"/>
          <w:highlight w:val="none"/>
          <w:lang w:val="en-US" w:eastAsia="zh-CN" w:bidi="ar-SA"/>
        </w:rPr>
        <w:t>以来具有类似工程业绩（无不良记录，以中标（成交）通知书、签订的合同、竣工证明文件为准，并能清晰反映项目的名称、采购内容、采购金额、采购时间）（如有）</w:t>
      </w:r>
    </w:p>
    <w:p w14:paraId="1991E227">
      <w:pPr>
        <w:numPr>
          <w:ilvl w:val="0"/>
          <w:numId w:val="0"/>
        </w:numPr>
        <w:spacing w:line="240" w:lineRule="auto"/>
        <w:rPr>
          <w:rFonts w:hint="eastAsia" w:ascii="宋体" w:hAnsi="宋体" w:eastAsia="宋体" w:cs="宋体"/>
          <w:b/>
          <w:bCs/>
          <w:iCs/>
          <w:color w:val="auto"/>
          <w:kern w:val="2"/>
          <w:sz w:val="28"/>
          <w:szCs w:val="28"/>
          <w:highlight w:val="none"/>
          <w:lang w:val="en-US" w:eastAsia="zh-CN" w:bidi="ar-SA"/>
        </w:rPr>
      </w:pPr>
    </w:p>
    <w:p w14:paraId="165415CB">
      <w:pPr>
        <w:spacing w:line="360" w:lineRule="auto"/>
        <w:ind w:firstLine="420" w:firstLineChars="200"/>
        <w:rPr>
          <w:rFonts w:hint="eastAsia" w:ascii="宋体" w:hAnsi="宋体" w:eastAsia="宋体" w:cs="宋体"/>
          <w:color w:val="auto"/>
          <w:sz w:val="21"/>
          <w:szCs w:val="21"/>
          <w:highlight w:val="none"/>
          <w:lang w:val="en-US" w:eastAsia="zh-CN"/>
        </w:rPr>
      </w:pPr>
    </w:p>
    <w:p w14:paraId="49764E2D">
      <w:pPr>
        <w:pStyle w:val="8"/>
        <w:rPr>
          <w:rFonts w:hint="eastAsia" w:ascii="宋体" w:hAnsi="宋体" w:eastAsia="宋体" w:cs="宋体"/>
          <w:color w:val="auto"/>
          <w:sz w:val="21"/>
          <w:szCs w:val="21"/>
          <w:highlight w:val="none"/>
          <w:lang w:val="en-US" w:eastAsia="zh-CN"/>
        </w:rPr>
      </w:pPr>
    </w:p>
    <w:p w14:paraId="55C711E9">
      <w:pPr>
        <w:pStyle w:val="8"/>
        <w:rPr>
          <w:rFonts w:hint="eastAsia"/>
          <w:color w:val="auto"/>
          <w:highlight w:val="none"/>
          <w:lang w:val="en-US" w:eastAsia="zh-CN"/>
        </w:rPr>
      </w:pPr>
    </w:p>
    <w:p w14:paraId="64667222">
      <w:pPr>
        <w:spacing w:line="240" w:lineRule="auto"/>
        <w:rPr>
          <w:rFonts w:hint="default" w:ascii="宋体" w:hAnsi="宋体" w:cs="宋体"/>
          <w:b/>
          <w:bCs/>
          <w:iCs/>
          <w:color w:val="auto"/>
          <w:kern w:val="2"/>
          <w:sz w:val="28"/>
          <w:szCs w:val="28"/>
          <w:highlight w:val="none"/>
          <w:lang w:val="en-US" w:eastAsia="zh-CN" w:bidi="ar-SA"/>
        </w:rPr>
      </w:pPr>
    </w:p>
    <w:p w14:paraId="38D6EB0A">
      <w:pPr>
        <w:spacing w:line="240" w:lineRule="auto"/>
        <w:rPr>
          <w:rFonts w:hint="default" w:ascii="宋体" w:hAnsi="宋体" w:cs="宋体"/>
          <w:b/>
          <w:bCs/>
          <w:iCs/>
          <w:color w:val="auto"/>
          <w:kern w:val="2"/>
          <w:sz w:val="28"/>
          <w:szCs w:val="28"/>
          <w:highlight w:val="none"/>
          <w:lang w:val="en-US" w:eastAsia="zh-CN" w:bidi="ar-SA"/>
        </w:rPr>
      </w:pPr>
    </w:p>
    <w:p w14:paraId="6BB61D66">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2</w:t>
      </w:r>
      <w:r>
        <w:rPr>
          <w:rFonts w:hint="eastAsia" w:ascii="宋体" w:hAnsi="宋体" w:eastAsia="宋体" w:cs="宋体"/>
          <w:b/>
          <w:bCs/>
          <w:iCs/>
          <w:color w:val="auto"/>
          <w:kern w:val="2"/>
          <w:sz w:val="28"/>
          <w:szCs w:val="28"/>
          <w:highlight w:val="none"/>
          <w:lang w:val="en-US" w:eastAsia="zh-CN" w:bidi="ar-SA"/>
        </w:rPr>
        <w:t>.供应商可结合本项目的评审办法视自身情况自行提交其它相关证明材料。</w:t>
      </w:r>
    </w:p>
    <w:p w14:paraId="7FCF5271">
      <w:pPr>
        <w:spacing w:line="360" w:lineRule="auto"/>
        <w:ind w:firstLine="480" w:firstLineChars="200"/>
        <w:rPr>
          <w:rFonts w:hint="eastAsia" w:ascii="宋体" w:hAnsi="宋体" w:eastAsia="宋体" w:cs="宋体"/>
          <w:color w:val="auto"/>
          <w:sz w:val="24"/>
          <w:highlight w:val="none"/>
        </w:rPr>
      </w:pPr>
    </w:p>
    <w:p w14:paraId="3DBAC132">
      <w:pPr>
        <w:pStyle w:val="29"/>
        <w:rPr>
          <w:rFonts w:hint="eastAsia" w:ascii="宋体" w:hAnsi="宋体" w:eastAsia="宋体" w:cs="宋体"/>
          <w:b/>
          <w:bCs/>
          <w:color w:val="auto"/>
          <w:sz w:val="24"/>
          <w:highlight w:val="none"/>
        </w:rPr>
      </w:pPr>
    </w:p>
    <w:p w14:paraId="54BDBB09">
      <w:pPr>
        <w:rPr>
          <w:rFonts w:hint="eastAsia" w:ascii="宋体" w:hAnsi="宋体" w:cs="宋体"/>
          <w:b/>
          <w:bCs/>
          <w:iCs/>
          <w:color w:val="auto"/>
          <w:kern w:val="2"/>
          <w:sz w:val="28"/>
          <w:szCs w:val="28"/>
          <w:highlight w:val="none"/>
          <w:lang w:val="en-US" w:eastAsia="zh-CN" w:bidi="ar-SA"/>
        </w:rPr>
      </w:pPr>
    </w:p>
    <w:p w14:paraId="73D519DE">
      <w:pPr>
        <w:bidi w:val="0"/>
        <w:rPr>
          <w:rFonts w:hint="default"/>
          <w:color w:val="auto"/>
          <w:highlight w:val="none"/>
          <w:lang w:val="en-US" w:eastAsia="zh-CN"/>
        </w:rPr>
      </w:pPr>
    </w:p>
    <w:p w14:paraId="7C6E50E8">
      <w:pPr>
        <w:rPr>
          <w:rFonts w:hint="default"/>
          <w:color w:val="auto"/>
          <w:highlight w:val="none"/>
          <w:lang w:val="en-US" w:eastAsia="zh-CN"/>
        </w:rPr>
      </w:pPr>
    </w:p>
    <w:p w14:paraId="00A8F171">
      <w:pPr>
        <w:pStyle w:val="2"/>
        <w:spacing w:line="240" w:lineRule="auto"/>
        <w:jc w:val="center"/>
        <w:rPr>
          <w:rFonts w:hint="eastAsia"/>
          <w:color w:val="auto"/>
          <w:highlight w:val="none"/>
        </w:rPr>
      </w:pPr>
      <w:bookmarkStart w:id="230" w:name="_Toc22545"/>
      <w:bookmarkStart w:id="231" w:name="_Toc1637952"/>
      <w:bookmarkStart w:id="232" w:name="_Toc12385"/>
      <w:bookmarkStart w:id="233" w:name="_Toc18780"/>
      <w:bookmarkStart w:id="234" w:name="_Toc6973"/>
      <w:bookmarkStart w:id="235" w:name="_Toc16390"/>
      <w:bookmarkStart w:id="236" w:name="_Toc2237"/>
    </w:p>
    <w:bookmarkEnd w:id="230"/>
    <w:bookmarkEnd w:id="231"/>
    <w:bookmarkEnd w:id="232"/>
    <w:bookmarkEnd w:id="233"/>
    <w:bookmarkEnd w:id="234"/>
    <w:bookmarkEnd w:id="235"/>
    <w:bookmarkEnd w:id="236"/>
    <w:p w14:paraId="5596C4DA">
      <w:pPr>
        <w:jc w:val="center"/>
        <w:rPr>
          <w:rFonts w:hint="eastAsia"/>
          <w:color w:val="auto"/>
          <w:highlight w:val="none"/>
        </w:rPr>
      </w:pPr>
    </w:p>
    <w:p w14:paraId="341CD3FE">
      <w:pPr>
        <w:jc w:val="center"/>
        <w:rPr>
          <w:rFonts w:hint="eastAsia"/>
          <w:color w:val="auto"/>
          <w:highlight w:val="none"/>
        </w:rPr>
      </w:pPr>
    </w:p>
    <w:p w14:paraId="0FDF6A84">
      <w:pPr>
        <w:jc w:val="center"/>
        <w:rPr>
          <w:rFonts w:hint="eastAsia"/>
          <w:color w:val="auto"/>
          <w:highlight w:val="none"/>
        </w:rPr>
      </w:pPr>
    </w:p>
    <w:p w14:paraId="23F45B33">
      <w:pPr>
        <w:jc w:val="center"/>
        <w:rPr>
          <w:rFonts w:hint="eastAsia"/>
          <w:color w:val="auto"/>
          <w:highlight w:val="none"/>
        </w:rPr>
      </w:pPr>
    </w:p>
    <w:p w14:paraId="24D922BA">
      <w:pPr>
        <w:rPr>
          <w:rFonts w:hint="eastAsia"/>
          <w:color w:val="auto"/>
          <w:highlight w:val="none"/>
        </w:rPr>
      </w:pPr>
      <w:r>
        <w:rPr>
          <w:rFonts w:hint="eastAsia"/>
          <w:color w:val="auto"/>
          <w:highlight w:val="none"/>
        </w:rPr>
        <w:br w:type="page"/>
      </w:r>
    </w:p>
    <w:p w14:paraId="60A5689B">
      <w:pPr>
        <w:pStyle w:val="2"/>
        <w:spacing w:line="240" w:lineRule="auto"/>
        <w:jc w:val="center"/>
        <w:rPr>
          <w:rFonts w:hint="eastAsia"/>
          <w:color w:val="auto"/>
          <w:highlight w:val="none"/>
        </w:rPr>
      </w:pPr>
      <w:bookmarkStart w:id="237" w:name="_Toc26676"/>
      <w:r>
        <w:rPr>
          <w:rFonts w:hint="eastAsia"/>
          <w:color w:val="auto"/>
          <w:highlight w:val="none"/>
        </w:rPr>
        <w:t>第七章、图纸</w:t>
      </w:r>
      <w:bookmarkEnd w:id="237"/>
    </w:p>
    <w:p w14:paraId="4BD49413">
      <w:pPr>
        <w:jc w:val="center"/>
        <w:rPr>
          <w:rFonts w:hint="eastAsia"/>
          <w:color w:val="auto"/>
          <w:highlight w:val="none"/>
        </w:rPr>
      </w:pPr>
    </w:p>
    <w:p w14:paraId="381E5C8F">
      <w:pPr>
        <w:jc w:val="center"/>
        <w:rPr>
          <w:rFonts w:hint="eastAsia"/>
          <w:color w:val="auto"/>
          <w:sz w:val="24"/>
          <w:highlight w:val="none"/>
        </w:rPr>
      </w:pPr>
      <w:r>
        <w:rPr>
          <w:rFonts w:hint="eastAsia"/>
          <w:color w:val="auto"/>
          <w:sz w:val="24"/>
          <w:highlight w:val="none"/>
        </w:rPr>
        <w:t>另附</w:t>
      </w:r>
    </w:p>
    <w:p w14:paraId="55F4DC49">
      <w:pPr>
        <w:rPr>
          <w:rFonts w:hint="default"/>
          <w:color w:val="auto"/>
          <w:highlight w:val="none"/>
          <w:lang w:val="en-US" w:eastAsia="zh-CN"/>
        </w:rPr>
      </w:pPr>
    </w:p>
    <w:p w14:paraId="0EF65F3C">
      <w:pPr>
        <w:rPr>
          <w:color w:val="auto"/>
          <w:highlight w:val="none"/>
        </w:rPr>
      </w:pPr>
    </w:p>
    <w:p w14:paraId="7DDC04A9">
      <w:pPr>
        <w:rPr>
          <w:color w:val="auto"/>
          <w:highlight w:val="none"/>
        </w:rPr>
      </w:pPr>
    </w:p>
    <w:p w14:paraId="79556E1B">
      <w:pPr>
        <w:rPr>
          <w:color w:val="auto"/>
          <w:highlight w:val="none"/>
        </w:rPr>
      </w:pPr>
    </w:p>
    <w:p w14:paraId="3E4C817D">
      <w:pPr>
        <w:rPr>
          <w:highlight w:val="none"/>
        </w:rPr>
      </w:pPr>
    </w:p>
    <w:p w14:paraId="2C0F2057">
      <w:pPr>
        <w:rPr>
          <w:highlight w:val="none"/>
        </w:rPr>
      </w:pPr>
    </w:p>
    <w:sectPr>
      <w:headerReference r:id="rId9" w:type="default"/>
      <w:footerReference r:id="rId10" w:type="default"/>
      <w:pgSz w:w="11910" w:h="16850"/>
      <w:pgMar w:top="1417" w:right="1417" w:bottom="1417" w:left="1417"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3765">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6CE2156">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OwMsfEAQAAmgMAAA4AAAAAAAAAAQAgAAAAHwEAAGRycy9lMm9Eb2MueG1s&#10;UEsFBgAAAAAGAAYAWQEAAFUFAAAAAA==&#10;">
              <v:fill on="f" focussize="0,0"/>
              <v:stroke on="f"/>
              <v:imagedata o:title=""/>
              <o:lock v:ext="edit" aspectratio="f"/>
              <v:textbox inset="0mm,0mm,0mm,0mm" style="mso-fit-shape-to-text:t;">
                <w:txbxContent>
                  <w:p w14:paraId="56CE2156">
                    <w:pPr>
                      <w:pStyle w:val="1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F8952">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288CFAB">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fqq+fEAQAAmgMAAA4AAAAAAAAAAQAgAAAAHwEAAGRycy9lMm9Eb2MueG1s&#10;UEsFBgAAAAAGAAYAWQEAAFUFAAAAAA==&#10;">
              <v:fill on="f" focussize="0,0"/>
              <v:stroke on="f"/>
              <v:imagedata o:title=""/>
              <o:lock v:ext="edit" aspectratio="f"/>
              <v:textbox inset="0mm,0mm,0mm,0mm" style="mso-fit-shape-to-text:t;">
                <w:txbxContent>
                  <w:p w14:paraId="3288CFAB">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C65CB">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746B0B2">
                          <w:pPr>
                            <w:pStyle w:val="1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sme5pyAEAAKADAAAOAAAAAAAAAAEAIAAAAB8BAABkcnMvZTJvRG9j&#10;LnhtbFBLBQYAAAAABgAGAFkBAABZBQAAAAA=&#10;">
              <v:fill on="f" focussize="0,0"/>
              <v:stroke on="f"/>
              <v:imagedata o:title=""/>
              <o:lock v:ext="edit" aspectratio="f"/>
              <v:textbox inset="0mm,0mm,0mm,0mm" style="mso-fit-shape-to-text:t;">
                <w:txbxContent>
                  <w:p w14:paraId="3746B0B2">
                    <w:pPr>
                      <w:pStyle w:val="1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6C92">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矩形 4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E3BC884">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vXcEWcYBAACgAwAADgAAAAAAAAABACAAAAAfAQAAZHJzL2Uyb0RvYy54&#10;bWxQSwUGAAAAAAYABgBZAQAAVwUAAAAA&#10;">
              <v:fill on="f" focussize="0,0"/>
              <v:stroke on="f"/>
              <v:imagedata o:title=""/>
              <o:lock v:ext="edit" aspectratio="f"/>
              <v:textbox inset="0mm,0mm,0mm,0mm" style="mso-fit-shape-to-text:t;">
                <w:txbxContent>
                  <w:p w14:paraId="5E3BC884">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9A380">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9147C">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119147C">
                    <w:pPr>
                      <w:pStyle w:val="12"/>
                    </w:pPr>
                    <w:r>
                      <w:fldChar w:fldCharType="begin"/>
                    </w:r>
                    <w:r>
                      <w:instrText xml:space="preserve"> PAGE  \* MERGEFORMAT </w:instrText>
                    </w:r>
                    <w:r>
                      <w:fldChar w:fldCharType="separate"/>
                    </w:r>
                    <w:r>
                      <w:t>51</w:t>
                    </w:r>
                    <w:r>
                      <w:fldChar w:fldCharType="end"/>
                    </w:r>
                  </w:p>
                </w:txbxContent>
              </v:textbox>
            </v:shape>
          </w:pict>
        </mc:Fallback>
      </mc:AlternateContent>
    </w:r>
  </w:p>
  <w:p w14:paraId="600F742C">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DB135">
    <w:pPr>
      <w:pStyle w:val="8"/>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B7975">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51B7975">
                    <w:pPr>
                      <w:pStyle w:val="1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ABEB0">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59E868C">
                          <w:pPr>
                            <w:pStyle w:val="12"/>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PhLAYDHAQAAoAMAAA4AAAAAAAAAAQAgAAAAHwEAAGRycy9lMm9Eb2Mu&#10;eG1sUEsFBgAAAAAGAAYAWQEAAFgFAAAAAA==&#10;">
              <v:fill on="f" focussize="0,0"/>
              <v:stroke on="f"/>
              <v:imagedata o:title=""/>
              <o:lock v:ext="edit" aspectratio="f"/>
              <v:textbox inset="0mm,0mm,0mm,0mm" style="mso-fit-shape-to-text:t;">
                <w:txbxContent>
                  <w:p w14:paraId="459E868C">
                    <w:pPr>
                      <w:pStyle w:val="12"/>
                    </w:pPr>
                    <w:r>
                      <w:fldChar w:fldCharType="begin"/>
                    </w:r>
                    <w:r>
                      <w:instrText xml:space="preserve"> PAGE  \* MERGEFORMAT </w:instrText>
                    </w:r>
                    <w:r>
                      <w:fldChar w:fldCharType="separate"/>
                    </w:r>
                    <w:r>
                      <w:t>64</w:t>
                    </w:r>
                    <w:r>
                      <w:fldChar w:fldCharType="end"/>
                    </w:r>
                  </w:p>
                </w:txbxContent>
              </v:textbox>
            </v:rect>
          </w:pict>
        </mc:Fallback>
      </mc:AlternateContent>
    </w:r>
  </w:p>
  <w:p w14:paraId="1FE0DCBF">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153E5">
    <w:pPr>
      <w:pStyle w:val="13"/>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3"/>
    <w:multiLevelType w:val="singleLevel"/>
    <w:tmpl w:val="00000003"/>
    <w:lvl w:ilvl="0" w:tentative="0">
      <w:start w:val="1"/>
      <w:numFmt w:val="chineseCounting"/>
      <w:suff w:val="space"/>
      <w:lvlText w:val="第%1部分"/>
      <w:lvlJc w:val="left"/>
      <w:rPr>
        <w:rFonts w:hint="eastAsia"/>
      </w:rPr>
    </w:lvl>
  </w:abstractNum>
  <w:abstractNum w:abstractNumId="3">
    <w:nsid w:val="00000004"/>
    <w:multiLevelType w:val="singleLevel"/>
    <w:tmpl w:val="00000004"/>
    <w:lvl w:ilvl="0" w:tentative="0">
      <w:start w:val="4"/>
      <w:numFmt w:val="decimal"/>
      <w:suff w:val="nothing"/>
      <w:lvlText w:val="（%1）"/>
      <w:lvlJc w:val="left"/>
      <w:pPr>
        <w:ind w:left="0"/>
      </w:pPr>
    </w:lvl>
  </w:abstractNum>
  <w:abstractNum w:abstractNumId="4">
    <w:nsid w:val="00000005"/>
    <w:multiLevelType w:val="multilevel"/>
    <w:tmpl w:val="0000000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00000006"/>
    <w:multiLevelType w:val="singleLevel"/>
    <w:tmpl w:val="00000006"/>
    <w:lvl w:ilvl="0" w:tentative="0">
      <w:start w:val="1"/>
      <w:numFmt w:val="chineseCounting"/>
      <w:suff w:val="nothing"/>
      <w:lvlText w:val="（%1）"/>
      <w:lvlJc w:val="left"/>
      <w:rPr>
        <w:rFonts w:hint="eastAsia"/>
      </w:rPr>
    </w:lvl>
  </w:abstractNum>
  <w:abstractNum w:abstractNumId="6">
    <w:nsid w:val="00000007"/>
    <w:multiLevelType w:val="singleLevel"/>
    <w:tmpl w:val="00000007"/>
    <w:lvl w:ilvl="0" w:tentative="0">
      <w:start w:val="1"/>
      <w:numFmt w:val="decimal"/>
      <w:lvlText w:val="%1."/>
      <w:lvlJc w:val="left"/>
      <w:pPr>
        <w:tabs>
          <w:tab w:val="left" w:pos="312"/>
        </w:tabs>
      </w:pPr>
    </w:lvl>
  </w:abstractNum>
  <w:abstractNum w:abstractNumId="7">
    <w:nsid w:val="00000008"/>
    <w:multiLevelType w:val="singleLevel"/>
    <w:tmpl w:val="00000008"/>
    <w:lvl w:ilvl="0" w:tentative="0">
      <w:start w:val="26"/>
      <w:numFmt w:val="decimal"/>
      <w:suff w:val="space"/>
      <w:lvlText w:val="%1."/>
      <w:lvlJc w:val="left"/>
    </w:lvl>
  </w:abstractNum>
  <w:abstractNum w:abstractNumId="8">
    <w:nsid w:val="00000009"/>
    <w:multiLevelType w:val="singleLevel"/>
    <w:tmpl w:val="00000009"/>
    <w:lvl w:ilvl="0" w:tentative="0">
      <w:start w:val="4"/>
      <w:numFmt w:val="decimal"/>
      <w:suff w:val="nothing"/>
      <w:lvlText w:val="（%1）"/>
      <w:lvlJc w:val="left"/>
    </w:lvl>
  </w:abstractNum>
  <w:abstractNum w:abstractNumId="9">
    <w:nsid w:val="0000000A"/>
    <w:multiLevelType w:val="singleLevel"/>
    <w:tmpl w:val="0000000A"/>
    <w:lvl w:ilvl="0" w:tentative="0">
      <w:start w:val="2"/>
      <w:numFmt w:val="decimal"/>
      <w:suff w:val="nothing"/>
      <w:lvlText w:val="（%1）"/>
      <w:lvlJc w:val="left"/>
    </w:lvl>
  </w:abstractNum>
  <w:abstractNum w:abstractNumId="10">
    <w:nsid w:val="0000000B"/>
    <w:multiLevelType w:val="singleLevel"/>
    <w:tmpl w:val="0000000B"/>
    <w:lvl w:ilvl="0" w:tentative="0">
      <w:start w:val="8"/>
      <w:numFmt w:val="decimal"/>
      <w:suff w:val="space"/>
      <w:lvlText w:val="%1."/>
      <w:lvlJc w:val="left"/>
    </w:lvl>
  </w:abstractNum>
  <w:abstractNum w:abstractNumId="11">
    <w:nsid w:val="0000000C"/>
    <w:multiLevelType w:val="singleLevel"/>
    <w:tmpl w:val="0000000C"/>
    <w:lvl w:ilvl="0" w:tentative="0">
      <w:start w:val="6"/>
      <w:numFmt w:val="chineseCounting"/>
      <w:suff w:val="nothing"/>
      <w:lvlText w:val="%1、"/>
      <w:lvlJc w:val="left"/>
      <w:rPr>
        <w:rFonts w:hint="eastAsia"/>
      </w:rPr>
    </w:lvl>
  </w:abstractNum>
  <w:abstractNum w:abstractNumId="12">
    <w:nsid w:val="0000000D"/>
    <w:multiLevelType w:val="singleLevel"/>
    <w:tmpl w:val="0000000D"/>
    <w:lvl w:ilvl="0" w:tentative="0">
      <w:start w:val="2"/>
      <w:numFmt w:val="decimal"/>
      <w:lvlText w:val="%1."/>
      <w:lvlJc w:val="left"/>
      <w:pPr>
        <w:tabs>
          <w:tab w:val="left" w:pos="312"/>
        </w:tabs>
      </w:pPr>
    </w:lvl>
  </w:abstractNum>
  <w:abstractNum w:abstractNumId="13">
    <w:nsid w:val="0000000F"/>
    <w:multiLevelType w:val="multilevel"/>
    <w:tmpl w:val="0000000F"/>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10"/>
    <w:multiLevelType w:val="singleLevel"/>
    <w:tmpl w:val="00000010"/>
    <w:lvl w:ilvl="0" w:tentative="0">
      <w:start w:val="5"/>
      <w:numFmt w:val="decimal"/>
      <w:suff w:val="space"/>
      <w:lvlText w:val="%1."/>
      <w:lvlJc w:val="left"/>
    </w:lvl>
  </w:abstractNum>
  <w:abstractNum w:abstractNumId="15">
    <w:nsid w:val="175EDB75"/>
    <w:multiLevelType w:val="singleLevel"/>
    <w:tmpl w:val="175EDB75"/>
    <w:lvl w:ilvl="0" w:tentative="0">
      <w:start w:val="1"/>
      <w:numFmt w:val="decimal"/>
      <w:suff w:val="nothing"/>
      <w:lvlText w:val="（%1）"/>
      <w:lvlJc w:val="left"/>
    </w:lvl>
  </w:abstractNum>
  <w:abstractNum w:abstractNumId="16">
    <w:nsid w:val="2B3F3F89"/>
    <w:multiLevelType w:val="multilevel"/>
    <w:tmpl w:val="2B3F3F89"/>
    <w:lvl w:ilvl="0" w:tentative="0">
      <w:start w:val="1"/>
      <w:numFmt w:val="decimal"/>
      <w:lvlText w:val="%1."/>
      <w:lvlJc w:val="left"/>
      <w:pPr>
        <w:ind w:left="113" w:hanging="298"/>
      </w:pPr>
      <w:rPr>
        <w:rFonts w:hint="default" w:ascii="Times New Roman" w:hAnsi="Times New Roman" w:eastAsia="Times New Roman" w:cs="Times New Roman"/>
        <w:spacing w:val="0"/>
        <w:w w:val="99"/>
        <w:sz w:val="20"/>
        <w:szCs w:val="20"/>
        <w:lang w:val="zh-CN" w:eastAsia="zh-CN" w:bidi="zh-CN"/>
      </w:rPr>
    </w:lvl>
    <w:lvl w:ilvl="1" w:tentative="0">
      <w:start w:val="1"/>
      <w:numFmt w:val="decimal"/>
      <w:lvlText w:val="%1.%2"/>
      <w:lvlJc w:val="left"/>
      <w:pPr>
        <w:ind w:left="113" w:hanging="368"/>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957" w:hanging="368"/>
      </w:pPr>
      <w:rPr>
        <w:rFonts w:hint="default"/>
        <w:lang w:val="zh-CN" w:eastAsia="zh-CN" w:bidi="zh-CN"/>
      </w:rPr>
    </w:lvl>
    <w:lvl w:ilvl="3" w:tentative="0">
      <w:start w:val="0"/>
      <w:numFmt w:val="bullet"/>
      <w:lvlText w:val="•"/>
      <w:lvlJc w:val="left"/>
      <w:pPr>
        <w:ind w:left="2875" w:hanging="368"/>
      </w:pPr>
      <w:rPr>
        <w:rFonts w:hint="default"/>
        <w:lang w:val="zh-CN" w:eastAsia="zh-CN" w:bidi="zh-CN"/>
      </w:rPr>
    </w:lvl>
    <w:lvl w:ilvl="4" w:tentative="0">
      <w:start w:val="0"/>
      <w:numFmt w:val="bullet"/>
      <w:lvlText w:val="•"/>
      <w:lvlJc w:val="left"/>
      <w:pPr>
        <w:ind w:left="3794" w:hanging="368"/>
      </w:pPr>
      <w:rPr>
        <w:rFonts w:hint="default"/>
        <w:lang w:val="zh-CN" w:eastAsia="zh-CN" w:bidi="zh-CN"/>
      </w:rPr>
    </w:lvl>
    <w:lvl w:ilvl="5" w:tentative="0">
      <w:start w:val="0"/>
      <w:numFmt w:val="bullet"/>
      <w:lvlText w:val="•"/>
      <w:lvlJc w:val="left"/>
      <w:pPr>
        <w:ind w:left="4713" w:hanging="368"/>
      </w:pPr>
      <w:rPr>
        <w:rFonts w:hint="default"/>
        <w:lang w:val="zh-CN" w:eastAsia="zh-CN" w:bidi="zh-CN"/>
      </w:rPr>
    </w:lvl>
    <w:lvl w:ilvl="6" w:tentative="0">
      <w:start w:val="0"/>
      <w:numFmt w:val="bullet"/>
      <w:lvlText w:val="•"/>
      <w:lvlJc w:val="left"/>
      <w:pPr>
        <w:ind w:left="5631" w:hanging="368"/>
      </w:pPr>
      <w:rPr>
        <w:rFonts w:hint="default"/>
        <w:lang w:val="zh-CN" w:eastAsia="zh-CN" w:bidi="zh-CN"/>
      </w:rPr>
    </w:lvl>
    <w:lvl w:ilvl="7" w:tentative="0">
      <w:start w:val="0"/>
      <w:numFmt w:val="bullet"/>
      <w:lvlText w:val="•"/>
      <w:lvlJc w:val="left"/>
      <w:pPr>
        <w:ind w:left="6550" w:hanging="368"/>
      </w:pPr>
      <w:rPr>
        <w:rFonts w:hint="default"/>
        <w:lang w:val="zh-CN" w:eastAsia="zh-CN" w:bidi="zh-CN"/>
      </w:rPr>
    </w:lvl>
    <w:lvl w:ilvl="8" w:tentative="0">
      <w:start w:val="0"/>
      <w:numFmt w:val="bullet"/>
      <w:lvlText w:val="•"/>
      <w:lvlJc w:val="left"/>
      <w:pPr>
        <w:ind w:left="7468" w:hanging="368"/>
      </w:pPr>
      <w:rPr>
        <w:rFonts w:hint="default"/>
        <w:lang w:val="zh-CN" w:eastAsia="zh-CN" w:bidi="zh-CN"/>
      </w:rPr>
    </w:lvl>
  </w:abstractNum>
  <w:abstractNum w:abstractNumId="17">
    <w:nsid w:val="6D7D6602"/>
    <w:multiLevelType w:val="singleLevel"/>
    <w:tmpl w:val="6D7D6602"/>
    <w:lvl w:ilvl="0" w:tentative="0">
      <w:start w:val="1"/>
      <w:numFmt w:val="decimal"/>
      <w:lvlText w:val="%1."/>
      <w:lvlJc w:val="left"/>
      <w:pPr>
        <w:tabs>
          <w:tab w:val="left" w:pos="312"/>
        </w:tabs>
      </w:pPr>
    </w:lvl>
  </w:abstractNum>
  <w:num w:numId="1">
    <w:abstractNumId w:val="4"/>
  </w:num>
  <w:num w:numId="2">
    <w:abstractNumId w:val="14"/>
  </w:num>
  <w:num w:numId="3">
    <w:abstractNumId w:val="3"/>
  </w:num>
  <w:num w:numId="4">
    <w:abstractNumId w:val="15"/>
  </w:num>
  <w:num w:numId="5">
    <w:abstractNumId w:val="1"/>
  </w:num>
  <w:num w:numId="6">
    <w:abstractNumId w:val="7"/>
  </w:num>
  <w:num w:numId="7">
    <w:abstractNumId w:val="2"/>
  </w:num>
  <w:num w:numId="8">
    <w:abstractNumId w:val="8"/>
  </w:num>
  <w:num w:numId="9">
    <w:abstractNumId w:val="9"/>
  </w:num>
  <w:num w:numId="10">
    <w:abstractNumId w:val="10"/>
  </w:num>
  <w:num w:numId="11">
    <w:abstractNumId w:val="11"/>
  </w:num>
  <w:num w:numId="12">
    <w:abstractNumId w:val="12"/>
  </w:num>
  <w:num w:numId="13">
    <w:abstractNumId w:val="16"/>
  </w:num>
  <w:num w:numId="14">
    <w:abstractNumId w:val="0"/>
  </w:num>
  <w:num w:numId="15">
    <w:abstractNumId w:val="5"/>
  </w:num>
  <w:num w:numId="16">
    <w:abstractNumId w:val="6"/>
  </w:num>
  <w:num w:numId="17">
    <w:abstractNumId w:val="13"/>
    <w:lvlOverride w:ilvl="0">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B6AE9"/>
    <w:rsid w:val="03BB6AE9"/>
    <w:rsid w:val="15E40CF9"/>
    <w:rsid w:val="1DF84381"/>
    <w:rsid w:val="1F481FDE"/>
    <w:rsid w:val="2DC55B4C"/>
    <w:rsid w:val="2DC662B2"/>
    <w:rsid w:val="2F3F79ED"/>
    <w:rsid w:val="324C0DBC"/>
    <w:rsid w:val="3DE8024A"/>
    <w:rsid w:val="450F36EA"/>
    <w:rsid w:val="4F36123B"/>
    <w:rsid w:val="53E81F58"/>
    <w:rsid w:val="5671389C"/>
    <w:rsid w:val="612B7B89"/>
    <w:rsid w:val="622534DA"/>
    <w:rsid w:val="7446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31"/>
    <w:qFormat/>
    <w:uiPriority w:val="0"/>
    <w:pPr>
      <w:keepNext/>
      <w:keepLines/>
      <w:widowControl/>
      <w:spacing w:before="260" w:after="260" w:line="416" w:lineRule="auto"/>
      <w:outlineLvl w:val="2"/>
    </w:pPr>
    <w:rPr>
      <w:b/>
      <w:bCs/>
      <w:sz w:val="24"/>
      <w:szCs w:val="32"/>
    </w:rPr>
  </w:style>
  <w:style w:type="paragraph" w:styleId="5">
    <w:name w:val="heading 4"/>
    <w:basedOn w:val="1"/>
    <w:next w:val="1"/>
    <w:qFormat/>
    <w:uiPriority w:val="0"/>
    <w:pPr>
      <w:keepNext/>
      <w:keepLines/>
      <w:widowControl/>
      <w:spacing w:before="200" w:line="276" w:lineRule="auto"/>
      <w:jc w:val="left"/>
      <w:outlineLvl w:val="3"/>
    </w:pPr>
    <w:rPr>
      <w:rFonts w:ascii="Calibri Light" w:hAnsi="Calibri Light" w:cs="Times New Roman"/>
      <w:b/>
      <w:bCs/>
      <w:iCs/>
      <w:szCs w:val="22"/>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1400" w:leftChars="1400" w:firstLine="0"/>
    </w:pPr>
  </w:style>
  <w:style w:type="paragraph" w:styleId="7">
    <w:name w:val="annotation text"/>
    <w:basedOn w:val="1"/>
    <w:qFormat/>
    <w:uiPriority w:val="0"/>
    <w:pPr>
      <w:widowControl/>
      <w:jc w:val="left"/>
    </w:pPr>
    <w:rPr>
      <w:rFonts w:ascii="Calibri" w:hAnsi="Calibri" w:eastAsia="宋体" w:cs="Times New Roman"/>
    </w:rPr>
  </w:style>
  <w:style w:type="paragraph" w:styleId="8">
    <w:name w:val="Body Text"/>
    <w:basedOn w:val="1"/>
    <w:next w:val="1"/>
    <w:qFormat/>
    <w:uiPriority w:val="0"/>
    <w:pPr>
      <w:spacing w:after="120"/>
    </w:pPr>
  </w:style>
  <w:style w:type="paragraph" w:styleId="9">
    <w:name w:val="Body Text Indent"/>
    <w:basedOn w:val="1"/>
    <w:qFormat/>
    <w:uiPriority w:val="0"/>
    <w:pPr>
      <w:spacing w:after="120" w:line="360" w:lineRule="exact"/>
      <w:ind w:left="420" w:leftChars="200" w:firstLine="200" w:firstLineChars="200"/>
    </w:pPr>
  </w:style>
  <w:style w:type="paragraph" w:styleId="10">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1">
    <w:name w:val="Plain Text"/>
    <w:basedOn w:val="1"/>
    <w:next w:val="6"/>
    <w:qFormat/>
    <w:uiPriority w:val="0"/>
    <w:rPr>
      <w:rFonts w:ascii="宋体" w:hAnsi="Courier New" w:cs="Times New Roman"/>
      <w:szCs w:val="22"/>
    </w:rPr>
  </w:style>
  <w:style w:type="paragraph" w:styleId="12">
    <w:name w:val="footer"/>
    <w:basedOn w:val="1"/>
    <w:next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99"/>
    <w:pPr>
      <w:jc w:val="center"/>
    </w:pPr>
    <w:rPr>
      <w:rFonts w:ascii="Arial" w:hAnsi="Arial" w:eastAsia="宋体" w:cs="Arial"/>
      <w:b/>
      <w:sz w:val="32"/>
      <w:u w:val="single"/>
    </w:rPr>
  </w:style>
  <w:style w:type="paragraph" w:styleId="18">
    <w:name w:val="Body Text First Indent"/>
    <w:basedOn w:val="19"/>
    <w:next w:val="22"/>
    <w:qFormat/>
    <w:uiPriority w:val="0"/>
    <w:pPr>
      <w:spacing w:after="120"/>
      <w:ind w:firstLine="420" w:firstLineChars="100"/>
    </w:pPr>
    <w:rPr>
      <w:rFonts w:ascii="Times New Roman" w:hAnsi="Times New Roman"/>
      <w:szCs w:val="24"/>
    </w:rPr>
  </w:style>
  <w:style w:type="paragraph" w:customStyle="1" w:styleId="19">
    <w:name w:val="正文文本_0"/>
    <w:basedOn w:val="20"/>
    <w:next w:val="21"/>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20">
    <w:name w:val="正文_0"/>
    <w:next w:val="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_2_0"/>
    <w:next w:val="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缩进_0"/>
    <w:basedOn w:val="21"/>
    <w:next w:val="23"/>
    <w:qFormat/>
    <w:uiPriority w:val="99"/>
    <w:pPr>
      <w:ind w:firstLine="420"/>
    </w:pPr>
    <w:rPr>
      <w:rFonts w:ascii="Times New Roman" w:hAnsi="Times New Roman"/>
      <w:szCs w:val="20"/>
    </w:rPr>
  </w:style>
  <w:style w:type="paragraph" w:customStyle="1" w:styleId="23">
    <w:name w:val="_Style 50"/>
    <w:basedOn w:val="21"/>
    <w:next w:val="24"/>
    <w:qFormat/>
    <w:uiPriority w:val="0"/>
    <w:pPr>
      <w:widowControl/>
      <w:spacing w:before="100" w:beforeAutospacing="1" w:after="100" w:afterAutospacing="1"/>
    </w:pPr>
    <w:rPr>
      <w:rFonts w:ascii="宋体" w:hAnsi="宋体"/>
    </w:rPr>
  </w:style>
  <w:style w:type="paragraph" w:customStyle="1" w:styleId="24">
    <w:name w:val="普通(网站)_0"/>
    <w:basedOn w:val="21"/>
    <w:next w:val="2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Body Text First Indent 2"/>
    <w:basedOn w:val="9"/>
    <w:qFormat/>
    <w:uiPriority w:val="99"/>
    <w:pPr>
      <w:ind w:firstLine="420" w:firstLineChars="20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
    <w:name w:val="Default"/>
    <w:basedOn w:val="17"/>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标题 3 字符"/>
    <w:link w:val="4"/>
    <w:autoRedefine/>
    <w:qFormat/>
    <w:uiPriority w:val="0"/>
    <w:rPr>
      <w:b/>
      <w:bCs/>
      <w:sz w:val="24"/>
      <w:szCs w:val="32"/>
    </w:rPr>
  </w:style>
  <w:style w:type="paragraph" w:customStyle="1" w:styleId="32">
    <w:name w:val="表格文字"/>
    <w:basedOn w:val="1"/>
    <w:autoRedefine/>
    <w:qFormat/>
    <w:uiPriority w:val="0"/>
    <w:pPr>
      <w:spacing w:before="25" w:after="25" w:line="240" w:lineRule="auto"/>
      <w:ind w:firstLine="0"/>
      <w:jc w:val="left"/>
    </w:pPr>
    <w:rPr>
      <w:bCs/>
      <w:spacing w:val="10"/>
      <w:kern w:val="0"/>
      <w:sz w:val="24"/>
    </w:rPr>
  </w:style>
  <w:style w:type="paragraph" w:customStyle="1" w:styleId="33">
    <w:name w:val="p0"/>
    <w:basedOn w:val="1"/>
    <w:autoRedefine/>
    <w:qFormat/>
    <w:uiPriority w:val="0"/>
    <w:pPr>
      <w:widowControl/>
    </w:pPr>
    <w:rPr>
      <w:rFonts w:ascii="Calibri" w:hAnsi="Calibri" w:cs="宋体"/>
      <w:kern w:val="0"/>
      <w:szCs w:val="21"/>
    </w:rPr>
  </w:style>
  <w:style w:type="paragraph" w:customStyle="1" w:styleId="34">
    <w:name w:val="首行缩进"/>
    <w:basedOn w:val="1"/>
    <w:qFormat/>
    <w:uiPriority w:val="0"/>
    <w:pPr>
      <w:spacing w:line="360" w:lineRule="auto"/>
      <w:ind w:firstLine="480" w:firstLineChars="200"/>
    </w:pPr>
    <w:rPr>
      <w:rFonts w:ascii="宋体" w:hAnsi="宋体"/>
      <w:kern w:val="0"/>
      <w:sz w:val="24"/>
    </w:rPr>
  </w:style>
  <w:style w:type="paragraph" w:customStyle="1" w:styleId="35">
    <w:name w:val="正文小标题_0"/>
    <w:basedOn w:val="36"/>
    <w:autoRedefine/>
    <w:qFormat/>
    <w:uiPriority w:val="0"/>
    <w:pPr>
      <w:spacing w:line="420" w:lineRule="exact"/>
    </w:pPr>
    <w:rPr>
      <w:rFonts w:hAnsi="宋体" w:eastAsia="宋体"/>
      <w:sz w:val="21"/>
      <w:szCs w:val="21"/>
    </w:rPr>
  </w:style>
  <w:style w:type="paragraph" w:customStyle="1" w:styleId="36">
    <w:name w:val="标题 1_0"/>
    <w:basedOn w:val="20"/>
    <w:next w:val="20"/>
    <w:autoRedefine/>
    <w:qFormat/>
    <w:uiPriority w:val="99"/>
    <w:pPr>
      <w:keepNext/>
      <w:keepLines/>
      <w:spacing w:line="360" w:lineRule="auto"/>
      <w:outlineLvl w:val="0"/>
    </w:pPr>
    <w:rPr>
      <w:rFonts w:eastAsia="黑体"/>
      <w:b/>
      <w:bCs/>
      <w:kern w:val="44"/>
      <w:sz w:val="32"/>
      <w:szCs w:val="44"/>
    </w:rPr>
  </w:style>
  <w:style w:type="paragraph" w:customStyle="1" w:styleId="37">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列表段落1"/>
    <w:basedOn w:val="1"/>
    <w:qFormat/>
    <w:uiPriority w:val="1"/>
    <w:pPr>
      <w:ind w:left="435" w:firstLine="420"/>
    </w:pPr>
  </w:style>
  <w:style w:type="character" w:customStyle="1" w:styleId="39">
    <w:name w:val="NormalCharacter"/>
    <w:autoRedefine/>
    <w:qFormat/>
    <w:uiPriority w:val="0"/>
  </w:style>
  <w:style w:type="paragraph" w:customStyle="1" w:styleId="40">
    <w:name w:val="BodyText"/>
    <w:basedOn w:val="1"/>
    <w:qFormat/>
    <w:uiPriority w:val="0"/>
    <w:pPr>
      <w:spacing w:after="60" w:line="360" w:lineRule="atLeast"/>
      <w:ind w:left="72" w:leftChars="30" w:right="30" w:rightChars="30"/>
      <w:jc w:val="center"/>
    </w:pPr>
    <w:rPr>
      <w:kern w:val="0"/>
      <w:sz w:val="20"/>
      <w:szCs w:val="20"/>
    </w:rPr>
  </w:style>
  <w:style w:type="paragraph" w:customStyle="1" w:styleId="41">
    <w:name w:val="PlainText"/>
    <w:basedOn w:val="1"/>
    <w:next w:val="42"/>
    <w:autoRedefine/>
    <w:qFormat/>
    <w:uiPriority w:val="0"/>
    <w:rPr>
      <w:rFonts w:ascii="宋体" w:hAnsi="Courier New"/>
      <w:szCs w:val="20"/>
    </w:rPr>
  </w:style>
  <w:style w:type="paragraph" w:customStyle="1" w:styleId="42">
    <w:name w:val="Index8"/>
    <w:basedOn w:val="1"/>
    <w:next w:val="1"/>
    <w:autoRedefine/>
    <w:qFormat/>
    <w:uiPriority w:val="0"/>
    <w:pPr>
      <w:ind w:left="2940"/>
    </w:pPr>
  </w:style>
  <w:style w:type="paragraph" w:customStyle="1" w:styleId="43">
    <w:name w:val="style4"/>
    <w:basedOn w:val="1"/>
    <w:next w:val="44"/>
    <w:qFormat/>
    <w:uiPriority w:val="0"/>
    <w:pPr>
      <w:widowControl/>
      <w:spacing w:before="280" w:after="280"/>
    </w:pPr>
    <w:rPr>
      <w:rFonts w:ascii="宋体"/>
      <w:sz w:val="18"/>
    </w:rPr>
  </w:style>
  <w:style w:type="paragraph" w:customStyle="1" w:styleId="44">
    <w:name w:val="2"/>
    <w:basedOn w:val="4"/>
    <w:next w:val="1"/>
    <w:autoRedefine/>
    <w:qFormat/>
    <w:uiPriority w:val="0"/>
    <w:pPr>
      <w:widowControl w:val="0"/>
      <w:spacing w:before="120" w:beforeLines="50" w:after="120" w:afterLines="50" w:line="240" w:lineRule="auto"/>
      <w:jc w:val="center"/>
    </w:pPr>
    <w:rPr>
      <w:rFonts w:ascii="黑体" w:eastAsia="黑体"/>
      <w:sz w:val="44"/>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15475</Words>
  <Characters>16729</Characters>
  <Lines>0</Lines>
  <Paragraphs>0</Paragraphs>
  <TotalTime>32</TotalTime>
  <ScaleCrop>false</ScaleCrop>
  <LinksUpToDate>false</LinksUpToDate>
  <CharactersWithSpaces>17111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2025-06-08T15:33:00Z</dcterms:created>
  <dc:creator>220375721</dc:creator>
  <cp:lastModifiedBy>马糯糯</cp:lastModifiedBy>
  <dcterms:modified xsi:type="dcterms:W3CDTF">2025-08-06T03:09:39Z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37241A96BADF41EA8D0E0D5C193A6C2B_11</vt:lpwstr>
  </property>
  <property fmtid="{D5CDD505-2E9C-101B-9397-08002B2CF9AE}" pid="4" name="KSOTemplateDocerSaveRecord">
    <vt:lpwstr>eyJoZGlkIjoiOWFhMTJkN2M5MzNmZjA1ODQ1Njc3MmMwNTk4NmNkMDciLCJ1c2VySWQiOiIzOTEyNDkzNjkifQ==</vt:lpwstr>
  </property>
</Properties>
</file>