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2420F">
      <w:pPr>
        <w:spacing w:line="1000" w:lineRule="exact"/>
        <w:jc w:val="center"/>
        <w:rPr>
          <w:rFonts w:hint="eastAsia" w:ascii="宋体" w:hAnsi="宋体" w:eastAsia="宋体" w:cs="宋体"/>
          <w:b/>
          <w:color w:val="auto"/>
          <w:sz w:val="84"/>
          <w:szCs w:val="84"/>
          <w:highlight w:val="none"/>
        </w:rPr>
      </w:pPr>
      <w:r>
        <w:rPr>
          <w:rFonts w:hint="eastAsia" w:ascii="宋体" w:hAnsi="宋体" w:eastAsia="宋体" w:cs="宋体"/>
          <w:b/>
          <w:bCs/>
          <w:color w:val="auto"/>
          <w:sz w:val="72"/>
          <w:highlight w:val="none"/>
        </w:rPr>
        <w:cr/>
      </w:r>
    </w:p>
    <w:p w14:paraId="71F4889B">
      <w:pPr>
        <w:pStyle w:val="3"/>
        <w:rPr>
          <w:rFonts w:hint="eastAsia"/>
          <w:color w:val="auto"/>
          <w:highlight w:val="none"/>
        </w:rPr>
      </w:pPr>
    </w:p>
    <w:p w14:paraId="0346017F">
      <w:pPr>
        <w:spacing w:line="1000" w:lineRule="exact"/>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竞争性磋商文件</w:t>
      </w:r>
      <w:r>
        <w:rPr>
          <w:rFonts w:hint="eastAsia" w:ascii="宋体" w:hAnsi="宋体" w:eastAsia="宋体" w:cs="宋体"/>
          <w:b/>
          <w:color w:val="auto"/>
          <w:sz w:val="84"/>
          <w:szCs w:val="84"/>
          <w:highlight w:val="none"/>
        </w:rPr>
        <w:cr/>
      </w:r>
      <w:r>
        <w:rPr>
          <w:rFonts w:hint="eastAsia" w:ascii="宋体" w:hAnsi="宋体" w:eastAsia="宋体" w:cs="宋体"/>
          <w:b/>
          <w:color w:val="auto"/>
          <w:sz w:val="84"/>
          <w:szCs w:val="84"/>
          <w:highlight w:val="none"/>
        </w:rPr>
        <w:cr/>
      </w:r>
    </w:p>
    <w:p w14:paraId="4C8AE96A">
      <w:pPr>
        <w:pStyle w:val="11"/>
        <w:ind w:firstLine="3990" w:firstLineChars="1900"/>
        <w:rPr>
          <w:rFonts w:hint="eastAsia" w:ascii="宋体" w:hAnsi="宋体" w:eastAsia="宋体" w:cs="宋体"/>
          <w:color w:val="auto"/>
          <w:highlight w:val="none"/>
        </w:rPr>
      </w:pPr>
    </w:p>
    <w:p w14:paraId="5FBDE73D">
      <w:pPr>
        <w:pStyle w:val="11"/>
        <w:rPr>
          <w:rFonts w:hint="eastAsia" w:ascii="宋体" w:hAnsi="宋体" w:eastAsia="宋体" w:cs="宋体"/>
          <w:color w:val="auto"/>
          <w:highlight w:val="none"/>
        </w:rPr>
      </w:pPr>
    </w:p>
    <w:p w14:paraId="2E4866C8">
      <w:pPr>
        <w:ind w:left="2082" w:leftChars="304" w:hanging="1444" w:hangingChars="400"/>
        <w:jc w:val="both"/>
        <w:rPr>
          <w:rFonts w:hint="eastAsia" w:ascii="宋体" w:hAnsi="宋体" w:eastAsia="宋体" w:cs="宋体"/>
          <w:b/>
          <w:bCs/>
          <w:color w:val="auto"/>
          <w:spacing w:val="40"/>
          <w:sz w:val="28"/>
          <w:szCs w:val="22"/>
          <w:highlight w:val="none"/>
          <w:lang w:val="en-US" w:eastAsia="zh-CN"/>
        </w:rPr>
      </w:pPr>
      <w:r>
        <w:rPr>
          <w:rFonts w:hint="eastAsia" w:ascii="宋体" w:hAnsi="宋体" w:eastAsia="宋体" w:cs="宋体"/>
          <w:b/>
          <w:bCs/>
          <w:color w:val="auto"/>
          <w:spacing w:val="40"/>
          <w:sz w:val="28"/>
          <w:szCs w:val="22"/>
          <w:highlight w:val="none"/>
        </w:rPr>
        <w:t>项目名称：</w:t>
      </w:r>
      <w:r>
        <w:rPr>
          <w:rFonts w:hint="eastAsia" w:ascii="宋体" w:hAnsi="宋体" w:cs="宋体"/>
          <w:b/>
          <w:bCs/>
          <w:color w:val="auto"/>
          <w:spacing w:val="40"/>
          <w:sz w:val="28"/>
          <w:szCs w:val="22"/>
          <w:highlight w:val="none"/>
          <w:lang w:eastAsia="zh-CN"/>
        </w:rPr>
        <w:t>灵川县总工会（工人文化宫）职工服务中心室内装修工程</w:t>
      </w:r>
    </w:p>
    <w:p w14:paraId="1B5A9979">
      <w:pPr>
        <w:ind w:firstLine="722" w:firstLineChars="200"/>
        <w:rPr>
          <w:rFonts w:hint="default" w:ascii="宋体" w:hAnsi="宋体" w:eastAsia="宋体" w:cs="宋体"/>
          <w:color w:val="auto"/>
          <w:highlight w:val="none"/>
          <w:lang w:val="en-US"/>
        </w:rPr>
      </w:pPr>
      <w:r>
        <w:rPr>
          <w:rFonts w:hint="eastAsia" w:ascii="宋体" w:hAnsi="宋体" w:eastAsia="宋体" w:cs="宋体"/>
          <w:b/>
          <w:bCs/>
          <w:color w:val="auto"/>
          <w:spacing w:val="40"/>
          <w:sz w:val="28"/>
          <w:szCs w:val="22"/>
          <w:highlight w:val="none"/>
        </w:rPr>
        <w:t>项目编号</w:t>
      </w:r>
      <w:r>
        <w:rPr>
          <w:rFonts w:hint="eastAsia" w:ascii="宋体" w:hAnsi="宋体" w:eastAsia="宋体" w:cs="宋体"/>
          <w:b/>
          <w:bCs/>
          <w:color w:val="auto"/>
          <w:spacing w:val="40"/>
          <w:sz w:val="28"/>
          <w:szCs w:val="22"/>
          <w:highlight w:val="none"/>
          <w:lang w:eastAsia="zh-CN"/>
        </w:rPr>
        <w:t>：</w:t>
      </w:r>
      <w:r>
        <w:rPr>
          <w:rFonts w:hint="eastAsia" w:ascii="宋体" w:hAnsi="宋体" w:cs="宋体"/>
          <w:b/>
          <w:bCs/>
          <w:color w:val="auto"/>
          <w:spacing w:val="40"/>
          <w:sz w:val="28"/>
          <w:szCs w:val="22"/>
          <w:highlight w:val="none"/>
          <w:lang w:eastAsia="zh-CN"/>
        </w:rPr>
        <w:t>GLZC2025-C2-230092-ZCJS</w:t>
      </w:r>
    </w:p>
    <w:p w14:paraId="0BAEE7AD">
      <w:pPr>
        <w:ind w:firstLine="401" w:firstLineChars="100"/>
        <w:jc w:val="both"/>
        <w:rPr>
          <w:rFonts w:hint="default" w:ascii="宋体" w:hAnsi="宋体" w:eastAsia="宋体" w:cs="宋体"/>
          <w:b/>
          <w:bCs/>
          <w:color w:val="auto"/>
          <w:spacing w:val="40"/>
          <w:sz w:val="32"/>
          <w:highlight w:val="none"/>
          <w:lang w:val="en-US"/>
        </w:rPr>
      </w:pPr>
    </w:p>
    <w:p w14:paraId="064585B5">
      <w:pPr>
        <w:ind w:firstLine="1050" w:firstLineChars="500"/>
        <w:rPr>
          <w:rFonts w:hint="eastAsia" w:ascii="宋体" w:hAnsi="宋体" w:eastAsia="宋体" w:cs="宋体"/>
          <w:color w:val="auto"/>
          <w:highlight w:val="none"/>
        </w:rPr>
      </w:pPr>
    </w:p>
    <w:p w14:paraId="4AEB009B">
      <w:pPr>
        <w:ind w:firstLine="1050" w:firstLineChars="500"/>
        <w:rPr>
          <w:rFonts w:hint="eastAsia" w:ascii="宋体" w:hAnsi="宋体" w:eastAsia="宋体" w:cs="宋体"/>
          <w:color w:val="auto"/>
          <w:highlight w:val="none"/>
        </w:rPr>
      </w:pPr>
    </w:p>
    <w:p w14:paraId="0A47D815">
      <w:pPr>
        <w:ind w:firstLine="1050" w:firstLineChars="500"/>
        <w:rPr>
          <w:rFonts w:hint="eastAsia" w:ascii="宋体" w:hAnsi="宋体" w:eastAsia="宋体" w:cs="宋体"/>
          <w:color w:val="auto"/>
          <w:highlight w:val="none"/>
        </w:rPr>
      </w:pPr>
    </w:p>
    <w:p w14:paraId="32B345F0">
      <w:pPr>
        <w:pStyle w:val="8"/>
        <w:rPr>
          <w:rFonts w:hint="eastAsia"/>
          <w:color w:val="auto"/>
          <w:highlight w:val="none"/>
        </w:rPr>
      </w:pPr>
    </w:p>
    <w:p w14:paraId="6FD6BA02">
      <w:pPr>
        <w:ind w:left="-2" w:leftChars="-1" w:firstLine="630" w:firstLineChars="300"/>
        <w:rPr>
          <w:rFonts w:hint="eastAsia" w:ascii="宋体" w:hAnsi="宋体" w:eastAsia="宋体" w:cs="宋体"/>
          <w:color w:val="auto"/>
          <w:highlight w:val="none"/>
        </w:rPr>
      </w:pPr>
    </w:p>
    <w:p w14:paraId="156F55D4">
      <w:pPr>
        <w:ind w:left="-2" w:leftChars="-1" w:firstLine="630" w:firstLineChars="300"/>
        <w:rPr>
          <w:rFonts w:hint="eastAsia" w:ascii="宋体" w:hAnsi="宋体" w:eastAsia="宋体" w:cs="宋体"/>
          <w:color w:val="auto"/>
          <w:highlight w:val="none"/>
        </w:rPr>
      </w:pPr>
    </w:p>
    <w:p w14:paraId="590A3F38">
      <w:pPr>
        <w:ind w:left="-2" w:leftChars="-1" w:firstLine="630" w:firstLineChars="300"/>
        <w:rPr>
          <w:rFonts w:hint="eastAsia" w:ascii="宋体" w:hAnsi="宋体" w:eastAsia="宋体" w:cs="宋体"/>
          <w:color w:val="auto"/>
          <w:highlight w:val="none"/>
        </w:rPr>
      </w:pPr>
    </w:p>
    <w:p w14:paraId="6A5715AF">
      <w:pPr>
        <w:pStyle w:val="12"/>
        <w:rPr>
          <w:rFonts w:hint="eastAsia"/>
          <w:color w:val="auto"/>
          <w:highlight w:val="none"/>
        </w:rPr>
      </w:pPr>
    </w:p>
    <w:p w14:paraId="4E11CC65">
      <w:pPr>
        <w:ind w:firstLine="2249" w:firstLineChars="700"/>
        <w:rPr>
          <w:rFonts w:hint="default" w:ascii="宋体" w:hAnsi="宋体" w:cs="宋体"/>
          <w:b/>
          <w:bCs/>
          <w:color w:val="auto"/>
          <w:sz w:val="32"/>
          <w:highlight w:val="none"/>
          <w:lang w:val="en-US" w:eastAsia="zh-CN"/>
        </w:rPr>
      </w:pPr>
      <w:r>
        <w:rPr>
          <w:rFonts w:hint="eastAsia" w:ascii="宋体" w:hAnsi="宋体" w:cs="宋体"/>
          <w:b/>
          <w:bCs/>
          <w:color w:val="auto"/>
          <w:sz w:val="32"/>
          <w:highlight w:val="none"/>
          <w:lang w:val="en-US" w:eastAsia="zh-CN"/>
        </w:rPr>
        <w:t>采购人：灵川县总工会</w:t>
      </w:r>
    </w:p>
    <w:p w14:paraId="0533A5C8">
      <w:pPr>
        <w:ind w:firstLine="643" w:firstLineChars="200"/>
        <w:rPr>
          <w:rFonts w:hint="eastAsia" w:ascii="宋体" w:hAnsi="宋体" w:eastAsia="宋体" w:cs="宋体"/>
          <w:color w:val="auto"/>
          <w:sz w:val="32"/>
          <w:szCs w:val="32"/>
          <w:highlight w:val="none"/>
        </w:rPr>
      </w:pPr>
      <w:r>
        <w:rPr>
          <w:rFonts w:hint="eastAsia" w:ascii="宋体" w:hAnsi="宋体" w:eastAsia="宋体" w:cs="宋体"/>
          <w:b/>
          <w:bCs/>
          <w:color w:val="auto"/>
          <w:sz w:val="32"/>
          <w:highlight w:val="none"/>
        </w:rPr>
        <w:t>采购代理机构：</w:t>
      </w:r>
      <w:r>
        <w:rPr>
          <w:rFonts w:hint="eastAsia" w:ascii="宋体" w:hAnsi="宋体" w:cs="宋体"/>
          <w:b/>
          <w:bCs/>
          <w:color w:val="auto"/>
          <w:sz w:val="32"/>
          <w:highlight w:val="none"/>
          <w:lang w:eastAsia="zh-CN"/>
        </w:rPr>
        <w:t>广西中承建设工程咨询有限公司</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pacing w:val="40"/>
          <w:kern w:val="0"/>
          <w:sz w:val="32"/>
          <w:highlight w:val="none"/>
        </w:rPr>
        <w:t xml:space="preserve">           </w:t>
      </w:r>
      <w:r>
        <w:rPr>
          <w:rFonts w:hint="eastAsia" w:ascii="宋体" w:hAnsi="宋体" w:eastAsia="宋体" w:cs="宋体"/>
          <w:color w:val="auto"/>
          <w:sz w:val="32"/>
          <w:szCs w:val="32"/>
          <w:highlight w:val="none"/>
        </w:rPr>
        <w:t xml:space="preserve">     </w:t>
      </w:r>
    </w:p>
    <w:p w14:paraId="2AC833F4">
      <w:pPr>
        <w:ind w:firstLine="3694" w:firstLineChars="1150"/>
        <w:rPr>
          <w:rFonts w:hint="eastAsia" w:ascii="宋体" w:hAnsi="宋体" w:eastAsia="宋体" w:cs="宋体"/>
          <w:color w:val="auto"/>
          <w:sz w:val="32"/>
          <w:highlight w:val="none"/>
        </w:rPr>
      </w:pPr>
      <w:r>
        <w:rPr>
          <w:rFonts w:hint="eastAsia" w:ascii="宋体" w:hAnsi="宋体" w:eastAsia="宋体" w:cs="宋体"/>
          <w:b/>
          <w:bCs/>
          <w:color w:val="auto"/>
          <w:sz w:val="32"/>
          <w:highlight w:val="none"/>
          <w:lang w:val="en-US" w:eastAsia="zh-CN"/>
        </w:rPr>
        <w:t>202</w:t>
      </w:r>
      <w:r>
        <w:rPr>
          <w:rFonts w:hint="eastAsia" w:ascii="宋体" w:hAnsi="宋体" w:cs="宋体"/>
          <w:b/>
          <w:bCs/>
          <w:color w:val="auto"/>
          <w:sz w:val="32"/>
          <w:highlight w:val="none"/>
          <w:lang w:val="en-US" w:eastAsia="zh-CN"/>
        </w:rPr>
        <w:t>5</w:t>
      </w:r>
      <w:r>
        <w:rPr>
          <w:rFonts w:hint="eastAsia" w:ascii="宋体" w:hAnsi="宋体" w:eastAsia="宋体" w:cs="宋体"/>
          <w:b/>
          <w:bCs/>
          <w:color w:val="auto"/>
          <w:sz w:val="32"/>
          <w:highlight w:val="none"/>
        </w:rPr>
        <w:t>年</w:t>
      </w:r>
      <w:r>
        <w:rPr>
          <w:rFonts w:hint="eastAsia" w:ascii="宋体" w:hAnsi="宋体" w:cs="宋体"/>
          <w:b/>
          <w:bCs/>
          <w:color w:val="auto"/>
          <w:sz w:val="32"/>
          <w:highlight w:val="none"/>
          <w:lang w:val="en-US" w:eastAsia="zh-CN"/>
        </w:rPr>
        <w:t>12</w:t>
      </w:r>
      <w:r>
        <w:rPr>
          <w:rFonts w:hint="eastAsia" w:ascii="宋体" w:hAnsi="宋体" w:eastAsia="宋体" w:cs="宋体"/>
          <w:b/>
          <w:bCs/>
          <w:color w:val="auto"/>
          <w:sz w:val="32"/>
          <w:highlight w:val="none"/>
        </w:rPr>
        <w:t>月</w:t>
      </w:r>
    </w:p>
    <w:p w14:paraId="7EB01604">
      <w:pPr>
        <w:rPr>
          <w:rFonts w:hint="eastAsia"/>
          <w:color w:val="auto"/>
          <w:highlight w:val="none"/>
          <w:lang w:eastAsia="zh-CN"/>
        </w:rPr>
      </w:pPr>
    </w:p>
    <w:p w14:paraId="6F278914">
      <w:pPr>
        <w:pStyle w:val="14"/>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48"/>
          <w:szCs w:val="48"/>
          <w:highlight w:val="none"/>
          <w:lang w:eastAsia="zh-CN"/>
        </w:rPr>
      </w:pPr>
      <w:r>
        <w:rPr>
          <w:rFonts w:hint="eastAsia" w:ascii="宋体" w:hAnsi="宋体" w:eastAsia="宋体" w:cs="宋体"/>
          <w:b/>
          <w:color w:val="auto"/>
          <w:spacing w:val="-6"/>
          <w:kern w:val="0"/>
          <w:sz w:val="48"/>
          <w:szCs w:val="48"/>
          <w:highlight w:val="none"/>
          <w:lang w:eastAsia="zh-CN"/>
        </w:rPr>
        <w:t>目</w:t>
      </w:r>
      <w:r>
        <w:rPr>
          <w:rFonts w:hint="eastAsia" w:ascii="宋体" w:hAnsi="宋体" w:eastAsia="宋体" w:cs="宋体"/>
          <w:b/>
          <w:color w:val="auto"/>
          <w:spacing w:val="-6"/>
          <w:kern w:val="0"/>
          <w:sz w:val="48"/>
          <w:szCs w:val="48"/>
          <w:highlight w:val="none"/>
          <w:lang w:val="en-US" w:eastAsia="zh-CN"/>
        </w:rPr>
        <w:t xml:space="preserve">  </w:t>
      </w:r>
      <w:r>
        <w:rPr>
          <w:rFonts w:hint="eastAsia" w:ascii="宋体" w:hAnsi="宋体" w:eastAsia="宋体" w:cs="宋体"/>
          <w:b/>
          <w:color w:val="auto"/>
          <w:spacing w:val="-6"/>
          <w:kern w:val="0"/>
          <w:sz w:val="48"/>
          <w:szCs w:val="48"/>
          <w:highlight w:val="none"/>
          <w:lang w:eastAsia="zh-CN"/>
        </w:rPr>
        <w:t>录</w:t>
      </w:r>
      <w:bookmarkStart w:id="238" w:name="_GoBack"/>
      <w:bookmarkEnd w:id="238"/>
    </w:p>
    <w:p w14:paraId="6E3DAA84">
      <w:pPr>
        <w:rPr>
          <w:rFonts w:hint="eastAsia"/>
          <w:color w:val="auto"/>
          <w:highlight w:val="none"/>
          <w:lang w:eastAsia="zh-CN"/>
        </w:rPr>
      </w:pPr>
    </w:p>
    <w:p w14:paraId="74CD16BB">
      <w:pPr>
        <w:pStyle w:val="14"/>
        <w:tabs>
          <w:tab w:val="right" w:leader="dot" w:pos="9660"/>
        </w:tabs>
        <w:rPr>
          <w:color w:val="auto"/>
          <w:sz w:val="28"/>
          <w:szCs w:val="36"/>
          <w:highlight w:val="none"/>
        </w:rPr>
      </w:pPr>
      <w:r>
        <w:rPr>
          <w:rFonts w:hint="eastAsia" w:ascii="宋体" w:hAnsi="宋体" w:eastAsia="宋体" w:cs="宋体"/>
          <w:b/>
          <w:color w:val="auto"/>
          <w:spacing w:val="-6"/>
          <w:kern w:val="0"/>
          <w:sz w:val="48"/>
          <w:szCs w:val="48"/>
          <w:highlight w:val="none"/>
        </w:rPr>
        <w:fldChar w:fldCharType="begin"/>
      </w:r>
      <w:r>
        <w:rPr>
          <w:rFonts w:hint="eastAsia" w:ascii="宋体" w:hAnsi="宋体" w:eastAsia="宋体" w:cs="宋体"/>
          <w:b/>
          <w:color w:val="auto"/>
          <w:spacing w:val="-6"/>
          <w:kern w:val="0"/>
          <w:sz w:val="48"/>
          <w:szCs w:val="48"/>
          <w:highlight w:val="none"/>
        </w:rPr>
        <w:instrText xml:space="preserve">TOC \o "1-2" \h \u </w:instrText>
      </w:r>
      <w:r>
        <w:rPr>
          <w:rFonts w:hint="eastAsia" w:ascii="宋体" w:hAnsi="宋体" w:eastAsia="宋体" w:cs="宋体"/>
          <w:b/>
          <w:color w:val="auto"/>
          <w:spacing w:val="-6"/>
          <w:kern w:val="0"/>
          <w:sz w:val="48"/>
          <w:szCs w:val="48"/>
          <w:highlight w:val="none"/>
        </w:rPr>
        <w:fldChar w:fldCharType="separate"/>
      </w:r>
      <w:r>
        <w:rPr>
          <w:rFonts w:hint="eastAsia" w:ascii="宋体" w:hAnsi="宋体" w:eastAsia="宋体" w:cs="宋体"/>
          <w:color w:val="auto"/>
          <w:spacing w:val="-6"/>
          <w:kern w:val="0"/>
          <w:sz w:val="28"/>
          <w:szCs w:val="48"/>
          <w:highlight w:val="none"/>
        </w:rPr>
        <w:fldChar w:fldCharType="begin"/>
      </w:r>
      <w:r>
        <w:rPr>
          <w:rFonts w:hint="eastAsia" w:ascii="宋体" w:hAnsi="宋体" w:eastAsia="宋体" w:cs="宋体"/>
          <w:color w:val="auto"/>
          <w:spacing w:val="-6"/>
          <w:kern w:val="0"/>
          <w:sz w:val="28"/>
          <w:szCs w:val="48"/>
          <w:highlight w:val="none"/>
        </w:rPr>
        <w:instrText xml:space="preserve"> HYPERLINK \l _Toc8943 </w:instrText>
      </w:r>
      <w:r>
        <w:rPr>
          <w:rFonts w:hint="eastAsia" w:ascii="宋体" w:hAnsi="宋体" w:eastAsia="宋体" w:cs="宋体"/>
          <w:color w:val="auto"/>
          <w:spacing w:val="-6"/>
          <w:kern w:val="0"/>
          <w:sz w:val="28"/>
          <w:szCs w:val="48"/>
          <w:highlight w:val="none"/>
        </w:rPr>
        <w:fldChar w:fldCharType="separate"/>
      </w:r>
      <w:r>
        <w:rPr>
          <w:rFonts w:hint="eastAsia" w:ascii="宋体" w:hAnsi="宋体" w:eastAsia="宋体" w:cs="宋体"/>
          <w:color w:val="auto"/>
          <w:sz w:val="28"/>
          <w:szCs w:val="44"/>
          <w:highlight w:val="none"/>
          <w:lang w:eastAsia="zh-CN"/>
        </w:rPr>
        <w:t>第一章</w:t>
      </w:r>
      <w:r>
        <w:rPr>
          <w:rFonts w:hint="eastAsia" w:ascii="宋体" w:hAnsi="宋体" w:eastAsia="宋体" w:cs="宋体"/>
          <w:color w:val="auto"/>
          <w:sz w:val="28"/>
          <w:szCs w:val="44"/>
          <w:highlight w:val="none"/>
          <w:lang w:val="en-US" w:eastAsia="zh-CN"/>
        </w:rPr>
        <w:t xml:space="preserve"> </w:t>
      </w:r>
      <w:r>
        <w:rPr>
          <w:rFonts w:hint="eastAsia" w:ascii="宋体" w:hAnsi="宋体" w:eastAsia="宋体" w:cs="宋体"/>
          <w:color w:val="auto"/>
          <w:sz w:val="28"/>
          <w:szCs w:val="44"/>
          <w:highlight w:val="none"/>
        </w:rPr>
        <w:t>竞争性磋商公告</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_Toc8943 \h </w:instrText>
      </w:r>
      <w:r>
        <w:rPr>
          <w:color w:val="auto"/>
          <w:sz w:val="28"/>
          <w:szCs w:val="36"/>
          <w:highlight w:val="none"/>
        </w:rPr>
        <w:fldChar w:fldCharType="separate"/>
      </w:r>
      <w:r>
        <w:rPr>
          <w:color w:val="auto"/>
          <w:sz w:val="28"/>
          <w:szCs w:val="36"/>
          <w:highlight w:val="none"/>
        </w:rPr>
        <w:t>3</w:t>
      </w:r>
      <w:r>
        <w:rPr>
          <w:color w:val="auto"/>
          <w:sz w:val="28"/>
          <w:szCs w:val="36"/>
          <w:highlight w:val="none"/>
        </w:rPr>
        <w:fldChar w:fldCharType="end"/>
      </w:r>
      <w:r>
        <w:rPr>
          <w:rFonts w:hint="eastAsia" w:ascii="宋体" w:hAnsi="宋体" w:eastAsia="宋体" w:cs="宋体"/>
          <w:color w:val="auto"/>
          <w:spacing w:val="-6"/>
          <w:kern w:val="0"/>
          <w:sz w:val="28"/>
          <w:szCs w:val="48"/>
          <w:highlight w:val="none"/>
        </w:rPr>
        <w:fldChar w:fldCharType="end"/>
      </w:r>
    </w:p>
    <w:p w14:paraId="6878AA57">
      <w:pPr>
        <w:pStyle w:val="14"/>
        <w:tabs>
          <w:tab w:val="right" w:leader="dot" w:pos="9660"/>
        </w:tabs>
        <w:rPr>
          <w:color w:val="auto"/>
          <w:sz w:val="28"/>
          <w:szCs w:val="36"/>
          <w:highlight w:val="none"/>
        </w:rPr>
      </w:pPr>
      <w:r>
        <w:rPr>
          <w:rFonts w:hint="eastAsia" w:ascii="宋体" w:hAnsi="宋体" w:eastAsia="宋体" w:cs="宋体"/>
          <w:color w:val="auto"/>
          <w:spacing w:val="-6"/>
          <w:kern w:val="0"/>
          <w:sz w:val="28"/>
          <w:szCs w:val="48"/>
          <w:highlight w:val="none"/>
        </w:rPr>
        <w:fldChar w:fldCharType="begin"/>
      </w:r>
      <w:r>
        <w:rPr>
          <w:rFonts w:hint="eastAsia" w:ascii="宋体" w:hAnsi="宋体" w:eastAsia="宋体" w:cs="宋体"/>
          <w:color w:val="auto"/>
          <w:spacing w:val="-6"/>
          <w:kern w:val="0"/>
          <w:sz w:val="28"/>
          <w:szCs w:val="48"/>
          <w:highlight w:val="none"/>
        </w:rPr>
        <w:instrText xml:space="preserve"> HYPERLINK \l _Toc11572 </w:instrText>
      </w:r>
      <w:r>
        <w:rPr>
          <w:rFonts w:hint="eastAsia" w:ascii="宋体" w:hAnsi="宋体" w:eastAsia="宋体" w:cs="宋体"/>
          <w:color w:val="auto"/>
          <w:spacing w:val="-6"/>
          <w:kern w:val="0"/>
          <w:sz w:val="28"/>
          <w:szCs w:val="48"/>
          <w:highlight w:val="none"/>
        </w:rPr>
        <w:fldChar w:fldCharType="separate"/>
      </w:r>
      <w:r>
        <w:rPr>
          <w:rFonts w:hint="eastAsia" w:ascii="宋体" w:hAnsi="宋体" w:eastAsia="宋体" w:cs="宋体"/>
          <w:color w:val="auto"/>
          <w:sz w:val="28"/>
          <w:szCs w:val="44"/>
          <w:highlight w:val="none"/>
          <w:lang w:eastAsia="zh-CN"/>
        </w:rPr>
        <w:t>第二章</w:t>
      </w:r>
      <w:r>
        <w:rPr>
          <w:rFonts w:hint="eastAsia" w:ascii="宋体" w:hAnsi="宋体" w:eastAsia="宋体" w:cs="宋体"/>
          <w:color w:val="auto"/>
          <w:sz w:val="28"/>
          <w:szCs w:val="44"/>
          <w:highlight w:val="none"/>
          <w:lang w:val="en-US" w:eastAsia="zh-CN"/>
        </w:rPr>
        <w:t xml:space="preserve"> </w:t>
      </w:r>
      <w:r>
        <w:rPr>
          <w:rFonts w:hint="eastAsia" w:ascii="宋体" w:hAnsi="宋体" w:eastAsia="宋体" w:cs="宋体"/>
          <w:color w:val="auto"/>
          <w:sz w:val="28"/>
          <w:szCs w:val="44"/>
          <w:highlight w:val="none"/>
        </w:rPr>
        <w:t>供应商须知</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_Toc11572 \h </w:instrText>
      </w:r>
      <w:r>
        <w:rPr>
          <w:color w:val="auto"/>
          <w:sz w:val="28"/>
          <w:szCs w:val="36"/>
          <w:highlight w:val="none"/>
        </w:rPr>
        <w:fldChar w:fldCharType="separate"/>
      </w:r>
      <w:r>
        <w:rPr>
          <w:color w:val="auto"/>
          <w:sz w:val="28"/>
          <w:szCs w:val="36"/>
          <w:highlight w:val="none"/>
        </w:rPr>
        <w:t>6</w:t>
      </w:r>
      <w:r>
        <w:rPr>
          <w:color w:val="auto"/>
          <w:sz w:val="28"/>
          <w:szCs w:val="36"/>
          <w:highlight w:val="none"/>
        </w:rPr>
        <w:fldChar w:fldCharType="end"/>
      </w:r>
      <w:r>
        <w:rPr>
          <w:rFonts w:hint="eastAsia" w:ascii="宋体" w:hAnsi="宋体" w:eastAsia="宋体" w:cs="宋体"/>
          <w:color w:val="auto"/>
          <w:spacing w:val="-6"/>
          <w:kern w:val="0"/>
          <w:sz w:val="28"/>
          <w:szCs w:val="48"/>
          <w:highlight w:val="none"/>
        </w:rPr>
        <w:fldChar w:fldCharType="end"/>
      </w:r>
    </w:p>
    <w:p w14:paraId="22F1945F">
      <w:pPr>
        <w:pStyle w:val="14"/>
        <w:tabs>
          <w:tab w:val="right" w:leader="dot" w:pos="9660"/>
        </w:tabs>
        <w:rPr>
          <w:color w:val="auto"/>
          <w:sz w:val="28"/>
          <w:szCs w:val="36"/>
          <w:highlight w:val="none"/>
        </w:rPr>
      </w:pPr>
      <w:r>
        <w:rPr>
          <w:rFonts w:hint="eastAsia" w:ascii="宋体" w:hAnsi="宋体" w:eastAsia="宋体" w:cs="宋体"/>
          <w:color w:val="auto"/>
          <w:spacing w:val="-6"/>
          <w:kern w:val="0"/>
          <w:sz w:val="28"/>
          <w:szCs w:val="48"/>
          <w:highlight w:val="none"/>
        </w:rPr>
        <w:fldChar w:fldCharType="begin"/>
      </w:r>
      <w:r>
        <w:rPr>
          <w:rFonts w:hint="eastAsia" w:ascii="宋体" w:hAnsi="宋体" w:eastAsia="宋体" w:cs="宋体"/>
          <w:color w:val="auto"/>
          <w:spacing w:val="-6"/>
          <w:kern w:val="0"/>
          <w:sz w:val="28"/>
          <w:szCs w:val="48"/>
          <w:highlight w:val="none"/>
        </w:rPr>
        <w:instrText xml:space="preserve"> HYPERLINK \l _Toc18727 </w:instrText>
      </w:r>
      <w:r>
        <w:rPr>
          <w:rFonts w:hint="eastAsia" w:ascii="宋体" w:hAnsi="宋体" w:eastAsia="宋体" w:cs="宋体"/>
          <w:color w:val="auto"/>
          <w:spacing w:val="-6"/>
          <w:kern w:val="0"/>
          <w:sz w:val="28"/>
          <w:szCs w:val="48"/>
          <w:highlight w:val="none"/>
        </w:rPr>
        <w:fldChar w:fldCharType="separate"/>
      </w:r>
      <w:r>
        <w:rPr>
          <w:rFonts w:hint="eastAsia"/>
          <w:color w:val="auto"/>
          <w:sz w:val="28"/>
          <w:szCs w:val="44"/>
          <w:highlight w:val="none"/>
        </w:rPr>
        <w:t xml:space="preserve">第三章 </w:t>
      </w:r>
      <w:r>
        <w:rPr>
          <w:rFonts w:hint="eastAsia"/>
          <w:color w:val="auto"/>
          <w:sz w:val="28"/>
          <w:szCs w:val="44"/>
          <w:highlight w:val="none"/>
          <w:lang w:eastAsia="zh-CN"/>
        </w:rPr>
        <w:t>工程量清单</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_Toc18727 \h </w:instrText>
      </w:r>
      <w:r>
        <w:rPr>
          <w:color w:val="auto"/>
          <w:sz w:val="28"/>
          <w:szCs w:val="36"/>
          <w:highlight w:val="none"/>
        </w:rPr>
        <w:fldChar w:fldCharType="separate"/>
      </w:r>
      <w:r>
        <w:rPr>
          <w:color w:val="auto"/>
          <w:sz w:val="28"/>
          <w:szCs w:val="36"/>
          <w:highlight w:val="none"/>
        </w:rPr>
        <w:t>28</w:t>
      </w:r>
      <w:r>
        <w:rPr>
          <w:color w:val="auto"/>
          <w:sz w:val="28"/>
          <w:szCs w:val="36"/>
          <w:highlight w:val="none"/>
        </w:rPr>
        <w:fldChar w:fldCharType="end"/>
      </w:r>
      <w:r>
        <w:rPr>
          <w:rFonts w:hint="eastAsia" w:ascii="宋体" w:hAnsi="宋体" w:eastAsia="宋体" w:cs="宋体"/>
          <w:color w:val="auto"/>
          <w:spacing w:val="-6"/>
          <w:kern w:val="0"/>
          <w:sz w:val="28"/>
          <w:szCs w:val="48"/>
          <w:highlight w:val="none"/>
        </w:rPr>
        <w:fldChar w:fldCharType="end"/>
      </w:r>
    </w:p>
    <w:p w14:paraId="0A43F575">
      <w:pPr>
        <w:pStyle w:val="14"/>
        <w:tabs>
          <w:tab w:val="right" w:leader="dot" w:pos="9660"/>
        </w:tabs>
        <w:rPr>
          <w:color w:val="auto"/>
          <w:sz w:val="28"/>
          <w:szCs w:val="36"/>
          <w:highlight w:val="none"/>
        </w:rPr>
      </w:pPr>
      <w:r>
        <w:rPr>
          <w:rFonts w:hint="eastAsia" w:ascii="宋体" w:hAnsi="宋体" w:eastAsia="宋体" w:cs="宋体"/>
          <w:color w:val="auto"/>
          <w:spacing w:val="-6"/>
          <w:kern w:val="0"/>
          <w:sz w:val="28"/>
          <w:szCs w:val="48"/>
          <w:highlight w:val="none"/>
        </w:rPr>
        <w:fldChar w:fldCharType="begin"/>
      </w:r>
      <w:r>
        <w:rPr>
          <w:rFonts w:hint="eastAsia" w:ascii="宋体" w:hAnsi="宋体" w:eastAsia="宋体" w:cs="宋体"/>
          <w:color w:val="auto"/>
          <w:spacing w:val="-6"/>
          <w:kern w:val="0"/>
          <w:sz w:val="28"/>
          <w:szCs w:val="48"/>
          <w:highlight w:val="none"/>
        </w:rPr>
        <w:instrText xml:space="preserve"> HYPERLINK \l _Toc4390 </w:instrText>
      </w:r>
      <w:r>
        <w:rPr>
          <w:rFonts w:hint="eastAsia" w:ascii="宋体" w:hAnsi="宋体" w:eastAsia="宋体" w:cs="宋体"/>
          <w:color w:val="auto"/>
          <w:spacing w:val="-6"/>
          <w:kern w:val="0"/>
          <w:sz w:val="28"/>
          <w:szCs w:val="48"/>
          <w:highlight w:val="none"/>
        </w:rPr>
        <w:fldChar w:fldCharType="separate"/>
      </w:r>
      <w:r>
        <w:rPr>
          <w:rFonts w:hint="eastAsia" w:ascii="宋体" w:hAnsi="宋体" w:eastAsia="宋体" w:cs="宋体"/>
          <w:color w:val="auto"/>
          <w:sz w:val="28"/>
          <w:szCs w:val="44"/>
          <w:highlight w:val="none"/>
          <w:lang w:eastAsia="zh-CN"/>
        </w:rPr>
        <w:t>第四章</w:t>
      </w:r>
      <w:r>
        <w:rPr>
          <w:rFonts w:hint="eastAsia" w:ascii="宋体" w:hAnsi="宋体" w:eastAsia="宋体" w:cs="宋体"/>
          <w:color w:val="auto"/>
          <w:sz w:val="28"/>
          <w:szCs w:val="44"/>
          <w:highlight w:val="none"/>
          <w:lang w:val="en-US" w:eastAsia="zh-CN"/>
        </w:rPr>
        <w:t xml:space="preserve"> </w:t>
      </w:r>
      <w:r>
        <w:rPr>
          <w:rFonts w:hint="eastAsia" w:ascii="宋体" w:hAnsi="宋体" w:eastAsia="宋体" w:cs="宋体"/>
          <w:color w:val="auto"/>
          <w:sz w:val="28"/>
          <w:szCs w:val="44"/>
          <w:highlight w:val="none"/>
        </w:rPr>
        <w:t>评审办法</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_Toc4390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rFonts w:hint="eastAsia" w:ascii="宋体" w:hAnsi="宋体" w:eastAsia="宋体" w:cs="宋体"/>
          <w:color w:val="auto"/>
          <w:spacing w:val="-6"/>
          <w:kern w:val="0"/>
          <w:sz w:val="28"/>
          <w:szCs w:val="48"/>
          <w:highlight w:val="none"/>
        </w:rPr>
        <w:fldChar w:fldCharType="end"/>
      </w:r>
    </w:p>
    <w:p w14:paraId="771301D9">
      <w:pPr>
        <w:pStyle w:val="14"/>
        <w:tabs>
          <w:tab w:val="right" w:leader="dot" w:pos="9660"/>
        </w:tabs>
        <w:rPr>
          <w:color w:val="auto"/>
          <w:sz w:val="28"/>
          <w:szCs w:val="36"/>
          <w:highlight w:val="none"/>
        </w:rPr>
      </w:pPr>
      <w:r>
        <w:rPr>
          <w:rFonts w:hint="eastAsia" w:ascii="宋体" w:hAnsi="宋体" w:eastAsia="宋体" w:cs="宋体"/>
          <w:color w:val="auto"/>
          <w:spacing w:val="-6"/>
          <w:kern w:val="0"/>
          <w:sz w:val="28"/>
          <w:szCs w:val="48"/>
          <w:highlight w:val="none"/>
        </w:rPr>
        <w:fldChar w:fldCharType="begin"/>
      </w:r>
      <w:r>
        <w:rPr>
          <w:rFonts w:hint="eastAsia" w:ascii="宋体" w:hAnsi="宋体" w:eastAsia="宋体" w:cs="宋体"/>
          <w:color w:val="auto"/>
          <w:spacing w:val="-6"/>
          <w:kern w:val="0"/>
          <w:sz w:val="28"/>
          <w:szCs w:val="48"/>
          <w:highlight w:val="none"/>
        </w:rPr>
        <w:instrText xml:space="preserve"> HYPERLINK \l _Toc29318 </w:instrText>
      </w:r>
      <w:r>
        <w:rPr>
          <w:rFonts w:hint="eastAsia" w:ascii="宋体" w:hAnsi="宋体" w:eastAsia="宋体" w:cs="宋体"/>
          <w:color w:val="auto"/>
          <w:spacing w:val="-6"/>
          <w:kern w:val="0"/>
          <w:sz w:val="28"/>
          <w:szCs w:val="48"/>
          <w:highlight w:val="none"/>
        </w:rPr>
        <w:fldChar w:fldCharType="separate"/>
      </w:r>
      <w:r>
        <w:rPr>
          <w:rFonts w:hint="eastAsia" w:ascii="宋体" w:hAnsi="宋体" w:eastAsia="宋体" w:cs="宋体"/>
          <w:color w:val="auto"/>
          <w:sz w:val="28"/>
          <w:szCs w:val="44"/>
          <w:highlight w:val="none"/>
          <w:lang w:eastAsia="zh-CN"/>
        </w:rPr>
        <w:t>第五章</w:t>
      </w:r>
      <w:r>
        <w:rPr>
          <w:rFonts w:hint="eastAsia" w:ascii="宋体" w:hAnsi="宋体" w:eastAsia="宋体" w:cs="宋体"/>
          <w:color w:val="auto"/>
          <w:sz w:val="28"/>
          <w:szCs w:val="44"/>
          <w:highlight w:val="none"/>
          <w:lang w:val="en-US" w:eastAsia="zh-CN"/>
        </w:rPr>
        <w:t xml:space="preserve"> </w:t>
      </w:r>
      <w:r>
        <w:rPr>
          <w:rFonts w:hint="eastAsia" w:ascii="宋体" w:hAnsi="宋体" w:eastAsia="宋体" w:cs="宋体"/>
          <w:color w:val="auto"/>
          <w:sz w:val="28"/>
          <w:szCs w:val="44"/>
          <w:highlight w:val="none"/>
        </w:rPr>
        <w:t>采购合同（合同主要条款及格式）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_Toc29318 \h </w:instrText>
      </w:r>
      <w:r>
        <w:rPr>
          <w:color w:val="auto"/>
          <w:sz w:val="28"/>
          <w:szCs w:val="36"/>
          <w:highlight w:val="none"/>
        </w:rPr>
        <w:fldChar w:fldCharType="separate"/>
      </w:r>
      <w:r>
        <w:rPr>
          <w:color w:val="auto"/>
          <w:sz w:val="28"/>
          <w:szCs w:val="36"/>
          <w:highlight w:val="none"/>
        </w:rPr>
        <w:t>34</w:t>
      </w:r>
      <w:r>
        <w:rPr>
          <w:color w:val="auto"/>
          <w:sz w:val="28"/>
          <w:szCs w:val="36"/>
          <w:highlight w:val="none"/>
        </w:rPr>
        <w:fldChar w:fldCharType="end"/>
      </w:r>
      <w:r>
        <w:rPr>
          <w:rFonts w:hint="eastAsia" w:ascii="宋体" w:hAnsi="宋体" w:eastAsia="宋体" w:cs="宋体"/>
          <w:color w:val="auto"/>
          <w:spacing w:val="-6"/>
          <w:kern w:val="0"/>
          <w:sz w:val="28"/>
          <w:szCs w:val="48"/>
          <w:highlight w:val="none"/>
        </w:rPr>
        <w:fldChar w:fldCharType="end"/>
      </w:r>
    </w:p>
    <w:p w14:paraId="1EF39827">
      <w:pPr>
        <w:pStyle w:val="15"/>
        <w:tabs>
          <w:tab w:val="right" w:leader="dot" w:pos="9660"/>
        </w:tabs>
        <w:ind w:left="0" w:leftChars="0" w:firstLine="0" w:firstLineChars="0"/>
        <w:rPr>
          <w:color w:val="auto"/>
          <w:sz w:val="28"/>
          <w:szCs w:val="36"/>
          <w:highlight w:val="none"/>
        </w:rPr>
      </w:pPr>
      <w:r>
        <w:rPr>
          <w:rFonts w:hint="eastAsia" w:ascii="宋体" w:hAnsi="宋体" w:eastAsia="宋体" w:cs="宋体"/>
          <w:color w:val="auto"/>
          <w:spacing w:val="-6"/>
          <w:kern w:val="0"/>
          <w:sz w:val="28"/>
          <w:szCs w:val="48"/>
          <w:highlight w:val="none"/>
        </w:rPr>
        <w:fldChar w:fldCharType="begin"/>
      </w:r>
      <w:r>
        <w:rPr>
          <w:rFonts w:hint="eastAsia" w:ascii="宋体" w:hAnsi="宋体" w:eastAsia="宋体" w:cs="宋体"/>
          <w:color w:val="auto"/>
          <w:spacing w:val="-6"/>
          <w:kern w:val="0"/>
          <w:sz w:val="28"/>
          <w:szCs w:val="48"/>
          <w:highlight w:val="none"/>
        </w:rPr>
        <w:instrText xml:space="preserve"> HYPERLINK \l _Toc25671 </w:instrText>
      </w:r>
      <w:r>
        <w:rPr>
          <w:rFonts w:hint="eastAsia" w:ascii="宋体" w:hAnsi="宋体" w:eastAsia="宋体" w:cs="宋体"/>
          <w:color w:val="auto"/>
          <w:spacing w:val="-6"/>
          <w:kern w:val="0"/>
          <w:sz w:val="28"/>
          <w:szCs w:val="48"/>
          <w:highlight w:val="none"/>
        </w:rPr>
        <w:fldChar w:fldCharType="separate"/>
      </w:r>
      <w:r>
        <w:rPr>
          <w:rFonts w:hint="eastAsia" w:ascii="宋体" w:hAnsi="宋体" w:eastAsia="宋体" w:cs="宋体"/>
          <w:bCs/>
          <w:color w:val="auto"/>
          <w:kern w:val="44"/>
          <w:sz w:val="28"/>
          <w:szCs w:val="44"/>
          <w:highlight w:val="none"/>
        </w:rPr>
        <w:t xml:space="preserve">第六章 </w:t>
      </w:r>
      <w:r>
        <w:rPr>
          <w:rFonts w:hint="eastAsia" w:ascii="宋体" w:hAnsi="宋体" w:eastAsia="宋体" w:cs="宋体"/>
          <w:bCs/>
          <w:color w:val="auto"/>
          <w:sz w:val="28"/>
          <w:szCs w:val="44"/>
          <w:highlight w:val="none"/>
        </w:rPr>
        <w:t>响应文件（格式）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_Toc25671 \h </w:instrText>
      </w:r>
      <w:r>
        <w:rPr>
          <w:color w:val="auto"/>
          <w:sz w:val="28"/>
          <w:szCs w:val="36"/>
          <w:highlight w:val="none"/>
        </w:rPr>
        <w:fldChar w:fldCharType="separate"/>
      </w:r>
      <w:r>
        <w:rPr>
          <w:color w:val="auto"/>
          <w:sz w:val="28"/>
          <w:szCs w:val="36"/>
          <w:highlight w:val="none"/>
        </w:rPr>
        <w:t>76</w:t>
      </w:r>
      <w:r>
        <w:rPr>
          <w:color w:val="auto"/>
          <w:sz w:val="28"/>
          <w:szCs w:val="36"/>
          <w:highlight w:val="none"/>
        </w:rPr>
        <w:fldChar w:fldCharType="end"/>
      </w:r>
      <w:r>
        <w:rPr>
          <w:rFonts w:hint="eastAsia" w:ascii="宋体" w:hAnsi="宋体" w:eastAsia="宋体" w:cs="宋体"/>
          <w:color w:val="auto"/>
          <w:spacing w:val="-6"/>
          <w:kern w:val="0"/>
          <w:sz w:val="28"/>
          <w:szCs w:val="48"/>
          <w:highlight w:val="none"/>
        </w:rPr>
        <w:fldChar w:fldCharType="end"/>
      </w:r>
    </w:p>
    <w:p w14:paraId="1357532F">
      <w:pPr>
        <w:pStyle w:val="14"/>
        <w:tabs>
          <w:tab w:val="right" w:leader="dot" w:pos="9660"/>
        </w:tabs>
        <w:rPr>
          <w:color w:val="auto"/>
          <w:sz w:val="28"/>
          <w:szCs w:val="36"/>
          <w:highlight w:val="none"/>
        </w:rPr>
      </w:pPr>
      <w:r>
        <w:rPr>
          <w:rFonts w:hint="eastAsia" w:ascii="宋体" w:hAnsi="宋体" w:eastAsia="宋体" w:cs="宋体"/>
          <w:color w:val="auto"/>
          <w:spacing w:val="-6"/>
          <w:kern w:val="0"/>
          <w:sz w:val="28"/>
          <w:szCs w:val="48"/>
          <w:highlight w:val="none"/>
        </w:rPr>
        <w:fldChar w:fldCharType="begin"/>
      </w:r>
      <w:r>
        <w:rPr>
          <w:rFonts w:hint="eastAsia" w:ascii="宋体" w:hAnsi="宋体" w:eastAsia="宋体" w:cs="宋体"/>
          <w:color w:val="auto"/>
          <w:spacing w:val="-6"/>
          <w:kern w:val="0"/>
          <w:sz w:val="28"/>
          <w:szCs w:val="48"/>
          <w:highlight w:val="none"/>
        </w:rPr>
        <w:instrText xml:space="preserve"> HYPERLINK \l _Toc26676 </w:instrText>
      </w:r>
      <w:r>
        <w:rPr>
          <w:rFonts w:hint="eastAsia" w:ascii="宋体" w:hAnsi="宋体" w:eastAsia="宋体" w:cs="宋体"/>
          <w:color w:val="auto"/>
          <w:spacing w:val="-6"/>
          <w:kern w:val="0"/>
          <w:sz w:val="28"/>
          <w:szCs w:val="48"/>
          <w:highlight w:val="none"/>
        </w:rPr>
        <w:fldChar w:fldCharType="separate"/>
      </w:r>
      <w:r>
        <w:rPr>
          <w:rFonts w:hint="eastAsia"/>
          <w:color w:val="auto"/>
          <w:sz w:val="28"/>
          <w:szCs w:val="36"/>
          <w:highlight w:val="none"/>
        </w:rPr>
        <w:t>第七章、图纸</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_Toc26676 \h </w:instrText>
      </w:r>
      <w:r>
        <w:rPr>
          <w:color w:val="auto"/>
          <w:sz w:val="28"/>
          <w:szCs w:val="36"/>
          <w:highlight w:val="none"/>
        </w:rPr>
        <w:fldChar w:fldCharType="separate"/>
      </w:r>
      <w:r>
        <w:rPr>
          <w:color w:val="auto"/>
          <w:sz w:val="28"/>
          <w:szCs w:val="36"/>
          <w:highlight w:val="none"/>
        </w:rPr>
        <w:t>100</w:t>
      </w:r>
      <w:r>
        <w:rPr>
          <w:color w:val="auto"/>
          <w:sz w:val="28"/>
          <w:szCs w:val="36"/>
          <w:highlight w:val="none"/>
        </w:rPr>
        <w:fldChar w:fldCharType="end"/>
      </w:r>
      <w:r>
        <w:rPr>
          <w:rFonts w:hint="eastAsia" w:ascii="宋体" w:hAnsi="宋体" w:eastAsia="宋体" w:cs="宋体"/>
          <w:color w:val="auto"/>
          <w:spacing w:val="-6"/>
          <w:kern w:val="0"/>
          <w:sz w:val="28"/>
          <w:szCs w:val="48"/>
          <w:highlight w:val="none"/>
        </w:rPr>
        <w:fldChar w:fldCharType="end"/>
      </w:r>
    </w:p>
    <w:p w14:paraId="6CC5A8A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pacing w:val="-6"/>
          <w:kern w:val="0"/>
          <w:sz w:val="36"/>
          <w:szCs w:val="36"/>
          <w:highlight w:val="none"/>
        </w:rPr>
      </w:pPr>
      <w:r>
        <w:rPr>
          <w:rFonts w:hint="eastAsia" w:ascii="宋体" w:hAnsi="宋体" w:eastAsia="宋体" w:cs="宋体"/>
          <w:color w:val="auto"/>
          <w:spacing w:val="-6"/>
          <w:kern w:val="0"/>
          <w:sz w:val="28"/>
          <w:szCs w:val="48"/>
          <w:highlight w:val="none"/>
        </w:rPr>
        <w:fldChar w:fldCharType="end"/>
      </w:r>
    </w:p>
    <w:p w14:paraId="3DE3DEAD">
      <w:pPr>
        <w:pStyle w:val="3"/>
        <w:rPr>
          <w:rFonts w:hint="eastAsia" w:ascii="宋体" w:hAnsi="宋体" w:eastAsia="宋体" w:cs="宋体"/>
          <w:color w:val="auto"/>
          <w:spacing w:val="-6"/>
          <w:kern w:val="0"/>
          <w:sz w:val="24"/>
          <w:szCs w:val="24"/>
          <w:highlight w:val="none"/>
        </w:rPr>
      </w:pPr>
    </w:p>
    <w:p w14:paraId="709C8264">
      <w:pPr>
        <w:rPr>
          <w:rFonts w:hint="eastAsia" w:ascii="宋体" w:hAnsi="宋体" w:eastAsia="宋体" w:cs="宋体"/>
          <w:color w:val="auto"/>
          <w:spacing w:val="-6"/>
          <w:kern w:val="0"/>
          <w:sz w:val="24"/>
          <w:szCs w:val="24"/>
          <w:highlight w:val="none"/>
        </w:rPr>
      </w:pPr>
    </w:p>
    <w:p w14:paraId="1E600F26">
      <w:pPr>
        <w:pStyle w:val="3"/>
        <w:rPr>
          <w:rFonts w:hint="eastAsia" w:ascii="宋体" w:hAnsi="宋体" w:eastAsia="宋体" w:cs="宋体"/>
          <w:color w:val="auto"/>
          <w:spacing w:val="-6"/>
          <w:kern w:val="0"/>
          <w:sz w:val="24"/>
          <w:szCs w:val="24"/>
          <w:highlight w:val="none"/>
        </w:rPr>
      </w:pPr>
    </w:p>
    <w:p w14:paraId="5799FB52">
      <w:pPr>
        <w:rPr>
          <w:rFonts w:hint="eastAsia" w:ascii="宋体" w:hAnsi="宋体" w:eastAsia="宋体" w:cs="宋体"/>
          <w:color w:val="auto"/>
          <w:spacing w:val="-6"/>
          <w:kern w:val="0"/>
          <w:sz w:val="24"/>
          <w:szCs w:val="24"/>
          <w:highlight w:val="none"/>
        </w:rPr>
      </w:pPr>
    </w:p>
    <w:p w14:paraId="20768739">
      <w:pPr>
        <w:pStyle w:val="3"/>
        <w:rPr>
          <w:rFonts w:hint="eastAsia" w:ascii="宋体" w:hAnsi="宋体" w:eastAsia="宋体" w:cs="宋体"/>
          <w:color w:val="auto"/>
          <w:spacing w:val="-6"/>
          <w:kern w:val="0"/>
          <w:sz w:val="24"/>
          <w:szCs w:val="24"/>
          <w:highlight w:val="none"/>
        </w:rPr>
      </w:pPr>
    </w:p>
    <w:p w14:paraId="309D2B69">
      <w:pPr>
        <w:rPr>
          <w:color w:val="auto"/>
          <w:highlight w:val="none"/>
        </w:rPr>
      </w:pPr>
    </w:p>
    <w:p w14:paraId="24EC226D">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decimal" w:start="1"/>
          <w:cols w:space="720" w:num="1"/>
          <w:titlePg/>
          <w:docGrid w:type="lines" w:linePitch="312" w:charSpace="0"/>
        </w:sectPr>
      </w:pPr>
      <w:bookmarkStart w:id="0" w:name="_Toc21930"/>
      <w:bookmarkStart w:id="1" w:name="_Toc26809"/>
      <w:bookmarkStart w:id="2" w:name="_Toc35393797"/>
      <w:bookmarkStart w:id="3" w:name="_Toc28359011"/>
      <w:bookmarkStart w:id="4" w:name="_Toc30170"/>
    </w:p>
    <w:p w14:paraId="6622D66E">
      <w:pPr>
        <w:pStyle w:val="2"/>
        <w:numPr>
          <w:ilvl w:val="0"/>
          <w:numId w:val="0"/>
        </w:numPr>
        <w:tabs>
          <w:tab w:val="left" w:pos="0"/>
        </w:tabs>
        <w:autoSpaceDE w:val="0"/>
        <w:autoSpaceDN w:val="0"/>
        <w:adjustRightInd w:val="0"/>
        <w:spacing w:before="0" w:after="0" w:line="360" w:lineRule="auto"/>
        <w:ind w:left="425" w:leftChars="0"/>
        <w:jc w:val="center"/>
        <w:rPr>
          <w:rFonts w:hint="eastAsia" w:ascii="宋体" w:hAnsi="宋体" w:eastAsia="宋体" w:cs="宋体"/>
          <w:color w:val="auto"/>
          <w:sz w:val="32"/>
          <w:szCs w:val="32"/>
          <w:highlight w:val="none"/>
        </w:rPr>
      </w:pPr>
      <w:bookmarkStart w:id="5" w:name="_Toc8943"/>
      <w:r>
        <w:rPr>
          <w:rFonts w:hint="eastAsia" w:ascii="宋体" w:hAnsi="宋体" w:eastAsia="宋体" w:cs="宋体"/>
          <w:color w:val="auto"/>
          <w:sz w:val="32"/>
          <w:szCs w:val="32"/>
          <w:highlight w:val="none"/>
          <w:lang w:eastAsia="zh-CN"/>
        </w:rPr>
        <w:t>第一章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竞争性磋商公告</w:t>
      </w:r>
      <w:bookmarkEnd w:id="0"/>
      <w:bookmarkEnd w:id="1"/>
      <w:bookmarkEnd w:id="2"/>
      <w:bookmarkEnd w:id="3"/>
      <w:bookmarkEnd w:id="4"/>
      <w:bookmarkEnd w:id="5"/>
    </w:p>
    <w:tbl>
      <w:tblPr>
        <w:tblStyle w:val="27"/>
        <w:tblpPr w:leftFromText="180" w:rightFromText="180" w:vertAnchor="text" w:tblpX="38" w:tblpY="134"/>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14:paraId="0318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9320" w:type="dxa"/>
            <w:noWrap w:val="0"/>
            <w:vAlign w:val="top"/>
          </w:tcPr>
          <w:p w14:paraId="39BDF1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r>
              <w:rPr>
                <w:rFonts w:hint="eastAsia" w:ascii="宋体" w:hAnsi="宋体" w:cs="宋体"/>
                <w:color w:val="auto"/>
                <w:sz w:val="21"/>
                <w:szCs w:val="21"/>
                <w:highlight w:val="none"/>
                <w:lang w:eastAsia="zh-CN"/>
              </w:rPr>
              <w:t>：</w:t>
            </w:r>
            <w:r>
              <w:rPr>
                <w:rFonts w:hint="eastAsia" w:ascii="宋体" w:hAnsi="宋体" w:cs="宋体"/>
                <w:b w:val="0"/>
                <w:bCs w:val="0"/>
                <w:color w:val="auto"/>
                <w:kern w:val="2"/>
                <w:sz w:val="21"/>
                <w:szCs w:val="21"/>
                <w:highlight w:val="none"/>
                <w:u w:val="single"/>
                <w:lang w:val="en-US" w:eastAsia="zh-CN" w:bidi="ar-SA"/>
              </w:rPr>
              <w:t>灵川县总工会（工人文化宫）职工服务中心室内装修工程</w:t>
            </w:r>
            <w:r>
              <w:rPr>
                <w:rFonts w:hint="eastAsia" w:ascii="宋体" w:hAnsi="宋体" w:eastAsia="宋体" w:cs="宋体"/>
                <w:b w:val="0"/>
                <w:bCs w:val="0"/>
                <w:color w:val="auto"/>
                <w:kern w:val="2"/>
                <w:sz w:val="21"/>
                <w:szCs w:val="21"/>
                <w:highlight w:val="none"/>
                <w:lang w:val="en-US" w:eastAsia="zh-CN" w:bidi="ar-SA"/>
              </w:rPr>
              <w:t>的潜在供应商</w:t>
            </w:r>
            <w:r>
              <w:rPr>
                <w:rFonts w:hint="eastAsia" w:ascii="宋体" w:hAnsi="宋体" w:cs="宋体"/>
                <w:b w:val="0"/>
                <w:bCs w:val="0"/>
                <w:color w:val="auto"/>
                <w:kern w:val="2"/>
                <w:sz w:val="21"/>
                <w:szCs w:val="21"/>
                <w:highlight w:val="none"/>
                <w:lang w:val="en-US" w:eastAsia="zh-CN" w:bidi="ar-SA"/>
              </w:rPr>
              <w:t>登录</w:t>
            </w:r>
            <w:r>
              <w:rPr>
                <w:rFonts w:hint="eastAsia" w:ascii="宋体" w:hAnsi="宋体" w:eastAsia="宋体" w:cs="宋体"/>
                <w:b w:val="0"/>
                <w:bCs w:val="0"/>
                <w:color w:val="auto"/>
                <w:kern w:val="2"/>
                <w:sz w:val="21"/>
                <w:szCs w:val="21"/>
                <w:highlight w:val="none"/>
                <w:u w:val="single"/>
                <w:lang w:val="en-US" w:eastAsia="zh-CN" w:bidi="ar-SA"/>
              </w:rPr>
              <w:t>广西政府采购云平台（ https://www.gcy.zfcg.gxzf.gov.cn</w:t>
            </w:r>
            <w:r>
              <w:rPr>
                <w:rFonts w:hint="eastAsia" w:ascii="宋体" w:hAnsi="宋体" w:cs="宋体"/>
                <w:b w:val="0"/>
                <w:bCs w:val="0"/>
                <w:color w:val="auto"/>
                <w:kern w:val="2"/>
                <w:sz w:val="21"/>
                <w:szCs w:val="21"/>
                <w:highlight w:val="none"/>
                <w:u w:val="single"/>
                <w:lang w:val="en-US" w:eastAsia="zh-CN" w:bidi="ar-SA"/>
              </w:rPr>
              <w:t>）</w:t>
            </w:r>
            <w:r>
              <w:rPr>
                <w:rFonts w:hint="eastAsia" w:ascii="宋体" w:hAnsi="宋体" w:eastAsia="宋体" w:cs="宋体"/>
                <w:b w:val="0"/>
                <w:bCs w:val="0"/>
                <w:color w:val="auto"/>
                <w:kern w:val="2"/>
                <w:sz w:val="21"/>
                <w:szCs w:val="21"/>
                <w:highlight w:val="none"/>
                <w:lang w:val="en-US" w:eastAsia="zh-CN" w:bidi="ar-SA"/>
              </w:rPr>
              <w:t>获取采购文件，并于</w:t>
            </w:r>
            <w:r>
              <w:rPr>
                <w:rFonts w:hint="eastAsia" w:ascii="宋体" w:hAnsi="宋体" w:cs="宋体"/>
                <w:b w:val="0"/>
                <w:bCs w:val="0"/>
                <w:color w:val="auto"/>
                <w:kern w:val="2"/>
                <w:sz w:val="21"/>
                <w:szCs w:val="21"/>
                <w:highlight w:val="none"/>
                <w:lang w:val="en-US" w:eastAsia="zh-CN" w:bidi="ar-SA"/>
              </w:rPr>
              <w:t>2025年12月12</w:t>
            </w:r>
            <w:r>
              <w:rPr>
                <w:rFonts w:hint="eastAsia" w:ascii="宋体" w:hAnsi="宋体" w:eastAsia="宋体" w:cs="宋体"/>
                <w:b w:val="0"/>
                <w:bCs w:val="0"/>
                <w:color w:val="auto"/>
                <w:kern w:val="2"/>
                <w:sz w:val="21"/>
                <w:szCs w:val="21"/>
                <w:highlight w:val="none"/>
                <w:lang w:val="en-US" w:eastAsia="zh-CN" w:bidi="ar-SA"/>
              </w:rPr>
              <w:t>日09</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30（北京时间）前提交响应文件。</w:t>
            </w:r>
          </w:p>
        </w:tc>
      </w:tr>
    </w:tbl>
    <w:p w14:paraId="55FF08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bookmarkStart w:id="6" w:name="_Toc28359012"/>
      <w:bookmarkStart w:id="7" w:name="_Toc35393798"/>
      <w:bookmarkStart w:id="8" w:name="_Toc35393629"/>
      <w:bookmarkStart w:id="9" w:name="_Toc28359089"/>
      <w:r>
        <w:rPr>
          <w:rFonts w:hint="eastAsia" w:ascii="宋体" w:hAnsi="宋体" w:eastAsia="宋体" w:cs="宋体"/>
          <w:b/>
          <w:bCs/>
          <w:color w:val="auto"/>
          <w:sz w:val="21"/>
          <w:szCs w:val="21"/>
          <w:highlight w:val="none"/>
        </w:rPr>
        <w:t>一、项目基本情况</w:t>
      </w:r>
      <w:bookmarkEnd w:id="6"/>
      <w:bookmarkEnd w:id="7"/>
      <w:bookmarkEnd w:id="8"/>
      <w:bookmarkEnd w:id="9"/>
    </w:p>
    <w:p w14:paraId="52D457D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bookmarkStart w:id="10" w:name="_Toc28359013"/>
      <w:bookmarkStart w:id="11" w:name="_Toc35393630"/>
      <w:bookmarkStart w:id="12" w:name="_Toc28359090"/>
      <w:bookmarkStart w:id="13" w:name="_Toc35393799"/>
      <w:r>
        <w:rPr>
          <w:rFonts w:hint="eastAsia" w:ascii="宋体" w:hAnsi="宋体" w:eastAsia="宋体" w:cs="宋体"/>
          <w:color w:val="auto"/>
          <w:sz w:val="21"/>
          <w:szCs w:val="21"/>
          <w:highlight w:val="none"/>
          <w:lang w:val="en-US" w:eastAsia="zh-CN"/>
        </w:rPr>
        <w:t>项目编号：</w:t>
      </w:r>
      <w:r>
        <w:rPr>
          <w:rFonts w:hint="eastAsia" w:ascii="宋体" w:hAnsi="宋体" w:cs="宋体"/>
          <w:color w:val="auto"/>
          <w:sz w:val="21"/>
          <w:szCs w:val="21"/>
          <w:highlight w:val="none"/>
          <w:lang w:val="en-US" w:eastAsia="zh-CN"/>
        </w:rPr>
        <w:t>GLZC2025-C2-230092-ZCJS</w:t>
      </w:r>
    </w:p>
    <w:p w14:paraId="2464E89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r>
        <w:rPr>
          <w:rFonts w:hint="eastAsia" w:ascii="宋体" w:hAnsi="宋体" w:cs="宋体"/>
          <w:color w:val="auto"/>
          <w:sz w:val="21"/>
          <w:szCs w:val="21"/>
          <w:highlight w:val="none"/>
          <w:lang w:val="en-US" w:eastAsia="zh-CN"/>
        </w:rPr>
        <w:t>灵川县总工会（工人文化宫）职工服务中心室内装修工程</w:t>
      </w:r>
      <w:r>
        <w:rPr>
          <w:rFonts w:hint="eastAsia" w:ascii="宋体" w:hAnsi="宋体" w:eastAsia="宋体" w:cs="宋体"/>
          <w:color w:val="auto"/>
          <w:sz w:val="21"/>
          <w:szCs w:val="21"/>
          <w:highlight w:val="none"/>
          <w:lang w:val="en-US" w:eastAsia="zh-CN"/>
        </w:rPr>
        <w:t xml:space="preserve"> </w:t>
      </w:r>
    </w:p>
    <w:p w14:paraId="3F8491E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采购方式：竞争性磋商 </w:t>
      </w:r>
    </w:p>
    <w:p w14:paraId="4873F23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预算总金额（元）：</w:t>
      </w:r>
      <w:r>
        <w:rPr>
          <w:rFonts w:hint="eastAsia" w:ascii="宋体" w:hAnsi="宋体" w:cs="宋体"/>
          <w:color w:val="auto"/>
          <w:sz w:val="21"/>
          <w:szCs w:val="21"/>
          <w:highlight w:val="none"/>
          <w:lang w:val="en-US" w:eastAsia="zh-CN"/>
        </w:rPr>
        <w:t>683815.75</w:t>
      </w:r>
    </w:p>
    <w:p w14:paraId="21BD09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064A82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 w:val="21"/>
          <w:szCs w:val="21"/>
          <w:highlight w:val="none"/>
          <w:lang w:val="en-US" w:eastAsia="zh-CN"/>
        </w:rPr>
        <w:t>：灵川县总工会（工人文化宫）职工服务中心室内装修工程</w:t>
      </w:r>
    </w:p>
    <w:p w14:paraId="1AD9C3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不限</w:t>
      </w:r>
    </w:p>
    <w:p w14:paraId="3F87716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：683815.75</w:t>
      </w:r>
    </w:p>
    <w:p w14:paraId="3F88177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简要规格描述或项目基本概况介绍、用途：对工人文化宫职工服务中心室内装修及安装工程施工</w:t>
      </w:r>
      <w:r>
        <w:rPr>
          <w:rFonts w:hint="eastAsia" w:ascii="宋体" w:hAnsi="宋体" w:cs="宋体"/>
          <w:color w:val="auto"/>
          <w:sz w:val="21"/>
          <w:szCs w:val="21"/>
          <w:highlight w:val="none"/>
          <w:lang w:val="en-US" w:eastAsia="zh-CN"/>
        </w:rPr>
        <w:t>，共两层总建筑面积1907.40㎡，具体内容详见图纸及工程量清单</w:t>
      </w:r>
      <w:r>
        <w:rPr>
          <w:rFonts w:hint="eastAsia" w:ascii="宋体" w:hAnsi="宋体" w:eastAsia="宋体" w:cs="宋体"/>
          <w:color w:val="auto"/>
          <w:sz w:val="21"/>
          <w:szCs w:val="21"/>
          <w:highlight w:val="none"/>
          <w:lang w:val="en-US" w:eastAsia="zh-CN"/>
        </w:rPr>
        <w:t>。</w:t>
      </w:r>
    </w:p>
    <w:p w14:paraId="410E318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683815.75元</w:t>
      </w:r>
    </w:p>
    <w:p w14:paraId="569EDF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合同履约期限：自合同签订之日起</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val="en-US" w:eastAsia="zh-CN"/>
        </w:rPr>
        <w:t>个日历天内完工</w:t>
      </w:r>
    </w:p>
    <w:p w14:paraId="463F110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704E2D6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无</w:t>
      </w:r>
    </w:p>
    <w:p w14:paraId="2AFEC1B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二、申请人的资格要求：</w:t>
      </w:r>
      <w:bookmarkEnd w:id="10"/>
      <w:bookmarkEnd w:id="11"/>
      <w:bookmarkEnd w:id="12"/>
      <w:bookmarkEnd w:id="13"/>
    </w:p>
    <w:p w14:paraId="502DE068">
      <w:pPr>
        <w:keepNext w:val="0"/>
        <w:keepLines w:val="0"/>
        <w:pageBreakBefore w:val="0"/>
        <w:widowControl/>
        <w:kinsoku w:val="0"/>
        <w:wordWrap/>
        <w:overflowPunct/>
        <w:topLinePunct w:val="0"/>
        <w:autoSpaceDE w:val="0"/>
        <w:autoSpaceDN w:val="0"/>
        <w:bidi w:val="0"/>
        <w:adjustRightInd w:val="0"/>
        <w:snapToGrid w:val="0"/>
        <w:spacing w:before="165" w:line="360" w:lineRule="exact"/>
        <w:ind w:right="166" w:firstLine="420" w:firstLineChars="200"/>
        <w:textAlignment w:val="baseline"/>
        <w:rPr>
          <w:rFonts w:hint="eastAsia" w:ascii="宋体" w:hAnsi="宋体" w:eastAsia="宋体" w:cs="宋体"/>
          <w:color w:val="auto"/>
          <w:sz w:val="21"/>
          <w:szCs w:val="21"/>
          <w:highlight w:val="none"/>
          <w:lang w:val="en-US" w:eastAsia="zh-CN"/>
        </w:rPr>
      </w:pPr>
      <w:bookmarkStart w:id="14" w:name="_Toc28359091"/>
      <w:bookmarkStart w:id="15" w:name="_Toc35393800"/>
      <w:bookmarkStart w:id="16" w:name="_Toc28359014"/>
      <w:bookmarkStart w:id="17" w:name="_Toc35393631"/>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.满足《中华人民共和国政府采购法》第二十二条规定； </w:t>
      </w:r>
    </w:p>
    <w:p w14:paraId="0CF3A574">
      <w:pPr>
        <w:keepNext w:val="0"/>
        <w:keepLines w:val="0"/>
        <w:pageBreakBefore w:val="0"/>
        <w:widowControl/>
        <w:kinsoku w:val="0"/>
        <w:wordWrap/>
        <w:overflowPunct/>
        <w:topLinePunct w:val="0"/>
        <w:autoSpaceDE w:val="0"/>
        <w:autoSpaceDN w:val="0"/>
        <w:bidi w:val="0"/>
        <w:adjustRightInd w:val="0"/>
        <w:snapToGrid w:val="0"/>
        <w:spacing w:before="165" w:line="360" w:lineRule="exact"/>
        <w:ind w:right="166"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2.落实政府采购政策需满足的资格要求：供应商为中小企业/小微企业。 </w:t>
      </w:r>
    </w:p>
    <w:p w14:paraId="6FD65E5C">
      <w:pPr>
        <w:keepNext w:val="0"/>
        <w:keepLines w:val="0"/>
        <w:pageBreakBefore w:val="0"/>
        <w:widowControl/>
        <w:kinsoku w:val="0"/>
        <w:wordWrap/>
        <w:overflowPunct/>
        <w:topLinePunct w:val="0"/>
        <w:autoSpaceDE w:val="0"/>
        <w:autoSpaceDN w:val="0"/>
        <w:bidi w:val="0"/>
        <w:adjustRightInd w:val="0"/>
        <w:snapToGrid w:val="0"/>
        <w:spacing w:before="165" w:line="360" w:lineRule="exact"/>
        <w:ind w:right="166"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r>
        <w:rPr>
          <w:rFonts w:hint="eastAsia" w:ascii="宋体" w:hAnsi="宋体" w:cs="宋体"/>
          <w:color w:val="auto"/>
          <w:sz w:val="21"/>
          <w:szCs w:val="21"/>
          <w:highlight w:val="none"/>
          <w:lang w:val="en-US" w:eastAsia="zh-CN"/>
        </w:rPr>
        <w:t>供应商须具有建筑装饰装修专业承包二级（含二级）以上资质，并具有省级或以上建设行政主管部门颁发的建筑施工企业安全生产许可证，并在人员、设备、资金等方面具备相应的施工能力。拟派项目经理须具备建筑工程专业二级(含二级)以上注册建造师执业资格，具备有效的安全生产考核合格证书（B 类）。</w:t>
      </w:r>
    </w:p>
    <w:bookmarkEnd w:id="14"/>
    <w:bookmarkEnd w:id="15"/>
    <w:bookmarkEnd w:id="16"/>
    <w:bookmarkEnd w:id="17"/>
    <w:p w14:paraId="59E7B421">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b/>
          <w:bCs/>
          <w:color w:val="auto"/>
          <w:sz w:val="21"/>
          <w:szCs w:val="21"/>
          <w:highlight w:val="none"/>
          <w:lang w:eastAsia="zh-CN"/>
        </w:rPr>
      </w:pPr>
      <w:bookmarkStart w:id="18" w:name="_Toc35393623"/>
      <w:bookmarkStart w:id="19" w:name="_Toc35393792"/>
      <w:bookmarkStart w:id="20" w:name="_Toc28359095"/>
      <w:bookmarkStart w:id="21" w:name="_Toc35393805"/>
      <w:bookmarkStart w:id="22" w:name="_Toc35393636"/>
      <w:bookmarkStart w:id="23" w:name="_Toc28359018"/>
      <w:r>
        <w:rPr>
          <w:rFonts w:hint="eastAsia" w:ascii="宋体" w:hAnsi="宋体" w:eastAsia="宋体" w:cs="宋体"/>
          <w:b/>
          <w:bCs/>
          <w:color w:val="auto"/>
          <w:sz w:val="21"/>
          <w:szCs w:val="21"/>
          <w:highlight w:val="none"/>
        </w:rPr>
        <w:t>三、获取</w:t>
      </w: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rPr>
        <w:t>文件</w:t>
      </w:r>
      <w:bookmarkEnd w:id="18"/>
      <w:bookmarkEnd w:id="19"/>
      <w:r>
        <w:rPr>
          <w:rFonts w:hint="eastAsia" w:ascii="宋体" w:hAnsi="宋体" w:eastAsia="宋体" w:cs="宋体"/>
          <w:b/>
          <w:bCs/>
          <w:color w:val="auto"/>
          <w:sz w:val="21"/>
          <w:szCs w:val="21"/>
          <w:highlight w:val="none"/>
          <w:lang w:eastAsia="zh-CN"/>
        </w:rPr>
        <w:t>：</w:t>
      </w:r>
    </w:p>
    <w:p w14:paraId="6A4AB869">
      <w:pPr>
        <w:spacing w:line="380" w:lineRule="exact"/>
        <w:ind w:firstLine="540"/>
        <w:rPr>
          <w:rFonts w:hint="eastAsia" w:ascii="宋体" w:hAnsi="宋体" w:eastAsia="宋体" w:cs="宋体"/>
          <w:bCs/>
          <w:color w:val="auto"/>
          <w:kern w:val="0"/>
          <w:sz w:val="21"/>
          <w:szCs w:val="21"/>
          <w:highlight w:val="none"/>
        </w:rPr>
      </w:pPr>
      <w:bookmarkStart w:id="24" w:name="_Toc28359082"/>
      <w:bookmarkStart w:id="25" w:name="_Toc28359005"/>
      <w:bookmarkStart w:id="26" w:name="_Toc35393793"/>
      <w:bookmarkStart w:id="27" w:name="_Toc35393624"/>
      <w:r>
        <w:rPr>
          <w:rFonts w:hint="eastAsia" w:ascii="宋体" w:hAnsi="宋体" w:eastAsia="宋体" w:cs="宋体"/>
          <w:bCs/>
          <w:color w:val="auto"/>
          <w:kern w:val="0"/>
          <w:sz w:val="21"/>
          <w:szCs w:val="21"/>
          <w:highlight w:val="none"/>
        </w:rPr>
        <w:t>时间：</w:t>
      </w:r>
      <w:r>
        <w:rPr>
          <w:rFonts w:hint="eastAsia" w:ascii="宋体" w:hAnsi="宋体" w:cs="宋体"/>
          <w:bCs/>
          <w:color w:val="auto"/>
          <w:kern w:val="0"/>
          <w:sz w:val="21"/>
          <w:szCs w:val="21"/>
          <w:highlight w:val="none"/>
          <w:lang w:eastAsia="zh-CN"/>
        </w:rPr>
        <w:t>公告发布之日起</w:t>
      </w:r>
      <w:r>
        <w:rPr>
          <w:rFonts w:hint="eastAsia" w:ascii="宋体" w:hAnsi="宋体" w:eastAsia="宋体" w:cs="宋体"/>
          <w:bCs/>
          <w:color w:val="auto"/>
          <w:kern w:val="0"/>
          <w:sz w:val="21"/>
          <w:szCs w:val="21"/>
          <w:highlight w:val="none"/>
        </w:rPr>
        <w:t>至</w:t>
      </w:r>
      <w:r>
        <w:rPr>
          <w:rFonts w:hint="eastAsia" w:ascii="宋体" w:hAnsi="宋体" w:cs="宋体"/>
          <w:bCs/>
          <w:color w:val="auto"/>
          <w:kern w:val="0"/>
          <w:sz w:val="21"/>
          <w:szCs w:val="21"/>
          <w:highlight w:val="none"/>
          <w:lang w:eastAsia="zh-CN"/>
        </w:rPr>
        <w:t>2025年</w:t>
      </w:r>
      <w:r>
        <w:rPr>
          <w:rFonts w:hint="eastAsia" w:ascii="宋体" w:hAnsi="宋体" w:cs="宋体"/>
          <w:bCs/>
          <w:color w:val="auto"/>
          <w:kern w:val="0"/>
          <w:sz w:val="21"/>
          <w:szCs w:val="21"/>
          <w:highlight w:val="none"/>
          <w:lang w:val="en-US" w:eastAsia="zh-CN"/>
        </w:rPr>
        <w:t>12</w:t>
      </w:r>
      <w:r>
        <w:rPr>
          <w:rFonts w:hint="eastAsia" w:ascii="宋体" w:hAnsi="宋体" w:cs="宋体"/>
          <w:bCs/>
          <w:color w:val="auto"/>
          <w:kern w:val="0"/>
          <w:sz w:val="21"/>
          <w:szCs w:val="21"/>
          <w:highlight w:val="none"/>
          <w:lang w:eastAsia="zh-CN"/>
        </w:rPr>
        <w:t>月</w:t>
      </w:r>
      <w:r>
        <w:rPr>
          <w:rFonts w:hint="eastAsia" w:ascii="宋体" w:hAnsi="宋体" w:cs="宋体"/>
          <w:bCs/>
          <w:color w:val="auto"/>
          <w:kern w:val="0"/>
          <w:sz w:val="21"/>
          <w:szCs w:val="21"/>
          <w:highlight w:val="none"/>
          <w:lang w:val="en-US" w:eastAsia="zh-CN"/>
        </w:rPr>
        <w:t>12</w:t>
      </w:r>
      <w:r>
        <w:rPr>
          <w:rFonts w:hint="eastAsia" w:ascii="宋体" w:hAnsi="宋体" w:eastAsia="宋体" w:cs="宋体"/>
          <w:bCs/>
          <w:color w:val="auto"/>
          <w:kern w:val="0"/>
          <w:sz w:val="21"/>
          <w:szCs w:val="21"/>
          <w:highlight w:val="none"/>
        </w:rPr>
        <w:t>日，每天上午00:00至12:00，下午12:00至23:59（北京时间，法定节假日除外）</w:t>
      </w:r>
    </w:p>
    <w:p w14:paraId="163E0955">
      <w:pPr>
        <w:spacing w:line="380" w:lineRule="exact"/>
        <w:ind w:firstLine="54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地点（网址）：</w:t>
      </w:r>
      <w:r>
        <w:rPr>
          <w:rFonts w:hint="eastAsia" w:ascii="宋体" w:hAnsi="宋体" w:eastAsia="宋体" w:cs="宋体"/>
          <w:color w:val="auto"/>
          <w:kern w:val="2"/>
          <w:sz w:val="21"/>
          <w:szCs w:val="21"/>
          <w:highlight w:val="none"/>
          <w:lang w:val="en-US" w:eastAsia="zh-CN"/>
        </w:rPr>
        <w:t>广西政府采购云平台（ https://www.gcy.zfcg.gxzf.gov.cn/）</w:t>
      </w:r>
      <w:r>
        <w:rPr>
          <w:rFonts w:hint="eastAsia" w:ascii="宋体" w:hAnsi="宋体" w:cs="宋体"/>
          <w:color w:val="auto"/>
          <w:kern w:val="2"/>
          <w:sz w:val="21"/>
          <w:szCs w:val="21"/>
          <w:highlight w:val="none"/>
          <w:lang w:val="en-US" w:eastAsia="zh-CN"/>
        </w:rPr>
        <w:t>。</w:t>
      </w:r>
      <w:r>
        <w:rPr>
          <w:rFonts w:hint="eastAsia" w:ascii="宋体" w:hAnsi="宋体" w:eastAsia="宋体" w:cs="宋体"/>
          <w:bCs/>
          <w:color w:val="auto"/>
          <w:kern w:val="0"/>
          <w:sz w:val="21"/>
          <w:szCs w:val="21"/>
          <w:highlight w:val="none"/>
        </w:rPr>
        <w:t>  </w:t>
      </w:r>
    </w:p>
    <w:p w14:paraId="5E1AA450">
      <w:pPr>
        <w:keepNext w:val="0"/>
        <w:keepLines w:val="0"/>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方式：</w:t>
      </w:r>
      <w:r>
        <w:rPr>
          <w:rFonts w:hint="eastAsia" w:ascii="宋体" w:hAnsi="宋体" w:eastAsia="宋体" w:cs="宋体"/>
          <w:color w:val="auto"/>
          <w:kern w:val="2"/>
          <w:sz w:val="21"/>
          <w:szCs w:val="21"/>
          <w:highlight w:val="none"/>
          <w:lang w:val="en-US" w:eastAsia="zh-CN"/>
        </w:rPr>
        <w:t>供应商登录广西政府采购云平台（ https://www.gcy.zfcg.gxzf.gov.cn/）在线申请获取采购文件（进入“项目采购”应用，在获取采购文件菜单中选择项目，申请获取采购文件）</w:t>
      </w:r>
      <w:r>
        <w:rPr>
          <w:rFonts w:hint="eastAsia" w:ascii="宋体" w:hAnsi="宋体" w:eastAsia="宋体" w:cs="宋体"/>
          <w:bCs/>
          <w:color w:val="auto"/>
          <w:kern w:val="0"/>
          <w:sz w:val="21"/>
          <w:szCs w:val="21"/>
          <w:highlight w:val="none"/>
        </w:rPr>
        <w:t>。</w:t>
      </w:r>
    </w:p>
    <w:p w14:paraId="19A77E56">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文件</w:t>
      </w:r>
      <w:bookmarkEnd w:id="24"/>
      <w:bookmarkEnd w:id="25"/>
      <w:r>
        <w:rPr>
          <w:rFonts w:hint="eastAsia" w:ascii="宋体" w:hAnsi="宋体" w:eastAsia="宋体" w:cs="宋体"/>
          <w:b/>
          <w:bCs/>
          <w:color w:val="auto"/>
          <w:sz w:val="21"/>
          <w:szCs w:val="21"/>
          <w:highlight w:val="none"/>
          <w:lang w:eastAsia="zh-CN"/>
        </w:rPr>
        <w:t>提交</w:t>
      </w:r>
      <w:r>
        <w:rPr>
          <w:rFonts w:hint="eastAsia" w:ascii="宋体" w:hAnsi="宋体" w:eastAsia="宋体" w:cs="宋体"/>
          <w:b/>
          <w:bCs/>
          <w:color w:val="auto"/>
          <w:sz w:val="21"/>
          <w:szCs w:val="21"/>
          <w:highlight w:val="none"/>
        </w:rPr>
        <w:t>时间和地点</w:t>
      </w:r>
      <w:bookmarkEnd w:id="26"/>
      <w:bookmarkEnd w:id="27"/>
    </w:p>
    <w:p w14:paraId="1B8FB4B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截止</w:t>
      </w:r>
      <w:r>
        <w:rPr>
          <w:rFonts w:hint="eastAsia" w:ascii="宋体" w:hAnsi="宋体" w:eastAsia="宋体" w:cs="宋体"/>
          <w:bCs/>
          <w:color w:val="auto"/>
          <w:sz w:val="21"/>
          <w:szCs w:val="21"/>
          <w:highlight w:val="none"/>
        </w:rPr>
        <w:t>时间：</w:t>
      </w:r>
      <w:r>
        <w:rPr>
          <w:rFonts w:hint="eastAsia" w:ascii="宋体" w:hAnsi="宋体" w:cs="宋体"/>
          <w:bCs/>
          <w:color w:val="auto"/>
          <w:kern w:val="0"/>
          <w:sz w:val="21"/>
          <w:szCs w:val="21"/>
          <w:highlight w:val="none"/>
          <w:lang w:eastAsia="zh-CN"/>
        </w:rPr>
        <w:t>2025年</w:t>
      </w:r>
      <w:r>
        <w:rPr>
          <w:rFonts w:hint="eastAsia" w:ascii="宋体" w:hAnsi="宋体" w:cs="宋体"/>
          <w:bCs/>
          <w:color w:val="auto"/>
          <w:kern w:val="0"/>
          <w:sz w:val="21"/>
          <w:szCs w:val="21"/>
          <w:highlight w:val="none"/>
          <w:lang w:val="en-US" w:eastAsia="zh-CN"/>
        </w:rPr>
        <w:t>12</w:t>
      </w:r>
      <w:r>
        <w:rPr>
          <w:rFonts w:hint="eastAsia" w:ascii="宋体" w:hAnsi="宋体" w:cs="宋体"/>
          <w:bCs/>
          <w:color w:val="auto"/>
          <w:kern w:val="0"/>
          <w:sz w:val="21"/>
          <w:szCs w:val="21"/>
          <w:highlight w:val="none"/>
          <w:lang w:eastAsia="zh-CN"/>
        </w:rPr>
        <w:t>月</w:t>
      </w:r>
      <w:r>
        <w:rPr>
          <w:rFonts w:hint="eastAsia" w:ascii="宋体" w:hAnsi="宋体" w:cs="宋体"/>
          <w:bCs/>
          <w:color w:val="auto"/>
          <w:kern w:val="0"/>
          <w:sz w:val="21"/>
          <w:szCs w:val="21"/>
          <w:highlight w:val="none"/>
          <w:lang w:val="en-US" w:eastAsia="zh-CN"/>
        </w:rPr>
        <w:t>12</w:t>
      </w:r>
      <w:r>
        <w:rPr>
          <w:rFonts w:hint="eastAsia" w:ascii="宋体" w:hAnsi="宋体" w:eastAsia="宋体" w:cs="宋体"/>
          <w:bCs/>
          <w:color w:val="auto"/>
          <w:kern w:val="0"/>
          <w:sz w:val="21"/>
          <w:szCs w:val="21"/>
          <w:highlight w:val="non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时30分</w:t>
      </w:r>
      <w:r>
        <w:rPr>
          <w:rFonts w:hint="eastAsia" w:ascii="宋体" w:hAnsi="宋体" w:eastAsia="宋体" w:cs="宋体"/>
          <w:bCs/>
          <w:color w:val="auto"/>
          <w:sz w:val="21"/>
          <w:szCs w:val="21"/>
          <w:highlight w:val="none"/>
        </w:rPr>
        <w:t>（北京时间）。</w:t>
      </w:r>
    </w:p>
    <w:p w14:paraId="765A504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点：通过广西政府采购云平台实行在线投标</w:t>
      </w:r>
      <w:r>
        <w:rPr>
          <w:rFonts w:hint="eastAsia" w:ascii="宋体" w:hAnsi="宋体" w:cs="Times New Roman"/>
          <w:color w:val="auto"/>
          <w:sz w:val="21"/>
          <w:szCs w:val="21"/>
          <w:highlight w:val="none"/>
          <w:lang w:eastAsia="zh-CN"/>
        </w:rPr>
        <w:t>。</w:t>
      </w:r>
    </w:p>
    <w:p w14:paraId="24868F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五、开启</w:t>
      </w:r>
    </w:p>
    <w:p w14:paraId="7A71FE1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cs="宋体"/>
          <w:bCs/>
          <w:color w:val="auto"/>
          <w:kern w:val="0"/>
          <w:sz w:val="21"/>
          <w:szCs w:val="21"/>
          <w:highlight w:val="none"/>
          <w:lang w:eastAsia="zh-CN"/>
        </w:rPr>
        <w:t>2025年</w:t>
      </w:r>
      <w:r>
        <w:rPr>
          <w:rFonts w:hint="eastAsia" w:ascii="宋体" w:hAnsi="宋体" w:cs="宋体"/>
          <w:bCs/>
          <w:color w:val="auto"/>
          <w:kern w:val="0"/>
          <w:sz w:val="21"/>
          <w:szCs w:val="21"/>
          <w:highlight w:val="none"/>
          <w:lang w:val="en-US" w:eastAsia="zh-CN"/>
        </w:rPr>
        <w:t>12</w:t>
      </w:r>
      <w:r>
        <w:rPr>
          <w:rFonts w:hint="eastAsia" w:ascii="宋体" w:hAnsi="宋体" w:cs="宋体"/>
          <w:bCs/>
          <w:color w:val="auto"/>
          <w:kern w:val="0"/>
          <w:sz w:val="21"/>
          <w:szCs w:val="21"/>
          <w:highlight w:val="none"/>
          <w:lang w:eastAsia="zh-CN"/>
        </w:rPr>
        <w:t>月</w:t>
      </w:r>
      <w:r>
        <w:rPr>
          <w:rFonts w:hint="eastAsia" w:ascii="宋体" w:hAnsi="宋体" w:cs="宋体"/>
          <w:bCs/>
          <w:color w:val="auto"/>
          <w:kern w:val="0"/>
          <w:sz w:val="21"/>
          <w:szCs w:val="21"/>
          <w:highlight w:val="none"/>
          <w:lang w:val="en-US" w:eastAsia="zh-CN"/>
        </w:rPr>
        <w:t>12</w:t>
      </w:r>
      <w:r>
        <w:rPr>
          <w:rFonts w:hint="eastAsia" w:ascii="宋体" w:hAnsi="宋体" w:eastAsia="宋体" w:cs="宋体"/>
          <w:bCs/>
          <w:color w:val="auto"/>
          <w:kern w:val="0"/>
          <w:sz w:val="21"/>
          <w:szCs w:val="21"/>
          <w:highlight w:val="non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时30分</w:t>
      </w:r>
      <w:r>
        <w:rPr>
          <w:rFonts w:hint="eastAsia" w:ascii="宋体" w:hAnsi="宋体" w:eastAsia="宋体" w:cs="宋体"/>
          <w:color w:val="auto"/>
          <w:sz w:val="21"/>
          <w:szCs w:val="21"/>
          <w:highlight w:val="none"/>
        </w:rPr>
        <w:t>（北京时间）截标后。</w:t>
      </w:r>
    </w:p>
    <w:p w14:paraId="2A6C87B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地点：桂林市公共资源交易中心</w:t>
      </w:r>
      <w:r>
        <w:rPr>
          <w:rFonts w:hint="eastAsia" w:ascii="宋体" w:hAnsi="宋体" w:cs="宋体"/>
          <w:b w:val="0"/>
          <w:bCs w:val="0"/>
          <w:color w:val="auto"/>
          <w:sz w:val="21"/>
          <w:szCs w:val="21"/>
          <w:highlight w:val="none"/>
          <w:u w:val="single"/>
          <w:lang w:val="en-US" w:eastAsia="zh-CN"/>
        </w:rPr>
        <w:t>10</w:t>
      </w:r>
      <w:r>
        <w:rPr>
          <w:rFonts w:hint="eastAsia" w:ascii="宋体" w:hAnsi="宋体" w:eastAsia="宋体" w:cs="宋体"/>
          <w:b w:val="0"/>
          <w:bCs w:val="0"/>
          <w:color w:val="auto"/>
          <w:sz w:val="21"/>
          <w:szCs w:val="21"/>
          <w:highlight w:val="none"/>
          <w:u w:val="single"/>
          <w:lang w:val="en-US" w:eastAsia="zh-CN"/>
        </w:rPr>
        <w:t>号政采开标仓</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（广西桂林市临桂区西城中路69号创业大厦西辅楼4楼北区）通过广西政府采购云平台实行在线解密开启。</w:t>
      </w:r>
    </w:p>
    <w:p w14:paraId="512053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bookmarkStart w:id="28" w:name="_Toc35393794"/>
      <w:bookmarkStart w:id="29" w:name="_Toc28359007"/>
      <w:bookmarkStart w:id="30" w:name="_Toc28359084"/>
      <w:bookmarkStart w:id="31" w:name="_Toc35393625"/>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、公告期限</w:t>
      </w:r>
      <w:bookmarkEnd w:id="28"/>
      <w:bookmarkEnd w:id="29"/>
      <w:bookmarkEnd w:id="30"/>
      <w:bookmarkEnd w:id="31"/>
    </w:p>
    <w:p w14:paraId="1A9E17C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6555D2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1"/>
          <w:szCs w:val="21"/>
          <w:highlight w:val="none"/>
        </w:rPr>
      </w:pPr>
      <w:bookmarkStart w:id="32" w:name="_Toc35393795"/>
      <w:bookmarkStart w:id="33" w:name="_Toc35393626"/>
      <w:r>
        <w:rPr>
          <w:rFonts w:hint="eastAsia" w:ascii="宋体" w:hAnsi="宋体" w:eastAsia="宋体" w:cs="宋体"/>
          <w:b/>
          <w:bCs/>
          <w:color w:val="auto"/>
          <w:sz w:val="21"/>
          <w:szCs w:val="21"/>
          <w:highlight w:val="none"/>
          <w:lang w:eastAsia="zh-CN"/>
        </w:rPr>
        <w:t>七</w:t>
      </w:r>
      <w:r>
        <w:rPr>
          <w:rFonts w:hint="eastAsia" w:ascii="宋体" w:hAnsi="宋体" w:eastAsia="宋体" w:cs="宋体"/>
          <w:b/>
          <w:bCs/>
          <w:color w:val="auto"/>
          <w:sz w:val="21"/>
          <w:szCs w:val="21"/>
          <w:highlight w:val="none"/>
        </w:rPr>
        <w:t>、其他补充事宜</w:t>
      </w:r>
      <w:bookmarkEnd w:id="32"/>
      <w:bookmarkEnd w:id="33"/>
    </w:p>
    <w:p w14:paraId="7ABA41F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本项目无需缴纳</w:t>
      </w:r>
      <w:r>
        <w:rPr>
          <w:rFonts w:hint="eastAsia" w:ascii="宋体" w:hAnsi="宋体" w:eastAsia="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保证金。</w:t>
      </w:r>
    </w:p>
    <w:p w14:paraId="6BB9F021">
      <w:pPr>
        <w:keepNext w:val="0"/>
        <w:keepLines w:val="0"/>
        <w:pageBreakBefore w:val="0"/>
        <w:widowControl w:val="0"/>
        <w:numPr>
          <w:ilvl w:val="0"/>
          <w:numId w:val="0"/>
        </w:numPr>
        <w:kinsoku/>
        <w:wordWrap/>
        <w:overflowPunct/>
        <w:topLinePunct w:val="0"/>
        <w:bidi w:val="0"/>
        <w:snapToGrid/>
        <w:spacing w:line="42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本项目所属行业：建筑业。</w:t>
      </w:r>
    </w:p>
    <w:p w14:paraId="219D4A92">
      <w:pPr>
        <w:keepNext w:val="0"/>
        <w:keepLines w:val="0"/>
        <w:pageBreakBefore w:val="0"/>
        <w:widowControl w:val="0"/>
        <w:numPr>
          <w:ilvl w:val="0"/>
          <w:numId w:val="0"/>
        </w:numPr>
        <w:kinsoku/>
        <w:wordWrap/>
        <w:overflowPunct/>
        <w:topLinePunct w:val="0"/>
        <w:bidi w:val="0"/>
        <w:snapToGrid/>
        <w:spacing w:line="42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778D6CF">
      <w:pPr>
        <w:keepNext w:val="0"/>
        <w:keepLines w:val="0"/>
        <w:pageBreakBefore w:val="0"/>
        <w:widowControl w:val="0"/>
        <w:numPr>
          <w:ilvl w:val="0"/>
          <w:numId w:val="0"/>
        </w:numPr>
        <w:kinsoku/>
        <w:wordWrap/>
        <w:overflowPunct/>
        <w:topLinePunct w:val="0"/>
        <w:bidi w:val="0"/>
        <w:snapToGrid/>
        <w:spacing w:line="420" w:lineRule="exact"/>
        <w:ind w:firstLine="420" w:firstLineChars="200"/>
        <w:jc w:val="both"/>
        <w:textAlignment w:val="auto"/>
        <w:rPr>
          <w:rFonts w:hint="eastAsia" w:eastAsia="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本项目信息发布媒体：http://www.ccgp.gov.cn（中国政府采购网）、http://zfcg.gxzf.gov.cn（广西壮族自治区政府采购网）、http://zfcg.czj.guilin.gov.cn（桂林市政府采购网）</w:t>
      </w:r>
      <w:r>
        <w:rPr>
          <w:rFonts w:hint="eastAsia" w:ascii="宋体" w:hAnsi="宋体" w:eastAsia="宋体" w:cs="宋体"/>
          <w:color w:val="auto"/>
          <w:sz w:val="21"/>
          <w:szCs w:val="21"/>
          <w:highlight w:val="none"/>
          <w:lang w:eastAsia="zh-CN"/>
        </w:rPr>
        <w:t>。</w:t>
      </w:r>
    </w:p>
    <w:p w14:paraId="6AECA3ED">
      <w:pPr>
        <w:pStyle w:val="29"/>
        <w:keepNext w:val="0"/>
        <w:keepLines w:val="0"/>
        <w:pageBreakBefore w:val="0"/>
        <w:widowControl w:val="0"/>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cs="宋体"/>
          <w:b w:val="0"/>
          <w:bCs/>
          <w:color w:val="auto"/>
          <w:sz w:val="21"/>
          <w:szCs w:val="21"/>
          <w:highlight w:val="none"/>
          <w:u w:val="none"/>
          <w:lang w:val="en-US" w:eastAsia="zh-CN"/>
        </w:rPr>
        <w:t>5.</w:t>
      </w:r>
      <w:r>
        <w:rPr>
          <w:rFonts w:hint="eastAsia" w:ascii="宋体" w:hAnsi="宋体" w:eastAsia="宋体" w:cs="宋体"/>
          <w:b w:val="0"/>
          <w:bCs/>
          <w:color w:val="auto"/>
          <w:sz w:val="21"/>
          <w:szCs w:val="21"/>
          <w:highlight w:val="none"/>
          <w:u w:val="none"/>
          <w:lang w:eastAsia="zh-CN"/>
        </w:rPr>
        <w:t>磋商</w:t>
      </w:r>
      <w:r>
        <w:rPr>
          <w:rFonts w:hint="eastAsia" w:ascii="宋体" w:hAnsi="宋体" w:eastAsia="宋体" w:cs="宋体"/>
          <w:b w:val="0"/>
          <w:bCs/>
          <w:color w:val="auto"/>
          <w:sz w:val="21"/>
          <w:szCs w:val="21"/>
          <w:highlight w:val="none"/>
          <w:u w:val="none"/>
        </w:rPr>
        <w:t>响应文件解密时间：截标时间后30分钟内</w:t>
      </w:r>
      <w:r>
        <w:rPr>
          <w:rFonts w:hint="eastAsia" w:ascii="宋体" w:hAnsi="宋体" w:eastAsia="宋体" w:cs="宋体"/>
          <w:b w:val="0"/>
          <w:bCs/>
          <w:color w:val="auto"/>
          <w:sz w:val="21"/>
          <w:szCs w:val="21"/>
          <w:highlight w:val="none"/>
          <w:u w:val="none"/>
          <w:lang w:eastAsia="zh-CN"/>
        </w:rPr>
        <w:t>磋商</w:t>
      </w:r>
      <w:r>
        <w:rPr>
          <w:rFonts w:hint="eastAsia" w:ascii="宋体" w:hAnsi="宋体" w:eastAsia="宋体" w:cs="宋体"/>
          <w:b w:val="0"/>
          <w:bCs/>
          <w:color w:val="auto"/>
          <w:sz w:val="21"/>
          <w:szCs w:val="21"/>
          <w:highlight w:val="none"/>
          <w:u w:val="none"/>
        </w:rPr>
        <w:t>供应商可以登录广西政府采购云平台，用“项目采购</w:t>
      </w:r>
      <w:r>
        <w:rPr>
          <w:rFonts w:hint="eastAsia" w:ascii="宋体" w:hAnsi="宋体" w:cs="宋体"/>
          <w:b w:val="0"/>
          <w:bCs/>
          <w:color w:val="auto"/>
          <w:sz w:val="21"/>
          <w:szCs w:val="21"/>
          <w:highlight w:val="none"/>
          <w:u w:val="none"/>
          <w:lang w:eastAsia="zh-CN"/>
        </w:rPr>
        <w:t>－</w:t>
      </w:r>
      <w:r>
        <w:rPr>
          <w:rFonts w:hint="eastAsia" w:ascii="宋体" w:hAnsi="宋体" w:eastAsia="宋体" w:cs="宋体"/>
          <w:b w:val="0"/>
          <w:bCs/>
          <w:color w:val="auto"/>
          <w:sz w:val="21"/>
          <w:szCs w:val="21"/>
          <w:highlight w:val="none"/>
          <w:u w:val="none"/>
        </w:rPr>
        <w:t>开标评标”功能进行解密</w:t>
      </w:r>
      <w:r>
        <w:rPr>
          <w:rFonts w:hint="eastAsia" w:ascii="宋体" w:hAnsi="宋体" w:eastAsia="宋体" w:cs="宋体"/>
          <w:b w:val="0"/>
          <w:bCs/>
          <w:color w:val="auto"/>
          <w:sz w:val="21"/>
          <w:szCs w:val="21"/>
          <w:highlight w:val="none"/>
          <w:u w:val="none"/>
          <w:lang w:val="en-US" w:eastAsia="zh-CN"/>
        </w:rPr>
        <w:t>电子</w:t>
      </w:r>
      <w:r>
        <w:rPr>
          <w:rFonts w:hint="eastAsia" w:ascii="宋体" w:hAnsi="宋体" w:eastAsia="宋体" w:cs="宋体"/>
          <w:b w:val="0"/>
          <w:bCs/>
          <w:color w:val="auto"/>
          <w:sz w:val="21"/>
          <w:szCs w:val="21"/>
          <w:highlight w:val="none"/>
          <w:u w:val="none"/>
          <w:lang w:eastAsia="zh-CN"/>
        </w:rPr>
        <w:t>磋商</w:t>
      </w:r>
      <w:r>
        <w:rPr>
          <w:rFonts w:hint="eastAsia" w:ascii="宋体" w:hAnsi="宋体" w:eastAsia="宋体" w:cs="宋体"/>
          <w:b w:val="0"/>
          <w:bCs/>
          <w:color w:val="auto"/>
          <w:sz w:val="21"/>
          <w:szCs w:val="21"/>
          <w:highlight w:val="none"/>
          <w:u w:val="none"/>
          <w:lang w:val="en-US" w:eastAsia="zh-CN"/>
        </w:rPr>
        <w:t>响应</w:t>
      </w:r>
      <w:r>
        <w:rPr>
          <w:rFonts w:hint="eastAsia" w:ascii="宋体" w:hAnsi="宋体" w:eastAsia="宋体" w:cs="宋体"/>
          <w:b w:val="0"/>
          <w:bCs/>
          <w:color w:val="auto"/>
          <w:sz w:val="21"/>
          <w:szCs w:val="21"/>
          <w:highlight w:val="none"/>
          <w:u w:val="none"/>
        </w:rPr>
        <w:t>文件。若</w:t>
      </w:r>
      <w:r>
        <w:rPr>
          <w:rFonts w:hint="eastAsia" w:ascii="宋体" w:hAnsi="宋体" w:eastAsia="宋体" w:cs="宋体"/>
          <w:b w:val="0"/>
          <w:bCs/>
          <w:color w:val="auto"/>
          <w:sz w:val="21"/>
          <w:szCs w:val="21"/>
          <w:highlight w:val="none"/>
          <w:u w:val="none"/>
          <w:lang w:eastAsia="zh-CN"/>
        </w:rPr>
        <w:t>磋商</w:t>
      </w:r>
      <w:r>
        <w:rPr>
          <w:rFonts w:hint="eastAsia" w:ascii="宋体" w:hAnsi="宋体" w:eastAsia="宋体" w:cs="宋体"/>
          <w:b w:val="0"/>
          <w:bCs/>
          <w:color w:val="auto"/>
          <w:sz w:val="21"/>
          <w:szCs w:val="21"/>
          <w:highlight w:val="none"/>
          <w:u w:val="none"/>
        </w:rPr>
        <w:t>供应商在规定时间内无法解密或解密失败，可以以电子备份</w:t>
      </w:r>
      <w:r>
        <w:rPr>
          <w:rFonts w:hint="eastAsia" w:ascii="宋体" w:hAnsi="宋体" w:eastAsia="宋体" w:cs="宋体"/>
          <w:b w:val="0"/>
          <w:bCs/>
          <w:color w:val="auto"/>
          <w:sz w:val="21"/>
          <w:szCs w:val="21"/>
          <w:highlight w:val="none"/>
          <w:u w:val="none"/>
          <w:lang w:eastAsia="zh-CN"/>
        </w:rPr>
        <w:t>磋商</w:t>
      </w:r>
      <w:r>
        <w:rPr>
          <w:rFonts w:hint="eastAsia" w:ascii="宋体" w:hAnsi="宋体" w:eastAsia="宋体" w:cs="宋体"/>
          <w:b w:val="0"/>
          <w:bCs/>
          <w:color w:val="auto"/>
          <w:sz w:val="21"/>
          <w:szCs w:val="21"/>
          <w:highlight w:val="none"/>
          <w:u w:val="none"/>
        </w:rPr>
        <w:t>响应文件作为依据</w:t>
      </w:r>
      <w:r>
        <w:rPr>
          <w:rFonts w:hint="eastAsia" w:ascii="宋体" w:hAnsi="宋体" w:eastAsia="宋体" w:cs="宋体"/>
          <w:color w:val="auto"/>
          <w:sz w:val="21"/>
          <w:szCs w:val="21"/>
          <w:highlight w:val="none"/>
          <w:u w:val="none"/>
          <w:lang w:eastAsia="zh-CN"/>
        </w:rPr>
        <w:t>【</w:t>
      </w:r>
      <w:r>
        <w:rPr>
          <w:rFonts w:hint="eastAsia" w:ascii="宋体" w:hAnsi="宋体" w:eastAsia="宋体" w:cs="宋体"/>
          <w:b/>
          <w:bCs/>
          <w:color w:val="auto"/>
          <w:sz w:val="21"/>
          <w:szCs w:val="21"/>
          <w:highlight w:val="none"/>
          <w:u w:val="none"/>
          <w:lang w:val="en-US" w:eastAsia="zh-CN"/>
        </w:rPr>
        <w:t>在接到无法解密或解密失败的通知后，供应商可根据自身实际情况按</w:t>
      </w:r>
      <w:r>
        <w:rPr>
          <w:rFonts w:hint="eastAsia" w:ascii="宋体" w:hAnsi="宋体" w:cs="宋体"/>
          <w:b/>
          <w:bCs/>
          <w:color w:val="auto"/>
          <w:sz w:val="21"/>
          <w:szCs w:val="21"/>
          <w:highlight w:val="none"/>
          <w:u w:val="none"/>
          <w:lang w:val="en-US" w:eastAsia="zh-CN"/>
        </w:rPr>
        <w:t>通知</w:t>
      </w:r>
      <w:r>
        <w:rPr>
          <w:rFonts w:hint="eastAsia" w:ascii="宋体" w:hAnsi="宋体" w:eastAsia="宋体" w:cs="宋体"/>
          <w:b/>
          <w:bCs/>
          <w:color w:val="auto"/>
          <w:sz w:val="21"/>
          <w:szCs w:val="21"/>
          <w:highlight w:val="none"/>
          <w:u w:val="none"/>
          <w:lang w:val="en-US" w:eastAsia="zh-CN"/>
        </w:rPr>
        <w:t>要求的时间到桂林市公共资源交易中心</w:t>
      </w:r>
      <w:r>
        <w:rPr>
          <w:rFonts w:hint="eastAsia" w:ascii="宋体" w:hAnsi="宋体" w:cs="宋体"/>
          <w:b/>
          <w:bCs/>
          <w:color w:val="auto"/>
          <w:sz w:val="21"/>
          <w:szCs w:val="21"/>
          <w:highlight w:val="none"/>
          <w:u w:val="single"/>
          <w:lang w:val="en-US" w:eastAsia="zh-CN"/>
        </w:rPr>
        <w:t>10</w:t>
      </w:r>
      <w:r>
        <w:rPr>
          <w:rFonts w:hint="eastAsia" w:ascii="宋体" w:hAnsi="宋体" w:eastAsia="宋体" w:cs="宋体"/>
          <w:b/>
          <w:bCs/>
          <w:color w:val="auto"/>
          <w:sz w:val="21"/>
          <w:szCs w:val="21"/>
          <w:highlight w:val="none"/>
          <w:u w:val="single"/>
          <w:lang w:val="en-US" w:eastAsia="zh-CN"/>
        </w:rPr>
        <w:t>号政采开标仓</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现场提交或以电子邮件的形式（以通知时所告知的电子邮箱地址为准）提交电子备份磋商响应文件</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b w:val="0"/>
          <w:bCs/>
          <w:color w:val="auto"/>
          <w:sz w:val="21"/>
          <w:szCs w:val="21"/>
          <w:highlight w:val="none"/>
          <w:u w:val="none"/>
        </w:rPr>
        <w:t>，若</w:t>
      </w:r>
      <w:r>
        <w:rPr>
          <w:rFonts w:hint="eastAsia" w:ascii="宋体" w:hAnsi="宋体" w:eastAsia="宋体" w:cs="宋体"/>
          <w:b w:val="0"/>
          <w:bCs/>
          <w:color w:val="auto"/>
          <w:sz w:val="21"/>
          <w:szCs w:val="21"/>
          <w:highlight w:val="none"/>
          <w:u w:val="none"/>
          <w:lang w:eastAsia="zh-CN"/>
        </w:rPr>
        <w:t>磋商</w:t>
      </w:r>
      <w:r>
        <w:rPr>
          <w:rFonts w:hint="eastAsia" w:ascii="宋体" w:hAnsi="宋体" w:eastAsia="宋体" w:cs="宋体"/>
          <w:b w:val="0"/>
          <w:bCs/>
          <w:color w:val="auto"/>
          <w:sz w:val="21"/>
          <w:szCs w:val="21"/>
          <w:highlight w:val="none"/>
          <w:u w:val="none"/>
        </w:rPr>
        <w:t>供应商在规定时间内无法解密或解密失败且未提供电子备份</w:t>
      </w:r>
      <w:r>
        <w:rPr>
          <w:rFonts w:hint="eastAsia" w:ascii="宋体" w:hAnsi="宋体" w:eastAsia="宋体" w:cs="宋体"/>
          <w:b w:val="0"/>
          <w:bCs/>
          <w:color w:val="auto"/>
          <w:sz w:val="21"/>
          <w:szCs w:val="21"/>
          <w:highlight w:val="none"/>
          <w:u w:val="none"/>
          <w:lang w:eastAsia="zh-CN"/>
        </w:rPr>
        <w:t>磋商</w:t>
      </w:r>
      <w:r>
        <w:rPr>
          <w:rFonts w:hint="eastAsia" w:ascii="宋体" w:hAnsi="宋体" w:eastAsia="宋体" w:cs="宋体"/>
          <w:b w:val="0"/>
          <w:bCs/>
          <w:color w:val="auto"/>
          <w:sz w:val="21"/>
          <w:szCs w:val="21"/>
          <w:highlight w:val="none"/>
          <w:u w:val="none"/>
        </w:rPr>
        <w:t>响应文件的</w:t>
      </w:r>
      <w:r>
        <w:rPr>
          <w:rFonts w:hint="eastAsia" w:ascii="宋体" w:hAnsi="宋体" w:eastAsia="宋体" w:cs="宋体"/>
          <w:b w:val="0"/>
          <w:bCs/>
          <w:color w:val="auto"/>
          <w:sz w:val="21"/>
          <w:szCs w:val="21"/>
          <w:highlight w:val="none"/>
          <w:u w:val="none"/>
          <w:lang w:val="en-US" w:eastAsia="zh-CN"/>
        </w:rPr>
        <w:t>(包含提供的电子备份文件无效或无法解密的情况)</w:t>
      </w:r>
      <w:r>
        <w:rPr>
          <w:rFonts w:hint="eastAsia" w:ascii="宋体" w:hAnsi="宋体" w:eastAsia="宋体" w:cs="宋体"/>
          <w:b w:val="0"/>
          <w:bCs/>
          <w:color w:val="auto"/>
          <w:sz w:val="21"/>
          <w:szCs w:val="21"/>
          <w:highlight w:val="none"/>
          <w:u w:val="none"/>
        </w:rPr>
        <w:t>，视为</w:t>
      </w:r>
      <w:r>
        <w:rPr>
          <w:rFonts w:hint="eastAsia" w:ascii="宋体" w:hAnsi="宋体" w:eastAsia="宋体" w:cs="宋体"/>
          <w:b w:val="0"/>
          <w:bCs/>
          <w:color w:val="auto"/>
          <w:sz w:val="21"/>
          <w:szCs w:val="21"/>
          <w:highlight w:val="none"/>
          <w:u w:val="none"/>
          <w:lang w:val="en-US" w:eastAsia="zh-CN"/>
        </w:rPr>
        <w:t>无效</w:t>
      </w:r>
      <w:r>
        <w:rPr>
          <w:rFonts w:hint="eastAsia" w:ascii="宋体" w:hAnsi="宋体" w:eastAsia="宋体" w:cs="宋体"/>
          <w:b w:val="0"/>
          <w:bCs/>
          <w:color w:val="auto"/>
          <w:sz w:val="21"/>
          <w:szCs w:val="21"/>
          <w:highlight w:val="none"/>
          <w:u w:val="none"/>
        </w:rPr>
        <w:t>响应</w:t>
      </w:r>
      <w:r>
        <w:rPr>
          <w:rFonts w:hint="eastAsia" w:ascii="宋体" w:hAnsi="宋体" w:eastAsia="宋体" w:cs="宋体"/>
          <w:b w:val="0"/>
          <w:bCs/>
          <w:color w:val="auto"/>
          <w:sz w:val="21"/>
          <w:szCs w:val="21"/>
          <w:highlight w:val="none"/>
          <w:u w:val="none"/>
          <w:lang w:val="en-US" w:eastAsia="zh-CN"/>
        </w:rPr>
        <w:t>。</w:t>
      </w:r>
    </w:p>
    <w:p w14:paraId="1C8D684A">
      <w:pPr>
        <w:pStyle w:val="29"/>
        <w:keepNext w:val="0"/>
        <w:keepLines w:val="0"/>
        <w:pageBreakBefore w:val="0"/>
        <w:widowControl w:val="0"/>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cs="宋体"/>
          <w:b w:val="0"/>
          <w:bCs/>
          <w:color w:val="auto"/>
          <w:sz w:val="21"/>
          <w:szCs w:val="21"/>
          <w:highlight w:val="none"/>
          <w:u w:val="none"/>
          <w:lang w:val="en-US" w:eastAsia="zh-CN"/>
        </w:rPr>
        <w:t>6.</w:t>
      </w:r>
      <w:r>
        <w:rPr>
          <w:rFonts w:hint="eastAsia" w:ascii="宋体" w:hAnsi="宋体" w:eastAsia="宋体" w:cs="宋体"/>
          <w:b w:val="0"/>
          <w:bCs/>
          <w:color w:val="auto"/>
          <w:sz w:val="21"/>
          <w:szCs w:val="21"/>
          <w:highlight w:val="none"/>
          <w:u w:val="none"/>
          <w:lang w:val="en-US" w:eastAsia="zh-CN"/>
        </w:rPr>
        <w:t>本项目需要落实的政府采购政策：</w:t>
      </w:r>
    </w:p>
    <w:p w14:paraId="725E0EA6">
      <w:pPr>
        <w:pStyle w:val="29"/>
        <w:keepNext w:val="0"/>
        <w:keepLines w:val="0"/>
        <w:pageBreakBefore w:val="0"/>
        <w:widowControl w:val="0"/>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lang w:val="en-US" w:eastAsia="zh-CN"/>
        </w:rPr>
        <w:t>（1）政府采购促进中小企业发展。</w:t>
      </w:r>
    </w:p>
    <w:p w14:paraId="2828A4E9">
      <w:pPr>
        <w:pStyle w:val="29"/>
        <w:keepNext w:val="0"/>
        <w:keepLines w:val="0"/>
        <w:pageBreakBefore w:val="0"/>
        <w:widowControl w:val="0"/>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lang w:val="en-US" w:eastAsia="zh-CN"/>
        </w:rPr>
        <w:t>（2）政府采购促进残疾人就业政策。</w:t>
      </w:r>
    </w:p>
    <w:p w14:paraId="2945A88D">
      <w:pPr>
        <w:pStyle w:val="29"/>
        <w:keepNext w:val="0"/>
        <w:keepLines w:val="0"/>
        <w:pageBreakBefore w:val="0"/>
        <w:widowControl w:val="0"/>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lang w:val="en-US" w:eastAsia="zh-CN"/>
        </w:rPr>
        <w:t>（3）政府采购支持监狱企业发展。</w:t>
      </w:r>
    </w:p>
    <w:p w14:paraId="02F05B9A">
      <w:pPr>
        <w:pStyle w:val="29"/>
        <w:keepNext w:val="0"/>
        <w:keepLines w:val="0"/>
        <w:pageBreakBefore w:val="0"/>
        <w:widowControl w:val="0"/>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7. 广西政府采购云平台在线响应（电子响应）相关事宜说明：</w:t>
      </w:r>
    </w:p>
    <w:p w14:paraId="12B7B2CA">
      <w:pPr>
        <w:pStyle w:val="29"/>
        <w:keepNext w:val="0"/>
        <w:keepLines w:val="0"/>
        <w:pageBreakBefore w:val="0"/>
        <w:widowControl w:val="0"/>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7.1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w:t>
      </w:r>
      <w:r>
        <w:rPr>
          <w:rFonts w:hint="eastAsia" w:ascii="宋体" w:hAnsi="宋体" w:cs="宋体"/>
          <w:b w:val="0"/>
          <w:bCs w:val="0"/>
          <w:color w:val="auto"/>
          <w:sz w:val="21"/>
          <w:szCs w:val="21"/>
          <w:highlight w:val="none"/>
          <w:u w:val="none"/>
          <w:lang w:val="en-US" w:eastAsia="zh-CN"/>
        </w:rPr>
        <w:t>功后</w:t>
      </w:r>
      <w:r>
        <w:rPr>
          <w:rFonts w:hint="eastAsia" w:ascii="宋体" w:hAnsi="宋体" w:eastAsia="宋体" w:cs="宋体"/>
          <w:b w:val="0"/>
          <w:bCs w:val="0"/>
          <w:color w:val="auto"/>
          <w:sz w:val="21"/>
          <w:szCs w:val="21"/>
          <w:highlight w:val="none"/>
          <w:u w:val="none"/>
          <w:lang w:val="en-US" w:eastAsia="zh-CN"/>
        </w:rPr>
        <w:t>，供应商应当在提交响应文件截止时间前在广西政府采购云平台</w:t>
      </w:r>
      <w:r>
        <w:rPr>
          <w:rFonts w:hint="eastAsia" w:ascii="宋体" w:hAnsi="宋体" w:cs="宋体"/>
          <w:b w:val="0"/>
          <w:bCs w:val="0"/>
          <w:color w:val="auto"/>
          <w:sz w:val="21"/>
          <w:szCs w:val="21"/>
          <w:highlight w:val="none"/>
          <w:u w:val="none"/>
          <w:lang w:val="en-US" w:eastAsia="zh-CN"/>
        </w:rPr>
        <w:t>完成</w:t>
      </w:r>
      <w:r>
        <w:rPr>
          <w:rFonts w:hint="eastAsia" w:ascii="宋体" w:hAnsi="宋体" w:eastAsia="宋体" w:cs="宋体"/>
          <w:b w:val="0"/>
          <w:bCs w:val="0"/>
          <w:color w:val="auto"/>
          <w:sz w:val="21"/>
          <w:szCs w:val="21"/>
          <w:highlight w:val="none"/>
          <w:u w:val="none"/>
          <w:lang w:val="en-US" w:eastAsia="zh-CN"/>
        </w:rPr>
        <w:t>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18351B79">
      <w:pPr>
        <w:pStyle w:val="29"/>
        <w:keepNext w:val="0"/>
        <w:keepLines w:val="0"/>
        <w:pageBreakBefore w:val="0"/>
        <w:widowControl w:val="0"/>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7.2在线响应（电子响应）具体操作流程参考《政府采购项目电子交易管理操作指南</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供应商》【详见广西政府采购网（访问地址http://zfcg.gxzf.gov.cn/）—办事服务—下载专区</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广西壮族自治区全流程电子招投标项目管理系统</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供应商客户端】；如遇平台技术问题详询95763。</w:t>
      </w:r>
    </w:p>
    <w:p w14:paraId="1B0111B0">
      <w:pPr>
        <w:pStyle w:val="29"/>
        <w:keepNext w:val="0"/>
        <w:keepLines w:val="0"/>
        <w:pageBreakBefore w:val="0"/>
        <w:widowControl w:val="0"/>
        <w:kinsoku/>
        <w:wordWrap/>
        <w:overflowPunct/>
        <w:topLinePunct w:val="0"/>
        <w:bidi w:val="0"/>
        <w:snapToGrid/>
        <w:spacing w:line="420" w:lineRule="exact"/>
        <w:ind w:firstLine="422" w:firstLineChars="200"/>
        <w:jc w:val="both"/>
        <w:textAlignment w:val="auto"/>
        <w:rPr>
          <w:rFonts w:hint="eastAsia" w:ascii="宋体" w:hAnsi="宋体" w:eastAsia="宋体" w:cs="宋体"/>
          <w:b/>
          <w:bCs w:val="0"/>
          <w:color w:val="auto"/>
          <w:sz w:val="21"/>
          <w:szCs w:val="21"/>
          <w:highlight w:val="none"/>
          <w:u w:val="none"/>
        </w:rPr>
      </w:pPr>
      <w:r>
        <w:rPr>
          <w:rFonts w:hint="eastAsia" w:ascii="宋体" w:hAnsi="宋体" w:eastAsia="宋体" w:cs="宋体"/>
          <w:b/>
          <w:bCs w:val="0"/>
          <w:color w:val="auto"/>
          <w:sz w:val="21"/>
          <w:szCs w:val="21"/>
          <w:highlight w:val="none"/>
          <w:u w:val="none"/>
          <w:lang w:eastAsia="zh-CN"/>
        </w:rPr>
        <w:t>八</w:t>
      </w:r>
      <w:r>
        <w:rPr>
          <w:rFonts w:hint="eastAsia" w:ascii="宋体" w:hAnsi="宋体" w:eastAsia="宋体" w:cs="宋体"/>
          <w:b/>
          <w:bCs w:val="0"/>
          <w:color w:val="auto"/>
          <w:sz w:val="21"/>
          <w:szCs w:val="21"/>
          <w:highlight w:val="none"/>
          <w:u w:val="none"/>
        </w:rPr>
        <w:t>、凡对本次采购提出询问，请按以下方式联系。</w:t>
      </w:r>
      <w:bookmarkEnd w:id="20"/>
      <w:bookmarkEnd w:id="21"/>
      <w:bookmarkEnd w:id="22"/>
      <w:bookmarkEnd w:id="23"/>
    </w:p>
    <w:p w14:paraId="7AF888E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采购人信息</w:t>
      </w:r>
    </w:p>
    <w:p w14:paraId="2F3CF626">
      <w:pPr>
        <w:keepNext w:val="0"/>
        <w:keepLines w:val="0"/>
        <w:pageBreakBefore w:val="0"/>
        <w:widowControl w:val="0"/>
        <w:kinsoku/>
        <w:wordWrap/>
        <w:overflowPunct/>
        <w:topLinePunct w:val="0"/>
        <w:autoSpaceDE/>
        <w:autoSpaceDN/>
        <w:bidi w:val="0"/>
        <w:adjustRightInd/>
        <w:snapToGrid/>
        <w:spacing w:line="42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灵川县总工会</w:t>
      </w:r>
    </w:p>
    <w:p w14:paraId="7020754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地址：桂林市灵川县灵川镇灵南路13号</w:t>
      </w:r>
    </w:p>
    <w:p w14:paraId="6DA9CC5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联系人：</w:t>
      </w:r>
      <w:r>
        <w:rPr>
          <w:rFonts w:hint="eastAsia" w:ascii="宋体" w:hAnsi="宋体" w:cs="宋体"/>
          <w:color w:val="auto"/>
          <w:sz w:val="21"/>
          <w:szCs w:val="21"/>
          <w:highlight w:val="none"/>
          <w:lang w:val="en-US" w:eastAsia="zh-CN"/>
        </w:rPr>
        <w:t xml:space="preserve">舒泽萍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联系电话：0773-6812656</w:t>
      </w:r>
    </w:p>
    <w:p w14:paraId="7C85778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采购代理机构信息</w:t>
      </w:r>
    </w:p>
    <w:p w14:paraId="428C3260">
      <w:pPr>
        <w:keepNext w:val="0"/>
        <w:keepLines w:val="0"/>
        <w:pageBreakBefore w:val="0"/>
        <w:widowControl w:val="0"/>
        <w:kinsoku/>
        <w:wordWrap/>
        <w:overflowPunct/>
        <w:topLinePunct w:val="0"/>
        <w:autoSpaceDE/>
        <w:autoSpaceDN/>
        <w:bidi w:val="0"/>
        <w:adjustRightInd/>
        <w:snapToGrid/>
        <w:spacing w:line="420" w:lineRule="exac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广西中承建设工程咨询有限公司</w:t>
      </w:r>
    </w:p>
    <w:p w14:paraId="0440FA2E">
      <w:pPr>
        <w:keepNext w:val="0"/>
        <w:keepLines w:val="0"/>
        <w:pageBreakBefore w:val="0"/>
        <w:widowControl w:val="0"/>
        <w:kinsoku/>
        <w:wordWrap/>
        <w:overflowPunct/>
        <w:topLinePunct w:val="0"/>
        <w:autoSpaceDE/>
        <w:autoSpaceDN/>
        <w:bidi w:val="0"/>
        <w:adjustRightInd/>
        <w:snapToGrid/>
        <w:spacing w:line="420" w:lineRule="exact"/>
        <w:ind w:left="0" w:leftChars="0" w:firstLine="638" w:firstLineChars="30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桂林市临桂区临桂镇金山路147号彰泰·滟澜山B4幢20层01号</w:t>
      </w:r>
      <w:r>
        <w:rPr>
          <w:rFonts w:hint="eastAsia" w:ascii="宋体" w:hAnsi="宋体" w:eastAsia="宋体" w:cs="宋体"/>
          <w:color w:val="auto"/>
          <w:sz w:val="21"/>
          <w:szCs w:val="21"/>
          <w:highlight w:val="none"/>
        </w:rPr>
        <w:t xml:space="preserve">     </w:t>
      </w:r>
    </w:p>
    <w:p w14:paraId="570C25A9">
      <w:pPr>
        <w:keepNext w:val="0"/>
        <w:keepLines w:val="0"/>
        <w:pageBreakBefore w:val="0"/>
        <w:widowControl w:val="0"/>
        <w:kinsoku/>
        <w:wordWrap/>
        <w:overflowPunct/>
        <w:topLinePunct w:val="0"/>
        <w:autoSpaceDE/>
        <w:autoSpaceDN/>
        <w:bidi w:val="0"/>
        <w:adjustRightInd/>
        <w:snapToGrid/>
        <w:spacing w:line="420" w:lineRule="exact"/>
        <w:ind w:left="0" w:leftChars="0" w:firstLine="638" w:firstLineChars="30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val="en-US" w:eastAsia="zh-CN"/>
        </w:rPr>
        <w:t>李根</w:t>
      </w:r>
      <w:r>
        <w:rPr>
          <w:rFonts w:hint="eastAsia" w:ascii="宋体" w:hAnsi="宋体" w:eastAsia="宋体" w:cs="宋体"/>
          <w:color w:val="auto"/>
          <w:sz w:val="21"/>
          <w:szCs w:val="21"/>
          <w:highlight w:val="none"/>
        </w:rPr>
        <w:t xml:space="preserve">  联系电话</w:t>
      </w:r>
      <w:r>
        <w:rPr>
          <w:rFonts w:hint="eastAsia" w:ascii="宋体" w:hAnsi="宋体" w:eastAsia="宋体" w:cs="宋体"/>
          <w:color w:val="auto"/>
          <w:sz w:val="21"/>
          <w:szCs w:val="21"/>
          <w:highlight w:val="none"/>
          <w:lang w:eastAsia="zh-CN"/>
        </w:rPr>
        <w:t>：</w:t>
      </w:r>
      <w:r>
        <w:rPr>
          <w:rFonts w:hint="eastAsia" w:ascii="宋体" w:hAnsi="宋体" w:cs="宋体"/>
          <w:color w:val="auto"/>
          <w:highlight w:val="none"/>
          <w:lang w:eastAsia="zh-CN"/>
        </w:rPr>
        <w:t>0773-2608995</w:t>
      </w:r>
      <w:r>
        <w:rPr>
          <w:rFonts w:hint="eastAsia" w:ascii="宋体" w:hAnsi="宋体" w:eastAsia="宋体" w:cs="宋体"/>
          <w:color w:val="auto"/>
          <w:sz w:val="21"/>
          <w:szCs w:val="21"/>
          <w:highlight w:val="none"/>
          <w:lang w:val="en-US" w:eastAsia="zh-CN"/>
        </w:rPr>
        <w:t xml:space="preserve">                     </w:t>
      </w:r>
    </w:p>
    <w:p w14:paraId="52247E0C">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14:paraId="0ED6CE24">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14:paraId="1DB6C8D4">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center"/>
        <w:textAlignment w:val="auto"/>
        <w:rPr>
          <w:rFonts w:hint="eastAsia" w:ascii="宋体" w:hAnsi="宋体" w:eastAsia="宋体" w:cs="宋体"/>
          <w:color w:val="auto"/>
          <w:sz w:val="21"/>
          <w:szCs w:val="21"/>
          <w:highlight w:val="none"/>
          <w:lang w:val="en-US" w:eastAsia="zh-CN"/>
        </w:rPr>
      </w:pPr>
    </w:p>
    <w:p w14:paraId="04C1F2FF">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center"/>
        <w:textAlignment w:val="auto"/>
        <w:rPr>
          <w:rFonts w:hint="eastAsia" w:ascii="宋体" w:hAnsi="宋体" w:eastAsia="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olor w:val="auto"/>
          <w:sz w:val="21"/>
          <w:szCs w:val="21"/>
          <w:highlight w:val="none"/>
          <w:lang w:eastAsia="zh-CN"/>
        </w:rPr>
        <w:t>广西中承建设工程咨询有限公司</w:t>
      </w:r>
    </w:p>
    <w:p w14:paraId="3093F3F5">
      <w:pPr>
        <w:keepNext w:val="0"/>
        <w:keepLines w:val="0"/>
        <w:pageBreakBefore w:val="0"/>
        <w:widowControl w:val="0"/>
        <w:kinsoku/>
        <w:wordWrap/>
        <w:overflowPunct/>
        <w:topLinePunct w:val="0"/>
        <w:autoSpaceDE/>
        <w:autoSpaceDN/>
        <w:bidi w:val="0"/>
        <w:adjustRightInd/>
        <w:snapToGrid/>
        <w:spacing w:line="360" w:lineRule="auto"/>
        <w:ind w:firstLine="6720" w:firstLineChars="3200"/>
        <w:textAlignment w:val="auto"/>
        <w:rPr>
          <w:rFonts w:hint="eastAsia" w:ascii="宋体" w:hAnsi="宋体"/>
          <w:color w:val="auto"/>
          <w:sz w:val="21"/>
          <w:szCs w:val="21"/>
          <w:highlight w:val="none"/>
        </w:rPr>
      </w:pPr>
      <w:r>
        <w:rPr>
          <w:rFonts w:hint="eastAsia" w:ascii="宋体" w:hAnsi="宋体"/>
          <w:color w:val="auto"/>
          <w:sz w:val="21"/>
          <w:szCs w:val="21"/>
          <w:highlight w:val="none"/>
          <w:lang w:eastAsia="zh-CN"/>
        </w:rPr>
        <w:t>2025年</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lang w:eastAsia="zh-CN"/>
        </w:rPr>
        <w:t>月</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日</w:t>
      </w:r>
      <w:bookmarkStart w:id="34" w:name="_Toc26924"/>
    </w:p>
    <w:p w14:paraId="0683573A">
      <w:pPr>
        <w:pStyle w:val="12"/>
        <w:rPr>
          <w:rFonts w:hint="eastAsia"/>
          <w:color w:val="auto"/>
          <w:highlight w:val="none"/>
        </w:rPr>
      </w:pPr>
    </w:p>
    <w:p w14:paraId="086A5BD9">
      <w:pPr>
        <w:pStyle w:val="12"/>
        <w:rPr>
          <w:rFonts w:hint="eastAsia"/>
          <w:color w:val="auto"/>
          <w:highlight w:val="none"/>
        </w:rPr>
      </w:pPr>
    </w:p>
    <w:p w14:paraId="74861A72">
      <w:pPr>
        <w:pStyle w:val="12"/>
        <w:rPr>
          <w:rFonts w:hint="eastAsia"/>
          <w:color w:val="auto"/>
          <w:highlight w:val="none"/>
        </w:rPr>
      </w:pPr>
    </w:p>
    <w:p w14:paraId="5EE7AA9B">
      <w:pPr>
        <w:rPr>
          <w:rFonts w:hint="eastAsia"/>
          <w:color w:val="auto"/>
          <w:highlight w:val="none"/>
        </w:rPr>
      </w:pPr>
    </w:p>
    <w:p w14:paraId="67DD302E">
      <w:pPr>
        <w:pStyle w:val="12"/>
        <w:rPr>
          <w:rFonts w:hint="eastAsia"/>
          <w:color w:val="auto"/>
          <w:highlight w:val="none"/>
        </w:rPr>
      </w:pPr>
    </w:p>
    <w:p w14:paraId="6BBD1DE8">
      <w:pPr>
        <w:pStyle w:val="12"/>
        <w:rPr>
          <w:rFonts w:hint="eastAsia"/>
          <w:color w:val="auto"/>
          <w:highlight w:val="none"/>
        </w:rPr>
      </w:pPr>
    </w:p>
    <w:p w14:paraId="4C17D23A">
      <w:pPr>
        <w:pStyle w:val="12"/>
        <w:rPr>
          <w:rFonts w:hint="eastAsia"/>
          <w:color w:val="auto"/>
          <w:highlight w:val="none"/>
        </w:rPr>
      </w:pPr>
    </w:p>
    <w:p w14:paraId="0B85EE42">
      <w:pPr>
        <w:pStyle w:val="12"/>
        <w:rPr>
          <w:rFonts w:hint="eastAsia"/>
          <w:color w:val="auto"/>
          <w:highlight w:val="none"/>
          <w:lang w:eastAsia="zh-CN"/>
        </w:rPr>
      </w:pPr>
    </w:p>
    <w:p w14:paraId="44BF7B7D">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024DE126">
      <w:pPr>
        <w:pStyle w:val="2"/>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32"/>
          <w:szCs w:val="32"/>
          <w:highlight w:val="none"/>
        </w:rPr>
      </w:pPr>
      <w:bookmarkStart w:id="35" w:name="_Toc11572"/>
      <w:r>
        <w:rPr>
          <w:rFonts w:hint="eastAsia" w:ascii="宋体" w:hAnsi="宋体" w:eastAsia="宋体" w:cs="宋体"/>
          <w:color w:val="auto"/>
          <w:sz w:val="32"/>
          <w:szCs w:val="32"/>
          <w:highlight w:val="none"/>
          <w:lang w:eastAsia="zh-CN"/>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供应商须知</w:t>
      </w:r>
      <w:bookmarkEnd w:id="35"/>
    </w:p>
    <w:p w14:paraId="671708BA">
      <w:pPr>
        <w:pStyle w:val="3"/>
        <w:keepNext/>
        <w:keepLines/>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color w:val="auto"/>
          <w:highlight w:val="none"/>
          <w:lang w:eastAsia="zh-CN"/>
        </w:rPr>
      </w:pPr>
      <w:bookmarkStart w:id="36" w:name="_Toc9508"/>
      <w:bookmarkStart w:id="37" w:name="_Toc1585"/>
      <w:bookmarkStart w:id="38" w:name="_Toc13547"/>
      <w:bookmarkStart w:id="39" w:name="_Toc21622"/>
      <w:bookmarkStart w:id="40" w:name="_Toc25114"/>
      <w:bookmarkStart w:id="41" w:name="_Toc25063"/>
      <w:r>
        <w:rPr>
          <w:rFonts w:hint="eastAsia" w:ascii="宋体" w:hAnsi="宋体" w:eastAsia="宋体" w:cs="宋体"/>
          <w:b/>
          <w:bCs w:val="0"/>
          <w:color w:val="auto"/>
          <w:sz w:val="24"/>
          <w:szCs w:val="24"/>
          <w:highlight w:val="none"/>
        </w:rPr>
        <w:t>供 应 商 须 知 前 附 表</w:t>
      </w:r>
      <w:bookmarkEnd w:id="36"/>
      <w:bookmarkEnd w:id="37"/>
      <w:bookmarkEnd w:id="38"/>
      <w:bookmarkEnd w:id="39"/>
      <w:bookmarkEnd w:id="40"/>
      <w:bookmarkEnd w:id="41"/>
    </w:p>
    <w:bookmarkEnd w:id="34"/>
    <w:tbl>
      <w:tblPr>
        <w:tblStyle w:val="26"/>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42D4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noWrap w:val="0"/>
            <w:vAlign w:val="center"/>
          </w:tcPr>
          <w:p w14:paraId="0CDE38B2">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42" w:type="dxa"/>
            <w:noWrap w:val="0"/>
            <w:vAlign w:val="center"/>
          </w:tcPr>
          <w:p w14:paraId="032F1FBF">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775" w:type="dxa"/>
            <w:noWrap w:val="0"/>
            <w:vAlign w:val="center"/>
          </w:tcPr>
          <w:p w14:paraId="35B3AAD0">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6912" w:type="dxa"/>
            <w:noWrap w:val="0"/>
            <w:vAlign w:val="center"/>
          </w:tcPr>
          <w:p w14:paraId="15BBE32E">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376C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25ADA1F4">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42" w:type="dxa"/>
            <w:noWrap w:val="0"/>
            <w:vAlign w:val="center"/>
          </w:tcPr>
          <w:p w14:paraId="53069B6E">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75" w:type="dxa"/>
            <w:noWrap w:val="0"/>
            <w:vAlign w:val="center"/>
          </w:tcPr>
          <w:p w14:paraId="59AF13B2">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912" w:type="dxa"/>
            <w:noWrap w:val="0"/>
            <w:vAlign w:val="center"/>
          </w:tcPr>
          <w:p w14:paraId="3964DBB8">
            <w:pPr>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灵川县总工会（工人文化宫）职工服务中心室内装修工程</w:t>
            </w:r>
            <w:r>
              <w:rPr>
                <w:rFonts w:hint="eastAsia" w:ascii="宋体" w:hAnsi="宋体" w:eastAsia="宋体" w:cs="宋体"/>
                <w:color w:val="auto"/>
                <w:sz w:val="21"/>
                <w:szCs w:val="21"/>
                <w:highlight w:val="none"/>
              </w:rPr>
              <w:t xml:space="preserve">  </w:t>
            </w:r>
          </w:p>
          <w:p w14:paraId="57D080CC">
            <w:pPr>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eastAsia="zh-CN"/>
              </w:rPr>
              <w:t>GLZC2025-C2-230092-ZCJS</w:t>
            </w:r>
          </w:p>
        </w:tc>
      </w:tr>
      <w:tr w14:paraId="3D06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1F6BEC45">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42" w:type="dxa"/>
            <w:noWrap w:val="0"/>
            <w:vAlign w:val="center"/>
          </w:tcPr>
          <w:p w14:paraId="25259688">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75" w:type="dxa"/>
            <w:noWrap w:val="0"/>
            <w:vAlign w:val="center"/>
          </w:tcPr>
          <w:p w14:paraId="01C9EBF2">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6912" w:type="dxa"/>
            <w:noWrap w:val="0"/>
            <w:vAlign w:val="center"/>
          </w:tcPr>
          <w:p w14:paraId="2C61FCA4">
            <w:pPr>
              <w:keepNext w:val="0"/>
              <w:keepLines w:val="0"/>
              <w:pageBreakBefore w:val="0"/>
              <w:widowControl/>
              <w:kinsoku w:val="0"/>
              <w:wordWrap/>
              <w:overflowPunct/>
              <w:topLinePunct w:val="0"/>
              <w:autoSpaceDE w:val="0"/>
              <w:autoSpaceDN w:val="0"/>
              <w:bidi w:val="0"/>
              <w:adjustRightInd w:val="0"/>
              <w:snapToGrid w:val="0"/>
              <w:spacing w:before="165" w:line="360" w:lineRule="exact"/>
              <w:ind w:right="166"/>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 xml:space="preserve">满足《中华人民共和国政府采购法》第二十二条规定； </w:t>
            </w:r>
          </w:p>
          <w:p w14:paraId="5D9B33D8">
            <w:pPr>
              <w:keepNext w:val="0"/>
              <w:keepLines w:val="0"/>
              <w:pageBreakBefore w:val="0"/>
              <w:widowControl/>
              <w:kinsoku w:val="0"/>
              <w:wordWrap/>
              <w:overflowPunct/>
              <w:topLinePunct w:val="0"/>
              <w:autoSpaceDE w:val="0"/>
              <w:autoSpaceDN w:val="0"/>
              <w:bidi w:val="0"/>
              <w:adjustRightInd w:val="0"/>
              <w:snapToGrid w:val="0"/>
              <w:spacing w:before="165" w:line="360" w:lineRule="exact"/>
              <w:ind w:right="166"/>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2落实政府采购政策需满足的资格要求：供应商为中小企业/小微企业。 </w:t>
            </w:r>
          </w:p>
          <w:p w14:paraId="2AA79CC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本项目的特定资格要求：</w:t>
            </w:r>
            <w:r>
              <w:rPr>
                <w:rFonts w:hint="eastAsia" w:ascii="宋体" w:hAnsi="宋体" w:cs="宋体"/>
                <w:color w:val="auto"/>
                <w:sz w:val="21"/>
                <w:szCs w:val="21"/>
                <w:highlight w:val="none"/>
                <w:lang w:val="en-US" w:eastAsia="zh-CN"/>
              </w:rPr>
              <w:t>供应商须具有建筑装饰装修专业承包二级（含二级）以上资质，并具有省级或以上建设行政主管部门颁发的建筑施工企业安全生产许可证，并在人员、设备、资金等方面具备相应的施工能力。拟派项目经理须具备建筑工程专业二级(含二级)以上注册建造师执业资格，具备有效的安全生产考核合格证书（B 类）。</w:t>
            </w:r>
          </w:p>
        </w:tc>
      </w:tr>
      <w:tr w14:paraId="07EB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0384FDA1">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42" w:type="dxa"/>
            <w:noWrap w:val="0"/>
            <w:vAlign w:val="center"/>
          </w:tcPr>
          <w:p w14:paraId="7A259BBE">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75" w:type="dxa"/>
            <w:noWrap w:val="0"/>
            <w:vAlign w:val="center"/>
          </w:tcPr>
          <w:p w14:paraId="3BC56A13">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磋商费用</w:t>
            </w:r>
          </w:p>
        </w:tc>
        <w:tc>
          <w:tcPr>
            <w:tcW w:w="6912" w:type="dxa"/>
            <w:noWrap w:val="0"/>
            <w:vAlign w:val="center"/>
          </w:tcPr>
          <w:p w14:paraId="58E2F1C5">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不论磋商结果如何，供应商均应自行承担所有与磋商有关的全部费用。 </w:t>
            </w:r>
          </w:p>
        </w:tc>
      </w:tr>
      <w:tr w14:paraId="6C68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487D25F6">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42" w:type="dxa"/>
            <w:noWrap w:val="0"/>
            <w:vAlign w:val="center"/>
          </w:tcPr>
          <w:p w14:paraId="5B90DFFA">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13</w:t>
            </w:r>
          </w:p>
        </w:tc>
        <w:tc>
          <w:tcPr>
            <w:tcW w:w="1775" w:type="dxa"/>
            <w:noWrap w:val="0"/>
            <w:vAlign w:val="center"/>
          </w:tcPr>
          <w:p w14:paraId="113AB721">
            <w:pPr>
              <w:keepNext w:val="0"/>
              <w:keepLines w:val="0"/>
              <w:pageBreakBefore w:val="0"/>
              <w:kinsoku/>
              <w:wordWrap/>
              <w:overflowPunct/>
              <w:topLinePunct w:val="0"/>
              <w:autoSpaceDE/>
              <w:autoSpaceDN/>
              <w:bidi w:val="0"/>
              <w:adjustRightInd/>
              <w:spacing w:line="360" w:lineRule="exact"/>
              <w:ind w:left="0" w:leftChars="0"/>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sz w:val="21"/>
                <w:szCs w:val="21"/>
                <w:highlight w:val="none"/>
              </w:rPr>
              <w:t>磋商报价及</w:t>
            </w:r>
            <w:r>
              <w:rPr>
                <w:rFonts w:hint="eastAsia" w:ascii="宋体" w:hAnsi="宋体" w:eastAsia="宋体" w:cs="宋体"/>
                <w:color w:val="auto"/>
                <w:sz w:val="21"/>
                <w:szCs w:val="21"/>
                <w:highlight w:val="none"/>
                <w:lang w:val="en-US" w:eastAsia="zh-CN"/>
              </w:rPr>
              <w:t>预算</w:t>
            </w:r>
            <w:r>
              <w:rPr>
                <w:rFonts w:hint="eastAsia" w:ascii="宋体" w:hAnsi="宋体" w:eastAsia="宋体" w:cs="宋体"/>
                <w:color w:val="auto"/>
                <w:sz w:val="21"/>
                <w:szCs w:val="21"/>
                <w:highlight w:val="none"/>
              </w:rPr>
              <w:t>控制价</w:t>
            </w:r>
          </w:p>
        </w:tc>
        <w:tc>
          <w:tcPr>
            <w:tcW w:w="6912" w:type="dxa"/>
            <w:noWrap w:val="0"/>
            <w:vAlign w:val="center"/>
          </w:tcPr>
          <w:p w14:paraId="4482956B">
            <w:pPr>
              <w:spacing w:line="360" w:lineRule="exact"/>
              <w:ind w:firstLine="422" w:firstLineChars="200"/>
              <w:rPr>
                <w:rFonts w:hint="eastAsia" w:ascii="宋体" w:hAnsi="宋体" w:cs="宋体"/>
                <w:b/>
                <w:color w:val="auto"/>
                <w:kern w:val="0"/>
                <w:szCs w:val="21"/>
                <w:highlight w:val="none"/>
                <w:lang w:eastAsia="zh-CN"/>
              </w:rPr>
            </w:pPr>
            <w:r>
              <w:rPr>
                <w:rFonts w:hint="eastAsia" w:ascii="宋体" w:hAnsi="宋体" w:cs="宋体"/>
                <w:b/>
                <w:color w:val="auto"/>
                <w:kern w:val="0"/>
                <w:szCs w:val="21"/>
                <w:highlight w:val="none"/>
              </w:rPr>
              <w:t>本工程</w:t>
            </w:r>
            <w:r>
              <w:rPr>
                <w:rFonts w:hint="eastAsia" w:ascii="宋体" w:hAnsi="宋体" w:cs="宋体"/>
                <w:b/>
                <w:color w:val="auto"/>
                <w:kern w:val="0"/>
                <w:szCs w:val="21"/>
                <w:highlight w:val="none"/>
                <w:lang w:val="en-US" w:eastAsia="zh-CN"/>
              </w:rPr>
              <w:t>预算价为</w:t>
            </w:r>
            <w:r>
              <w:rPr>
                <w:rFonts w:hint="eastAsia" w:ascii="宋体" w:hAnsi="宋体" w:cs="宋体"/>
                <w:b/>
                <w:color w:val="auto"/>
                <w:kern w:val="0"/>
                <w:szCs w:val="21"/>
                <w:highlight w:val="none"/>
              </w:rPr>
              <w:t>人民币</w:t>
            </w:r>
            <w:r>
              <w:rPr>
                <w:rFonts w:hint="eastAsia" w:ascii="宋体" w:hAnsi="宋体" w:cs="宋体"/>
                <w:b/>
                <w:color w:val="auto"/>
                <w:kern w:val="0"/>
                <w:szCs w:val="21"/>
                <w:highlight w:val="none"/>
                <w:u w:val="single"/>
                <w:lang w:val="en-US" w:eastAsia="zh-CN"/>
              </w:rPr>
              <w:t>683815.75</w:t>
            </w:r>
            <w:r>
              <w:rPr>
                <w:rFonts w:hint="eastAsia" w:ascii="宋体" w:hAnsi="宋体" w:cs="宋体"/>
                <w:b/>
                <w:color w:val="auto"/>
                <w:kern w:val="0"/>
                <w:szCs w:val="21"/>
                <w:highlight w:val="none"/>
              </w:rPr>
              <w:t>元</w:t>
            </w:r>
            <w:r>
              <w:rPr>
                <w:rFonts w:hint="eastAsia" w:ascii="宋体" w:hAnsi="宋体" w:cs="宋体"/>
                <w:b/>
                <w:color w:val="auto"/>
                <w:kern w:val="0"/>
                <w:szCs w:val="21"/>
                <w:highlight w:val="none"/>
                <w:lang w:eastAsia="zh-CN"/>
              </w:rPr>
              <w:t>。</w:t>
            </w:r>
          </w:p>
          <w:p w14:paraId="287D08DF">
            <w:pPr>
              <w:spacing w:line="360" w:lineRule="exact"/>
              <w:ind w:firstLine="422" w:firstLineChars="200"/>
              <w:rPr>
                <w:rFonts w:hint="default" w:ascii="宋体" w:hAnsi="宋体" w:eastAsia="宋体" w:cs="宋体"/>
                <w:bCs/>
                <w:color w:val="auto"/>
                <w:szCs w:val="21"/>
                <w:highlight w:val="none"/>
                <w:lang w:val="en-US" w:eastAsia="zh-CN"/>
              </w:rPr>
            </w:pPr>
            <w:r>
              <w:rPr>
                <w:rFonts w:hint="eastAsia" w:ascii="宋体" w:hAnsi="宋体" w:cs="宋体"/>
                <w:b/>
                <w:bCs/>
                <w:color w:val="auto"/>
                <w:szCs w:val="21"/>
                <w:highlight w:val="none"/>
              </w:rPr>
              <w:t>本工程</w:t>
            </w:r>
            <w:r>
              <w:rPr>
                <w:rFonts w:hint="eastAsia" w:ascii="宋体" w:hAnsi="宋体" w:eastAsia="宋体" w:cs="宋体"/>
                <w:b/>
                <w:bCs/>
                <w:color w:val="auto"/>
                <w:kern w:val="0"/>
                <w:sz w:val="21"/>
                <w:szCs w:val="21"/>
                <w:highlight w:val="none"/>
                <w:lang w:eastAsia="zh-CN"/>
              </w:rPr>
              <w:t>预算控制价（最高限价）</w:t>
            </w:r>
            <w:r>
              <w:rPr>
                <w:rFonts w:hint="eastAsia" w:ascii="宋体" w:hAnsi="宋体" w:cs="宋体"/>
                <w:b/>
                <w:bCs/>
                <w:color w:val="auto"/>
                <w:szCs w:val="21"/>
                <w:highlight w:val="none"/>
              </w:rPr>
              <w:t>为</w:t>
            </w:r>
            <w:r>
              <w:rPr>
                <w:rFonts w:hint="eastAsia" w:ascii="宋体" w:hAnsi="宋体" w:cs="宋体"/>
                <w:b/>
                <w:bCs/>
                <w:color w:val="auto"/>
                <w:szCs w:val="21"/>
                <w:highlight w:val="none"/>
                <w:u w:val="single"/>
                <w:lang w:val="en-US" w:eastAsia="zh-CN"/>
              </w:rPr>
              <w:t xml:space="preserve"> 683815.75 </w:t>
            </w:r>
            <w:r>
              <w:rPr>
                <w:rFonts w:hint="eastAsia" w:ascii="宋体" w:hAnsi="宋体" w:cs="宋体"/>
                <w:b/>
                <w:bCs/>
                <w:color w:val="auto"/>
                <w:kern w:val="0"/>
                <w:szCs w:val="21"/>
                <w:highlight w:val="none"/>
                <w:u w:val="single"/>
              </w:rPr>
              <w:t>元</w:t>
            </w:r>
            <w:r>
              <w:rPr>
                <w:rFonts w:hint="eastAsia" w:ascii="宋体" w:hAnsi="宋体" w:cs="宋体"/>
                <w:b/>
                <w:bCs/>
                <w:color w:val="auto"/>
                <w:szCs w:val="21"/>
                <w:highlight w:val="none"/>
                <w:lang w:eastAsia="zh-CN"/>
              </w:rPr>
              <w:t>。</w:t>
            </w:r>
          </w:p>
          <w:p w14:paraId="50E39416">
            <w:pPr>
              <w:keepNext w:val="0"/>
              <w:keepLines w:val="0"/>
              <w:pageBreakBefore w:val="0"/>
              <w:widowControl/>
              <w:kinsoku/>
              <w:wordWrap/>
              <w:overflowPunct/>
              <w:topLinePunct w:val="0"/>
              <w:autoSpaceDE/>
              <w:autoSpaceDN/>
              <w:bidi w:val="0"/>
              <w:adjustRightInd/>
              <w:snapToGrid w:val="0"/>
              <w:spacing w:line="360" w:lineRule="exact"/>
              <w:ind w:left="0" w:leftChars="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eastAsia="zh-CN"/>
              </w:rPr>
              <w:t>供应商的磋商报价不得超过本工程</w:t>
            </w:r>
            <w:r>
              <w:rPr>
                <w:rFonts w:hint="eastAsia" w:ascii="宋体" w:hAnsi="宋体" w:eastAsia="宋体" w:cs="宋体"/>
                <w:b/>
                <w:bCs/>
                <w:color w:val="auto"/>
                <w:kern w:val="0"/>
                <w:sz w:val="21"/>
                <w:szCs w:val="21"/>
                <w:highlight w:val="none"/>
                <w:lang w:eastAsia="zh-CN"/>
              </w:rPr>
              <w:t>预算控制价（最高限价），否则作无效标处理；</w:t>
            </w:r>
            <w:r>
              <w:rPr>
                <w:rFonts w:hint="eastAsia" w:ascii="宋体" w:hAnsi="宋体" w:eastAsia="宋体" w:cs="宋体"/>
                <w:b/>
                <w:color w:val="auto"/>
                <w:sz w:val="21"/>
                <w:szCs w:val="21"/>
                <w:highlight w:val="none"/>
              </w:rPr>
              <w:t>供应商的第二次磋商报价不得高于该供应商第一次磋商报价，否则</w:t>
            </w:r>
            <w:r>
              <w:rPr>
                <w:rFonts w:hint="eastAsia" w:ascii="宋体" w:hAnsi="宋体" w:cs="宋体"/>
                <w:b/>
                <w:color w:val="auto"/>
                <w:sz w:val="21"/>
                <w:szCs w:val="21"/>
                <w:highlight w:val="none"/>
                <w:lang w:eastAsia="zh-CN"/>
              </w:rPr>
              <w:t>作</w:t>
            </w:r>
            <w:r>
              <w:rPr>
                <w:rFonts w:hint="eastAsia" w:ascii="宋体" w:hAnsi="宋体" w:eastAsia="宋体" w:cs="宋体"/>
                <w:b/>
                <w:color w:val="auto"/>
                <w:sz w:val="21"/>
                <w:szCs w:val="21"/>
                <w:highlight w:val="none"/>
              </w:rPr>
              <w:t>无效标处理。如供应商维持</w:t>
            </w:r>
            <w:r>
              <w:rPr>
                <w:rFonts w:hint="eastAsia" w:ascii="宋体" w:hAnsi="宋体" w:eastAsia="宋体" w:cs="宋体"/>
                <w:b/>
                <w:color w:val="auto"/>
                <w:sz w:val="21"/>
                <w:szCs w:val="21"/>
                <w:highlight w:val="none"/>
                <w:lang w:eastAsia="zh-CN"/>
              </w:rPr>
              <w:t>磋商</w:t>
            </w:r>
            <w:r>
              <w:rPr>
                <w:rFonts w:hint="eastAsia" w:ascii="宋体" w:hAnsi="宋体" w:eastAsia="宋体" w:cs="宋体"/>
                <w:b/>
                <w:color w:val="auto"/>
                <w:sz w:val="21"/>
                <w:szCs w:val="21"/>
                <w:highlight w:val="none"/>
              </w:rPr>
              <w:t>报价不变，以原磋商报价作为供应商最后报价</w:t>
            </w:r>
            <w:r>
              <w:rPr>
                <w:rFonts w:hint="eastAsia" w:ascii="宋体" w:hAnsi="宋体" w:eastAsia="宋体" w:cs="宋体"/>
                <w:b/>
                <w:bCs/>
                <w:color w:val="auto"/>
                <w:sz w:val="21"/>
                <w:szCs w:val="21"/>
                <w:highlight w:val="none"/>
              </w:rPr>
              <w:t>；如供应商需要改变原磋商报价时，</w:t>
            </w:r>
            <w:r>
              <w:rPr>
                <w:rFonts w:hint="eastAsia" w:ascii="宋体" w:hAnsi="宋体" w:eastAsia="宋体" w:cs="宋体"/>
                <w:b/>
                <w:color w:val="auto"/>
                <w:sz w:val="21"/>
                <w:szCs w:val="21"/>
                <w:highlight w:val="none"/>
              </w:rPr>
              <w:t>供应商应预先准备好调整后的</w:t>
            </w:r>
            <w:r>
              <w:rPr>
                <w:rFonts w:hint="eastAsia" w:ascii="宋体" w:hAnsi="宋体" w:eastAsia="宋体" w:cs="宋体"/>
                <w:b/>
                <w:color w:val="auto"/>
                <w:sz w:val="21"/>
                <w:szCs w:val="21"/>
                <w:highlight w:val="none"/>
                <w:lang w:eastAsia="zh-CN"/>
              </w:rPr>
              <w:t>已标价的工程量清单</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 xml:space="preserve"> </w:t>
            </w:r>
          </w:p>
        </w:tc>
      </w:tr>
      <w:tr w14:paraId="42FA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623AB22E">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42" w:type="dxa"/>
            <w:noWrap w:val="0"/>
            <w:vAlign w:val="center"/>
          </w:tcPr>
          <w:p w14:paraId="772E2821">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14.1</w:t>
            </w:r>
          </w:p>
        </w:tc>
        <w:tc>
          <w:tcPr>
            <w:tcW w:w="1775" w:type="dxa"/>
            <w:noWrap w:val="0"/>
            <w:vAlign w:val="center"/>
          </w:tcPr>
          <w:p w14:paraId="635C4495">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6912" w:type="dxa"/>
            <w:noWrap w:val="0"/>
            <w:vAlign w:val="top"/>
          </w:tcPr>
          <w:p w14:paraId="4F82EDCE">
            <w:pPr>
              <w:pageBreakBefore w:val="0"/>
              <w:widowControl w:val="0"/>
              <w:tabs>
                <w:tab w:val="left" w:pos="1305"/>
              </w:tabs>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响应文件递交截止时间之日起90天，有效期不足的响应文件将被拒绝。</w:t>
            </w:r>
          </w:p>
        </w:tc>
      </w:tr>
      <w:tr w14:paraId="11A3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51AB1ECA">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42" w:type="dxa"/>
            <w:noWrap w:val="0"/>
            <w:vAlign w:val="center"/>
          </w:tcPr>
          <w:p w14:paraId="11B7DA42">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15</w:t>
            </w:r>
          </w:p>
        </w:tc>
        <w:tc>
          <w:tcPr>
            <w:tcW w:w="1775" w:type="dxa"/>
            <w:noWrap w:val="0"/>
            <w:vAlign w:val="center"/>
          </w:tcPr>
          <w:p w14:paraId="5ED7113C">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保证金</w:t>
            </w:r>
          </w:p>
        </w:tc>
        <w:tc>
          <w:tcPr>
            <w:tcW w:w="6912" w:type="dxa"/>
            <w:noWrap w:val="0"/>
            <w:vAlign w:val="top"/>
          </w:tcPr>
          <w:p w14:paraId="7DAF6CCC">
            <w:pPr>
              <w:pageBreakBefore w:val="0"/>
              <w:widowControl w:val="0"/>
              <w:tabs>
                <w:tab w:val="left" w:pos="1305"/>
              </w:tabs>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本项目无需缴纳磋商保证金</w:t>
            </w:r>
          </w:p>
        </w:tc>
      </w:tr>
      <w:tr w14:paraId="5E82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EBF6827">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942" w:type="dxa"/>
            <w:noWrap w:val="0"/>
            <w:vAlign w:val="center"/>
          </w:tcPr>
          <w:p w14:paraId="6D17FB6E">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775" w:type="dxa"/>
            <w:noWrap w:val="0"/>
            <w:vAlign w:val="center"/>
          </w:tcPr>
          <w:p w14:paraId="5E3252C6">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宋体" w:hAnsi="宋体" w:eastAsia="宋体" w:cs="宋体"/>
                <w:b w:val="0"/>
                <w:bCs/>
                <w:color w:val="auto"/>
                <w:sz w:val="21"/>
                <w:szCs w:val="21"/>
                <w:highlight w:val="none"/>
                <w:lang w:eastAsia="zh-CN"/>
              </w:rPr>
            </w:pPr>
            <w:bookmarkStart w:id="42" w:name="_Toc19911"/>
            <w:bookmarkStart w:id="43" w:name="_Toc27452"/>
            <w:bookmarkStart w:id="44" w:name="_Toc19954"/>
            <w:r>
              <w:rPr>
                <w:rFonts w:hint="eastAsia" w:ascii="宋体" w:hAnsi="宋体" w:eastAsia="宋体" w:cs="宋体"/>
                <w:b w:val="0"/>
                <w:bCs/>
                <w:color w:val="auto"/>
                <w:sz w:val="21"/>
                <w:szCs w:val="21"/>
                <w:highlight w:val="none"/>
              </w:rPr>
              <w:t>竞争性</w:t>
            </w:r>
            <w:r>
              <w:rPr>
                <w:rFonts w:hint="eastAsia" w:ascii="宋体" w:hAnsi="宋体" w:eastAsia="宋体" w:cs="宋体"/>
                <w:b w:val="0"/>
                <w:bCs/>
                <w:color w:val="auto"/>
                <w:sz w:val="21"/>
                <w:szCs w:val="21"/>
                <w:highlight w:val="none"/>
                <w:lang w:eastAsia="zh-CN"/>
              </w:rPr>
              <w:t>磋商</w:t>
            </w:r>
            <w:r>
              <w:rPr>
                <w:rFonts w:hint="eastAsia" w:ascii="宋体" w:hAnsi="宋体" w:eastAsia="宋体" w:cs="宋体"/>
                <w:b w:val="0"/>
                <w:bCs/>
                <w:color w:val="auto"/>
                <w:sz w:val="21"/>
                <w:szCs w:val="21"/>
                <w:highlight w:val="none"/>
              </w:rPr>
              <w:t>响应文件的</w:t>
            </w:r>
            <w:r>
              <w:rPr>
                <w:rFonts w:hint="eastAsia" w:ascii="宋体" w:hAnsi="宋体" w:eastAsia="宋体" w:cs="宋体"/>
                <w:b w:val="0"/>
                <w:bCs/>
                <w:color w:val="auto"/>
                <w:sz w:val="21"/>
                <w:szCs w:val="21"/>
                <w:highlight w:val="none"/>
                <w:lang w:eastAsia="zh-CN"/>
              </w:rPr>
              <w:t>制作</w:t>
            </w:r>
            <w:bookmarkEnd w:id="42"/>
            <w:bookmarkEnd w:id="43"/>
            <w:bookmarkEnd w:id="44"/>
          </w:p>
          <w:p w14:paraId="3405ED92">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eastAsia="zh-CN"/>
              </w:rPr>
            </w:pPr>
          </w:p>
        </w:tc>
        <w:tc>
          <w:tcPr>
            <w:tcW w:w="6912" w:type="dxa"/>
            <w:noWrap w:val="0"/>
            <w:vAlign w:val="center"/>
          </w:tcPr>
          <w:p w14:paraId="58BAA866">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w:t>
            </w:r>
            <w:r>
              <w:rPr>
                <w:rFonts w:hint="eastAsia" w:ascii="宋体" w:hAnsi="宋体" w:eastAsia="宋体" w:cs="宋体"/>
                <w:color w:val="auto"/>
                <w:szCs w:val="21"/>
                <w:highlight w:val="none"/>
                <w:lang w:val="en-US" w:eastAsia="zh-CN"/>
              </w:rPr>
              <w:t>数字证书（CA认证）</w:t>
            </w:r>
            <w:r>
              <w:rPr>
                <w:rFonts w:hint="eastAsia" w:ascii="宋体" w:hAnsi="宋体" w:eastAsia="宋体" w:cs="宋体"/>
                <w:color w:val="auto"/>
                <w:szCs w:val="21"/>
                <w:highlight w:val="none"/>
              </w:rPr>
              <w:t>签章，并根据“政府采购项目电子交易管理操作指南</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采购文件规定的部位查找不到相关内容的，由供应商自行承担。</w:t>
            </w:r>
          </w:p>
          <w:p w14:paraId="18F5E944">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w:t>
            </w:r>
            <w:r>
              <w:rPr>
                <w:rFonts w:hint="eastAsia" w:ascii="宋体" w:hAnsi="宋体" w:cs="宋体"/>
                <w:color w:val="auto"/>
                <w:szCs w:val="21"/>
                <w:highlight w:val="none"/>
                <w:lang w:eastAsia="zh-CN"/>
              </w:rPr>
              <w:t>涉及</w:t>
            </w:r>
            <w:r>
              <w:rPr>
                <w:rFonts w:hint="eastAsia" w:ascii="宋体" w:hAnsi="宋体" w:eastAsia="宋体" w:cs="宋体"/>
                <w:color w:val="auto"/>
                <w:szCs w:val="21"/>
                <w:highlight w:val="none"/>
              </w:rPr>
              <w:t>签字的位置使用个人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签章，没有办理个人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w:t>
            </w:r>
            <w:r>
              <w:rPr>
                <w:rFonts w:hint="eastAsia" w:ascii="宋体" w:hAnsi="宋体" w:cs="宋体"/>
                <w:color w:val="auto"/>
                <w:szCs w:val="21"/>
                <w:highlight w:val="none"/>
                <w:lang w:eastAsia="zh-CN"/>
              </w:rPr>
              <w:t>涉及</w:t>
            </w:r>
            <w:r>
              <w:rPr>
                <w:rFonts w:hint="eastAsia" w:ascii="宋体" w:hAnsi="宋体" w:eastAsia="宋体" w:cs="宋体"/>
                <w:color w:val="auto"/>
                <w:szCs w:val="21"/>
                <w:highlight w:val="none"/>
              </w:rPr>
              <w:t>签字的位置手写签字后扫描或者拍照做成 PDF 的格式上传即可。</w:t>
            </w:r>
          </w:p>
          <w:p w14:paraId="05A2BB53">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718FDB3D">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32D8FEAE">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1103B6C7">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正式注册入库供应商，并完成</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申领。因未注册入库、未办理</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 xml:space="preserve">等原因造成无法磋商或磋商失败等后果由供应商自行承担。 </w:t>
            </w:r>
          </w:p>
          <w:p w14:paraId="28CFC72C">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电子交易客户端下载、安装完成后，可通过账号密码或</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客户服务热线 </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lang w:eastAsia="zh-CN"/>
              </w:rPr>
              <w:t xml:space="preserve"> 进行咨询。</w:t>
            </w:r>
          </w:p>
        </w:tc>
      </w:tr>
      <w:tr w14:paraId="2DD2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noWrap w:val="0"/>
            <w:vAlign w:val="center"/>
          </w:tcPr>
          <w:p w14:paraId="772B0C15">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942" w:type="dxa"/>
            <w:noWrap w:val="0"/>
            <w:vAlign w:val="center"/>
          </w:tcPr>
          <w:p w14:paraId="3071C281">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775" w:type="dxa"/>
            <w:noWrap w:val="0"/>
            <w:vAlign w:val="center"/>
          </w:tcPr>
          <w:p w14:paraId="6BAC9FA1">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6912" w:type="dxa"/>
            <w:noWrap w:val="0"/>
            <w:vAlign w:val="center"/>
          </w:tcPr>
          <w:p w14:paraId="687197BC">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于</w:t>
            </w:r>
            <w:r>
              <w:rPr>
                <w:rFonts w:hint="eastAsia" w:ascii="宋体" w:hAnsi="宋体" w:cs="宋体"/>
                <w:color w:val="auto"/>
                <w:sz w:val="21"/>
                <w:szCs w:val="21"/>
                <w:highlight w:val="none"/>
                <w:u w:val="single"/>
                <w:lang w:eastAsia="zh-CN"/>
              </w:rPr>
              <w:t>2025年</w:t>
            </w:r>
            <w:r>
              <w:rPr>
                <w:rFonts w:hint="eastAsia" w:ascii="宋体" w:hAnsi="宋体" w:cs="宋体"/>
                <w:color w:val="auto"/>
                <w:sz w:val="21"/>
                <w:szCs w:val="21"/>
                <w:highlight w:val="none"/>
                <w:u w:val="single"/>
                <w:lang w:val="en-US" w:eastAsia="zh-CN"/>
              </w:rPr>
              <w:t>12</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日</w:t>
            </w:r>
            <w:r>
              <w:rPr>
                <w:rFonts w:hint="eastAsia" w:ascii="宋体" w:hAnsi="宋体" w:cs="宋体"/>
                <w:color w:val="auto"/>
                <w:sz w:val="21"/>
                <w:szCs w:val="21"/>
                <w:highlight w:val="none"/>
                <w:u w:val="single"/>
                <w:lang w:val="en-US" w:eastAsia="zh-CN"/>
              </w:rPr>
              <w:t>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tc>
      </w:tr>
      <w:tr w14:paraId="0102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0308CBF1">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lang w:eastAsia="zh-CN"/>
              </w:rPr>
            </w:pPr>
            <w:r>
              <w:rPr>
                <w:rFonts w:hint="eastAsia" w:ascii="宋体" w:hAnsi="宋体" w:eastAsia="宋体" w:cs="宋体"/>
                <w:color w:val="auto"/>
                <w:position w:val="-2"/>
                <w:szCs w:val="21"/>
                <w:highlight w:val="none"/>
                <w:lang w:val="en-US" w:eastAsia="zh-CN"/>
              </w:rPr>
              <w:t>9</w:t>
            </w:r>
          </w:p>
        </w:tc>
        <w:tc>
          <w:tcPr>
            <w:tcW w:w="942" w:type="dxa"/>
            <w:noWrap w:val="0"/>
            <w:vAlign w:val="center"/>
          </w:tcPr>
          <w:p w14:paraId="24871DF3">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18.2</w:t>
            </w:r>
          </w:p>
        </w:tc>
        <w:tc>
          <w:tcPr>
            <w:tcW w:w="1775" w:type="dxa"/>
            <w:noWrap w:val="0"/>
            <w:vAlign w:val="center"/>
          </w:tcPr>
          <w:p w14:paraId="2B65125D">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lang w:eastAsia="zh-CN"/>
              </w:rPr>
              <w:t>磋商响应文件解密时间</w:t>
            </w:r>
          </w:p>
        </w:tc>
        <w:tc>
          <w:tcPr>
            <w:tcW w:w="6912" w:type="dxa"/>
            <w:noWrap w:val="0"/>
            <w:vAlign w:val="center"/>
          </w:tcPr>
          <w:p w14:paraId="7A75EF54">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磋商响应文件解密时间</w:t>
            </w:r>
            <w:r>
              <w:rPr>
                <w:rFonts w:hint="eastAsia" w:ascii="宋体" w:hAnsi="宋体" w:eastAsia="宋体" w:cs="宋体"/>
                <w:b w:val="0"/>
                <w:bCs w:val="0"/>
                <w:color w:val="auto"/>
                <w:kern w:val="2"/>
                <w:highlight w:val="none"/>
                <w:lang w:eastAsia="zh-CN"/>
              </w:rPr>
              <w:t>：截标时间后</w:t>
            </w:r>
            <w:r>
              <w:rPr>
                <w:rFonts w:hint="eastAsia" w:ascii="宋体" w:hAnsi="宋体" w:eastAsia="宋体" w:cs="宋体"/>
                <w:b w:val="0"/>
                <w:bCs w:val="0"/>
                <w:color w:val="auto"/>
                <w:kern w:val="2"/>
                <w:highlight w:val="none"/>
                <w:u w:val="single"/>
                <w:lang w:eastAsia="zh-CN"/>
              </w:rPr>
              <w:t>30</w:t>
            </w:r>
            <w:r>
              <w:rPr>
                <w:rFonts w:hint="eastAsia" w:ascii="宋体" w:hAnsi="宋体" w:eastAsia="宋体" w:cs="宋体"/>
                <w:b w:val="0"/>
                <w:bCs w:val="0"/>
                <w:color w:val="auto"/>
                <w:kern w:val="2"/>
                <w:highlight w:val="none"/>
                <w:lang w:eastAsia="zh-CN"/>
              </w:rPr>
              <w:t>分钟内磋商供应商可以登录</w:t>
            </w:r>
            <w:r>
              <w:rPr>
                <w:rFonts w:hint="eastAsia" w:ascii="宋体" w:hAnsi="宋体" w:cs="宋体"/>
                <w:b w:val="0"/>
                <w:bCs w:val="0"/>
                <w:color w:val="auto"/>
                <w:kern w:val="2"/>
                <w:highlight w:val="none"/>
                <w:lang w:eastAsia="zh-CN"/>
              </w:rPr>
              <w:t>广西政府采购云平台</w:t>
            </w:r>
            <w:r>
              <w:rPr>
                <w:rFonts w:hint="eastAsia" w:ascii="宋体" w:hAnsi="宋体" w:eastAsia="宋体" w:cs="宋体"/>
                <w:b w:val="0"/>
                <w:bCs w:val="0"/>
                <w:color w:val="auto"/>
                <w:kern w:val="2"/>
                <w:highlight w:val="none"/>
                <w:lang w:eastAsia="zh-CN"/>
              </w:rPr>
              <w:t>，用“项目采购</w:t>
            </w:r>
            <w:r>
              <w:rPr>
                <w:rFonts w:hint="eastAsia" w:ascii="宋体" w:hAnsi="宋体" w:cs="宋体"/>
                <w:b w:val="0"/>
                <w:bCs w:val="0"/>
                <w:color w:val="auto"/>
                <w:kern w:val="2"/>
                <w:highlight w:val="none"/>
                <w:lang w:eastAsia="zh-CN"/>
              </w:rPr>
              <w:t>－</w:t>
            </w:r>
            <w:r>
              <w:rPr>
                <w:rFonts w:hint="eastAsia" w:ascii="宋体" w:hAnsi="宋体" w:eastAsia="宋体" w:cs="宋体"/>
                <w:b w:val="0"/>
                <w:bCs w:val="0"/>
                <w:color w:val="auto"/>
                <w:kern w:val="2"/>
                <w:highlight w:val="none"/>
                <w:lang w:eastAsia="zh-CN"/>
              </w:rPr>
              <w:t>开标评标”功能进行解密</w:t>
            </w:r>
            <w:r>
              <w:rPr>
                <w:rFonts w:hint="eastAsia" w:ascii="宋体" w:hAnsi="宋体" w:eastAsia="宋体" w:cs="宋体"/>
                <w:color w:val="auto"/>
                <w:highlight w:val="none"/>
                <w:lang w:eastAsia="zh-CN"/>
              </w:rPr>
              <w:t>磋商响应文件</w:t>
            </w:r>
            <w:r>
              <w:rPr>
                <w:rFonts w:hint="eastAsia" w:ascii="宋体" w:hAnsi="宋体" w:eastAsia="宋体" w:cs="宋体"/>
                <w:b w:val="0"/>
                <w:bCs w:val="0"/>
                <w:color w:val="auto"/>
                <w:kern w:val="2"/>
                <w:highlight w:val="none"/>
                <w:lang w:eastAsia="zh-CN"/>
              </w:rPr>
              <w:t>。若</w:t>
            </w:r>
            <w:r>
              <w:rPr>
                <w:rFonts w:hint="eastAsia" w:ascii="宋体" w:hAnsi="宋体" w:eastAsia="宋体" w:cs="宋体"/>
                <w:color w:val="auto"/>
                <w:highlight w:val="none"/>
                <w:lang w:eastAsia="zh-CN"/>
              </w:rPr>
              <w:t>磋商供应商</w:t>
            </w:r>
            <w:r>
              <w:rPr>
                <w:rFonts w:hint="eastAsia" w:ascii="宋体" w:hAnsi="宋体" w:eastAsia="宋体" w:cs="宋体"/>
                <w:b w:val="0"/>
                <w:bCs w:val="0"/>
                <w:color w:val="auto"/>
                <w:kern w:val="2"/>
                <w:highlight w:val="none"/>
                <w:lang w:eastAsia="zh-CN"/>
              </w:rPr>
              <w:t>在规定时间内无法解密或解密失败，可以以电子备份</w:t>
            </w:r>
            <w:r>
              <w:rPr>
                <w:rFonts w:hint="eastAsia" w:ascii="宋体" w:hAnsi="宋体" w:eastAsia="宋体" w:cs="宋体"/>
                <w:color w:val="auto"/>
                <w:highlight w:val="none"/>
                <w:lang w:eastAsia="zh-CN"/>
              </w:rPr>
              <w:t>磋商响应文件</w:t>
            </w:r>
            <w:r>
              <w:rPr>
                <w:rFonts w:hint="eastAsia" w:ascii="宋体" w:hAnsi="宋体" w:eastAsia="宋体" w:cs="宋体"/>
                <w:b w:val="0"/>
                <w:bCs w:val="0"/>
                <w:color w:val="auto"/>
                <w:kern w:val="2"/>
                <w:highlight w:val="none"/>
                <w:lang w:eastAsia="zh-CN"/>
              </w:rPr>
              <w:t>作为依据</w:t>
            </w:r>
            <w:r>
              <w:rPr>
                <w:rFonts w:hint="eastAsia" w:ascii="宋体" w:hAnsi="宋体" w:eastAsia="宋体" w:cs="宋体"/>
                <w:b/>
                <w:bCs/>
                <w:color w:val="auto"/>
                <w:kern w:val="2"/>
                <w:highlight w:val="none"/>
                <w:lang w:eastAsia="zh-CN"/>
              </w:rPr>
              <w:t>【在接到无法解密或解密失败的通知后，</w:t>
            </w:r>
            <w:r>
              <w:rPr>
                <w:rFonts w:hint="eastAsia" w:ascii="宋体" w:hAnsi="宋体" w:eastAsia="宋体" w:cs="宋体"/>
                <w:b/>
                <w:bCs/>
                <w:color w:val="auto"/>
                <w:highlight w:val="none"/>
                <w:lang w:eastAsia="zh-CN"/>
              </w:rPr>
              <w:t>磋商供应商</w:t>
            </w:r>
            <w:r>
              <w:rPr>
                <w:rFonts w:hint="eastAsia" w:ascii="宋体" w:hAnsi="宋体" w:eastAsia="宋体" w:cs="宋体"/>
                <w:b/>
                <w:bCs/>
                <w:color w:val="auto"/>
                <w:kern w:val="2"/>
                <w:highlight w:val="none"/>
                <w:lang w:eastAsia="zh-CN"/>
              </w:rPr>
              <w:t>可根据自身实际情况按</w:t>
            </w:r>
            <w:r>
              <w:rPr>
                <w:rFonts w:hint="eastAsia" w:ascii="宋体" w:hAnsi="宋体" w:cs="宋体"/>
                <w:b/>
                <w:bCs/>
                <w:color w:val="auto"/>
                <w:kern w:val="2"/>
                <w:highlight w:val="none"/>
                <w:lang w:eastAsia="zh-CN"/>
              </w:rPr>
              <w:t>通知</w:t>
            </w:r>
            <w:r>
              <w:rPr>
                <w:rFonts w:hint="eastAsia" w:ascii="宋体" w:hAnsi="宋体" w:eastAsia="宋体" w:cs="宋体"/>
                <w:b/>
                <w:bCs/>
                <w:color w:val="auto"/>
                <w:kern w:val="2"/>
                <w:highlight w:val="none"/>
                <w:lang w:eastAsia="zh-CN"/>
              </w:rPr>
              <w:t>要求的时间到桂林市公共资源</w:t>
            </w:r>
            <w:r>
              <w:rPr>
                <w:rFonts w:hint="eastAsia" w:ascii="宋体" w:hAnsi="宋体" w:cs="宋体"/>
                <w:b/>
                <w:bCs/>
                <w:color w:val="auto"/>
                <w:kern w:val="2"/>
                <w:highlight w:val="none"/>
                <w:lang w:eastAsia="zh-CN"/>
              </w:rPr>
              <w:t>交易中心</w:t>
            </w:r>
            <w:r>
              <w:rPr>
                <w:rFonts w:hint="eastAsia" w:ascii="宋体" w:hAnsi="宋体" w:cs="宋体"/>
                <w:b/>
                <w:bCs/>
                <w:color w:val="auto"/>
                <w:sz w:val="21"/>
                <w:szCs w:val="21"/>
                <w:highlight w:val="none"/>
                <w:u w:val="single"/>
                <w:lang w:val="en-US" w:eastAsia="zh-CN"/>
              </w:rPr>
              <w:t xml:space="preserve"> 10</w:t>
            </w:r>
            <w:r>
              <w:rPr>
                <w:rFonts w:hint="eastAsia" w:ascii="宋体" w:hAnsi="宋体" w:eastAsia="宋体" w:cs="宋体"/>
                <w:b/>
                <w:bCs/>
                <w:color w:val="auto"/>
                <w:sz w:val="21"/>
                <w:szCs w:val="21"/>
                <w:highlight w:val="none"/>
                <w:u w:val="single"/>
                <w:lang w:val="en-US" w:eastAsia="zh-CN"/>
              </w:rPr>
              <w:t>号政采开标仓</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kern w:val="2"/>
                <w:highlight w:val="none"/>
                <w:lang w:eastAsia="zh-CN"/>
              </w:rPr>
              <w:t>现场提交或以电子邮件的形式（以通知时所告知的电子邮箱地址为准）提交电子备份</w:t>
            </w:r>
            <w:r>
              <w:rPr>
                <w:rFonts w:hint="eastAsia" w:ascii="宋体" w:hAnsi="宋体" w:eastAsia="宋体" w:cs="宋体"/>
                <w:b/>
                <w:bCs/>
                <w:color w:val="auto"/>
                <w:highlight w:val="none"/>
                <w:lang w:eastAsia="zh-CN"/>
              </w:rPr>
              <w:t>磋商响应文件</w:t>
            </w:r>
            <w:r>
              <w:rPr>
                <w:rFonts w:hint="eastAsia" w:ascii="宋体" w:hAnsi="宋体" w:eastAsia="宋体" w:cs="宋体"/>
                <w:b/>
                <w:bCs/>
                <w:color w:val="auto"/>
                <w:kern w:val="2"/>
                <w:highlight w:val="none"/>
                <w:lang w:eastAsia="zh-CN"/>
              </w:rPr>
              <w:t>】</w:t>
            </w:r>
            <w:r>
              <w:rPr>
                <w:rFonts w:hint="eastAsia" w:ascii="宋体" w:hAnsi="宋体" w:eastAsia="宋体" w:cs="宋体"/>
                <w:b w:val="0"/>
                <w:bCs w:val="0"/>
                <w:color w:val="auto"/>
                <w:kern w:val="2"/>
                <w:highlight w:val="none"/>
                <w:lang w:eastAsia="zh-CN"/>
              </w:rPr>
              <w:t>，若磋商供应商在规定时间内无法解密或解密失败且未提供电子备份磋商响应文件的(包含提供的电子备份文件无效或无法解密的情况)，视为无效响应。</w:t>
            </w:r>
          </w:p>
        </w:tc>
      </w:tr>
      <w:tr w14:paraId="24E9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443F85E5">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942" w:type="dxa"/>
            <w:noWrap w:val="0"/>
            <w:vAlign w:val="center"/>
          </w:tcPr>
          <w:p w14:paraId="09E3CBC4">
            <w:pPr>
              <w:pageBreakBefore w:val="0"/>
              <w:widowControl w:val="0"/>
              <w:kinsoku/>
              <w:wordWrap/>
              <w:overflowPunct/>
              <w:topLinePunct w:val="0"/>
              <w:autoSpaceDE/>
              <w:autoSpaceDN/>
              <w:bidi w:val="0"/>
              <w:adjustRightInd/>
              <w:spacing w:line="440" w:lineRule="exact"/>
              <w:ind w:firstLine="105" w:firstLineChars="50"/>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19.1</w:t>
            </w:r>
          </w:p>
        </w:tc>
        <w:tc>
          <w:tcPr>
            <w:tcW w:w="1775" w:type="dxa"/>
            <w:noWrap w:val="0"/>
            <w:vAlign w:val="center"/>
          </w:tcPr>
          <w:p w14:paraId="2C333A21">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6912" w:type="dxa"/>
            <w:noWrap w:val="0"/>
            <w:vAlign w:val="center"/>
          </w:tcPr>
          <w:p w14:paraId="55B806F0">
            <w:pPr>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tc>
      </w:tr>
      <w:tr w14:paraId="7B3E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06C23F20">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942" w:type="dxa"/>
            <w:noWrap w:val="0"/>
            <w:vAlign w:val="center"/>
          </w:tcPr>
          <w:p w14:paraId="5169D4EC">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w:t>
            </w:r>
          </w:p>
        </w:tc>
        <w:tc>
          <w:tcPr>
            <w:tcW w:w="1775" w:type="dxa"/>
            <w:noWrap w:val="0"/>
            <w:vAlign w:val="center"/>
          </w:tcPr>
          <w:p w14:paraId="5A057F22">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磋商时间、地点、人员</w:t>
            </w:r>
          </w:p>
        </w:tc>
        <w:tc>
          <w:tcPr>
            <w:tcW w:w="6912" w:type="dxa"/>
            <w:noWrap w:val="0"/>
            <w:vAlign w:val="top"/>
          </w:tcPr>
          <w:p w14:paraId="04A3175C">
            <w:pPr>
              <w:pageBreakBefore w:val="0"/>
              <w:widowControl w:val="0"/>
              <w:kinsoku/>
              <w:wordWrap/>
              <w:overflowPunct/>
              <w:topLinePunct w:val="0"/>
              <w:autoSpaceDE/>
              <w:autoSpaceDN/>
              <w:bidi w:val="0"/>
              <w:adjustRightInd/>
              <w:spacing w:line="440" w:lineRule="exact"/>
              <w:ind w:left="315" w:hanging="315" w:hangingChars="15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19.2.1磋商时间：响应文件递交截止时间后。</w:t>
            </w:r>
          </w:p>
          <w:p w14:paraId="2F0E8EE0">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19.2.2磋商地点：</w:t>
            </w:r>
            <w:r>
              <w:rPr>
                <w:rFonts w:hint="eastAsia" w:ascii="宋体" w:hAnsi="宋体" w:eastAsia="宋体" w:cs="宋体"/>
                <w:b/>
                <w:bCs/>
                <w:color w:val="auto"/>
                <w:sz w:val="21"/>
                <w:szCs w:val="21"/>
                <w:highlight w:val="none"/>
              </w:rPr>
              <w:t>供应商代表在响应文件提交当天实时</w:t>
            </w:r>
            <w:r>
              <w:rPr>
                <w:rFonts w:hint="eastAsia" w:ascii="宋体" w:hAnsi="宋体" w:cs="宋体"/>
                <w:b/>
                <w:bCs/>
                <w:color w:val="auto"/>
                <w:sz w:val="21"/>
                <w:szCs w:val="21"/>
                <w:highlight w:val="none"/>
                <w:lang w:eastAsia="zh-CN"/>
              </w:rPr>
              <w:t>登录</w:t>
            </w:r>
            <w:r>
              <w:rPr>
                <w:rFonts w:hint="eastAsia" w:ascii="宋体" w:hAnsi="宋体" w:eastAsia="宋体" w:cs="宋体"/>
                <w:b/>
                <w:bCs/>
                <w:color w:val="auto"/>
                <w:sz w:val="21"/>
                <w:szCs w:val="21"/>
                <w:highlight w:val="none"/>
              </w:rPr>
              <w:t>“广西政府采购云平台”，按磋商小组要求在线等候参与磋商及提交最后报价。因供应商未保持实时在线，导致磋商小组无法及时与其取得联系，从而造成供应商未按规定参与磋商或报价的，其不利后果由供应商自行承担</w:t>
            </w:r>
            <w:r>
              <w:rPr>
                <w:rFonts w:hint="eastAsia" w:ascii="宋体" w:hAnsi="宋体" w:eastAsia="宋体" w:cs="宋体"/>
                <w:color w:val="auto"/>
                <w:sz w:val="21"/>
                <w:szCs w:val="21"/>
                <w:highlight w:val="none"/>
                <w:lang w:eastAsia="zh-CN"/>
              </w:rPr>
              <w:t>。</w:t>
            </w:r>
          </w:p>
          <w:p w14:paraId="5048CC1A">
            <w:pPr>
              <w:pageBreakBefore w:val="0"/>
              <w:widowControl w:val="0"/>
              <w:kinsoku/>
              <w:wordWrap/>
              <w:overflowPunct/>
              <w:topLinePunct w:val="0"/>
              <w:autoSpaceDE/>
              <w:autoSpaceDN/>
              <w:bidi w:val="0"/>
              <w:adjustRightInd/>
              <w:spacing w:line="440" w:lineRule="exact"/>
              <w:ind w:left="15" w:hanging="14" w:hangingChars="7"/>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19.2.3磋商参加人员：</w:t>
            </w:r>
            <w:r>
              <w:rPr>
                <w:rFonts w:hint="eastAsia" w:ascii="宋体" w:hAnsi="宋体" w:eastAsia="宋体" w:cs="宋体"/>
                <w:b w:val="0"/>
                <w:bCs w:val="0"/>
                <w:color w:val="auto"/>
                <w:sz w:val="21"/>
                <w:szCs w:val="21"/>
                <w:highlight w:val="none"/>
              </w:rPr>
              <w:t>供应商法定代表人、负责人、自然人或相应的委托代理人持有效身份证原件和供应商广西政府采购云平台CA数字证书参加磋商。请供应商实时</w:t>
            </w:r>
            <w:r>
              <w:rPr>
                <w:rFonts w:hint="eastAsia" w:ascii="宋体" w:hAnsi="宋体" w:cs="宋体"/>
                <w:b w:val="0"/>
                <w:bCs w:val="0"/>
                <w:color w:val="auto"/>
                <w:sz w:val="21"/>
                <w:szCs w:val="21"/>
                <w:highlight w:val="none"/>
                <w:lang w:eastAsia="zh-CN"/>
              </w:rPr>
              <w:t>登录</w:t>
            </w:r>
            <w:r>
              <w:rPr>
                <w:rFonts w:hint="eastAsia" w:ascii="宋体" w:hAnsi="宋体" w:eastAsia="宋体" w:cs="宋体"/>
                <w:b w:val="0"/>
                <w:bCs w:val="0"/>
                <w:color w:val="auto"/>
                <w:sz w:val="21"/>
                <w:szCs w:val="21"/>
                <w:highlight w:val="none"/>
              </w:rPr>
              <w:t>“广西政府采购云平台”等候在线磋商</w:t>
            </w:r>
            <w:r>
              <w:rPr>
                <w:rFonts w:hint="eastAsia" w:ascii="宋体" w:hAnsi="宋体" w:eastAsia="宋体" w:cs="宋体"/>
                <w:color w:val="auto"/>
                <w:szCs w:val="21"/>
                <w:highlight w:val="none"/>
              </w:rPr>
              <w:t>。</w:t>
            </w:r>
          </w:p>
          <w:p w14:paraId="51D887A4">
            <w:pPr>
              <w:pageBreakBefore w:val="0"/>
              <w:widowControl w:val="0"/>
              <w:tabs>
                <w:tab w:val="left" w:pos="1140"/>
              </w:tabs>
              <w:kinsoku/>
              <w:wordWrap/>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19.2.4响应文件递交截止时间后，由磋商小组在评标室内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开启响应文件。</w:t>
            </w:r>
          </w:p>
        </w:tc>
      </w:tr>
      <w:tr w14:paraId="22D6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noWrap w:val="0"/>
            <w:vAlign w:val="center"/>
          </w:tcPr>
          <w:p w14:paraId="7E01B54D">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942" w:type="dxa"/>
            <w:noWrap w:val="0"/>
            <w:vAlign w:val="center"/>
          </w:tcPr>
          <w:p w14:paraId="732F449B">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p>
        </w:tc>
        <w:tc>
          <w:tcPr>
            <w:tcW w:w="1775" w:type="dxa"/>
            <w:noWrap w:val="0"/>
            <w:vAlign w:val="center"/>
          </w:tcPr>
          <w:p w14:paraId="6B98F455">
            <w:pPr>
              <w:pStyle w:val="11"/>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6912" w:type="dxa"/>
            <w:noWrap w:val="0"/>
            <w:vAlign w:val="center"/>
          </w:tcPr>
          <w:p w14:paraId="09F59B10">
            <w:pPr>
              <w:pageBreakBefore w:val="0"/>
              <w:widowControl w:val="0"/>
              <w:tabs>
                <w:tab w:val="left" w:pos="1140"/>
              </w:tabs>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14:paraId="46F6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70C1FD86">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942" w:type="dxa"/>
            <w:noWrap w:val="0"/>
            <w:vAlign w:val="center"/>
          </w:tcPr>
          <w:p w14:paraId="2E497EA9">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775" w:type="dxa"/>
            <w:noWrap w:val="0"/>
            <w:vAlign w:val="center"/>
          </w:tcPr>
          <w:p w14:paraId="25E8B353">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6912" w:type="dxa"/>
            <w:noWrap w:val="0"/>
            <w:vAlign w:val="center"/>
          </w:tcPr>
          <w:p w14:paraId="2589A48D">
            <w:pPr>
              <w:keepNext w:val="0"/>
              <w:keepLines w:val="0"/>
              <w:pageBreakBefore w:val="0"/>
              <w:widowControl w:val="0"/>
              <w:kinsoku/>
              <w:wordWrap/>
              <w:overflowPunct/>
              <w:topLinePunct w:val="0"/>
              <w:autoSpaceDE/>
              <w:autoSpaceDN/>
              <w:bidi w:val="0"/>
              <w:adjustRightInd/>
              <w:snapToGrid/>
              <w:spacing w:line="288" w:lineRule="auto"/>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30D1E4FB">
            <w:pPr>
              <w:keepNext w:val="0"/>
              <w:keepLines w:val="0"/>
              <w:pageBreakBefore w:val="0"/>
              <w:widowControl w:val="0"/>
              <w:kinsoku/>
              <w:wordWrap/>
              <w:overflowPunct/>
              <w:topLinePunct w:val="0"/>
              <w:autoSpaceDE/>
              <w:autoSpaceDN/>
              <w:bidi w:val="0"/>
              <w:adjustRightInd/>
              <w:snapToGrid/>
              <w:spacing w:line="288" w:lineRule="auto"/>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⑴查询渠道：“信用中国”网站(www.creditchina.gov.cn)、中国政府采购网(www.ccgp.gov.cn)等；</w:t>
            </w:r>
          </w:p>
          <w:p w14:paraId="148018D9">
            <w:pPr>
              <w:keepNext w:val="0"/>
              <w:keepLines w:val="0"/>
              <w:pageBreakBefore w:val="0"/>
              <w:widowControl w:val="0"/>
              <w:kinsoku/>
              <w:wordWrap/>
              <w:overflowPunct/>
              <w:topLinePunct w:val="0"/>
              <w:autoSpaceDE/>
              <w:autoSpaceDN/>
              <w:bidi w:val="0"/>
              <w:adjustRightInd/>
              <w:snapToGrid/>
              <w:spacing w:line="288" w:lineRule="auto"/>
              <w:ind w:left="315" w:hanging="315" w:hanging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⑵查询时间：成交通知书发出前；</w:t>
            </w:r>
          </w:p>
          <w:p w14:paraId="4645DCD4">
            <w:pPr>
              <w:keepNext w:val="0"/>
              <w:keepLines w:val="0"/>
              <w:pageBreakBefore w:val="0"/>
              <w:widowControl w:val="0"/>
              <w:kinsoku/>
              <w:wordWrap/>
              <w:overflowPunct/>
              <w:topLinePunct w:val="0"/>
              <w:autoSpaceDE/>
              <w:autoSpaceDN/>
              <w:bidi w:val="0"/>
              <w:adjustRightInd/>
              <w:snapToGrid/>
              <w:spacing w:line="288" w:lineRule="auto"/>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6DA527C0">
            <w:pPr>
              <w:keepNext w:val="0"/>
              <w:keepLines w:val="0"/>
              <w:pageBreakBefore w:val="0"/>
              <w:widowControl w:val="0"/>
              <w:kinsoku/>
              <w:wordWrap/>
              <w:overflowPunct/>
              <w:topLinePunct w:val="0"/>
              <w:autoSpaceDE/>
              <w:autoSpaceDN/>
              <w:bidi w:val="0"/>
              <w:adjustRightInd/>
              <w:snapToGrid/>
              <w:spacing w:line="288" w:lineRule="auto"/>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674C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62" w:type="dxa"/>
            <w:noWrap w:val="0"/>
            <w:vAlign w:val="center"/>
          </w:tcPr>
          <w:p w14:paraId="309323E9">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942" w:type="dxa"/>
            <w:noWrap w:val="0"/>
            <w:vAlign w:val="center"/>
          </w:tcPr>
          <w:p w14:paraId="46C03092">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775" w:type="dxa"/>
            <w:noWrap w:val="0"/>
            <w:vAlign w:val="center"/>
          </w:tcPr>
          <w:p w14:paraId="62DBA941">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成交结果公告</w:t>
            </w:r>
          </w:p>
          <w:p w14:paraId="2805C8F1">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及成交通知书</w:t>
            </w:r>
          </w:p>
        </w:tc>
        <w:tc>
          <w:tcPr>
            <w:tcW w:w="6912" w:type="dxa"/>
            <w:noWrap w:val="0"/>
            <w:vAlign w:val="top"/>
          </w:tcPr>
          <w:p w14:paraId="176EEE1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870258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27.2在发布成交公告的同时，采购代理机构向成交供应商发出成交通知书。成交供应商自接到通知之日起七个工作日内，办理成交通知书领取手续。</w:t>
            </w:r>
          </w:p>
        </w:tc>
      </w:tr>
      <w:tr w14:paraId="0D07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2" w:type="dxa"/>
            <w:noWrap w:val="0"/>
            <w:vAlign w:val="center"/>
          </w:tcPr>
          <w:p w14:paraId="50F9076A">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942" w:type="dxa"/>
            <w:noWrap w:val="0"/>
            <w:vAlign w:val="center"/>
          </w:tcPr>
          <w:p w14:paraId="3BC6F9CF">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775" w:type="dxa"/>
            <w:noWrap w:val="0"/>
            <w:vAlign w:val="center"/>
          </w:tcPr>
          <w:p w14:paraId="3E895FCD">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912" w:type="dxa"/>
            <w:noWrap w:val="0"/>
            <w:vAlign w:val="center"/>
          </w:tcPr>
          <w:p w14:paraId="67816B6C">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hAnsi="宋体"/>
                <w:color w:val="auto"/>
                <w:szCs w:val="21"/>
                <w:highlight w:val="none"/>
                <w:lang w:eastAsia="zh-CN"/>
              </w:rPr>
              <w:t>本项目不收取履约保证金。</w:t>
            </w:r>
          </w:p>
        </w:tc>
      </w:tr>
      <w:tr w14:paraId="0C1A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6169B02D">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942" w:type="dxa"/>
            <w:noWrap w:val="0"/>
            <w:vAlign w:val="center"/>
          </w:tcPr>
          <w:p w14:paraId="39C7CE62">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775" w:type="dxa"/>
            <w:noWrap w:val="0"/>
            <w:vAlign w:val="center"/>
          </w:tcPr>
          <w:p w14:paraId="5980ED31">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6912" w:type="dxa"/>
            <w:noWrap w:val="0"/>
            <w:vAlign w:val="top"/>
          </w:tcPr>
          <w:p w14:paraId="6A60842B">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发出之日起</w:t>
            </w:r>
            <w:r>
              <w:rPr>
                <w:rFonts w:hint="eastAsia" w:ascii="宋体" w:hAnsi="宋体" w:cs="宋体"/>
                <w:bCs/>
                <w:color w:val="auto"/>
                <w:kern w:val="0"/>
                <w:szCs w:val="21"/>
                <w:highlight w:val="none"/>
                <w:lang w:val="en-US" w:eastAsia="zh-CN"/>
              </w:rPr>
              <w:t>8个工作日</w:t>
            </w:r>
            <w:r>
              <w:rPr>
                <w:rFonts w:hint="eastAsia" w:ascii="宋体" w:hAnsi="宋体" w:eastAsia="宋体" w:cs="宋体"/>
                <w:bCs/>
                <w:color w:val="auto"/>
                <w:kern w:val="0"/>
                <w:szCs w:val="21"/>
                <w:highlight w:val="none"/>
              </w:rPr>
              <w:t>内签订合同</w:t>
            </w:r>
            <w:r>
              <w:rPr>
                <w:rFonts w:hint="eastAsia" w:ascii="宋体" w:hAnsi="宋体" w:eastAsia="宋体" w:cs="宋体"/>
                <w:color w:val="auto"/>
                <w:highlight w:val="none"/>
              </w:rPr>
              <w:t>。</w:t>
            </w:r>
            <w:r>
              <w:rPr>
                <w:rFonts w:hint="eastAsia" w:ascii="宋体" w:hAnsi="宋体" w:eastAsia="宋体" w:cs="宋体"/>
                <w:color w:val="auto"/>
                <w:szCs w:val="21"/>
                <w:highlight w:val="none"/>
              </w:rPr>
              <w:t>成交供应商领取成交通知书后，应按规定与采购人签订合同。</w:t>
            </w:r>
          </w:p>
        </w:tc>
      </w:tr>
      <w:tr w14:paraId="0256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593524C6">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942" w:type="dxa"/>
            <w:noWrap w:val="0"/>
            <w:vAlign w:val="center"/>
          </w:tcPr>
          <w:p w14:paraId="7267A457">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1775" w:type="dxa"/>
            <w:noWrap w:val="0"/>
            <w:vAlign w:val="center"/>
          </w:tcPr>
          <w:p w14:paraId="668B78B5">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6912" w:type="dxa"/>
            <w:noWrap w:val="0"/>
            <w:vAlign w:val="center"/>
          </w:tcPr>
          <w:p w14:paraId="26418DE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宋体" w:hAnsi="宋体" w:cs="宋体"/>
                <w:color w:val="auto"/>
                <w:highlight w:val="none"/>
                <w:lang w:eastAsia="zh-CN"/>
              </w:rPr>
              <w:t>广西中承建设工程咨询有限公司</w:t>
            </w:r>
            <w:r>
              <w:rPr>
                <w:rFonts w:hint="eastAsia" w:ascii="宋体" w:hAnsi="宋体" w:eastAsia="宋体" w:cs="宋体"/>
                <w:color w:val="auto"/>
                <w:highlight w:val="none"/>
              </w:rPr>
              <w:t>存档。</w:t>
            </w:r>
          </w:p>
        </w:tc>
      </w:tr>
      <w:tr w14:paraId="209B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665EC144">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942" w:type="dxa"/>
            <w:noWrap w:val="0"/>
            <w:vAlign w:val="center"/>
          </w:tcPr>
          <w:p w14:paraId="7A664F6A">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775" w:type="dxa"/>
            <w:noWrap w:val="0"/>
            <w:vAlign w:val="center"/>
          </w:tcPr>
          <w:p w14:paraId="5F55B140">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912" w:type="dxa"/>
            <w:noWrap w:val="0"/>
            <w:vAlign w:val="top"/>
          </w:tcPr>
          <w:p w14:paraId="24AF52A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人领取</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通知书前，向</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代理机构一次性付清</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代理服务费，本项目</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代理服务收费标准参照计价格</w:t>
            </w:r>
            <w:r>
              <w:rPr>
                <w:rFonts w:hint="eastAsia" w:ascii="宋体" w:hAnsi="宋体" w:cs="宋体"/>
                <w:color w:val="auto"/>
                <w:sz w:val="21"/>
                <w:szCs w:val="21"/>
                <w:highlight w:val="none"/>
                <w:lang w:eastAsia="zh-CN"/>
              </w:rPr>
              <w:t>〔2002〕1980号</w:t>
            </w:r>
            <w:r>
              <w:rPr>
                <w:rFonts w:hint="eastAsia" w:ascii="宋体" w:hAnsi="宋体" w:eastAsia="宋体" w:cs="宋体"/>
                <w:color w:val="auto"/>
                <w:sz w:val="21"/>
                <w:szCs w:val="21"/>
                <w:highlight w:val="none"/>
              </w:rPr>
              <w:t>《招标代理服务收费管理暂行办法》</w:t>
            </w:r>
            <w:r>
              <w:rPr>
                <w:rFonts w:hint="eastAsia" w:ascii="宋体" w:hAnsi="宋体" w:cs="宋体"/>
                <w:color w:val="auto"/>
                <w:sz w:val="21"/>
                <w:szCs w:val="21"/>
                <w:highlight w:val="none"/>
                <w:lang w:eastAsia="zh-CN"/>
              </w:rPr>
              <w:t>工程</w:t>
            </w:r>
            <w:r>
              <w:rPr>
                <w:rFonts w:hint="eastAsia" w:ascii="宋体" w:hAnsi="宋体" w:eastAsia="宋体" w:cs="宋体"/>
                <w:color w:val="auto"/>
                <w:sz w:val="21"/>
                <w:szCs w:val="21"/>
                <w:highlight w:val="none"/>
                <w:lang w:eastAsia="zh-CN"/>
              </w:rPr>
              <w:t>类</w:t>
            </w:r>
            <w:r>
              <w:rPr>
                <w:rFonts w:hint="eastAsia" w:ascii="宋体" w:hAnsi="宋体" w:eastAsia="宋体" w:cs="宋体"/>
                <w:color w:val="auto"/>
                <w:sz w:val="21"/>
                <w:szCs w:val="21"/>
                <w:highlight w:val="none"/>
              </w:rPr>
              <w:t>收费标准向</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人收取</w:t>
            </w:r>
            <w:r>
              <w:rPr>
                <w:rFonts w:hint="eastAsia" w:ascii="宋体" w:hAnsi="宋体" w:eastAsia="宋体" w:cs="宋体"/>
                <w:color w:val="auto"/>
                <w:szCs w:val="21"/>
                <w:highlight w:val="none"/>
              </w:rPr>
              <w:t>（不足人民币</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000元的，按</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000元支付）</w:t>
            </w:r>
            <w:r>
              <w:rPr>
                <w:rFonts w:hint="eastAsia" w:ascii="宋体" w:hAnsi="宋体" w:eastAsia="宋体" w:cs="宋体"/>
                <w:color w:val="auto"/>
                <w:sz w:val="21"/>
                <w:szCs w:val="21"/>
                <w:highlight w:val="none"/>
              </w:rPr>
              <w:t>。</w:t>
            </w:r>
          </w:p>
        </w:tc>
      </w:tr>
      <w:tr w14:paraId="3B19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7E34619B">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942" w:type="dxa"/>
            <w:noWrap w:val="0"/>
            <w:vAlign w:val="center"/>
          </w:tcPr>
          <w:p w14:paraId="24AF93B1">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75" w:type="dxa"/>
            <w:noWrap w:val="0"/>
            <w:vAlign w:val="center"/>
          </w:tcPr>
          <w:p w14:paraId="01A03774">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6912" w:type="dxa"/>
            <w:noWrap w:val="0"/>
            <w:vAlign w:val="top"/>
          </w:tcPr>
          <w:p w14:paraId="55E3754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2046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73DAA4A4">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942" w:type="dxa"/>
            <w:noWrap w:val="0"/>
            <w:vAlign w:val="center"/>
          </w:tcPr>
          <w:p w14:paraId="40695EB0">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75" w:type="dxa"/>
            <w:noWrap w:val="0"/>
            <w:vAlign w:val="center"/>
          </w:tcPr>
          <w:p w14:paraId="2966DDC0">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监督管理机构</w:t>
            </w:r>
          </w:p>
        </w:tc>
        <w:tc>
          <w:tcPr>
            <w:tcW w:w="6912" w:type="dxa"/>
            <w:noWrap w:val="0"/>
            <w:vAlign w:val="center"/>
          </w:tcPr>
          <w:p w14:paraId="6610CF3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highlight w:val="none"/>
              </w:rPr>
            </w:pPr>
            <w:r>
              <w:rPr>
                <w:rFonts w:hint="eastAsia" w:ascii="宋体" w:hAnsi="宋体"/>
                <w:color w:val="auto"/>
                <w:highlight w:val="none"/>
                <w:lang w:eastAsia="zh-CN"/>
              </w:rPr>
              <w:t>灵川县财政局</w:t>
            </w:r>
            <w:r>
              <w:rPr>
                <w:rFonts w:hint="eastAsia" w:ascii="宋体" w:hAnsi="宋体"/>
                <w:color w:val="auto"/>
                <w:highlight w:val="none"/>
                <w:lang w:val="en-US" w:eastAsia="zh-CN"/>
              </w:rPr>
              <w:t xml:space="preserve">      </w:t>
            </w:r>
            <w:r>
              <w:rPr>
                <w:rFonts w:hint="eastAsia" w:ascii="宋体" w:hAnsi="宋体"/>
                <w:color w:val="auto"/>
                <w:highlight w:val="none"/>
              </w:rPr>
              <w:t>联系电话：</w:t>
            </w:r>
            <w:r>
              <w:rPr>
                <w:rFonts w:hint="eastAsia" w:ascii="宋体" w:hAnsi="宋体"/>
                <w:color w:val="auto"/>
                <w:highlight w:val="none"/>
                <w:lang w:eastAsia="zh-CN"/>
              </w:rPr>
              <w:t>0773-6812818</w:t>
            </w:r>
          </w:p>
        </w:tc>
      </w:tr>
    </w:tbl>
    <w:p w14:paraId="4E93A5E8">
      <w:pPr>
        <w:pStyle w:val="25"/>
        <w:ind w:left="0" w:leftChars="0" w:firstLine="0" w:firstLineChars="0"/>
        <w:rPr>
          <w:rFonts w:hint="eastAsia" w:ascii="宋体" w:hAnsi="宋体" w:eastAsia="宋体" w:cs="宋体"/>
          <w:b/>
          <w:color w:val="auto"/>
          <w:sz w:val="28"/>
          <w:szCs w:val="28"/>
          <w:highlight w:val="none"/>
        </w:rPr>
      </w:pPr>
    </w:p>
    <w:p w14:paraId="705C0155">
      <w:pPr>
        <w:pStyle w:val="3"/>
        <w:tabs>
          <w:tab w:val="left" w:pos="567"/>
        </w:tabs>
        <w:ind w:left="0" w:leftChars="0" w:firstLine="0" w:firstLineChars="0"/>
        <w:jc w:val="both"/>
        <w:rPr>
          <w:rFonts w:hint="eastAsia" w:ascii="宋体" w:hAnsi="宋体" w:eastAsia="宋体" w:cs="宋体"/>
          <w:b/>
          <w:bCs w:val="0"/>
          <w:color w:val="auto"/>
          <w:szCs w:val="28"/>
          <w:highlight w:val="none"/>
        </w:rPr>
      </w:pPr>
    </w:p>
    <w:p w14:paraId="161ED359">
      <w:pPr>
        <w:rPr>
          <w:rFonts w:hint="eastAsia" w:ascii="宋体" w:hAnsi="宋体" w:eastAsia="宋体" w:cs="宋体"/>
          <w:b/>
          <w:bCs w:val="0"/>
          <w:color w:val="auto"/>
          <w:szCs w:val="28"/>
          <w:highlight w:val="none"/>
        </w:rPr>
      </w:pPr>
    </w:p>
    <w:p w14:paraId="7D6E2C46">
      <w:pPr>
        <w:pStyle w:val="3"/>
        <w:tabs>
          <w:tab w:val="left" w:pos="567"/>
        </w:tabs>
        <w:rPr>
          <w:rFonts w:hint="eastAsia" w:ascii="宋体" w:hAnsi="宋体" w:eastAsia="宋体" w:cs="宋体"/>
          <w:b/>
          <w:bCs w:val="0"/>
          <w:color w:val="auto"/>
          <w:szCs w:val="28"/>
          <w:highlight w:val="none"/>
        </w:rPr>
      </w:pPr>
    </w:p>
    <w:p w14:paraId="1DAB5208">
      <w:pPr>
        <w:pStyle w:val="3"/>
        <w:pageBreakBefore w:val="0"/>
        <w:widowControl w:val="0"/>
        <w:tabs>
          <w:tab w:val="left" w:pos="567"/>
        </w:tabs>
        <w:kinsoku/>
        <w:wordWrap/>
        <w:overflowPunct/>
        <w:topLinePunct w:val="0"/>
        <w:bidi w:val="0"/>
        <w:spacing w:line="440" w:lineRule="exact"/>
        <w:jc w:val="both"/>
        <w:textAlignment w:val="auto"/>
        <w:rPr>
          <w:rFonts w:hint="eastAsia" w:ascii="宋体" w:hAnsi="宋体" w:eastAsia="宋体" w:cs="宋体"/>
          <w:b/>
          <w:bCs w:val="0"/>
          <w:color w:val="auto"/>
          <w:szCs w:val="28"/>
          <w:highlight w:val="none"/>
        </w:rPr>
        <w:sectPr>
          <w:footerReference r:id="rId6" w:type="first"/>
          <w:footerReference r:id="rId5" w:type="default"/>
          <w:pgSz w:w="11906" w:h="16838"/>
          <w:pgMar w:top="1077" w:right="1115" w:bottom="1191" w:left="1131" w:header="851" w:footer="992" w:gutter="0"/>
          <w:pgNumType w:fmt="decimal"/>
          <w:cols w:space="720" w:num="1"/>
          <w:titlePg/>
          <w:docGrid w:type="lines" w:linePitch="312" w:charSpace="0"/>
        </w:sectPr>
      </w:pPr>
      <w:bookmarkStart w:id="45" w:name="_Toc27120"/>
      <w:bookmarkStart w:id="46" w:name="_Toc22792"/>
    </w:p>
    <w:p w14:paraId="79A927BA">
      <w:pPr>
        <w:pStyle w:val="3"/>
        <w:pageBreakBefore w:val="0"/>
        <w:widowControl w:val="0"/>
        <w:tabs>
          <w:tab w:val="left" w:pos="567"/>
        </w:tabs>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val="0"/>
          <w:color w:val="auto"/>
          <w:szCs w:val="28"/>
          <w:highlight w:val="none"/>
        </w:rPr>
      </w:pPr>
      <w:bookmarkStart w:id="47" w:name="_Toc22096"/>
      <w:bookmarkStart w:id="48" w:name="_Toc16308"/>
      <w:r>
        <w:rPr>
          <w:rFonts w:hint="eastAsia" w:ascii="宋体" w:hAnsi="宋体" w:eastAsia="宋体" w:cs="宋体"/>
          <w:b/>
          <w:bCs w:val="0"/>
          <w:color w:val="auto"/>
          <w:szCs w:val="28"/>
          <w:highlight w:val="none"/>
        </w:rPr>
        <w:t>一、总则</w:t>
      </w:r>
      <w:bookmarkEnd w:id="45"/>
      <w:bookmarkEnd w:id="46"/>
      <w:bookmarkEnd w:id="47"/>
      <w:bookmarkEnd w:id="48"/>
    </w:p>
    <w:p w14:paraId="039E9F27">
      <w:pPr>
        <w:pStyle w:val="4"/>
        <w:pageBreakBefore w:val="0"/>
        <w:widowControl w:val="0"/>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color w:val="auto"/>
          <w:sz w:val="21"/>
          <w:szCs w:val="21"/>
          <w:highlight w:val="none"/>
        </w:rPr>
      </w:pPr>
      <w:bookmarkStart w:id="49" w:name="_Toc3367"/>
      <w:bookmarkStart w:id="50" w:name="_Toc6626"/>
      <w:r>
        <w:rPr>
          <w:rFonts w:hint="eastAsia" w:ascii="宋体" w:hAnsi="宋体" w:eastAsia="宋体" w:cs="宋体"/>
          <w:color w:val="auto"/>
          <w:sz w:val="21"/>
          <w:szCs w:val="21"/>
          <w:highlight w:val="none"/>
        </w:rPr>
        <w:t>1. 适应范围</w:t>
      </w:r>
      <w:bookmarkEnd w:id="49"/>
      <w:bookmarkEnd w:id="50"/>
    </w:p>
    <w:p w14:paraId="056B2718">
      <w:pPr>
        <w:pageBreakBefore w:val="0"/>
        <w:widowControl w:val="0"/>
        <w:kinsoku/>
        <w:wordWrap/>
        <w:overflowPunct/>
        <w:topLinePunct w:val="0"/>
        <w:autoSpaceDE/>
        <w:autoSpaceDN/>
        <w:bidi w:val="0"/>
        <w:adjustRightInd/>
        <w:snapToGrid/>
        <w:spacing w:line="288"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1.1项目名称及项目编号</w:t>
      </w:r>
    </w:p>
    <w:p w14:paraId="4686D017">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Cs w:val="21"/>
          <w:highlight w:val="none"/>
          <w:lang w:eastAsia="zh-CN"/>
        </w:rPr>
        <w:t>灵川县总工会（工人文化宫）职工服务中心室内装修工程</w:t>
      </w:r>
      <w:r>
        <w:rPr>
          <w:rFonts w:hint="eastAsia" w:ascii="宋体" w:hAnsi="宋体" w:eastAsia="宋体" w:cs="宋体"/>
          <w:color w:val="auto"/>
          <w:szCs w:val="21"/>
          <w:highlight w:val="none"/>
        </w:rPr>
        <w:t xml:space="preserve">  </w:t>
      </w:r>
    </w:p>
    <w:p w14:paraId="6C3C47ED">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GLZC2025-C2-230092-ZCJS</w:t>
      </w:r>
    </w:p>
    <w:p w14:paraId="08142ED1">
      <w:pPr>
        <w:pageBreakBefore w:val="0"/>
        <w:widowControl w:val="0"/>
        <w:kinsoku/>
        <w:wordWrap/>
        <w:overflowPunct/>
        <w:topLinePunct w:val="0"/>
        <w:autoSpaceDE/>
        <w:autoSpaceDN/>
        <w:bidi w:val="0"/>
        <w:adjustRightInd/>
        <w:snapToGrid/>
        <w:spacing w:line="288" w:lineRule="auto"/>
        <w:ind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另有规定的，从其规定）。</w:t>
      </w:r>
    </w:p>
    <w:p w14:paraId="22776D41">
      <w:pPr>
        <w:pStyle w:val="4"/>
        <w:pageBreakBefore w:val="0"/>
        <w:widowControl w:val="0"/>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color w:val="auto"/>
          <w:sz w:val="21"/>
          <w:szCs w:val="21"/>
          <w:highlight w:val="none"/>
        </w:rPr>
      </w:pPr>
      <w:bookmarkStart w:id="51" w:name="_Toc28336"/>
      <w:bookmarkStart w:id="52" w:name="_Toc2845"/>
      <w:r>
        <w:rPr>
          <w:rFonts w:hint="eastAsia" w:ascii="宋体" w:hAnsi="宋体" w:eastAsia="宋体" w:cs="宋体"/>
          <w:color w:val="auto"/>
          <w:sz w:val="21"/>
          <w:szCs w:val="21"/>
          <w:highlight w:val="none"/>
        </w:rPr>
        <w:t>2. 定义</w:t>
      </w:r>
      <w:bookmarkEnd w:id="51"/>
      <w:bookmarkEnd w:id="52"/>
    </w:p>
    <w:p w14:paraId="5C89F37A">
      <w:pPr>
        <w:pageBreakBefore w:val="0"/>
        <w:widowControl w:val="0"/>
        <w:kinsoku/>
        <w:wordWrap/>
        <w:overflowPunct/>
        <w:topLinePunct w:val="0"/>
        <w:autoSpaceDE/>
        <w:autoSpaceDN/>
        <w:bidi w:val="0"/>
        <w:adjustRightInd/>
        <w:snapToGrid/>
        <w:spacing w:line="288"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627BE980">
      <w:pPr>
        <w:pageBreakBefore w:val="0"/>
        <w:widowControl w:val="0"/>
        <w:kinsoku/>
        <w:wordWrap/>
        <w:overflowPunct/>
        <w:topLinePunct w:val="0"/>
        <w:autoSpaceDE/>
        <w:autoSpaceDN/>
        <w:bidi w:val="0"/>
        <w:adjustRightInd/>
        <w:snapToGrid/>
        <w:spacing w:line="288"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w:t>
      </w:r>
      <w:r>
        <w:rPr>
          <w:rFonts w:hint="eastAsia" w:ascii="宋体" w:hAnsi="宋体" w:cs="宋体"/>
          <w:color w:val="auto"/>
          <w:szCs w:val="21"/>
          <w:highlight w:val="none"/>
          <w:lang w:eastAsia="zh-CN"/>
        </w:rPr>
        <w:t>及其他有关</w:t>
      </w:r>
      <w:r>
        <w:rPr>
          <w:rFonts w:hint="eastAsia" w:ascii="宋体" w:hAnsi="宋体" w:eastAsia="宋体" w:cs="宋体"/>
          <w:color w:val="auto"/>
          <w:szCs w:val="21"/>
          <w:highlight w:val="none"/>
        </w:rPr>
        <w:t>技术资料和材料。</w:t>
      </w:r>
    </w:p>
    <w:p w14:paraId="54CCA471">
      <w:pPr>
        <w:pageBreakBefore w:val="0"/>
        <w:widowControl w:val="0"/>
        <w:kinsoku/>
        <w:wordWrap/>
        <w:overflowPunct/>
        <w:topLinePunct w:val="0"/>
        <w:autoSpaceDE/>
        <w:autoSpaceDN/>
        <w:bidi w:val="0"/>
        <w:adjustRightInd/>
        <w:snapToGrid/>
        <w:spacing w:line="288"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6B0E4E29">
      <w:pPr>
        <w:pageBreakBefore w:val="0"/>
        <w:widowControl w:val="0"/>
        <w:kinsoku/>
        <w:wordWrap/>
        <w:overflowPunct/>
        <w:topLinePunct w:val="0"/>
        <w:autoSpaceDE/>
        <w:autoSpaceDN/>
        <w:bidi w:val="0"/>
        <w:adjustRightInd/>
        <w:snapToGrid/>
        <w:spacing w:line="288"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2123A907">
      <w:pPr>
        <w:pageBreakBefore w:val="0"/>
        <w:widowControl w:val="0"/>
        <w:kinsoku/>
        <w:wordWrap/>
        <w:overflowPunct/>
        <w:topLinePunct w:val="0"/>
        <w:autoSpaceDE/>
        <w:autoSpaceDN/>
        <w:bidi w:val="0"/>
        <w:adjustRightInd/>
        <w:snapToGrid/>
        <w:spacing w:line="288"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7F0AF51A">
      <w:pPr>
        <w:pStyle w:val="4"/>
        <w:pageBreakBefore w:val="0"/>
        <w:widowControl w:val="0"/>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color w:val="auto"/>
          <w:sz w:val="21"/>
          <w:szCs w:val="21"/>
          <w:highlight w:val="none"/>
        </w:rPr>
      </w:pPr>
      <w:bookmarkStart w:id="53" w:name="_Toc13017"/>
      <w:bookmarkStart w:id="54" w:name="_Toc25441"/>
      <w:r>
        <w:rPr>
          <w:rFonts w:hint="eastAsia" w:ascii="宋体" w:hAnsi="宋体" w:eastAsia="宋体" w:cs="宋体"/>
          <w:color w:val="auto"/>
          <w:sz w:val="21"/>
          <w:szCs w:val="21"/>
          <w:highlight w:val="none"/>
        </w:rPr>
        <w:t>3. 供应商资格</w:t>
      </w:r>
      <w:bookmarkEnd w:id="53"/>
      <w:bookmarkEnd w:id="54"/>
    </w:p>
    <w:p w14:paraId="424F6A78">
      <w:pPr>
        <w:pageBreakBefore w:val="0"/>
        <w:widowControl w:val="0"/>
        <w:kinsoku/>
        <w:wordWrap/>
        <w:overflowPunct/>
        <w:topLinePunct w:val="0"/>
        <w:autoSpaceDE/>
        <w:autoSpaceDN/>
        <w:bidi w:val="0"/>
        <w:adjustRightInd/>
        <w:snapToGrid/>
        <w:spacing w:line="288" w:lineRule="auto"/>
        <w:ind w:firstLine="435"/>
        <w:textAlignment w:val="auto"/>
        <w:rPr>
          <w:rFonts w:hint="eastAsia" w:ascii="宋体" w:hAnsi="宋体" w:eastAsia="宋体" w:cs="宋体"/>
          <w:color w:val="auto"/>
          <w:szCs w:val="21"/>
          <w:highlight w:val="none"/>
          <w:lang w:val="en-US" w:eastAsia="zh-CN"/>
        </w:rPr>
      </w:pPr>
      <w:bookmarkStart w:id="55" w:name="_Toc16496"/>
      <w:bookmarkStart w:id="56" w:name="_Toc9216"/>
      <w:r>
        <w:rPr>
          <w:rFonts w:hint="eastAsia" w:ascii="宋体" w:hAnsi="宋体" w:eastAsia="宋体" w:cs="宋体"/>
          <w:color w:val="auto"/>
          <w:szCs w:val="21"/>
          <w:highlight w:val="none"/>
          <w:lang w:val="en-US" w:eastAsia="zh-CN"/>
        </w:rPr>
        <w:t xml:space="preserve">3.1满足《中华人民共和国政府采购法》第二十二条规定； </w:t>
      </w:r>
    </w:p>
    <w:p w14:paraId="5065F340">
      <w:pPr>
        <w:pageBreakBefore w:val="0"/>
        <w:widowControl w:val="0"/>
        <w:kinsoku/>
        <w:wordWrap/>
        <w:overflowPunct/>
        <w:topLinePunct w:val="0"/>
        <w:autoSpaceDE/>
        <w:autoSpaceDN/>
        <w:bidi w:val="0"/>
        <w:adjustRightInd/>
        <w:snapToGrid/>
        <w:spacing w:line="288" w:lineRule="auto"/>
        <w:ind w:firstLine="435"/>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3.2落实政府采购政策需满足的资格要求：供应商为中小企业/小微企业。 </w:t>
      </w:r>
    </w:p>
    <w:p w14:paraId="6A8AB82E">
      <w:pPr>
        <w:pageBreakBefore w:val="0"/>
        <w:widowControl w:val="0"/>
        <w:kinsoku/>
        <w:wordWrap/>
        <w:overflowPunct/>
        <w:topLinePunct w:val="0"/>
        <w:autoSpaceDE/>
        <w:autoSpaceDN/>
        <w:bidi w:val="0"/>
        <w:adjustRightInd/>
        <w:snapToGrid/>
        <w:spacing w:line="288" w:lineRule="auto"/>
        <w:ind w:firstLine="435"/>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3.3本项目的特定资格要求：</w:t>
      </w:r>
      <w:r>
        <w:rPr>
          <w:rFonts w:hint="eastAsia" w:ascii="宋体" w:hAnsi="宋体" w:cs="宋体"/>
          <w:color w:val="auto"/>
          <w:szCs w:val="21"/>
          <w:highlight w:val="none"/>
          <w:lang w:val="en-US" w:eastAsia="zh-CN"/>
        </w:rPr>
        <w:t>供应商须具有建筑装饰装修专业承包二级（含二级）以上资质，并具有省级或以上建设行政主管部门颁发的建筑施工企业安全生产许可证，并在人员、设备、资金等方面具备相应的施工能力。拟派项目经理须具备建筑工程专业二级(含二级)以上注册建造师执业资格，具备有效的安全生产考核合格证书（B 类）。</w:t>
      </w:r>
    </w:p>
    <w:p w14:paraId="0909C648">
      <w:pPr>
        <w:pStyle w:val="4"/>
        <w:pageBreakBefore w:val="0"/>
        <w:widowControl w:val="0"/>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磋商费用</w:t>
      </w:r>
      <w:bookmarkEnd w:id="55"/>
      <w:bookmarkEnd w:id="56"/>
    </w:p>
    <w:p w14:paraId="3EB4DC2D">
      <w:pPr>
        <w:pageBreakBefore w:val="0"/>
        <w:widowControl w:val="0"/>
        <w:tabs>
          <w:tab w:val="left" w:pos="1635"/>
        </w:tabs>
        <w:kinsoku/>
        <w:wordWrap/>
        <w:overflowPunct/>
        <w:topLinePunct w:val="0"/>
        <w:autoSpaceDE/>
        <w:autoSpaceDN/>
        <w:bidi w:val="0"/>
        <w:adjustRightInd/>
        <w:snapToGrid/>
        <w:spacing w:line="288"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不论磋商结果如何，供应商均应自行承担所有与磋商有关的全部费用。</w:t>
      </w:r>
    </w:p>
    <w:p w14:paraId="0D9F31F6">
      <w:pPr>
        <w:pStyle w:val="4"/>
        <w:pageBreakBefore w:val="0"/>
        <w:widowControl w:val="0"/>
        <w:numPr>
          <w:ilvl w:val="0"/>
          <w:numId w:val="2"/>
        </w:numPr>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color w:val="auto"/>
          <w:sz w:val="21"/>
          <w:szCs w:val="21"/>
          <w:highlight w:val="none"/>
        </w:rPr>
      </w:pPr>
      <w:bookmarkStart w:id="57" w:name="_Toc22877"/>
      <w:bookmarkStart w:id="58" w:name="_Toc31376"/>
      <w:r>
        <w:rPr>
          <w:rFonts w:hint="eastAsia" w:ascii="宋体" w:hAnsi="宋体" w:eastAsia="宋体" w:cs="宋体"/>
          <w:color w:val="auto"/>
          <w:sz w:val="21"/>
          <w:szCs w:val="21"/>
          <w:highlight w:val="none"/>
        </w:rPr>
        <w:t>联合体要求</w:t>
      </w:r>
      <w:bookmarkEnd w:id="57"/>
      <w:bookmarkEnd w:id="58"/>
    </w:p>
    <w:p w14:paraId="45F1006F">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本项目不接受联合体参与磋商</w:t>
      </w:r>
    </w:p>
    <w:p w14:paraId="13171093">
      <w:pPr>
        <w:pStyle w:val="4"/>
        <w:pageBreakBefore w:val="0"/>
        <w:widowControl w:val="0"/>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color w:val="auto"/>
          <w:sz w:val="21"/>
          <w:szCs w:val="21"/>
          <w:highlight w:val="none"/>
        </w:rPr>
      </w:pPr>
      <w:bookmarkStart w:id="59" w:name="_Toc4152"/>
      <w:bookmarkStart w:id="60" w:name="_Toc18940"/>
      <w:r>
        <w:rPr>
          <w:rFonts w:hint="eastAsia" w:ascii="宋体" w:hAnsi="宋体" w:eastAsia="宋体" w:cs="宋体"/>
          <w:color w:val="auto"/>
          <w:sz w:val="21"/>
          <w:szCs w:val="21"/>
          <w:highlight w:val="none"/>
        </w:rPr>
        <w:t>6. 质疑和投诉</w:t>
      </w:r>
      <w:bookmarkEnd w:id="59"/>
      <w:bookmarkEnd w:id="60"/>
      <w:r>
        <w:rPr>
          <w:rFonts w:hint="eastAsia" w:ascii="宋体" w:hAnsi="宋体" w:eastAsia="宋体" w:cs="宋体"/>
          <w:color w:val="auto"/>
          <w:sz w:val="21"/>
          <w:szCs w:val="21"/>
          <w:highlight w:val="none"/>
        </w:rPr>
        <w:tab/>
      </w:r>
    </w:p>
    <w:p w14:paraId="0D9F0A91">
      <w:pPr>
        <w:pageBreakBefore w:val="0"/>
        <w:widowControl w:val="0"/>
        <w:tabs>
          <w:tab w:val="left" w:pos="2190"/>
        </w:tabs>
        <w:kinsoku/>
        <w:wordWrap/>
        <w:overflowPunct/>
        <w:topLinePunct w:val="0"/>
        <w:autoSpaceDE/>
        <w:autoSpaceDN/>
        <w:bidi w:val="0"/>
        <w:adjustRightInd/>
        <w:snapToGrid/>
        <w:spacing w:line="288" w:lineRule="auto"/>
        <w:ind w:firstLine="435"/>
        <w:textAlignment w:val="auto"/>
        <w:rPr>
          <w:rFonts w:hint="eastAsia" w:ascii="宋体" w:hAnsi="宋体" w:eastAsia="宋体" w:cs="宋体"/>
          <w:color w:val="auto"/>
          <w:szCs w:val="21"/>
          <w:highlight w:val="none"/>
          <w:u w:val="none"/>
        </w:rPr>
      </w:pPr>
      <w:bookmarkStart w:id="61" w:name="_Toc8195"/>
      <w:bookmarkStart w:id="62" w:name="_Toc26087"/>
      <w:r>
        <w:rPr>
          <w:rFonts w:hint="eastAsia" w:ascii="宋体" w:hAnsi="宋体" w:eastAsia="宋体" w:cs="宋体"/>
          <w:color w:val="auto"/>
          <w:szCs w:val="21"/>
          <w:highlight w:val="none"/>
          <w:u w:val="none"/>
        </w:rPr>
        <w:t>6.1供应对政府采购活动事项有疑问的，可以向采购人提出询问。</w:t>
      </w:r>
    </w:p>
    <w:p w14:paraId="343A7670">
      <w:pPr>
        <w:pageBreakBefore w:val="0"/>
        <w:widowControl w:val="0"/>
        <w:tabs>
          <w:tab w:val="left" w:pos="2190"/>
        </w:tabs>
        <w:kinsoku/>
        <w:wordWrap/>
        <w:overflowPunct/>
        <w:topLinePunct w:val="0"/>
        <w:autoSpaceDE/>
        <w:autoSpaceDN/>
        <w:bidi w:val="0"/>
        <w:adjustRightInd/>
        <w:snapToGrid/>
        <w:spacing w:line="288"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采购代理机构应认真做好质疑处理工作。</w:t>
      </w:r>
    </w:p>
    <w:p w14:paraId="79B03C90">
      <w:pPr>
        <w:pageBreakBefore w:val="0"/>
        <w:widowControl w:val="0"/>
        <w:tabs>
          <w:tab w:val="left" w:pos="2190"/>
        </w:tabs>
        <w:kinsoku/>
        <w:wordWrap/>
        <w:overflowPunct/>
        <w:topLinePunct w:val="0"/>
        <w:autoSpaceDE/>
        <w:autoSpaceDN/>
        <w:bidi w:val="0"/>
        <w:adjustRightInd/>
        <w:snapToGrid/>
        <w:spacing w:line="288"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6.3供应商对采购代理机构的质疑答复不满意或者采购代理机构未在规定的时间内作出答复的，可以在答复期满后十五个工作日内向本级财政部门投诉。</w:t>
      </w:r>
    </w:p>
    <w:p w14:paraId="142E5828">
      <w:pPr>
        <w:pageBreakBefore w:val="0"/>
        <w:widowControl w:val="0"/>
        <w:tabs>
          <w:tab w:val="left" w:pos="2190"/>
        </w:tabs>
        <w:kinsoku/>
        <w:wordWrap/>
        <w:overflowPunct/>
        <w:topLinePunct w:val="0"/>
        <w:autoSpaceDE/>
        <w:autoSpaceDN/>
        <w:bidi w:val="0"/>
        <w:adjustRightInd/>
        <w:snapToGrid/>
        <w:spacing w:line="288"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14C8C13C">
      <w:pPr>
        <w:pageBreakBefore w:val="0"/>
        <w:widowControl w:val="0"/>
        <w:tabs>
          <w:tab w:val="left" w:pos="2190"/>
        </w:tabs>
        <w:kinsoku/>
        <w:wordWrap/>
        <w:overflowPunct/>
        <w:topLinePunct w:val="0"/>
        <w:autoSpaceDE/>
        <w:autoSpaceDN/>
        <w:bidi w:val="0"/>
        <w:adjustRightInd/>
        <w:snapToGrid/>
        <w:spacing w:line="288"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6.5质疑联系</w:t>
      </w:r>
      <w:bookmarkEnd w:id="61"/>
      <w:bookmarkEnd w:id="62"/>
      <w:r>
        <w:rPr>
          <w:rFonts w:hint="eastAsia" w:ascii="宋体" w:hAnsi="宋体" w:eastAsia="宋体" w:cs="宋体"/>
          <w:color w:val="auto"/>
          <w:szCs w:val="21"/>
          <w:highlight w:val="none"/>
          <w:u w:val="none"/>
          <w:lang w:eastAsia="zh-CN"/>
        </w:rPr>
        <w:t>方式，详见磋商公告。</w:t>
      </w:r>
    </w:p>
    <w:p w14:paraId="18B5225A">
      <w:pPr>
        <w:pStyle w:val="4"/>
        <w:pageBreakBefore w:val="0"/>
        <w:widowControl w:val="0"/>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color w:val="auto"/>
          <w:sz w:val="21"/>
          <w:szCs w:val="21"/>
          <w:highlight w:val="none"/>
        </w:rPr>
      </w:pPr>
      <w:bookmarkStart w:id="63" w:name="_Toc6998"/>
      <w:bookmarkStart w:id="64" w:name="_Toc5032"/>
      <w:r>
        <w:rPr>
          <w:rFonts w:hint="eastAsia" w:ascii="宋体" w:hAnsi="宋体" w:eastAsia="宋体" w:cs="宋体"/>
          <w:color w:val="auto"/>
          <w:sz w:val="21"/>
          <w:szCs w:val="21"/>
          <w:highlight w:val="none"/>
        </w:rPr>
        <w:t>7. 转包与分包</w:t>
      </w:r>
      <w:bookmarkEnd w:id="63"/>
      <w:bookmarkEnd w:id="64"/>
    </w:p>
    <w:p w14:paraId="24296DA5">
      <w:pPr>
        <w:pageBreakBefore w:val="0"/>
        <w:widowControl w:val="0"/>
        <w:tabs>
          <w:tab w:val="left" w:pos="2190"/>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7</w:t>
      </w:r>
      <w:r>
        <w:rPr>
          <w:rFonts w:hint="eastAsia" w:ascii="宋体" w:hAnsi="宋体" w:eastAsia="宋体" w:cs="宋体"/>
          <w:color w:val="auto"/>
          <w:kern w:val="0"/>
          <w:szCs w:val="21"/>
          <w:highlight w:val="none"/>
          <w:shd w:val="clear" w:color="auto" w:fill="FFFFFF"/>
        </w:rPr>
        <w:t>.1 本项目不允许转包。</w:t>
      </w:r>
    </w:p>
    <w:p w14:paraId="2BD1D824">
      <w:pPr>
        <w:pageBreakBefore w:val="0"/>
        <w:widowControl w:val="0"/>
        <w:tabs>
          <w:tab w:val="left" w:pos="2190"/>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7.2 本项目不可以分包。</w:t>
      </w:r>
    </w:p>
    <w:p w14:paraId="1FE8768F">
      <w:pPr>
        <w:pageBreakBefore w:val="0"/>
        <w:widowControl w:val="0"/>
        <w:tabs>
          <w:tab w:val="left" w:pos="2190"/>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7.3本项目不允许挂靠。</w:t>
      </w:r>
    </w:p>
    <w:p w14:paraId="4AC06322">
      <w:pPr>
        <w:pageBreakBefore w:val="0"/>
        <w:widowControl w:val="0"/>
        <w:tabs>
          <w:tab w:val="left" w:pos="2190"/>
        </w:tabs>
        <w:kinsoku/>
        <w:wordWrap/>
        <w:overflowPunct/>
        <w:topLinePunct w:val="0"/>
        <w:autoSpaceDE/>
        <w:autoSpaceDN/>
        <w:bidi w:val="0"/>
        <w:adjustRightInd/>
        <w:snapToGrid/>
        <w:spacing w:line="288" w:lineRule="auto"/>
        <w:ind w:firstLine="420" w:firstLineChars="200"/>
        <w:textAlignment w:val="auto"/>
        <w:rPr>
          <w:rFonts w:hint="default"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7.4如发现有以上行为，采购人有权终止合同，所有损失由成交供应商承担。</w:t>
      </w:r>
    </w:p>
    <w:p w14:paraId="3382492D">
      <w:pPr>
        <w:pStyle w:val="4"/>
        <w:pageBreakBefore w:val="0"/>
        <w:widowControl w:val="0"/>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color w:val="auto"/>
          <w:sz w:val="21"/>
          <w:szCs w:val="21"/>
          <w:highlight w:val="none"/>
        </w:rPr>
      </w:pPr>
      <w:bookmarkStart w:id="65" w:name="_Toc3368"/>
      <w:bookmarkStart w:id="66" w:name="_Toc15097"/>
      <w:r>
        <w:rPr>
          <w:rFonts w:hint="eastAsia" w:ascii="宋体" w:hAnsi="宋体" w:eastAsia="宋体" w:cs="宋体"/>
          <w:color w:val="auto"/>
          <w:sz w:val="21"/>
          <w:szCs w:val="21"/>
          <w:highlight w:val="none"/>
        </w:rPr>
        <w:t>8. 特别说明</w:t>
      </w:r>
      <w:bookmarkEnd w:id="65"/>
      <w:bookmarkEnd w:id="66"/>
    </w:p>
    <w:p w14:paraId="1E21BD3C">
      <w:pPr>
        <w:pageBreakBefore w:val="0"/>
        <w:widowControl w:val="0"/>
        <w:tabs>
          <w:tab w:val="left" w:pos="1635"/>
        </w:tabs>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8.1关联供应商不得参加同一合同项下政府采购活动，否则响应文件将被视为无效：</w:t>
      </w:r>
    </w:p>
    <w:p w14:paraId="4005820A">
      <w:pPr>
        <w:pageBreakBefore w:val="0"/>
        <w:widowControl w:val="0"/>
        <w:tabs>
          <w:tab w:val="left" w:pos="1635"/>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（1）单位负责人为同一人或者存在直接控股、管理关系的，不得参加同一合同项下的政府采购活动。</w:t>
      </w:r>
    </w:p>
    <w:p w14:paraId="68915CD6">
      <w:pPr>
        <w:pageBreakBefore w:val="0"/>
        <w:widowControl w:val="0"/>
        <w:tabs>
          <w:tab w:val="left" w:pos="1635"/>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）为本采购项目提供整体设计、规范编制或者项目管理、监理、检测等服务的供应商，不得再参加本次采购活动。</w:t>
      </w:r>
    </w:p>
    <w:p w14:paraId="79F211A5">
      <w:pPr>
        <w:pStyle w:val="8"/>
        <w:pageBreakBefore w:val="0"/>
        <w:widowControl w:val="0"/>
        <w:kinsoku/>
        <w:wordWrap/>
        <w:overflowPunct/>
        <w:topLinePunct w:val="0"/>
        <w:bidi w:val="0"/>
        <w:spacing w:line="440" w:lineRule="exact"/>
        <w:textAlignment w:val="auto"/>
        <w:rPr>
          <w:rFonts w:hint="eastAsia" w:ascii="宋体" w:hAnsi="宋体" w:eastAsia="宋体" w:cs="宋体"/>
          <w:color w:val="auto"/>
          <w:highlight w:val="none"/>
        </w:rPr>
      </w:pPr>
    </w:p>
    <w:p w14:paraId="6074ACF3">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67" w:name="_Toc22498"/>
      <w:bookmarkStart w:id="68" w:name="_Toc29496"/>
      <w:bookmarkStart w:id="69" w:name="_Toc2997"/>
      <w:bookmarkStart w:id="70" w:name="_Toc2062"/>
      <w:r>
        <w:rPr>
          <w:rFonts w:hint="eastAsia" w:ascii="宋体" w:hAnsi="宋体" w:eastAsia="宋体" w:cs="宋体"/>
          <w:b/>
          <w:bCs w:val="0"/>
          <w:color w:val="auto"/>
          <w:szCs w:val="28"/>
          <w:highlight w:val="none"/>
        </w:rPr>
        <w:t>二、磋商文件</w:t>
      </w:r>
      <w:bookmarkEnd w:id="67"/>
      <w:bookmarkEnd w:id="68"/>
      <w:bookmarkEnd w:id="69"/>
      <w:bookmarkEnd w:id="70"/>
    </w:p>
    <w:p w14:paraId="627D50F0">
      <w:pPr>
        <w:pStyle w:val="4"/>
        <w:pageBreakBefore w:val="0"/>
        <w:widowControl w:val="0"/>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color w:val="auto"/>
          <w:sz w:val="21"/>
          <w:szCs w:val="21"/>
          <w:highlight w:val="none"/>
          <w:lang w:val="pt-BR"/>
        </w:rPr>
      </w:pPr>
      <w:bookmarkStart w:id="71" w:name="_Toc18964"/>
      <w:bookmarkStart w:id="72" w:name="_Toc20057"/>
      <w:r>
        <w:rPr>
          <w:rFonts w:hint="eastAsia" w:ascii="宋体" w:hAnsi="宋体" w:eastAsia="宋体" w:cs="宋体"/>
          <w:color w:val="auto"/>
          <w:sz w:val="21"/>
          <w:szCs w:val="21"/>
          <w:highlight w:val="none"/>
          <w:lang w:val="pt-BR"/>
        </w:rPr>
        <w:t xml:space="preserve">9. </w:t>
      </w:r>
      <w:r>
        <w:rPr>
          <w:rFonts w:hint="eastAsia" w:ascii="宋体" w:hAnsi="宋体" w:eastAsia="宋体" w:cs="宋体"/>
          <w:color w:val="auto"/>
          <w:sz w:val="21"/>
          <w:szCs w:val="21"/>
          <w:highlight w:val="none"/>
        </w:rPr>
        <w:t>磋商文件的构成</w:t>
      </w:r>
      <w:bookmarkEnd w:id="71"/>
      <w:bookmarkEnd w:id="72"/>
    </w:p>
    <w:p w14:paraId="31AD2405">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2B2D7936">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4922214E">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（3）工程量清单</w:t>
      </w:r>
      <w:r>
        <w:rPr>
          <w:rFonts w:hint="eastAsia" w:ascii="宋体" w:hAnsi="宋体" w:eastAsia="宋体" w:cs="宋体"/>
          <w:bCs/>
          <w:color w:val="auto"/>
          <w:szCs w:val="21"/>
          <w:highlight w:val="none"/>
        </w:rPr>
        <w:t>；</w:t>
      </w:r>
    </w:p>
    <w:p w14:paraId="72148FF6">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7CDE6141">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49987047">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（6）响应文件（格式）</w:t>
      </w:r>
      <w:r>
        <w:rPr>
          <w:rFonts w:hint="eastAsia" w:ascii="宋体" w:hAnsi="宋体" w:eastAsia="宋体" w:cs="宋体"/>
          <w:color w:val="auto"/>
          <w:szCs w:val="21"/>
          <w:highlight w:val="none"/>
          <w:lang w:eastAsia="zh-CN"/>
        </w:rPr>
        <w:t>；</w:t>
      </w:r>
    </w:p>
    <w:p w14:paraId="1D2C7DC0">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lang w:eastAsia="zh-CN"/>
        </w:rPr>
      </w:pPr>
      <w:bookmarkStart w:id="73" w:name="_Toc9103"/>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图纸。</w:t>
      </w:r>
    </w:p>
    <w:p w14:paraId="7B5E63A8">
      <w:pPr>
        <w:pStyle w:val="4"/>
        <w:pageBreakBefore w:val="0"/>
        <w:widowControl w:val="0"/>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color w:val="auto"/>
          <w:sz w:val="21"/>
          <w:szCs w:val="21"/>
          <w:highlight w:val="none"/>
        </w:rPr>
      </w:pPr>
      <w:bookmarkStart w:id="74" w:name="_Toc17932"/>
      <w:r>
        <w:rPr>
          <w:rFonts w:hint="eastAsia" w:ascii="宋体" w:hAnsi="宋体" w:eastAsia="宋体" w:cs="宋体"/>
          <w:color w:val="auto"/>
          <w:sz w:val="21"/>
          <w:szCs w:val="21"/>
          <w:highlight w:val="none"/>
        </w:rPr>
        <w:t>10. 磋商文件的澄清与修改</w:t>
      </w:r>
      <w:bookmarkEnd w:id="73"/>
      <w:bookmarkEnd w:id="74"/>
    </w:p>
    <w:p w14:paraId="3B6865BD">
      <w:pPr>
        <w:pageBreakBefore w:val="0"/>
        <w:widowControl w:val="0"/>
        <w:kinsoku/>
        <w:wordWrap/>
        <w:overflowPunct/>
        <w:topLinePunct w:val="0"/>
        <w:autoSpaceDE/>
        <w:autoSpaceDN/>
        <w:bidi w:val="0"/>
        <w:adjustRightInd/>
        <w:snapToGrid/>
        <w:spacing w:line="288" w:lineRule="auto"/>
        <w:ind w:left="420" w:left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提交首次响应文件截止之日前，采购代理机构可以对已发出的磋商文件进行必要澄清、答复、</w:t>
      </w:r>
    </w:p>
    <w:p w14:paraId="36618554">
      <w:pPr>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修改或补充，澄清或者修改的内容可能影响响应文件编制的，澄清或者修改的内容作为磋商文件的组成部分。采购代理机构应当在提交首次响应文件递交截止时间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前在本项目竞争性磋商公告发布的同一媒体上发布更正公告，不足</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的，应当顺延首次响应文件递交截止时间。</w:t>
      </w:r>
    </w:p>
    <w:p w14:paraId="03D9557D">
      <w:pPr>
        <w:pageBreakBefore w:val="0"/>
        <w:widowControl w:val="0"/>
        <w:kinsoku/>
        <w:wordWrap/>
        <w:overflowPunct/>
        <w:topLinePunct w:val="0"/>
        <w:autoSpaceDE/>
        <w:autoSpaceDN/>
        <w:bidi w:val="0"/>
        <w:adjustRightInd/>
        <w:snapToGrid/>
        <w:spacing w:line="288" w:lineRule="auto"/>
        <w:ind w:left="420" w:left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10.2</w:t>
      </w:r>
      <w:r>
        <w:rPr>
          <w:rFonts w:hint="eastAsia" w:ascii="宋体" w:hAnsi="宋体" w:eastAsia="宋体" w:cs="宋体"/>
          <w:b/>
          <w:bCs/>
          <w:color w:val="auto"/>
          <w:szCs w:val="21"/>
          <w:highlight w:val="none"/>
        </w:rPr>
        <w:t>供应商应实时关注本项目信息公告发布媒体相关网站了解澄清、修改等与项目有关的内容，</w:t>
      </w:r>
    </w:p>
    <w:p w14:paraId="35F55522">
      <w:pPr>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如因供应商未及时登录相关网站了解澄清、修改等与项目有关的内容，从而导致响应文件无效的，由供应商自行承担责任。</w:t>
      </w:r>
    </w:p>
    <w:p w14:paraId="60964B50">
      <w:pPr>
        <w:pageBreakBefore w:val="0"/>
        <w:widowControl w:val="0"/>
        <w:kinsoku/>
        <w:wordWrap/>
        <w:overflowPunct/>
        <w:topLinePunct w:val="0"/>
        <w:autoSpaceDE/>
        <w:autoSpaceDN/>
        <w:bidi w:val="0"/>
        <w:adjustRightInd/>
        <w:snapToGrid/>
        <w:spacing w:line="288" w:lineRule="auto"/>
        <w:ind w:left="420" w:left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10.3澄清或者修改的内容为磋商文件的组成部分。当澄清或者修改通知就同一内容的表述不一致</w:t>
      </w:r>
    </w:p>
    <w:p w14:paraId="546A4D76">
      <w:pPr>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时，以最后发出的文件为准。</w:t>
      </w:r>
    </w:p>
    <w:p w14:paraId="0ED7BA6B">
      <w:pPr>
        <w:pageBreakBefore w:val="0"/>
        <w:widowControl w:val="0"/>
        <w:kinsoku/>
        <w:wordWrap/>
        <w:overflowPunct/>
        <w:topLinePunct w:val="0"/>
        <w:autoSpaceDE/>
        <w:autoSpaceDN/>
        <w:bidi w:val="0"/>
        <w:adjustRightInd/>
        <w:snapToGrid/>
        <w:spacing w:line="288" w:lineRule="auto"/>
        <w:ind w:left="420" w:left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磋商文件的澄清或者修改都应该通过本项目采购代理机构以法定形式发布，采购人非通过本</w:t>
      </w:r>
    </w:p>
    <w:p w14:paraId="4FCD712B">
      <w:pPr>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机构，不得擅自澄清或者修改磋商文件。</w:t>
      </w:r>
    </w:p>
    <w:p w14:paraId="4B945DFD">
      <w:pPr>
        <w:pageBreakBefore w:val="0"/>
        <w:widowControl w:val="0"/>
        <w:kinsoku/>
        <w:wordWrap/>
        <w:overflowPunct/>
        <w:topLinePunct w:val="0"/>
        <w:autoSpaceDE/>
        <w:autoSpaceDN/>
        <w:bidi w:val="0"/>
        <w:adjustRightInd/>
        <w:snapToGrid/>
        <w:spacing w:line="288" w:lineRule="auto"/>
        <w:ind w:left="420" w:left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10.5采购单位可以视采购具体情况，延长响应文件截止时间和磋商时间，在本项目竞争性磋商公</w:t>
      </w:r>
    </w:p>
    <w:p w14:paraId="3B81E5FB">
      <w:pPr>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告发布的同一媒体上发布变更公告。</w:t>
      </w:r>
    </w:p>
    <w:p w14:paraId="17C4BC28">
      <w:pPr>
        <w:pStyle w:val="29"/>
        <w:pageBreakBefore w:val="0"/>
        <w:widowControl w:val="0"/>
        <w:kinsoku/>
        <w:wordWrap/>
        <w:overflowPunct/>
        <w:topLinePunct w:val="0"/>
        <w:bidi w:val="0"/>
        <w:spacing w:line="440" w:lineRule="exact"/>
        <w:textAlignment w:val="auto"/>
        <w:rPr>
          <w:rFonts w:hint="eastAsia" w:ascii="宋体" w:hAnsi="宋体" w:eastAsia="宋体" w:cs="宋体"/>
          <w:color w:val="auto"/>
          <w:highlight w:val="none"/>
        </w:rPr>
      </w:pPr>
    </w:p>
    <w:p w14:paraId="26C21675">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75" w:name="_Toc20830"/>
      <w:bookmarkStart w:id="76" w:name="_Toc11316"/>
      <w:bookmarkStart w:id="77" w:name="_Toc17820"/>
      <w:bookmarkStart w:id="78" w:name="_Toc23267"/>
      <w:r>
        <w:rPr>
          <w:rFonts w:hint="eastAsia" w:ascii="宋体" w:hAnsi="宋体" w:eastAsia="宋体" w:cs="宋体"/>
          <w:b/>
          <w:bCs w:val="0"/>
          <w:color w:val="auto"/>
          <w:szCs w:val="28"/>
          <w:highlight w:val="none"/>
        </w:rPr>
        <w:t>三、竞争性磋商响应文件的编制</w:t>
      </w:r>
      <w:bookmarkEnd w:id="75"/>
      <w:bookmarkEnd w:id="76"/>
      <w:bookmarkEnd w:id="77"/>
      <w:bookmarkEnd w:id="78"/>
    </w:p>
    <w:p w14:paraId="593FB71A">
      <w:pPr>
        <w:pStyle w:val="4"/>
        <w:pageBreakBefore w:val="0"/>
        <w:widowControl w:val="0"/>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b/>
          <w:color w:val="auto"/>
          <w:sz w:val="21"/>
          <w:szCs w:val="21"/>
          <w:highlight w:val="none"/>
          <w:lang w:val="en-US" w:eastAsia="zh-CN"/>
        </w:rPr>
      </w:pPr>
      <w:bookmarkStart w:id="79" w:name="_Toc19747"/>
      <w:r>
        <w:rPr>
          <w:rFonts w:hint="eastAsia" w:ascii="宋体" w:hAnsi="宋体" w:eastAsia="宋体" w:cs="宋体"/>
          <w:b/>
          <w:color w:val="auto"/>
          <w:sz w:val="21"/>
          <w:szCs w:val="21"/>
          <w:highlight w:val="none"/>
          <w:lang w:val="en-US" w:eastAsia="zh-CN"/>
        </w:rPr>
        <w:t>11.竞争性磋商响应文件编制基本要求</w:t>
      </w:r>
      <w:bookmarkEnd w:id="79"/>
    </w:p>
    <w:p w14:paraId="6178FB31">
      <w:pPr>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 本项目实行电子响应，供应商应准备电子磋商响应文件：</w:t>
      </w:r>
    </w:p>
    <w:p w14:paraId="3CB7AC17">
      <w:pPr>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11.1.1 电子响应文件按广西政府采购云平台要求及本磋商文件要求制作、加密并递交。具体操作流程可参考《政府采购项目电子交易管理操作指南</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 xml:space="preserve">供应商》，指南可在 “http://www.ccgp-guangxi.gov.cn/PurchaseAdvisory/ImportantNotice/2866753.html”下载。 </w:t>
      </w:r>
    </w:p>
    <w:p w14:paraId="30168BBD">
      <w:pPr>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竞争性磋商响应文件（以下简称响应文件）的组成及要求</w:t>
      </w:r>
    </w:p>
    <w:p w14:paraId="71F687B1">
      <w:pPr>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2.1</w:t>
      </w:r>
      <w:r>
        <w:rPr>
          <w:rFonts w:hint="eastAsia" w:ascii="宋体" w:hAnsi="宋体" w:eastAsia="宋体" w:cs="宋体"/>
          <w:b/>
          <w:bCs/>
          <w:color w:val="auto"/>
          <w:szCs w:val="21"/>
          <w:highlight w:val="none"/>
        </w:rPr>
        <w:t>响应文件组成【格式见第六章“响应文件（格式）”】</w:t>
      </w:r>
    </w:p>
    <w:p w14:paraId="3303909E">
      <w:pPr>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资格性响应证明材料：</w:t>
      </w:r>
    </w:p>
    <w:p w14:paraId="66BBA952">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4361C010">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w:t>
      </w:r>
      <w:r>
        <w:rPr>
          <w:rFonts w:hint="eastAsia" w:ascii="宋体" w:hAnsi="宋体" w:cs="宋体"/>
          <w:color w:val="auto"/>
          <w:szCs w:val="21"/>
          <w:highlight w:val="none"/>
          <w:lang w:val="en-US" w:eastAsia="zh-CN"/>
        </w:rPr>
        <w:t>一</w:t>
      </w:r>
      <w:r>
        <w:rPr>
          <w:rFonts w:hint="eastAsia" w:ascii="宋体" w:hAnsi="宋体" w:eastAsia="宋体" w:cs="宋体"/>
          <w:color w:val="auto"/>
          <w:szCs w:val="21"/>
          <w:highlight w:val="none"/>
        </w:rPr>
        <w:t>个月社保证明复印件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（委托代理时必须提供）</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除供应商为以下三种情形的：</w:t>
      </w:r>
    </w:p>
    <w:p w14:paraId="63207FDC">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①如供应商为截标时间前60日以内成立的公司，可以提供供应商与委托代理人签订的劳动合同复印件代替社保证明复印件；</w:t>
      </w:r>
    </w:p>
    <w:p w14:paraId="1241CA94">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②如供应商为事业单位，可以提供事业单位机构编制管理证复印件或事业单位机构为其发放工资的工资条复印件代替社保证明复印件；</w:t>
      </w:r>
    </w:p>
    <w:p w14:paraId="6B3AD842">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③如委托代理人为免缴纳社保人员，提供免缴纳社保的证明材料复印件及供应商与委托代理人签订的劳动合同复印件代替社保证明复印件。</w:t>
      </w:r>
    </w:p>
    <w:p w14:paraId="09F814F5">
      <w:pPr>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属于</w:t>
      </w:r>
      <w:r>
        <w:rPr>
          <w:rFonts w:hint="eastAsia" w:ascii="宋体" w:hAnsi="宋体" w:eastAsia="宋体" w:cs="宋体"/>
          <w:b/>
          <w:bCs/>
          <w:color w:val="auto"/>
          <w:szCs w:val="21"/>
          <w:highlight w:val="none"/>
        </w:rPr>
        <w:t>自然人的应提供由县级以上（含县级）社会养老保险经办机构出具的自然人本人及委托代理人所交纳的响应文件递交截止时间前半年内任意</w:t>
      </w:r>
      <w:r>
        <w:rPr>
          <w:rFonts w:hint="eastAsia" w:ascii="宋体" w:hAnsi="宋体" w:cs="宋体"/>
          <w:b/>
          <w:bCs/>
          <w:color w:val="auto"/>
          <w:szCs w:val="21"/>
          <w:highlight w:val="none"/>
          <w:lang w:val="en-US" w:eastAsia="zh-CN"/>
        </w:rPr>
        <w:t>一</w:t>
      </w:r>
      <w:r>
        <w:rPr>
          <w:rFonts w:hint="eastAsia" w:ascii="宋体" w:hAnsi="宋体" w:eastAsia="宋体" w:cs="宋体"/>
          <w:b/>
          <w:bCs/>
          <w:color w:val="auto"/>
          <w:szCs w:val="21"/>
          <w:highlight w:val="none"/>
        </w:rPr>
        <w:t>个月社保证明复印件</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w:t>
      </w:r>
    </w:p>
    <w:p w14:paraId="3AC26710">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p>
    <w:p w14:paraId="78B5E4D4">
      <w:pPr>
        <w:pageBreakBefore w:val="0"/>
        <w:widowControl w:val="0"/>
        <w:numPr>
          <w:ilvl w:val="0"/>
          <w:numId w:val="3"/>
        </w:numPr>
        <w:kinsoku/>
        <w:wordWrap/>
        <w:overflowPunct/>
        <w:topLinePunct w:val="0"/>
        <w:autoSpaceDE/>
        <w:autoSpaceDN/>
        <w:bidi w:val="0"/>
        <w:adjustRightInd/>
        <w:snapToGrid/>
        <w:spacing w:line="288" w:lineRule="auto"/>
        <w:ind w:left="0" w:leftChars="0"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供应商的法人或者其他组织营业执照等证明文件复印件</w:t>
      </w:r>
      <w:r>
        <w:rPr>
          <w:rFonts w:hint="eastAsia" w:ascii="宋体" w:hAnsi="宋体" w:eastAsia="宋体" w:cs="宋体"/>
          <w:b/>
          <w:bCs/>
          <w:color w:val="auto"/>
          <w:szCs w:val="21"/>
          <w:highlight w:val="none"/>
        </w:rPr>
        <w:t>（必须提供，自然人除外）；</w:t>
      </w:r>
    </w:p>
    <w:p w14:paraId="67E98C0C">
      <w:pPr>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46695BAC">
      <w:pPr>
        <w:pageBreakBefore w:val="0"/>
        <w:widowControl w:val="0"/>
        <w:numPr>
          <w:ilvl w:val="0"/>
          <w:numId w:val="3"/>
        </w:numPr>
        <w:kinsoku/>
        <w:wordWrap/>
        <w:overflowPunct/>
        <w:topLinePunct w:val="0"/>
        <w:autoSpaceDE/>
        <w:autoSpaceDN/>
        <w:bidi w:val="0"/>
        <w:adjustRightInd/>
        <w:snapToGrid/>
        <w:spacing w:line="288" w:lineRule="auto"/>
        <w:ind w:left="0" w:leftChars="0" w:firstLine="420" w:firstLineChars="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供应商有效的资质证书复印件</w:t>
      </w:r>
      <w:r>
        <w:rPr>
          <w:rFonts w:hint="eastAsia" w:ascii="宋体" w:hAnsi="宋体" w:eastAsia="宋体" w:cs="宋体"/>
          <w:b/>
          <w:bCs w:val="0"/>
          <w:color w:val="auto"/>
          <w:kern w:val="0"/>
          <w:szCs w:val="21"/>
          <w:highlight w:val="none"/>
          <w:lang w:val="en-US" w:eastAsia="zh-CN"/>
        </w:rPr>
        <w:t>（必须提供）</w:t>
      </w:r>
      <w:r>
        <w:rPr>
          <w:rFonts w:hint="eastAsia" w:ascii="宋体" w:hAnsi="宋体" w:eastAsia="宋体" w:cs="宋体"/>
          <w:bCs/>
          <w:color w:val="auto"/>
          <w:kern w:val="0"/>
          <w:szCs w:val="21"/>
          <w:highlight w:val="none"/>
          <w:lang w:val="en-US" w:eastAsia="zh-CN"/>
        </w:rPr>
        <w:t>；</w:t>
      </w:r>
    </w:p>
    <w:p w14:paraId="6DB6A698">
      <w:pPr>
        <w:pageBreakBefore w:val="0"/>
        <w:widowControl w:val="0"/>
        <w:numPr>
          <w:ilvl w:val="0"/>
          <w:numId w:val="3"/>
        </w:numPr>
        <w:kinsoku/>
        <w:wordWrap/>
        <w:overflowPunct/>
        <w:topLinePunct w:val="0"/>
        <w:autoSpaceDE/>
        <w:autoSpaceDN/>
        <w:bidi w:val="0"/>
        <w:adjustRightInd/>
        <w:snapToGrid/>
        <w:spacing w:line="288" w:lineRule="auto"/>
        <w:ind w:left="0" w:leftChars="0" w:firstLine="420" w:firstLineChars="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 w:val="21"/>
          <w:szCs w:val="21"/>
          <w:highlight w:val="none"/>
          <w:lang w:val="en-US" w:eastAsia="zh-CN" w:bidi="ar-SA"/>
        </w:rPr>
        <w:t>《中小企业声明函》或《残疾人福利性单位声明函》或省级以上监狱管理局、戒毒管理局（含新疆生产建设兵团）出具的属于监狱企业的证明文件复印件</w:t>
      </w:r>
      <w:r>
        <w:rPr>
          <w:rFonts w:hint="eastAsia" w:ascii="宋体" w:hAnsi="宋体" w:eastAsia="宋体" w:cs="宋体"/>
          <w:b/>
          <w:bCs w:val="0"/>
          <w:color w:val="auto"/>
          <w:kern w:val="0"/>
          <w:sz w:val="21"/>
          <w:szCs w:val="21"/>
          <w:highlight w:val="none"/>
          <w:lang w:val="en-US" w:eastAsia="zh-CN" w:bidi="ar-SA"/>
        </w:rPr>
        <w:t>（必须提供其中一项）</w:t>
      </w:r>
      <w:r>
        <w:rPr>
          <w:rFonts w:hint="eastAsia" w:ascii="宋体" w:hAnsi="宋体" w:eastAsia="宋体" w:cs="宋体"/>
          <w:b/>
          <w:bCs w:val="0"/>
          <w:color w:val="auto"/>
          <w:kern w:val="0"/>
          <w:szCs w:val="21"/>
          <w:highlight w:val="none"/>
          <w:lang w:val="en-US" w:eastAsia="zh-CN"/>
        </w:rPr>
        <w:t>；</w:t>
      </w:r>
    </w:p>
    <w:p w14:paraId="77F82BA8">
      <w:pPr>
        <w:pageBreakBefore w:val="0"/>
        <w:widowControl w:val="0"/>
        <w:numPr>
          <w:ilvl w:val="0"/>
          <w:numId w:val="3"/>
        </w:numPr>
        <w:kinsoku/>
        <w:wordWrap/>
        <w:overflowPunct/>
        <w:topLinePunct w:val="0"/>
        <w:autoSpaceDE/>
        <w:autoSpaceDN/>
        <w:bidi w:val="0"/>
        <w:adjustRightInd/>
        <w:snapToGrid/>
        <w:spacing w:line="288" w:lineRule="auto"/>
        <w:ind w:left="0" w:leftChars="0" w:firstLine="420" w:firstLineChars="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供应商有效的安全生产许可证书复印件</w:t>
      </w:r>
      <w:r>
        <w:rPr>
          <w:rFonts w:hint="eastAsia" w:ascii="宋体" w:hAnsi="宋体" w:eastAsia="宋体" w:cs="宋体"/>
          <w:b/>
          <w:bCs w:val="0"/>
          <w:color w:val="auto"/>
          <w:kern w:val="0"/>
          <w:szCs w:val="21"/>
          <w:highlight w:val="none"/>
          <w:lang w:val="en-US" w:eastAsia="zh-CN"/>
        </w:rPr>
        <w:t>（必须提供）；</w:t>
      </w:r>
    </w:p>
    <w:p w14:paraId="4DC5C720">
      <w:pPr>
        <w:pageBreakBefore w:val="0"/>
        <w:widowControl w:val="0"/>
        <w:numPr>
          <w:ilvl w:val="0"/>
          <w:numId w:val="3"/>
        </w:numPr>
        <w:kinsoku/>
        <w:wordWrap/>
        <w:overflowPunct/>
        <w:topLinePunct w:val="0"/>
        <w:autoSpaceDE/>
        <w:autoSpaceDN/>
        <w:bidi w:val="0"/>
        <w:adjustRightInd/>
        <w:snapToGrid/>
        <w:spacing w:line="288" w:lineRule="auto"/>
        <w:ind w:left="0" w:leftChars="0" w:firstLine="420" w:firstLineChars="0"/>
        <w:textAlignment w:val="auto"/>
        <w:rPr>
          <w:rFonts w:hint="eastAsia" w:ascii="宋体" w:hAnsi="宋体" w:eastAsia="宋体" w:cs="宋体"/>
          <w:color w:val="auto"/>
          <w:highlight w:val="none"/>
        </w:rPr>
      </w:pPr>
      <w:r>
        <w:rPr>
          <w:rFonts w:hint="eastAsia" w:ascii="宋体" w:hAnsi="宋体" w:cs="宋体"/>
          <w:bCs/>
          <w:color w:val="auto"/>
          <w:kern w:val="0"/>
          <w:szCs w:val="21"/>
          <w:highlight w:val="none"/>
          <w:lang w:eastAsia="zh-CN"/>
        </w:rPr>
        <w:t>供应商202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lang w:eastAsia="zh-CN"/>
        </w:rPr>
        <w:t>年度以来财务状况报告</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可</w:t>
      </w:r>
      <w:r>
        <w:rPr>
          <w:rFonts w:hint="eastAsia" w:ascii="宋体" w:hAnsi="宋体" w:eastAsia="宋体" w:cs="宋体"/>
          <w:b/>
          <w:bCs/>
          <w:color w:val="auto"/>
          <w:szCs w:val="21"/>
          <w:highlight w:val="none"/>
          <w:lang w:eastAsia="zh-CN"/>
        </w:rPr>
        <w:t>以是磋商供应商</w:t>
      </w:r>
      <w:r>
        <w:rPr>
          <w:rFonts w:hint="eastAsia" w:ascii="宋体" w:hAnsi="宋体" w:eastAsia="宋体" w:cs="宋体"/>
          <w:b/>
          <w:bCs/>
          <w:color w:val="auto"/>
          <w:szCs w:val="21"/>
          <w:highlight w:val="none"/>
        </w:rPr>
        <w:t>自行编制也</w:t>
      </w:r>
      <w:r>
        <w:rPr>
          <w:rFonts w:hint="eastAsia" w:ascii="宋体" w:hAnsi="宋体" w:cs="宋体"/>
          <w:b/>
          <w:bCs/>
          <w:color w:val="auto"/>
          <w:szCs w:val="21"/>
          <w:highlight w:val="none"/>
          <w:lang w:eastAsia="zh-CN"/>
        </w:rPr>
        <w:t>可以</w:t>
      </w:r>
      <w:r>
        <w:rPr>
          <w:rFonts w:hint="eastAsia" w:ascii="宋体" w:hAnsi="宋体" w:eastAsia="宋体" w:cs="宋体"/>
          <w:b/>
          <w:bCs/>
          <w:color w:val="auto"/>
          <w:szCs w:val="21"/>
          <w:highlight w:val="none"/>
          <w:lang w:eastAsia="zh-CN"/>
        </w:rPr>
        <w:t>是</w:t>
      </w:r>
      <w:r>
        <w:rPr>
          <w:rFonts w:hint="eastAsia" w:ascii="宋体" w:hAnsi="宋体" w:eastAsia="宋体" w:cs="宋体"/>
          <w:b/>
          <w:bCs/>
          <w:color w:val="auto"/>
          <w:szCs w:val="21"/>
          <w:highlight w:val="none"/>
        </w:rPr>
        <w:t>通过</w:t>
      </w:r>
      <w:r>
        <w:rPr>
          <w:rFonts w:hint="eastAsia" w:ascii="宋体" w:hAnsi="宋体" w:eastAsia="宋体" w:cs="宋体"/>
          <w:b/>
          <w:bCs/>
          <w:color w:val="auto"/>
          <w:szCs w:val="21"/>
          <w:highlight w:val="none"/>
          <w:lang w:eastAsia="zh-CN"/>
        </w:rPr>
        <w:t>第三方</w:t>
      </w:r>
      <w:r>
        <w:rPr>
          <w:rFonts w:hint="eastAsia" w:ascii="宋体" w:hAnsi="宋体" w:eastAsia="宋体" w:cs="宋体"/>
          <w:b/>
          <w:bCs/>
          <w:color w:val="auto"/>
          <w:szCs w:val="21"/>
          <w:highlight w:val="none"/>
        </w:rPr>
        <w:t>审计公司编制，如为自行编制至少须提供现金流量表、负债表及利润表</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Cs w:val="21"/>
          <w:highlight w:val="none"/>
        </w:rPr>
        <w:t>；</w:t>
      </w:r>
    </w:p>
    <w:p w14:paraId="562E7E90">
      <w:pPr>
        <w:pageBreakBefore w:val="0"/>
        <w:widowControl w:val="0"/>
        <w:numPr>
          <w:ilvl w:val="0"/>
          <w:numId w:val="3"/>
        </w:numPr>
        <w:kinsoku/>
        <w:wordWrap/>
        <w:overflowPunct/>
        <w:topLinePunct w:val="0"/>
        <w:autoSpaceDE/>
        <w:autoSpaceDN/>
        <w:bidi w:val="0"/>
        <w:adjustRightInd/>
        <w:snapToGrid/>
        <w:spacing w:line="288" w:lineRule="auto"/>
        <w:ind w:left="0" w:leftChars="0" w:firstLine="420"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供应商近半年内任意一个月或任一季度依法缴纳税收的证明材料</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增值税</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发票(税收完税证明)或企业所得税完税证明或税务部门出具的免税证明</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复印件</w:t>
      </w:r>
      <w:r>
        <w:rPr>
          <w:rFonts w:hint="eastAsia" w:ascii="宋体" w:hAnsi="宋体" w:eastAsia="宋体" w:cs="宋体"/>
          <w:b/>
          <w:bCs/>
          <w:color w:val="auto"/>
          <w:szCs w:val="21"/>
          <w:highlight w:val="none"/>
        </w:rPr>
        <w:t>（必须提供）。</w:t>
      </w:r>
    </w:p>
    <w:p w14:paraId="10865EC8">
      <w:pPr>
        <w:pStyle w:val="25"/>
        <w:pageBreakBefore w:val="0"/>
        <w:widowControl w:val="0"/>
        <w:kinsoku/>
        <w:wordWrap/>
        <w:overflowPunct/>
        <w:topLinePunct w:val="0"/>
        <w:autoSpaceDE/>
        <w:autoSpaceDN/>
        <w:bidi w:val="0"/>
        <w:adjustRightInd/>
        <w:snapToGrid/>
        <w:spacing w:line="288" w:lineRule="auto"/>
        <w:ind w:left="0" w:leftChars="0" w:firstLine="422"/>
        <w:textAlignment w:val="auto"/>
        <w:rPr>
          <w:rFonts w:hint="eastAsia" w:ascii="宋体" w:hAnsi="宋体" w:eastAsia="宋体" w:cs="宋体"/>
          <w:color w:val="auto"/>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符合性响应证明材料：</w:t>
      </w:r>
    </w:p>
    <w:p w14:paraId="2F51D0F3">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bookmarkStart w:id="80" w:name="_Toc16312"/>
      <w:bookmarkStart w:id="81" w:name="_Toc2809"/>
      <w:bookmarkStart w:id="82" w:name="_Toc28932"/>
      <w:r>
        <w:rPr>
          <w:rFonts w:hint="eastAsia" w:ascii="宋体" w:hAnsi="宋体" w:eastAsia="宋体" w:cs="宋体"/>
          <w:color w:val="auto"/>
          <w:szCs w:val="21"/>
          <w:highlight w:val="none"/>
          <w:lang w:val="en-US"/>
        </w:rPr>
        <w:t>（1）响应函（格式见附件）</w:t>
      </w:r>
      <w:r>
        <w:rPr>
          <w:rFonts w:hint="eastAsia" w:ascii="宋体" w:hAnsi="宋体" w:eastAsia="宋体" w:cs="宋体"/>
          <w:b/>
          <w:bCs/>
          <w:color w:val="auto"/>
          <w:szCs w:val="21"/>
          <w:highlight w:val="none"/>
          <w:lang w:val="en-US"/>
        </w:rPr>
        <w:t>（必须提供）</w:t>
      </w:r>
      <w:bookmarkEnd w:id="80"/>
      <w:r>
        <w:rPr>
          <w:rFonts w:hint="eastAsia" w:ascii="宋体" w:hAnsi="宋体" w:eastAsia="宋体" w:cs="宋体"/>
          <w:color w:val="auto"/>
          <w:szCs w:val="21"/>
          <w:highlight w:val="none"/>
          <w:lang w:val="en-US" w:eastAsia="zh-CN"/>
        </w:rPr>
        <w:t>；</w:t>
      </w:r>
      <w:bookmarkEnd w:id="81"/>
      <w:bookmarkEnd w:id="82"/>
    </w:p>
    <w:p w14:paraId="742FFD72">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bCs/>
          <w:color w:val="auto"/>
          <w:kern w:val="0"/>
          <w:szCs w:val="21"/>
          <w:highlight w:val="none"/>
        </w:rPr>
        <w:t>工程报价汇总表</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216ADFE4">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已标价工程量清单</w:t>
      </w:r>
      <w:r>
        <w:rPr>
          <w:rFonts w:hint="eastAsia" w:ascii="宋体" w:hAnsi="宋体" w:eastAsia="宋体" w:cs="宋体"/>
          <w:b/>
          <w:bCs w:val="0"/>
          <w:color w:val="auto"/>
          <w:kern w:val="0"/>
          <w:szCs w:val="21"/>
          <w:highlight w:val="none"/>
        </w:rPr>
        <w:t>（必须提供）</w:t>
      </w:r>
      <w:r>
        <w:rPr>
          <w:rFonts w:hint="eastAsia" w:ascii="宋体" w:hAnsi="宋体" w:eastAsia="宋体" w:cs="宋体"/>
          <w:b w:val="0"/>
          <w:bCs/>
          <w:color w:val="auto"/>
          <w:kern w:val="0"/>
          <w:szCs w:val="21"/>
          <w:highlight w:val="none"/>
          <w:lang w:eastAsia="zh-CN"/>
        </w:rPr>
        <w:t>；</w:t>
      </w:r>
    </w:p>
    <w:p w14:paraId="2AFE7FB3">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）拟投入本工程主要施工管理人员表</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15DFF2AB">
      <w:pPr>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提供由县级以上（含县级）社会养老保险经办机构出具的供应商为项目实施人员交纳的响应文件递交截止时间前半年内任意</w:t>
      </w:r>
      <w:r>
        <w:rPr>
          <w:rFonts w:hint="eastAsia" w:ascii="宋体" w:hAnsi="宋体" w:cs="宋体"/>
          <w:b/>
          <w:bCs/>
          <w:color w:val="auto"/>
          <w:szCs w:val="21"/>
          <w:highlight w:val="none"/>
          <w:lang w:val="en-US" w:eastAsia="zh-CN"/>
        </w:rPr>
        <w:t>一</w:t>
      </w:r>
      <w:r>
        <w:rPr>
          <w:rFonts w:hint="eastAsia" w:ascii="宋体" w:hAnsi="宋体" w:eastAsia="宋体" w:cs="宋体"/>
          <w:b/>
          <w:bCs/>
          <w:color w:val="auto"/>
          <w:szCs w:val="21"/>
          <w:highlight w:val="none"/>
        </w:rPr>
        <w:t>个月社保证明复印件</w:t>
      </w:r>
      <w:r>
        <w:rPr>
          <w:rFonts w:hint="eastAsia" w:ascii="宋体" w:hAnsi="宋体" w:eastAsia="宋体" w:cs="宋体"/>
          <w:color w:val="auto"/>
          <w:szCs w:val="21"/>
          <w:highlight w:val="none"/>
        </w:rPr>
        <w:t>。</w:t>
      </w:r>
    </w:p>
    <w:p w14:paraId="09231308">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bCs/>
          <w:color w:val="auto"/>
          <w:kern w:val="0"/>
          <w:szCs w:val="21"/>
          <w:highlight w:val="none"/>
        </w:rPr>
        <w:t>担任本工程的项目经理简历表（应附相关证书、身份证复印件）</w:t>
      </w:r>
      <w:r>
        <w:rPr>
          <w:rFonts w:hint="eastAsia" w:ascii="宋体" w:hAnsi="宋体" w:eastAsia="宋体" w:cs="宋体"/>
          <w:b/>
          <w:bCs/>
          <w:color w:val="auto"/>
          <w:szCs w:val="21"/>
          <w:highlight w:val="none"/>
        </w:rPr>
        <w:t>（必须提供）</w:t>
      </w:r>
      <w:r>
        <w:rPr>
          <w:rFonts w:hint="eastAsia" w:ascii="宋体" w:hAnsi="宋体" w:eastAsia="宋体" w:cs="宋体"/>
          <w:b w:val="0"/>
          <w:bCs w:val="0"/>
          <w:color w:val="auto"/>
          <w:szCs w:val="21"/>
          <w:highlight w:val="none"/>
        </w:rPr>
        <w:t>；</w:t>
      </w:r>
    </w:p>
    <w:p w14:paraId="5006AC4D">
      <w:pPr>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Cs/>
          <w:color w:val="auto"/>
          <w:kern w:val="0"/>
          <w:szCs w:val="21"/>
          <w:highlight w:val="none"/>
        </w:rPr>
        <w:t>施工组织设计方案</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必须提供</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lang w:eastAsia="zh-CN"/>
        </w:rPr>
        <w:t>；</w:t>
      </w:r>
    </w:p>
    <w:p w14:paraId="7EBB992E">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bCs/>
          <w:color w:val="auto"/>
          <w:kern w:val="0"/>
          <w:szCs w:val="21"/>
          <w:highlight w:val="none"/>
          <w:lang w:val="en-US" w:eastAsia="zh-CN"/>
        </w:rPr>
        <w:t>工</w:t>
      </w:r>
      <w:r>
        <w:rPr>
          <w:rFonts w:hint="eastAsia" w:ascii="宋体" w:hAnsi="宋体" w:eastAsia="宋体" w:cs="宋体"/>
          <w:bCs/>
          <w:color w:val="auto"/>
          <w:kern w:val="0"/>
          <w:szCs w:val="21"/>
          <w:highlight w:val="none"/>
        </w:rPr>
        <w:t>程完工服务承诺书</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必须提供</w:t>
      </w:r>
      <w:r>
        <w:rPr>
          <w:rFonts w:hint="eastAsia" w:ascii="宋体" w:hAnsi="宋体" w:eastAsia="宋体" w:cs="宋体"/>
          <w:b/>
          <w:bCs/>
          <w:color w:val="auto"/>
          <w:sz w:val="21"/>
          <w:szCs w:val="21"/>
          <w:highlight w:val="none"/>
        </w:rPr>
        <w:t>）</w:t>
      </w:r>
      <w:r>
        <w:rPr>
          <w:rFonts w:hint="eastAsia" w:ascii="宋体" w:hAnsi="宋体" w:eastAsia="宋体" w:cs="宋体"/>
          <w:color w:val="auto"/>
          <w:szCs w:val="21"/>
          <w:highlight w:val="none"/>
          <w:lang w:eastAsia="zh-CN"/>
        </w:rPr>
        <w:t>；</w:t>
      </w:r>
    </w:p>
    <w:p w14:paraId="50149410">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bCs/>
          <w:color w:val="auto"/>
          <w:kern w:val="0"/>
          <w:szCs w:val="21"/>
          <w:highlight w:val="none"/>
        </w:rPr>
        <w:t>农民工工资保障金交纳与使用承诺书</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必须提供</w:t>
      </w:r>
      <w:r>
        <w:rPr>
          <w:rFonts w:hint="eastAsia" w:ascii="宋体" w:hAnsi="宋体" w:eastAsia="宋体" w:cs="宋体"/>
          <w:b/>
          <w:bCs/>
          <w:color w:val="auto"/>
          <w:sz w:val="21"/>
          <w:szCs w:val="21"/>
          <w:highlight w:val="none"/>
        </w:rPr>
        <w:t>）</w:t>
      </w:r>
      <w:r>
        <w:rPr>
          <w:rFonts w:hint="eastAsia" w:ascii="宋体" w:hAnsi="宋体" w:eastAsia="宋体" w:cs="宋体"/>
          <w:color w:val="auto"/>
          <w:szCs w:val="21"/>
          <w:highlight w:val="none"/>
          <w:lang w:eastAsia="zh-CN"/>
        </w:rPr>
        <w:t>；</w:t>
      </w:r>
    </w:p>
    <w:p w14:paraId="0D3BBF11">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9</w:t>
      </w:r>
      <w:r>
        <w:rPr>
          <w:rFonts w:hint="eastAsia" w:ascii="宋体" w:hAnsi="宋体" w:eastAsia="宋体" w:cs="宋体"/>
          <w:bCs/>
          <w:color w:val="auto"/>
          <w:kern w:val="0"/>
          <w:szCs w:val="21"/>
          <w:highlight w:val="none"/>
        </w:rPr>
        <w:t>）城乡清洁工程渣土清运承诺书</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必须提供</w:t>
      </w:r>
      <w:r>
        <w:rPr>
          <w:rFonts w:hint="eastAsia" w:ascii="宋体" w:hAnsi="宋体" w:eastAsia="宋体" w:cs="宋体"/>
          <w:b/>
          <w:bCs/>
          <w:color w:val="auto"/>
          <w:sz w:val="21"/>
          <w:szCs w:val="21"/>
          <w:highlight w:val="none"/>
        </w:rPr>
        <w:t>）</w:t>
      </w:r>
      <w:r>
        <w:rPr>
          <w:rFonts w:hint="eastAsia" w:ascii="宋体" w:hAnsi="宋体" w:eastAsia="宋体" w:cs="宋体"/>
          <w:bCs/>
          <w:color w:val="auto"/>
          <w:kern w:val="0"/>
          <w:szCs w:val="21"/>
          <w:highlight w:val="none"/>
          <w:lang w:eastAsia="zh-CN"/>
        </w:rPr>
        <w:t>。</w:t>
      </w:r>
    </w:p>
    <w:p w14:paraId="2264FD6C">
      <w:pPr>
        <w:pStyle w:val="25"/>
        <w:pageBreakBefore w:val="0"/>
        <w:widowControl w:val="0"/>
        <w:kinsoku/>
        <w:wordWrap/>
        <w:overflowPunct/>
        <w:topLinePunct w:val="0"/>
        <w:autoSpaceDE/>
        <w:autoSpaceDN/>
        <w:bidi w:val="0"/>
        <w:adjustRightInd/>
        <w:snapToGrid/>
        <w:spacing w:line="288" w:lineRule="auto"/>
        <w:ind w:left="0" w:leftChars="0" w:firstLine="422"/>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1.3</w:t>
      </w:r>
      <w:r>
        <w:rPr>
          <w:rFonts w:hint="eastAsia" w:ascii="宋体" w:hAnsi="宋体" w:eastAsia="宋体" w:cs="宋体"/>
          <w:b/>
          <w:bCs/>
          <w:color w:val="auto"/>
          <w:szCs w:val="21"/>
          <w:highlight w:val="none"/>
        </w:rPr>
        <w:t>其他有效证明材料</w:t>
      </w:r>
    </w:p>
    <w:p w14:paraId="5FBF0F35">
      <w:pPr>
        <w:pageBreakBefore w:val="0"/>
        <w:widowControl w:val="0"/>
        <w:numPr>
          <w:ilvl w:val="0"/>
          <w:numId w:val="4"/>
        </w:numPr>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年1月1日</w:t>
      </w:r>
      <w:r>
        <w:rPr>
          <w:rFonts w:hint="eastAsia" w:ascii="宋体" w:hAnsi="宋体" w:eastAsia="宋体" w:cs="宋体"/>
          <w:color w:val="auto"/>
          <w:szCs w:val="21"/>
          <w:highlight w:val="none"/>
          <w:lang w:eastAsia="zh-CN"/>
        </w:rPr>
        <w:t>以来具有类似工程业绩（无不良记录，以中标（成交）通知书、签订的合同</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竣工证明文件为准，并能清晰反映项目的名称、采购内容、采购金额、采购时间）</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b/>
          <w:bCs/>
          <w:color w:val="auto"/>
          <w:szCs w:val="21"/>
          <w:highlight w:val="none"/>
        </w:rPr>
        <w:t>）；</w:t>
      </w:r>
    </w:p>
    <w:p w14:paraId="07264179">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供应商可结合本项目的评审办法视自身情况自行提交</w:t>
      </w:r>
      <w:r>
        <w:rPr>
          <w:rFonts w:hint="eastAsia" w:ascii="宋体" w:hAnsi="宋体" w:cs="宋体"/>
          <w:color w:val="auto"/>
          <w:szCs w:val="21"/>
          <w:highlight w:val="none"/>
          <w:lang w:eastAsia="zh-CN"/>
        </w:rPr>
        <w:t>其他</w:t>
      </w:r>
      <w:r>
        <w:rPr>
          <w:rFonts w:hint="eastAsia" w:ascii="宋体" w:hAnsi="宋体" w:eastAsia="宋体" w:cs="宋体"/>
          <w:color w:val="auto"/>
          <w:szCs w:val="21"/>
          <w:highlight w:val="none"/>
        </w:rPr>
        <w:t>相关证明材料。</w:t>
      </w:r>
    </w:p>
    <w:p w14:paraId="4599762C">
      <w:pPr>
        <w:pageBreakBefore w:val="0"/>
        <w:widowControl w:val="0"/>
        <w:kinsoku/>
        <w:wordWrap/>
        <w:overflowPunct/>
        <w:topLinePunct w:val="0"/>
        <w:autoSpaceDE/>
        <w:autoSpaceDN/>
        <w:bidi w:val="0"/>
        <w:adjustRightInd/>
        <w:snapToGrid/>
        <w:spacing w:line="288" w:lineRule="auto"/>
        <w:ind w:firstLine="42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w:t>
      </w:r>
      <w:r>
        <w:rPr>
          <w:rFonts w:hint="eastAsia" w:ascii="宋体" w:hAnsi="宋体" w:eastAsia="宋体" w:cs="宋体"/>
          <w:b/>
          <w:bCs/>
          <w:color w:val="auto"/>
          <w:highlight w:val="none"/>
          <w:lang w:eastAsia="zh-CN"/>
        </w:rPr>
        <w:t>磋商供应商数字证书（CA认证）</w:t>
      </w:r>
      <w:r>
        <w:rPr>
          <w:rFonts w:hint="eastAsia" w:ascii="宋体" w:hAnsi="宋体" w:eastAsia="宋体" w:cs="宋体"/>
          <w:b/>
          <w:bCs/>
          <w:color w:val="auto"/>
          <w:highlight w:val="none"/>
        </w:rPr>
        <w:t>签章，否则</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无效。</w:t>
      </w:r>
    </w:p>
    <w:p w14:paraId="2AC9DCE9">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rPr>
        <w:t>供应商应按竞争性磋商文件第六章“响应文件（格式）”编制响应文件。</w:t>
      </w:r>
    </w:p>
    <w:p w14:paraId="6DE1B2CF">
      <w:pPr>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14:paraId="6A40CFEA">
      <w:pPr>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（1）响</w:t>
      </w:r>
      <w:r>
        <w:rPr>
          <w:rFonts w:hint="eastAsia" w:ascii="宋体" w:hAnsi="宋体" w:eastAsia="宋体" w:cs="宋体"/>
          <w:b/>
          <w:color w:val="auto"/>
          <w:szCs w:val="21"/>
          <w:highlight w:val="none"/>
        </w:rPr>
        <w:t>应文件（电子响应文件），其中电子响应文件中所须加盖公章部分均采用</w:t>
      </w:r>
      <w:r>
        <w:rPr>
          <w:rFonts w:hint="eastAsia" w:ascii="宋体" w:hAnsi="宋体" w:eastAsia="宋体" w:cs="宋体"/>
          <w:b/>
          <w:color w:val="auto"/>
          <w:szCs w:val="21"/>
          <w:highlight w:val="none"/>
          <w:lang w:eastAsia="zh-CN"/>
        </w:rPr>
        <w:t>数字证书（CA认证）</w:t>
      </w:r>
      <w:r>
        <w:rPr>
          <w:rFonts w:hint="eastAsia" w:ascii="宋体" w:hAnsi="宋体" w:eastAsia="宋体" w:cs="宋体"/>
          <w:b/>
          <w:color w:val="auto"/>
          <w:szCs w:val="21"/>
          <w:highlight w:val="none"/>
        </w:rPr>
        <w:t>签章。若磋商文件中有专门标注的某关联点，并要求供应商在电子</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系统中作出磋商响应的，如供应商未对关联点进行响应或者在响应文</w:t>
      </w:r>
      <w:r>
        <w:rPr>
          <w:rFonts w:hint="eastAsia" w:ascii="宋体" w:hAnsi="宋体" w:cs="宋体"/>
          <w:b/>
          <w:color w:val="auto"/>
          <w:szCs w:val="21"/>
          <w:highlight w:val="none"/>
          <w:lang w:eastAsia="zh-CN"/>
        </w:rPr>
        <w:t>件中其他</w:t>
      </w:r>
      <w:r>
        <w:rPr>
          <w:rFonts w:hint="eastAsia" w:ascii="宋体" w:hAnsi="宋体" w:eastAsia="宋体" w:cs="宋体"/>
          <w:b/>
          <w:color w:val="auto"/>
          <w:szCs w:val="21"/>
          <w:highlight w:val="none"/>
        </w:rPr>
        <w:t>内容进行描述，造成电子评审不能查询的责任由供应商自行承担。</w:t>
      </w:r>
    </w:p>
    <w:p w14:paraId="6D3DEC8C">
      <w:pPr>
        <w:pageBreakBefore w:val="0"/>
        <w:widowControl w:val="0"/>
        <w:numPr>
          <w:ilvl w:val="0"/>
          <w:numId w:val="5"/>
        </w:numPr>
        <w:kinsoku/>
        <w:wordWrap/>
        <w:overflowPunct/>
        <w:topLinePunct w:val="0"/>
        <w:autoSpaceDE/>
        <w:autoSpaceDN/>
        <w:bidi w:val="0"/>
        <w:adjustRightInd/>
        <w:snapToGrid/>
        <w:spacing w:line="288" w:lineRule="auto"/>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eastAsia="zh-CN"/>
        </w:rPr>
        <w:t>磋商文件</w:t>
      </w:r>
      <w:r>
        <w:rPr>
          <w:rFonts w:hint="eastAsia" w:ascii="宋体" w:hAnsi="宋体" w:eastAsia="宋体" w:cs="宋体"/>
          <w:b/>
          <w:bCs/>
          <w:color w:val="auto"/>
          <w:szCs w:val="21"/>
          <w:highlight w:val="none"/>
        </w:rPr>
        <w:t>要求法定代表人（负责人）或委托代理人签字的部分必须签字然后扫描或者拍照做成 pdf 格式上传</w:t>
      </w:r>
      <w:r>
        <w:rPr>
          <w:rFonts w:hint="eastAsia" w:ascii="宋体" w:hAnsi="宋体" w:eastAsia="宋体" w:cs="宋体"/>
          <w:b/>
          <w:bCs/>
          <w:color w:val="auto"/>
          <w:szCs w:val="21"/>
          <w:highlight w:val="none"/>
          <w:lang w:eastAsia="zh-CN"/>
        </w:rPr>
        <w:t>（或加盖个人</w:t>
      </w:r>
      <w:r>
        <w:rPr>
          <w:rFonts w:hint="eastAsia" w:ascii="宋体" w:hAnsi="宋体" w:eastAsia="宋体" w:cs="宋体"/>
          <w:b/>
          <w:bCs/>
          <w:color w:val="auto"/>
          <w:szCs w:val="21"/>
          <w:highlight w:val="none"/>
          <w:lang w:val="en-US" w:eastAsia="zh-CN"/>
        </w:rPr>
        <w:t>数字证书（CA认证）签章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，无签字的视为</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无效。</w:t>
      </w:r>
    </w:p>
    <w:p w14:paraId="6F264045">
      <w:pPr>
        <w:pStyle w:val="4"/>
        <w:pageBreakBefore w:val="0"/>
        <w:widowControl w:val="0"/>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color w:val="auto"/>
          <w:sz w:val="21"/>
          <w:szCs w:val="21"/>
          <w:highlight w:val="none"/>
        </w:rPr>
      </w:pPr>
      <w:bookmarkStart w:id="83" w:name="_Toc13660"/>
      <w:bookmarkStart w:id="84" w:name="_Toc2180"/>
      <w:r>
        <w:rPr>
          <w:rFonts w:hint="eastAsia" w:ascii="宋体" w:hAnsi="宋体" w:eastAsia="宋体" w:cs="宋体"/>
          <w:color w:val="auto"/>
          <w:sz w:val="21"/>
          <w:szCs w:val="21"/>
          <w:highlight w:val="none"/>
        </w:rPr>
        <w:t>12. 响应文件的语言及计量</w:t>
      </w:r>
      <w:bookmarkEnd w:id="83"/>
      <w:bookmarkEnd w:id="84"/>
    </w:p>
    <w:p w14:paraId="1B54274C">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7964C4AD">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785A53E6">
      <w:pPr>
        <w:pStyle w:val="4"/>
        <w:pageBreakBefore w:val="0"/>
        <w:widowControl w:val="0"/>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color w:val="auto"/>
          <w:sz w:val="21"/>
          <w:szCs w:val="21"/>
          <w:highlight w:val="none"/>
        </w:rPr>
      </w:pPr>
      <w:bookmarkStart w:id="85" w:name="_Toc10838"/>
      <w:bookmarkStart w:id="86" w:name="_Toc3058"/>
      <w:r>
        <w:rPr>
          <w:rFonts w:hint="eastAsia" w:ascii="宋体" w:hAnsi="宋体" w:eastAsia="宋体" w:cs="宋体"/>
          <w:color w:val="auto"/>
          <w:sz w:val="21"/>
          <w:szCs w:val="21"/>
          <w:highlight w:val="none"/>
        </w:rPr>
        <w:t>13. 磋商报价及采购预算金额</w:t>
      </w:r>
      <w:bookmarkEnd w:id="85"/>
      <w:bookmarkEnd w:id="86"/>
    </w:p>
    <w:p w14:paraId="28CADD8A">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13.1、磋商总报价应按采购文件中相关附表格式填写。</w:t>
      </w:r>
    </w:p>
    <w:p w14:paraId="5C2BA15F">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13.2、磋商供应商必须就磋商文件所有内容作完整唯一报价，否则，其磋商将被拒绝。响应文件只允许有一个报价，有选择的或有条件的报价将不予接受。</w:t>
      </w:r>
    </w:p>
    <w:p w14:paraId="5C31E97E">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13.3、磋商总报价包括本项目采购范围内一切服务价款的总和；供应商综合考虑在报价中。</w:t>
      </w:r>
    </w:p>
    <w:p w14:paraId="76919D07">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13.4、供应商按照采购人提供的工程量清单填写本合同各工程子目的单价、合价和总额价。磋商小组将按照下述规定对磋商报价进行算术性错误修正及其他错误修正。</w:t>
      </w:r>
    </w:p>
    <w:p w14:paraId="71C42396">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13.4.1磋商报价有算术错误的，磋商小组按以下原则对磋商报价进行修正，修正的价格经供应商书面确认后具有约束力。供应商不接受修正价格的，磋商小组应否决其投标。</w:t>
      </w:r>
    </w:p>
    <w:p w14:paraId="67A156AD">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(1)响应文件中的大写金额与小写金额不一致的，以大写金额为准</w:t>
      </w:r>
      <w:r>
        <w:rPr>
          <w:rFonts w:hint="eastAsia" w:ascii="宋体" w:hAnsi="宋体" w:cs="宋体"/>
          <w:bCs/>
          <w:color w:val="auto"/>
          <w:sz w:val="21"/>
          <w:szCs w:val="21"/>
          <w:highlight w:val="none"/>
          <w:lang w:eastAsia="zh-CN"/>
        </w:rPr>
        <w:t>；</w:t>
      </w:r>
    </w:p>
    <w:p w14:paraId="7CA5FF11">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）总价金额与依据单价计算出的结果不一致的，以单价金额为准修正总价，但单价金额小数点有明显错误的除外</w:t>
      </w:r>
      <w:r>
        <w:rPr>
          <w:rFonts w:hint="eastAsia" w:ascii="宋体" w:hAnsi="宋体" w:cs="宋体"/>
          <w:bCs/>
          <w:color w:val="auto"/>
          <w:sz w:val="21"/>
          <w:szCs w:val="21"/>
          <w:highlight w:val="none"/>
          <w:lang w:eastAsia="zh-CN"/>
        </w:rPr>
        <w:t>；</w:t>
      </w:r>
    </w:p>
    <w:p w14:paraId="529F928F">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）当单价与数量相乘不等于合价时，以单价计算为准，如果单价有明显的小数点位置差错，应以标出的合价为准，同时对单价予以修正</w:t>
      </w:r>
      <w:r>
        <w:rPr>
          <w:rFonts w:hint="eastAsia" w:ascii="宋体" w:hAnsi="宋体" w:cs="宋体"/>
          <w:bCs/>
          <w:color w:val="auto"/>
          <w:sz w:val="21"/>
          <w:szCs w:val="21"/>
          <w:highlight w:val="none"/>
          <w:lang w:eastAsia="zh-CN"/>
        </w:rPr>
        <w:t>；</w:t>
      </w:r>
    </w:p>
    <w:p w14:paraId="6446747F">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(4)当各子目的合价累计不等于总价时，应以各子目合价累计数为准，修正总价。</w:t>
      </w:r>
    </w:p>
    <w:p w14:paraId="31B4A66D">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13.4.2工程量清单中的磋商报价有其他错误的，磋商小组按以下原则对磋商报价进行修正，修正的价格经供应商书面确认后具有约束力。供应商不接受修正价格的，磋商小组应否决其投标。</w:t>
      </w:r>
    </w:p>
    <w:p w14:paraId="41CBA1A3">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487DF195">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7E34144F">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(3)当单价与数量的乘积与合价(金额)虽然一致，但供应商修改了该子目的工程数量，则其合价按采购人给定的工程数量乘以供应商所报单价予以修正。</w:t>
      </w:r>
    </w:p>
    <w:p w14:paraId="6C5043FB">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13.5、未书面退出磋商的供应商在规定时间内提交最后报价，其最后报价超出采购预算金额导致已通过评审的响应文件无效的，按供应商在提交响应文件截止时间后撤回响应文件处理。</w:t>
      </w:r>
    </w:p>
    <w:p w14:paraId="0CD6E668">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13.6、最后磋商总报价超出本项目采购预算总金额的将被视为无效磋商。</w:t>
      </w:r>
    </w:p>
    <w:p w14:paraId="3532D4F1">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13.7、磋商总报价应包括本次采购范围内提供的服务、技术费、人工费、保险、税金、培训、版权费等全部费用，磋商供应商综合考虑在报价中。</w:t>
      </w:r>
    </w:p>
    <w:p w14:paraId="7CA09D6A">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13.8、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0B62D609">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13.9、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5AF49A7A">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13.10、磋商供应商应对磋商文件中清单所列的各项内容和要求作实质性响应。</w:t>
      </w:r>
    </w:p>
    <w:p w14:paraId="3D251755">
      <w:pPr>
        <w:keepNext w:val="0"/>
        <w:keepLines w:val="0"/>
        <w:pageBreakBefore w:val="0"/>
        <w:widowControl w:val="0"/>
        <w:kinsoku/>
        <w:wordWrap/>
        <w:overflowPunct/>
        <w:topLinePunct w:val="0"/>
        <w:autoSpaceDE/>
        <w:autoSpaceDN/>
        <w:bidi w:val="0"/>
        <w:adjustRightInd/>
        <w:snapToGrid/>
        <w:spacing w:line="288" w:lineRule="auto"/>
        <w:ind w:left="0" w:leftChars="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13.11、磋商供应商应采用综合单价对工程量清单进行磋商，不得采用总价让利或以百分比让利等形式进行磋商。</w:t>
      </w:r>
    </w:p>
    <w:p w14:paraId="74F0304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供应商应在规定时间内在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系统上提交最后报价，超出</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设定的最后报价时限或其最后报价超出采购预算导致已通过评审的响应文件无效的，按供应商在提交响应文件截止时间后撤回响应文件处理。</w:t>
      </w:r>
    </w:p>
    <w:p w14:paraId="13820C3A">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87" w:name="_Toc26881"/>
      <w:bookmarkStart w:id="88" w:name="_Toc30554"/>
      <w:r>
        <w:rPr>
          <w:rFonts w:hint="eastAsia" w:ascii="宋体" w:hAnsi="宋体" w:eastAsia="宋体" w:cs="宋体"/>
          <w:color w:val="auto"/>
          <w:sz w:val="21"/>
          <w:szCs w:val="21"/>
          <w:highlight w:val="none"/>
        </w:rPr>
        <w:t>14. 响应文件有效期</w:t>
      </w:r>
      <w:bookmarkEnd w:id="87"/>
      <w:bookmarkEnd w:id="88"/>
    </w:p>
    <w:p w14:paraId="0E1AE11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响应文件有效期：响应文件递交截止时间之日起90天，有效期不足的响应文件将被拒绝。</w:t>
      </w:r>
    </w:p>
    <w:p w14:paraId="37BE88B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出现特殊情况下，需要延长响应文件有效期的，采购代理机构</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通知供应商延长响应文件有效期。供应商同意延长的，但不能修改响应文件。供应商拒绝延长的，其响应文件无效。</w:t>
      </w:r>
    </w:p>
    <w:p w14:paraId="5550EAA5">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89" w:name="_Toc22602"/>
      <w:bookmarkStart w:id="90" w:name="_Toc20698"/>
      <w:r>
        <w:rPr>
          <w:rFonts w:hint="eastAsia" w:ascii="宋体" w:hAnsi="宋体" w:eastAsia="宋体" w:cs="宋体"/>
          <w:color w:val="auto"/>
          <w:sz w:val="21"/>
          <w:szCs w:val="21"/>
          <w:highlight w:val="none"/>
        </w:rPr>
        <w:t>15. 保证金</w:t>
      </w:r>
      <w:bookmarkEnd w:id="89"/>
      <w:bookmarkEnd w:id="90"/>
    </w:p>
    <w:p w14:paraId="39FB390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本项目无需缴纳磋商保证金。</w:t>
      </w:r>
    </w:p>
    <w:p w14:paraId="02348F56">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lang w:eastAsia="zh-CN"/>
        </w:rPr>
      </w:pPr>
      <w:bookmarkStart w:id="91" w:name="_Toc387"/>
      <w:bookmarkStart w:id="92" w:name="_Toc30118"/>
      <w:r>
        <w:rPr>
          <w:rFonts w:hint="eastAsia" w:ascii="宋体" w:hAnsi="宋体" w:eastAsia="宋体" w:cs="宋体"/>
          <w:color w:val="auto"/>
          <w:sz w:val="21"/>
          <w:szCs w:val="21"/>
          <w:highlight w:val="none"/>
        </w:rPr>
        <w:t>16. 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响应文件的</w:t>
      </w:r>
      <w:bookmarkEnd w:id="91"/>
      <w:r>
        <w:rPr>
          <w:rFonts w:hint="eastAsia" w:ascii="宋体" w:hAnsi="宋体" w:eastAsia="宋体" w:cs="宋体"/>
          <w:color w:val="auto"/>
          <w:sz w:val="21"/>
          <w:szCs w:val="21"/>
          <w:highlight w:val="none"/>
          <w:lang w:eastAsia="zh-CN"/>
        </w:rPr>
        <w:t>制作</w:t>
      </w:r>
      <w:bookmarkEnd w:id="92"/>
    </w:p>
    <w:p w14:paraId="3E84924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w:t>
      </w:r>
      <w:r>
        <w:rPr>
          <w:rFonts w:hint="eastAsia" w:ascii="宋体" w:hAnsi="宋体" w:eastAsia="宋体" w:cs="宋体"/>
          <w:color w:val="auto"/>
          <w:szCs w:val="21"/>
          <w:highlight w:val="none"/>
          <w:lang w:eastAsia="zh-CN"/>
        </w:rPr>
        <w:t>数字证书（CA认证）</w:t>
      </w:r>
      <w:r>
        <w:rPr>
          <w:rFonts w:hint="eastAsia" w:ascii="宋体" w:hAnsi="宋体" w:eastAsia="宋体" w:cs="宋体"/>
          <w:color w:val="auto"/>
          <w:szCs w:val="21"/>
          <w:highlight w:val="none"/>
        </w:rPr>
        <w:t xml:space="preserve"> 签章，并根据“政府采购项目电子交易管理操作指南</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采购文件规定的部位查找不到相关内容的，由供应商自行承担。</w:t>
      </w:r>
    </w:p>
    <w:p w14:paraId="4EA5B00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供应商法人（负责人）或授权代表持有个人</w:t>
      </w:r>
      <w:r>
        <w:rPr>
          <w:rFonts w:hint="eastAsia" w:ascii="宋体" w:hAnsi="宋体" w:eastAsia="宋体" w:cs="宋体"/>
          <w:color w:val="auto"/>
          <w:szCs w:val="21"/>
          <w:highlight w:val="none"/>
          <w:lang w:eastAsia="zh-CN"/>
        </w:rPr>
        <w:t>数字证书（CA认证）</w:t>
      </w:r>
      <w:r>
        <w:rPr>
          <w:rFonts w:hint="eastAsia" w:ascii="宋体" w:hAnsi="宋体" w:eastAsia="宋体" w:cs="宋体"/>
          <w:color w:val="auto"/>
          <w:szCs w:val="21"/>
          <w:highlight w:val="none"/>
        </w:rPr>
        <w:t>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w:t>
      </w:r>
      <w:r>
        <w:rPr>
          <w:rFonts w:hint="eastAsia" w:ascii="宋体" w:hAnsi="宋体" w:cs="宋体"/>
          <w:color w:val="auto"/>
          <w:szCs w:val="21"/>
          <w:highlight w:val="none"/>
          <w:lang w:eastAsia="zh-CN"/>
        </w:rPr>
        <w:t>涉及</w:t>
      </w:r>
      <w:r>
        <w:rPr>
          <w:rFonts w:hint="eastAsia" w:ascii="宋体" w:hAnsi="宋体" w:eastAsia="宋体" w:cs="宋体"/>
          <w:color w:val="auto"/>
          <w:szCs w:val="21"/>
          <w:highlight w:val="none"/>
        </w:rPr>
        <w:t>签字的位置使用个人</w:t>
      </w:r>
      <w:r>
        <w:rPr>
          <w:rFonts w:hint="eastAsia" w:ascii="宋体" w:hAnsi="宋体" w:eastAsia="宋体" w:cs="宋体"/>
          <w:color w:val="auto"/>
          <w:szCs w:val="21"/>
          <w:highlight w:val="none"/>
          <w:lang w:eastAsia="zh-CN"/>
        </w:rPr>
        <w:t>数字证书（CA认证）</w:t>
      </w:r>
      <w:r>
        <w:rPr>
          <w:rFonts w:hint="eastAsia" w:ascii="宋体" w:hAnsi="宋体" w:eastAsia="宋体" w:cs="宋体"/>
          <w:color w:val="auto"/>
          <w:szCs w:val="21"/>
          <w:highlight w:val="none"/>
        </w:rPr>
        <w:t>签章，没有办理个人</w:t>
      </w:r>
      <w:r>
        <w:rPr>
          <w:rFonts w:hint="eastAsia" w:ascii="宋体" w:hAnsi="宋体" w:eastAsia="宋体" w:cs="宋体"/>
          <w:color w:val="auto"/>
          <w:szCs w:val="21"/>
          <w:highlight w:val="none"/>
          <w:lang w:eastAsia="zh-CN"/>
        </w:rPr>
        <w:t>数字证书（CA认证）</w:t>
      </w:r>
      <w:r>
        <w:rPr>
          <w:rFonts w:hint="eastAsia" w:ascii="宋体" w:hAnsi="宋体" w:eastAsia="宋体" w:cs="宋体"/>
          <w:color w:val="auto"/>
          <w:szCs w:val="21"/>
          <w:highlight w:val="none"/>
        </w:rPr>
        <w:t>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w:t>
      </w:r>
      <w:r>
        <w:rPr>
          <w:rFonts w:hint="eastAsia" w:ascii="宋体" w:hAnsi="宋体" w:cs="宋体"/>
          <w:color w:val="auto"/>
          <w:szCs w:val="21"/>
          <w:highlight w:val="none"/>
          <w:lang w:eastAsia="zh-CN"/>
        </w:rPr>
        <w:t>涉及</w:t>
      </w:r>
      <w:r>
        <w:rPr>
          <w:rFonts w:hint="eastAsia" w:ascii="宋体" w:hAnsi="宋体" w:eastAsia="宋体" w:cs="宋体"/>
          <w:color w:val="auto"/>
          <w:szCs w:val="21"/>
          <w:highlight w:val="none"/>
        </w:rPr>
        <w:t>签字的位置手写签字后扫描或者拍照做成 PDF 的格式上传即可。</w:t>
      </w:r>
    </w:p>
    <w:p w14:paraId="226E983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数字证书（CA认证）签章）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548FA18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21FC723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23EFF69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 xml:space="preserve">各供应商应在截标前应确保成为广西政府采购云平台正式注册入库供应商，并完成数字证书（CA认证） 申领。因未注册入库、未办理数字证书（CA认证）等原因造成无法磋商或磋商失败等后果由供应商自行承担。 </w:t>
      </w:r>
    </w:p>
    <w:p w14:paraId="2D5BC5B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供应商将广西政府采购云平台电子交易客户端下载、安装完成后，可通过账号密码或数字证书（CA认证） 登录客户端进行响应文件制作。客户端请至网站下载专区查看，如有问题可拨打广西政府采购云平台客户服务热线 95763 进行咨询。</w:t>
      </w:r>
    </w:p>
    <w:p w14:paraId="45BCA982">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93" w:name="_Toc9738"/>
      <w:r>
        <w:rPr>
          <w:rFonts w:hint="eastAsia" w:ascii="宋体" w:hAnsi="宋体" w:eastAsia="宋体" w:cs="宋体"/>
          <w:color w:val="auto"/>
          <w:sz w:val="21"/>
          <w:szCs w:val="21"/>
          <w:highlight w:val="none"/>
        </w:rPr>
        <w:t>17. 响应文件的修改和撤回</w:t>
      </w:r>
      <w:bookmarkEnd w:id="93"/>
    </w:p>
    <w:p w14:paraId="71E1E37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17.1 </w:t>
      </w:r>
      <w:r>
        <w:rPr>
          <w:rFonts w:hint="eastAsia" w:ascii="宋体" w:hAnsi="宋体" w:eastAsia="宋体" w:cs="宋体"/>
          <w:color w:val="auto"/>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4B71CF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在响应文件递交截止时间后的响应文件有效期内，供应商不得撤回其响应文件。</w:t>
      </w:r>
    </w:p>
    <w:p w14:paraId="61071DC9">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lang w:eastAsia="zh-CN"/>
        </w:rPr>
      </w:pPr>
      <w:bookmarkStart w:id="94" w:name="_Toc30156"/>
      <w:bookmarkStart w:id="95" w:name="_Toc24690"/>
      <w:r>
        <w:rPr>
          <w:rFonts w:hint="eastAsia" w:ascii="宋体" w:hAnsi="宋体" w:eastAsia="宋体" w:cs="宋体"/>
          <w:color w:val="auto"/>
          <w:sz w:val="21"/>
          <w:szCs w:val="21"/>
          <w:highlight w:val="none"/>
        </w:rPr>
        <w:t>18. 响应文件的递交</w:t>
      </w:r>
      <w:r>
        <w:rPr>
          <w:rFonts w:hint="eastAsia" w:ascii="宋体" w:hAnsi="宋体" w:eastAsia="宋体" w:cs="宋体"/>
          <w:color w:val="auto"/>
          <w:sz w:val="21"/>
          <w:szCs w:val="21"/>
          <w:highlight w:val="none"/>
          <w:lang w:eastAsia="zh-CN"/>
        </w:rPr>
        <w:t>和解密</w:t>
      </w:r>
      <w:bookmarkEnd w:id="94"/>
      <w:bookmarkEnd w:id="95"/>
    </w:p>
    <w:p w14:paraId="3978D17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18.1响应文件递交截止时间</w:t>
      </w:r>
      <w:r>
        <w:rPr>
          <w:rFonts w:hint="eastAsia" w:ascii="宋体" w:hAnsi="宋体" w:eastAsia="宋体" w:cs="宋体"/>
          <w:color w:val="auto"/>
          <w:szCs w:val="21"/>
          <w:highlight w:val="none"/>
          <w:lang w:eastAsia="zh-CN"/>
        </w:rPr>
        <w:t>：于</w:t>
      </w:r>
      <w:r>
        <w:rPr>
          <w:rFonts w:hint="eastAsia" w:ascii="宋体" w:hAnsi="宋体" w:cs="宋体"/>
          <w:color w:val="auto"/>
          <w:sz w:val="21"/>
          <w:szCs w:val="21"/>
          <w:highlight w:val="none"/>
          <w:u w:val="single"/>
          <w:lang w:eastAsia="zh-CN"/>
        </w:rPr>
        <w:t>2025年</w:t>
      </w:r>
      <w:r>
        <w:rPr>
          <w:rFonts w:hint="eastAsia" w:ascii="宋体" w:hAnsi="宋体" w:cs="宋体"/>
          <w:color w:val="auto"/>
          <w:sz w:val="21"/>
          <w:szCs w:val="21"/>
          <w:highlight w:val="none"/>
          <w:u w:val="single"/>
          <w:lang w:val="en-US" w:eastAsia="zh-CN"/>
        </w:rPr>
        <w:t>12</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日</w:t>
      </w:r>
      <w:r>
        <w:rPr>
          <w:rFonts w:hint="eastAsia" w:ascii="宋体" w:hAnsi="宋体" w:eastAsia="宋体" w:cs="宋体"/>
          <w:color w:val="auto"/>
          <w:sz w:val="21"/>
          <w:szCs w:val="21"/>
          <w:highlight w:val="none"/>
          <w:u w:val="single"/>
          <w:lang w:val="en-US" w:eastAsia="zh-CN"/>
        </w:rPr>
        <w:t>9时30分</w:t>
      </w:r>
      <w:r>
        <w:rPr>
          <w:rFonts w:hint="eastAsia" w:ascii="宋体" w:hAnsi="宋体" w:eastAsia="宋体" w:cs="宋体"/>
          <w:color w:val="auto"/>
          <w:szCs w:val="21"/>
          <w:highlight w:val="none"/>
        </w:rPr>
        <w:t>之前将电子磋商响应文件上传到</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的过程中遇到涉及平台使用的任何问题，可致电</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p w14:paraId="0889AA8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18.2磋商响应文件解密时间：截标时</w:t>
      </w:r>
      <w:r>
        <w:rPr>
          <w:rFonts w:hint="eastAsia" w:ascii="宋体" w:hAnsi="宋体" w:eastAsia="宋体" w:cs="宋体"/>
          <w:color w:val="auto"/>
          <w:szCs w:val="21"/>
          <w:highlight w:val="none"/>
          <w:u w:val="none"/>
        </w:rPr>
        <w:t>间后30分钟内磋商</w:t>
      </w:r>
      <w:r>
        <w:rPr>
          <w:rFonts w:hint="eastAsia" w:ascii="宋体" w:hAnsi="宋体" w:eastAsia="宋体" w:cs="宋体"/>
          <w:color w:val="auto"/>
          <w:szCs w:val="21"/>
          <w:highlight w:val="none"/>
        </w:rPr>
        <w:t>供应商可以登录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，用“项目采购</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开标评标”功能进行解密磋商文件。若磋商供应商在规定时间内无法解密或解密失败，可以以电子备份磋商响应文件作为依据</w:t>
      </w:r>
      <w:r>
        <w:rPr>
          <w:rFonts w:hint="eastAsia" w:ascii="宋体" w:hAnsi="宋体" w:eastAsia="宋体" w:cs="宋体"/>
          <w:b/>
          <w:bCs/>
          <w:color w:val="auto"/>
          <w:szCs w:val="21"/>
          <w:highlight w:val="none"/>
        </w:rPr>
        <w:t>【在接到无法解密或解密失败的通知后，</w:t>
      </w:r>
      <w:r>
        <w:rPr>
          <w:rFonts w:hint="eastAsia" w:ascii="宋体" w:hAnsi="宋体" w:eastAsia="宋体" w:cs="宋体"/>
          <w:b/>
          <w:bCs/>
          <w:color w:val="auto"/>
          <w:szCs w:val="21"/>
          <w:highlight w:val="none"/>
          <w:lang w:eastAsia="zh-CN"/>
        </w:rPr>
        <w:t>磋商供应商</w:t>
      </w:r>
      <w:r>
        <w:rPr>
          <w:rFonts w:hint="eastAsia" w:ascii="宋体" w:hAnsi="宋体" w:eastAsia="宋体" w:cs="宋体"/>
          <w:b/>
          <w:bCs/>
          <w:color w:val="auto"/>
          <w:szCs w:val="21"/>
          <w:highlight w:val="none"/>
        </w:rPr>
        <w:t>可根据自身实际情况按</w:t>
      </w:r>
      <w:r>
        <w:rPr>
          <w:rFonts w:hint="eastAsia" w:ascii="宋体" w:hAnsi="宋体" w:cs="宋体"/>
          <w:b/>
          <w:bCs/>
          <w:color w:val="auto"/>
          <w:szCs w:val="21"/>
          <w:highlight w:val="none"/>
          <w:lang w:eastAsia="zh-CN"/>
        </w:rPr>
        <w:t>通知</w:t>
      </w:r>
      <w:r>
        <w:rPr>
          <w:rFonts w:hint="eastAsia" w:ascii="宋体" w:hAnsi="宋体" w:eastAsia="宋体" w:cs="宋体"/>
          <w:b/>
          <w:bCs/>
          <w:color w:val="auto"/>
          <w:szCs w:val="21"/>
          <w:highlight w:val="none"/>
        </w:rPr>
        <w:t>要求的时间到桂林市公共资源</w:t>
      </w:r>
      <w:r>
        <w:rPr>
          <w:rFonts w:hint="eastAsia" w:ascii="宋体" w:hAnsi="宋体" w:eastAsia="宋体" w:cs="宋体"/>
          <w:b/>
          <w:bCs/>
          <w:color w:val="auto"/>
          <w:szCs w:val="21"/>
          <w:highlight w:val="none"/>
          <w:lang w:eastAsia="zh-CN"/>
        </w:rPr>
        <w:t>交易中心</w:t>
      </w:r>
      <w:r>
        <w:rPr>
          <w:rFonts w:hint="eastAsia" w:ascii="宋体" w:hAnsi="宋体" w:cs="宋体"/>
          <w:b/>
          <w:bCs/>
          <w:color w:val="auto"/>
          <w:sz w:val="21"/>
          <w:szCs w:val="21"/>
          <w:highlight w:val="none"/>
          <w:u w:val="single"/>
          <w:lang w:val="en-US" w:eastAsia="zh-CN"/>
        </w:rPr>
        <w:t>10</w:t>
      </w:r>
      <w:r>
        <w:rPr>
          <w:rFonts w:hint="eastAsia" w:ascii="宋体" w:hAnsi="宋体" w:eastAsia="宋体" w:cs="宋体"/>
          <w:b/>
          <w:bCs/>
          <w:color w:val="auto"/>
          <w:sz w:val="21"/>
          <w:szCs w:val="21"/>
          <w:highlight w:val="none"/>
          <w:u w:val="single"/>
          <w:lang w:val="en-US" w:eastAsia="zh-CN"/>
        </w:rPr>
        <w:t>号政采开标仓</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Cs w:val="21"/>
          <w:highlight w:val="none"/>
        </w:rPr>
        <w:t>现场提交或以电子邮件的形式（以通知时所告知的电子邮箱地址为准）提交电子备份</w:t>
      </w:r>
      <w:r>
        <w:rPr>
          <w:rFonts w:hint="eastAsia" w:ascii="宋体" w:hAnsi="宋体" w:eastAsia="宋体" w:cs="宋体"/>
          <w:b/>
          <w:bCs/>
          <w:color w:val="auto"/>
          <w:szCs w:val="21"/>
          <w:highlight w:val="none"/>
          <w:lang w:eastAsia="zh-CN"/>
        </w:rPr>
        <w:t>磋商响应文件</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，若磋商供应商在规定时间内无法解密或解密失败且未提供电子备份磋商响应文件的(包含提供的电子备份文件无效或无法解密的情况)，视为响应文件撤回。</w:t>
      </w:r>
    </w:p>
    <w:p w14:paraId="66101C3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除竞争性磋商文件另有规定外，供应商所递交的响应文件不予退还。</w:t>
      </w:r>
    </w:p>
    <w:p w14:paraId="014EF9D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18.4 </w:t>
      </w:r>
      <w:r>
        <w:rPr>
          <w:rFonts w:hint="eastAsia" w:ascii="宋体" w:hAnsi="宋体" w:eastAsia="宋体" w:cs="宋体"/>
          <w:color w:val="auto"/>
          <w:szCs w:val="21"/>
          <w:highlight w:val="none"/>
        </w:rPr>
        <w:t>电子响应文件的相关说明</w:t>
      </w:r>
    </w:p>
    <w:p w14:paraId="0775F32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（1）供应商进行电子</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应安装客户端软件，并按照采购文件和电子交易平台的要求编制并加密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响应文件。供应商未按规定加密的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响应文件，电子交易平台将拒收。供应商应当在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截止时间前完成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响应文件的传输递交，并可以补充、修改或者撤回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响应文件。补充或者修改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响应文件的，应当先行撤回原文件，补充、修改后重新传输递交。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截止时间前未完成传输的，视为撤回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截止时间后递交的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 xml:space="preserve">响应文件，电子交易平台将拒收。 </w:t>
      </w:r>
    </w:p>
    <w:p w14:paraId="698CED0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2603B932">
      <w:pPr>
        <w:rPr>
          <w:rFonts w:hint="eastAsia" w:ascii="宋体" w:hAnsi="宋体" w:eastAsia="宋体" w:cs="宋体"/>
          <w:b/>
          <w:bCs w:val="0"/>
          <w:color w:val="auto"/>
          <w:szCs w:val="28"/>
          <w:highlight w:val="none"/>
        </w:rPr>
      </w:pPr>
      <w:bookmarkStart w:id="96" w:name="_Toc2433"/>
      <w:bookmarkStart w:id="97" w:name="_Toc25701"/>
      <w:bookmarkStart w:id="98" w:name="_Toc5807"/>
      <w:bookmarkStart w:id="99" w:name="_Toc16485"/>
      <w:r>
        <w:rPr>
          <w:rFonts w:hint="eastAsia" w:ascii="宋体" w:hAnsi="宋体" w:eastAsia="宋体" w:cs="宋体"/>
          <w:b/>
          <w:bCs w:val="0"/>
          <w:color w:val="auto"/>
          <w:szCs w:val="28"/>
          <w:highlight w:val="none"/>
        </w:rPr>
        <w:br w:type="page"/>
      </w:r>
    </w:p>
    <w:p w14:paraId="67D74E59">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r>
        <w:rPr>
          <w:rFonts w:hint="eastAsia" w:ascii="宋体" w:hAnsi="宋体" w:eastAsia="宋体" w:cs="宋体"/>
          <w:b/>
          <w:bCs w:val="0"/>
          <w:color w:val="auto"/>
          <w:szCs w:val="28"/>
          <w:highlight w:val="none"/>
        </w:rPr>
        <w:t>四、竞争性磋商（简称磋商）与评审</w:t>
      </w:r>
      <w:bookmarkEnd w:id="96"/>
      <w:bookmarkEnd w:id="97"/>
      <w:bookmarkEnd w:id="98"/>
      <w:bookmarkEnd w:id="99"/>
    </w:p>
    <w:p w14:paraId="74002563">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00" w:name="_Toc31588"/>
      <w:bookmarkStart w:id="101" w:name="_Toc11021"/>
      <w:r>
        <w:rPr>
          <w:rFonts w:hint="eastAsia" w:ascii="宋体" w:hAnsi="宋体" w:eastAsia="宋体" w:cs="宋体"/>
          <w:color w:val="auto"/>
          <w:sz w:val="21"/>
          <w:szCs w:val="21"/>
          <w:highlight w:val="none"/>
        </w:rPr>
        <w:t>19. 磋商小组组成及磋商时间、地点、人员</w:t>
      </w:r>
      <w:bookmarkEnd w:id="100"/>
      <w:bookmarkEnd w:id="101"/>
    </w:p>
    <w:p w14:paraId="288DF63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磋商小组组成：</w:t>
      </w:r>
    </w:p>
    <w:p w14:paraId="63423BC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人，其中采购人代表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rPr>
        <w:t>人， 专家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2 </w:t>
      </w:r>
      <w:r>
        <w:rPr>
          <w:rFonts w:hint="eastAsia" w:ascii="宋体" w:hAnsi="宋体" w:eastAsia="宋体" w:cs="宋体"/>
          <w:color w:val="auto"/>
          <w:sz w:val="21"/>
          <w:szCs w:val="21"/>
          <w:highlight w:val="none"/>
        </w:rPr>
        <w:t>人。</w:t>
      </w:r>
    </w:p>
    <w:p w14:paraId="3ADC272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磋商时间、地点、人员：</w:t>
      </w:r>
    </w:p>
    <w:p w14:paraId="629BCCF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bookmarkStart w:id="102" w:name="_Toc9878"/>
      <w:r>
        <w:rPr>
          <w:rFonts w:hint="eastAsia" w:ascii="宋体" w:hAnsi="宋体" w:eastAsia="宋体" w:cs="宋体"/>
          <w:color w:val="auto"/>
          <w:sz w:val="21"/>
          <w:szCs w:val="21"/>
          <w:highlight w:val="none"/>
        </w:rPr>
        <w:t>19.2.1磋商时间：响应文件递交截止时间后。</w:t>
      </w:r>
      <w:bookmarkEnd w:id="102"/>
    </w:p>
    <w:p w14:paraId="6AAE218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lang w:eastAsia="zh-CN"/>
        </w:rPr>
      </w:pPr>
      <w:bookmarkStart w:id="103" w:name="_Toc29268"/>
      <w:r>
        <w:rPr>
          <w:rFonts w:hint="eastAsia" w:ascii="宋体" w:hAnsi="宋体" w:eastAsia="宋体" w:cs="宋体"/>
          <w:color w:val="auto"/>
          <w:sz w:val="21"/>
          <w:szCs w:val="21"/>
          <w:highlight w:val="none"/>
          <w:lang w:val="en-US" w:eastAsia="zh-CN"/>
        </w:rPr>
        <w:t>19.2.2磋商地点</w:t>
      </w:r>
      <w:r>
        <w:rPr>
          <w:rFonts w:hint="eastAsia" w:ascii="宋体" w:hAnsi="宋体" w:eastAsia="宋体" w:cs="宋体"/>
          <w:color w:val="auto"/>
          <w:sz w:val="21"/>
          <w:szCs w:val="21"/>
          <w:highlight w:val="none"/>
        </w:rPr>
        <w:t>：</w:t>
      </w:r>
      <w:bookmarkEnd w:id="103"/>
      <w:r>
        <w:rPr>
          <w:rFonts w:hint="eastAsia" w:ascii="宋体" w:hAnsi="宋体" w:eastAsia="宋体" w:cs="宋体"/>
          <w:color w:val="auto"/>
          <w:sz w:val="21"/>
          <w:szCs w:val="21"/>
          <w:highlight w:val="none"/>
        </w:rPr>
        <w:t>本项目需要磋商供应商代表在截标当天截标后，按磋商小组要求及时</w:t>
      </w:r>
      <w:r>
        <w:rPr>
          <w:rFonts w:hint="eastAsia" w:ascii="宋体" w:hAnsi="宋体" w:cs="宋体"/>
          <w:color w:val="auto"/>
          <w:sz w:val="21"/>
          <w:szCs w:val="21"/>
          <w:highlight w:val="none"/>
          <w:lang w:eastAsia="zh-CN"/>
        </w:rPr>
        <w:t>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等候在线磋商</w:t>
      </w:r>
      <w:r>
        <w:rPr>
          <w:rFonts w:hint="eastAsia" w:ascii="宋体" w:hAnsi="宋体" w:eastAsia="宋体" w:cs="宋体"/>
          <w:color w:val="auto"/>
          <w:sz w:val="21"/>
          <w:szCs w:val="21"/>
          <w:highlight w:val="none"/>
          <w:lang w:eastAsia="zh-CN"/>
        </w:rPr>
        <w:t>。</w:t>
      </w:r>
    </w:p>
    <w:p w14:paraId="0666E6B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val="0"/>
          <w:bCs/>
          <w:color w:val="auto"/>
          <w:sz w:val="21"/>
          <w:szCs w:val="21"/>
          <w:highlight w:val="none"/>
        </w:rPr>
      </w:pPr>
      <w:bookmarkStart w:id="104" w:name="_Toc21307"/>
      <w:r>
        <w:rPr>
          <w:rFonts w:hint="eastAsia" w:ascii="宋体" w:hAnsi="宋体" w:eastAsia="宋体" w:cs="宋体"/>
          <w:color w:val="auto"/>
          <w:sz w:val="21"/>
          <w:szCs w:val="21"/>
          <w:highlight w:val="none"/>
        </w:rPr>
        <w:t>19</w:t>
      </w:r>
      <w:r>
        <w:rPr>
          <w:rFonts w:hint="eastAsia" w:ascii="宋体" w:hAnsi="宋体" w:eastAsia="宋体" w:cs="宋体"/>
          <w:b w:val="0"/>
          <w:bCs/>
          <w:color w:val="auto"/>
          <w:sz w:val="21"/>
          <w:szCs w:val="21"/>
          <w:highlight w:val="none"/>
        </w:rPr>
        <w:t>.2.3磋商参加人员：供应商法定代表人、负责人、自然人或相应的委托代理人持</w:t>
      </w:r>
      <w:r>
        <w:rPr>
          <w:rFonts w:hint="eastAsia" w:ascii="宋体" w:hAnsi="宋体" w:eastAsia="宋体" w:cs="宋体"/>
          <w:b w:val="0"/>
          <w:bCs/>
          <w:color w:val="auto"/>
          <w:sz w:val="21"/>
          <w:szCs w:val="21"/>
          <w:highlight w:val="none"/>
          <w:u w:val="single"/>
        </w:rPr>
        <w:t>有效身份证</w:t>
      </w:r>
      <w:r>
        <w:rPr>
          <w:rFonts w:hint="eastAsia" w:ascii="宋体" w:hAnsi="宋体" w:eastAsia="宋体" w:cs="宋体"/>
          <w:b w:val="0"/>
          <w:bCs/>
          <w:color w:val="auto"/>
          <w:sz w:val="21"/>
          <w:szCs w:val="21"/>
          <w:highlight w:val="none"/>
          <w:u w:val="single"/>
          <w:lang w:eastAsia="zh-CN"/>
        </w:rPr>
        <w:t>原件</w:t>
      </w:r>
      <w:r>
        <w:rPr>
          <w:rFonts w:hint="eastAsia" w:ascii="宋体" w:hAnsi="宋体" w:eastAsia="宋体" w:cs="宋体"/>
          <w:b w:val="0"/>
          <w:bCs/>
          <w:color w:val="auto"/>
          <w:sz w:val="21"/>
          <w:szCs w:val="21"/>
          <w:highlight w:val="none"/>
        </w:rPr>
        <w:t>和供应商</w:t>
      </w:r>
      <w:r>
        <w:rPr>
          <w:rFonts w:hint="eastAsia" w:ascii="宋体" w:hAnsi="宋体" w:eastAsia="宋体" w:cs="宋体"/>
          <w:b w:val="0"/>
          <w:bCs/>
          <w:color w:val="auto"/>
          <w:sz w:val="21"/>
          <w:szCs w:val="21"/>
          <w:highlight w:val="none"/>
          <w:u w:val="single"/>
          <w:lang w:eastAsia="zh-CN"/>
        </w:rPr>
        <w:t>广西政府采购云平台</w:t>
      </w:r>
      <w:r>
        <w:rPr>
          <w:rFonts w:hint="eastAsia" w:ascii="宋体" w:hAnsi="宋体" w:eastAsia="宋体" w:cs="宋体"/>
          <w:b w:val="0"/>
          <w:bCs/>
          <w:color w:val="auto"/>
          <w:sz w:val="21"/>
          <w:szCs w:val="21"/>
          <w:highlight w:val="none"/>
          <w:u w:val="single"/>
        </w:rPr>
        <w:t>CA数字证书</w:t>
      </w:r>
      <w:r>
        <w:rPr>
          <w:rFonts w:hint="eastAsia" w:ascii="宋体" w:hAnsi="宋体" w:eastAsia="宋体" w:cs="宋体"/>
          <w:b w:val="0"/>
          <w:bCs/>
          <w:color w:val="auto"/>
          <w:sz w:val="21"/>
          <w:szCs w:val="21"/>
          <w:highlight w:val="none"/>
        </w:rPr>
        <w:t>参加磋商。请供应商按时等候磋商。</w:t>
      </w:r>
      <w:bookmarkEnd w:id="104"/>
    </w:p>
    <w:p w14:paraId="0311CE6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val="0"/>
          <w:bCs/>
          <w:color w:val="auto"/>
          <w:sz w:val="21"/>
          <w:szCs w:val="21"/>
          <w:highlight w:val="none"/>
        </w:rPr>
      </w:pPr>
      <w:bookmarkStart w:id="105" w:name="_Toc6288"/>
      <w:r>
        <w:rPr>
          <w:rFonts w:hint="eastAsia" w:ascii="宋体" w:hAnsi="宋体" w:eastAsia="宋体" w:cs="宋体"/>
          <w:b w:val="0"/>
          <w:bCs/>
          <w:color w:val="auto"/>
          <w:sz w:val="21"/>
          <w:szCs w:val="21"/>
          <w:highlight w:val="none"/>
        </w:rPr>
        <w:t>19.2.4响应文件递交截止时间后，由磋商小组在评标室内线上开启响应文件。</w:t>
      </w:r>
      <w:bookmarkEnd w:id="105"/>
    </w:p>
    <w:p w14:paraId="756A9AE9">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06" w:name="_Toc25258"/>
      <w:bookmarkStart w:id="107" w:name="_Toc21088"/>
      <w:r>
        <w:rPr>
          <w:rFonts w:hint="eastAsia" w:ascii="宋体" w:hAnsi="宋体" w:eastAsia="宋体" w:cs="宋体"/>
          <w:color w:val="auto"/>
          <w:sz w:val="21"/>
          <w:szCs w:val="21"/>
          <w:highlight w:val="none"/>
        </w:rPr>
        <w:t>20. 评审原则</w:t>
      </w:r>
      <w:bookmarkEnd w:id="106"/>
      <w:bookmarkEnd w:id="107"/>
    </w:p>
    <w:p w14:paraId="78C4650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 磋商小组必须坚持公平、公正、科学和择优的原则。</w:t>
      </w:r>
    </w:p>
    <w:p w14:paraId="76A508A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 评审办法：综合评分法，具体详见第四章评审办法。</w:t>
      </w:r>
    </w:p>
    <w:p w14:paraId="2D542BB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磋商小组应按磋商文件进行评审，不得擅自更改评审办法。</w:t>
      </w:r>
    </w:p>
    <w:p w14:paraId="06D81D9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 在评审过程中，磋商小组任何人不得对某个供应商发表任何倾向性意见，不得向其他磋商小组成员明示或者暗示自己的评审意见。</w:t>
      </w:r>
    </w:p>
    <w:p w14:paraId="4BB22529">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4FF5F30A">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 响应文件最后报价出现前后不一致的，除竞争性磋商文件另有规定外，按照下列规定修正：</w:t>
      </w:r>
    </w:p>
    <w:p w14:paraId="4E589880">
      <w:pPr>
        <w:pStyle w:val="30"/>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响应文件中磋商报价表内容与响应文件中相应内容不一致的，以最后磋商报价表为准；</w:t>
      </w:r>
    </w:p>
    <w:p w14:paraId="534DD279">
      <w:pPr>
        <w:pStyle w:val="30"/>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大写金额和小写金额不一致的，以大写金额为准；</w:t>
      </w:r>
    </w:p>
    <w:p w14:paraId="31E74DB3">
      <w:pPr>
        <w:pStyle w:val="30"/>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总价金额与依据单价计算出的结果不一致的，以单价金额为准修正总价，但单价金额小数点有明显错误的除外；</w:t>
      </w:r>
    </w:p>
    <w:p w14:paraId="7444DCB6">
      <w:pPr>
        <w:pStyle w:val="30"/>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当单价与数量相乘不等于合价时，以单价计算为准，如果单价有明显的小数点位置差错，应以标出的合价为准，同时对单价予以修正。</w:t>
      </w:r>
    </w:p>
    <w:p w14:paraId="78940F20">
      <w:pPr>
        <w:pStyle w:val="30"/>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当各子目的合价累计不等于总价时，应以各子目合价累计数为准，修正总价。</w:t>
      </w:r>
    </w:p>
    <w:p w14:paraId="0D4C090A">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8817C4D">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08" w:name="_Toc21012"/>
      <w:bookmarkStart w:id="109" w:name="_Toc27193"/>
      <w:r>
        <w:rPr>
          <w:rFonts w:hint="eastAsia" w:ascii="宋体" w:hAnsi="宋体" w:eastAsia="宋体" w:cs="宋体"/>
          <w:color w:val="auto"/>
          <w:sz w:val="21"/>
          <w:szCs w:val="21"/>
          <w:highlight w:val="none"/>
        </w:rPr>
        <w:t>21. 评审程序及磋商要求</w:t>
      </w:r>
      <w:bookmarkEnd w:id="108"/>
      <w:bookmarkEnd w:id="109"/>
    </w:p>
    <w:p w14:paraId="7B2AF72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21.1磋商小组成员的通讯工具或相关电子设备交由桂林市公共资源交易中心统一保管后到达评标室</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采购代理机构核实磋商小组成员身份，告知回避要求，宣布评审工作纪律和程序，推选磋商小组组长。</w:t>
      </w:r>
    </w:p>
    <w:p w14:paraId="60CBFBC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5AD89E1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37EA2417">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21.4 磋商小组在对供应商进行资格性审查时，将对供应商企业股东及出资等信息进行查询。根据 《</w:t>
      </w:r>
      <w:r>
        <w:rPr>
          <w:rFonts w:hint="eastAsia" w:ascii="宋体" w:hAnsi="宋体" w:cs="宋体"/>
          <w:b/>
          <w:bCs/>
          <w:color w:val="auto"/>
          <w:sz w:val="21"/>
          <w:szCs w:val="21"/>
          <w:highlight w:val="none"/>
          <w:lang w:eastAsia="zh-CN"/>
        </w:rPr>
        <w:t>中华人民共和国政府采购法实施条例</w:t>
      </w:r>
      <w:r>
        <w:rPr>
          <w:rFonts w:hint="eastAsia" w:ascii="宋体" w:hAnsi="宋体" w:eastAsia="宋体" w:cs="宋体"/>
          <w:b/>
          <w:bCs/>
          <w:color w:val="auto"/>
          <w:sz w:val="21"/>
          <w:szCs w:val="21"/>
          <w:highlight w:val="none"/>
        </w:rPr>
        <w:t>》 第十八条第一款规定，审查中如发现供应商存在单位负责人为同一人或者存在直接控股、管理关系的不同供应商参加同一合同项下的政府采购活动的，按响应文件无效处理 。</w:t>
      </w:r>
    </w:p>
    <w:p w14:paraId="0214B5F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21.4.1 查询渠道：《国家企业信用信息公示系统》（网址：www.gsxt.gov.cn/index.html）</w:t>
      </w:r>
    </w:p>
    <w:p w14:paraId="5609B98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21.4.2 审查流程：</w:t>
      </w:r>
    </w:p>
    <w:p w14:paraId="07D8263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（1）进入《国家企业信用信息公示系统》（网址：www.gsxt.gov.cn/index.html），输入企业名称，进入企业信息主页面；</w:t>
      </w:r>
    </w:p>
    <w:p w14:paraId="43E838C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（2）查看主页“股东及出资信息”栏，或年报中的“股东及出资信息”栏信息；</w:t>
      </w:r>
    </w:p>
    <w:p w14:paraId="5A8D7DA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（3）将各供应商的股东及出资信息进行比对，得出审查结论；</w:t>
      </w:r>
    </w:p>
    <w:p w14:paraId="3C36319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（4）将相关资料作为评审资料打印存档。</w:t>
      </w:r>
    </w:p>
    <w:p w14:paraId="214B10B3">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21.5 磋商小组如发现供应商提供的证明文件不齐全或不符合规定格式的，应一次性告知供应商，供应商应在规定的时间内</w:t>
      </w:r>
      <w:r>
        <w:rPr>
          <w:rFonts w:hint="eastAsia" w:ascii="宋体" w:hAnsi="宋体" w:eastAsia="宋体" w:cs="宋体"/>
          <w:b/>
          <w:bCs/>
          <w:color w:val="auto"/>
          <w:sz w:val="21"/>
          <w:szCs w:val="21"/>
          <w:highlight w:val="none"/>
          <w:lang w:eastAsia="zh-CN"/>
        </w:rPr>
        <w:t>线上</w:t>
      </w:r>
      <w:r>
        <w:rPr>
          <w:rFonts w:hint="eastAsia" w:ascii="宋体" w:hAnsi="宋体" w:eastAsia="宋体" w:cs="宋体"/>
          <w:b/>
          <w:bCs/>
          <w:color w:val="auto"/>
          <w:sz w:val="21"/>
          <w:szCs w:val="21"/>
          <w:highlight w:val="none"/>
        </w:rPr>
        <w:t>补正或更正。</w:t>
      </w:r>
    </w:p>
    <w:p w14:paraId="18BAC87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个人数字证书（CA认证）签章)</w:t>
      </w:r>
      <w:r>
        <w:rPr>
          <w:rFonts w:hint="eastAsia" w:ascii="宋体" w:hAnsi="宋体" w:eastAsia="宋体" w:cs="宋体"/>
          <w:color w:val="auto"/>
          <w:sz w:val="21"/>
          <w:szCs w:val="21"/>
          <w:highlight w:val="none"/>
        </w:rPr>
        <w:t>或者加盖供应商公章</w:t>
      </w:r>
      <w:r>
        <w:rPr>
          <w:rFonts w:hint="eastAsia" w:ascii="宋体" w:hAnsi="宋体" w:eastAsia="宋体" w:cs="宋体"/>
          <w:color w:val="auto"/>
          <w:sz w:val="21"/>
          <w:szCs w:val="21"/>
          <w:highlight w:val="none"/>
          <w:lang w:val="en-US" w:eastAsia="zh-CN"/>
        </w:rPr>
        <w:t>(数字证书（CA认证）签章)</w:t>
      </w:r>
      <w:r>
        <w:rPr>
          <w:rFonts w:hint="eastAsia" w:ascii="宋体" w:hAnsi="宋体" w:eastAsia="宋体" w:cs="宋体"/>
          <w:color w:val="auto"/>
          <w:sz w:val="21"/>
          <w:szCs w:val="21"/>
          <w:highlight w:val="none"/>
        </w:rPr>
        <w:t>。</w:t>
      </w:r>
    </w:p>
    <w:p w14:paraId="4A0B889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根据磋商文件规定的程序、评定成交的标准等事项与实质性响应竞争性磋商文件要求的供应商进行磋商。 </w:t>
      </w:r>
    </w:p>
    <w:p w14:paraId="0B14AFB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未实质性响应磋商文件的响应文件按无效处理，磋商小组应当告知有关供应商。 </w:t>
      </w:r>
    </w:p>
    <w:p w14:paraId="442C2FD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磋商小组所有成员应当按已确定的磋商顺序集中与单一供应商分别进行磋商，并给予所有实质性响应竞争性磋商文件要求的供应商平等的磋商机会。 </w:t>
      </w:r>
    </w:p>
    <w:p w14:paraId="7996A37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磋商中，磋商小组不得透露与磋商有关的其他供应商的技术资料、价格和其他信息。 </w:t>
      </w:r>
    </w:p>
    <w:p w14:paraId="683CB81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磋商小组对磋商过程和重要磋商内容进行记录，磋商双方在记录上签字确认。 </w:t>
      </w:r>
    </w:p>
    <w:p w14:paraId="6C8684B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4F6BFEF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4A41106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对磋商文件作出的实质性变动是磋商文件的有效组成部分，磋商小组应当及时</w:t>
      </w:r>
      <w:r>
        <w:rPr>
          <w:rFonts w:hint="eastAsia" w:ascii="宋体" w:hAnsi="宋体" w:eastAsia="宋体" w:cs="宋体"/>
          <w:color w:val="auto"/>
          <w:sz w:val="21"/>
          <w:szCs w:val="21"/>
          <w:highlight w:val="none"/>
          <w:lang w:eastAsia="zh-CN"/>
        </w:rPr>
        <w:t>通过广西政府采购云平台同时</w:t>
      </w:r>
      <w:r>
        <w:rPr>
          <w:rFonts w:hint="eastAsia" w:ascii="宋体" w:hAnsi="宋体" w:eastAsia="宋体" w:cs="宋体"/>
          <w:color w:val="auto"/>
          <w:sz w:val="21"/>
          <w:szCs w:val="21"/>
          <w:highlight w:val="none"/>
        </w:rPr>
        <w:t xml:space="preserve">通知所有参加磋商的供应商。 </w:t>
      </w:r>
    </w:p>
    <w:p w14:paraId="64515E3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供应商应当按照磋商文件的变动情况和磋商小组的要求重新提交响应文件，并由其法定代表人、负责人、</w:t>
      </w:r>
      <w:r>
        <w:rPr>
          <w:rFonts w:hint="eastAsia" w:ascii="宋体" w:hAnsi="宋体" w:eastAsia="宋体" w:cs="宋体"/>
          <w:color w:val="auto"/>
          <w:sz w:val="21"/>
          <w:szCs w:val="21"/>
          <w:highlight w:val="none"/>
          <w:lang w:eastAsia="zh-CN"/>
        </w:rPr>
        <w:t>自然人或相应的授权委托代表签字（个人</w:t>
      </w:r>
      <w:r>
        <w:rPr>
          <w:rFonts w:hint="eastAsia" w:ascii="宋体" w:hAnsi="宋体" w:eastAsia="宋体" w:cs="宋体"/>
          <w:color w:val="auto"/>
          <w:sz w:val="21"/>
          <w:szCs w:val="21"/>
          <w:highlight w:val="none"/>
          <w:lang w:val="en-US" w:eastAsia="zh-CN"/>
        </w:rPr>
        <w:t>数字证书（CA认证）签章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或者加盖供应商公章</w:t>
      </w:r>
      <w:r>
        <w:rPr>
          <w:rFonts w:hint="eastAsia" w:ascii="宋体" w:hAnsi="宋体" w:eastAsia="宋体" w:cs="宋体"/>
          <w:color w:val="auto"/>
          <w:sz w:val="21"/>
          <w:szCs w:val="21"/>
          <w:highlight w:val="none"/>
          <w:lang w:val="en-US" w:eastAsia="zh-CN"/>
        </w:rPr>
        <w:t>(数字证书（CA认证）签章)</w:t>
      </w:r>
      <w:r>
        <w:rPr>
          <w:rFonts w:hint="eastAsia" w:ascii="宋体" w:hAnsi="宋体" w:eastAsia="宋体" w:cs="宋体"/>
          <w:color w:val="auto"/>
          <w:sz w:val="21"/>
          <w:szCs w:val="21"/>
          <w:highlight w:val="none"/>
        </w:rPr>
        <w:t xml:space="preserve">。逾时不交的，视同放弃磋商。 </w:t>
      </w:r>
    </w:p>
    <w:p w14:paraId="362CFFB5">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21.9 第二轮磋商</w:t>
      </w:r>
    </w:p>
    <w:p w14:paraId="5CF824E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数字证书（CA认证）签章确认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84F5FF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磋商后，供应商根据磋商小组统一整理的书面磋商记录要求做出书面承诺，并由其法定代表人或授权代表签字或者加盖公章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数字证书（CA认证）签章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后按时</w:t>
      </w:r>
      <w:r>
        <w:rPr>
          <w:rFonts w:hint="eastAsia" w:ascii="宋体" w:hAnsi="宋体" w:eastAsia="宋体" w:cs="宋体"/>
          <w:color w:val="auto"/>
          <w:sz w:val="21"/>
          <w:szCs w:val="21"/>
          <w:highlight w:val="none"/>
          <w:lang w:eastAsia="zh-CN"/>
        </w:rPr>
        <w:t>线上</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w:t>
      </w:r>
    </w:p>
    <w:p w14:paraId="6510377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6F8E657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21.10 在采购过程中符合竞争要求的供应商或者报价未超过采购预算的供应商不足 3 家的，采购人或者采购代理机构应当终止竞争性磋商采购活动。 </w:t>
      </w:r>
    </w:p>
    <w:p w14:paraId="6A4D7D8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21.11 最后报价 </w:t>
      </w:r>
    </w:p>
    <w:p w14:paraId="3E675CC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21.11.1 磋商文件能够详细列明采购标的的质量要求的，磋商结束后，磋商小组应当要求所有继续参加磋商的供应商在规定时间内</w:t>
      </w:r>
      <w:r>
        <w:rPr>
          <w:rFonts w:hint="eastAsia" w:ascii="宋体" w:hAnsi="宋体" w:eastAsia="宋体" w:cs="宋体"/>
          <w:color w:val="auto"/>
          <w:sz w:val="21"/>
          <w:szCs w:val="21"/>
          <w:highlight w:val="none"/>
          <w:lang w:eastAsia="zh-CN"/>
        </w:rPr>
        <w:t>线上</w:t>
      </w:r>
      <w:r>
        <w:rPr>
          <w:rFonts w:hint="eastAsia" w:ascii="宋体" w:hAnsi="宋体" w:eastAsia="宋体" w:cs="宋体"/>
          <w:color w:val="auto"/>
          <w:sz w:val="21"/>
          <w:szCs w:val="21"/>
          <w:highlight w:val="none"/>
        </w:rPr>
        <w:t xml:space="preserve">提交最后报价，提交最后报价的供应商不得少于 3 家。 </w:t>
      </w:r>
    </w:p>
    <w:p w14:paraId="54AA956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21.11.2 磋商文件不能详细列明采购标的的施工要求，需经磋商由供应商提供最终设计方案或解决方案的，磋商结束后，磋商小组应当按照少数服从多数的原则投票推荐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color w:val="auto"/>
          <w:sz w:val="21"/>
          <w:szCs w:val="21"/>
          <w:highlight w:val="none"/>
          <w:lang w:eastAsia="zh-CN"/>
        </w:rPr>
        <w:t>线上</w:t>
      </w:r>
      <w:r>
        <w:rPr>
          <w:rFonts w:hint="eastAsia" w:ascii="宋体" w:hAnsi="宋体" w:eastAsia="宋体" w:cs="宋体"/>
          <w:color w:val="auto"/>
          <w:sz w:val="21"/>
          <w:szCs w:val="21"/>
          <w:highlight w:val="none"/>
        </w:rPr>
        <w:t xml:space="preserve">提交最后报价。 </w:t>
      </w:r>
    </w:p>
    <w:p w14:paraId="12E3C18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21.11.3</w:t>
      </w:r>
      <w:r>
        <w:rPr>
          <w:rFonts w:hint="eastAsia" w:ascii="宋体" w:hAnsi="宋体" w:eastAsia="宋体" w:cs="宋体"/>
          <w:color w:val="auto"/>
          <w:kern w:val="0"/>
          <w:sz w:val="21"/>
          <w:szCs w:val="21"/>
          <w:highlight w:val="none"/>
        </w:rPr>
        <w:t>最后报价（应答文件）是供应商响应文件的有效组成部分：</w:t>
      </w:r>
      <w:r>
        <w:rPr>
          <w:rFonts w:hint="eastAsia" w:ascii="宋体" w:hAnsi="宋体" w:eastAsia="宋体" w:cs="宋体"/>
          <w:b/>
          <w:color w:val="auto"/>
          <w:spacing w:val="-4"/>
          <w:sz w:val="21"/>
          <w:szCs w:val="21"/>
          <w:highlight w:val="none"/>
        </w:rPr>
        <w:t>供应商做最终报价时，如供应商维持磋商报价不变</w:t>
      </w:r>
      <w:r>
        <w:rPr>
          <w:rFonts w:hint="eastAsia" w:ascii="宋体" w:hAnsi="宋体" w:eastAsia="宋体" w:cs="宋体"/>
          <w:b/>
          <w:color w:val="auto"/>
          <w:spacing w:val="-4"/>
          <w:sz w:val="21"/>
          <w:szCs w:val="21"/>
          <w:highlight w:val="none"/>
          <w:lang w:eastAsia="zh-CN"/>
        </w:rPr>
        <w:t>，</w:t>
      </w:r>
      <w:r>
        <w:rPr>
          <w:rFonts w:hint="eastAsia" w:ascii="宋体" w:hAnsi="宋体" w:eastAsia="宋体" w:cs="宋体"/>
          <w:b/>
          <w:color w:val="auto"/>
          <w:spacing w:val="-4"/>
          <w:sz w:val="21"/>
          <w:szCs w:val="21"/>
          <w:highlight w:val="none"/>
        </w:rPr>
        <w:t>以原磋商报价作为供应商最后报价；供应商应预先准备好调整后的完整已标价的工程量清单。如供应商在磋商过程中，改变原报价且未按竞争性磋商文件要求提供调整后的磋商报价</w:t>
      </w:r>
      <w:r>
        <w:rPr>
          <w:rFonts w:hint="eastAsia" w:ascii="宋体" w:hAnsi="宋体" w:eastAsia="宋体" w:cs="宋体"/>
          <w:b/>
          <w:color w:val="auto"/>
          <w:spacing w:val="-4"/>
          <w:sz w:val="21"/>
          <w:szCs w:val="21"/>
          <w:highlight w:val="none"/>
          <w:lang w:eastAsia="zh-CN"/>
        </w:rPr>
        <w:t>电子</w:t>
      </w:r>
      <w:r>
        <w:rPr>
          <w:rFonts w:hint="eastAsia" w:ascii="宋体" w:hAnsi="宋体" w:eastAsia="宋体" w:cs="宋体"/>
          <w:b/>
          <w:color w:val="auto"/>
          <w:spacing w:val="-4"/>
          <w:sz w:val="21"/>
          <w:szCs w:val="21"/>
          <w:highlight w:val="none"/>
        </w:rPr>
        <w:t>版的，其报价不予认可，视供应商维持原磋商报价不变</w:t>
      </w:r>
      <w:r>
        <w:rPr>
          <w:rFonts w:hint="eastAsia" w:ascii="宋体" w:hAnsi="宋体" w:eastAsia="宋体" w:cs="宋体"/>
          <w:b/>
          <w:color w:val="auto"/>
          <w:sz w:val="21"/>
          <w:szCs w:val="21"/>
          <w:highlight w:val="none"/>
        </w:rPr>
        <w:t>。</w:t>
      </w:r>
      <w:r>
        <w:rPr>
          <w:rFonts w:hint="eastAsia" w:ascii="宋体" w:hAnsi="宋体" w:eastAsia="宋体" w:cs="宋体"/>
          <w:color w:val="auto"/>
          <w:spacing w:val="-4"/>
          <w:sz w:val="21"/>
          <w:szCs w:val="21"/>
          <w:highlight w:val="none"/>
        </w:rPr>
        <w:t>必须由供应商</w:t>
      </w:r>
      <w:r>
        <w:rPr>
          <w:rFonts w:hint="eastAsia" w:ascii="宋体" w:hAnsi="宋体" w:eastAsia="宋体" w:cs="宋体"/>
          <w:color w:val="auto"/>
          <w:sz w:val="21"/>
          <w:szCs w:val="21"/>
          <w:highlight w:val="none"/>
        </w:rPr>
        <w:t>加盖公章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数字证书（CA认证）签章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4"/>
          <w:sz w:val="21"/>
          <w:szCs w:val="21"/>
          <w:highlight w:val="none"/>
        </w:rPr>
        <w:t>。</w:t>
      </w:r>
    </w:p>
    <w:p w14:paraId="121C6485">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根据《财政部关于政府采购竞争性磋商采购方式管理暂行办法有关问题的补充通知》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财库〔2014〕214 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 w:val="21"/>
          <w:szCs w:val="21"/>
          <w:highlight w:val="none"/>
          <w:lang w:eastAsia="zh-CN"/>
        </w:rPr>
        <w:t>线上</w:t>
      </w:r>
      <w:r>
        <w:rPr>
          <w:rFonts w:hint="eastAsia" w:ascii="宋体" w:hAnsi="宋体" w:eastAsia="宋体" w:cs="宋体"/>
          <w:color w:val="auto"/>
          <w:sz w:val="21"/>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7DFC7D1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21.11.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根据《政府采购竞争性磋商采购方式管理暂行办法》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财库〔2014〕214 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的规定：</w:t>
      </w:r>
      <w:r>
        <w:rPr>
          <w:rFonts w:hint="eastAsia" w:ascii="宋体" w:hAnsi="宋体" w:eastAsia="宋体" w:cs="宋体"/>
          <w:b/>
          <w:bCs/>
          <w:color w:val="auto"/>
          <w:sz w:val="21"/>
          <w:szCs w:val="21"/>
          <w:highlight w:val="none"/>
        </w:rPr>
        <w:t xml:space="preserve">最后报价是供应商响应文件的有效组成部分。 </w:t>
      </w:r>
      <w:r>
        <w:rPr>
          <w:rFonts w:hint="eastAsia" w:ascii="宋体" w:hAnsi="宋体" w:eastAsia="宋体" w:cs="宋体"/>
          <w:color w:val="auto"/>
          <w:sz w:val="21"/>
          <w:szCs w:val="21"/>
          <w:highlight w:val="none"/>
        </w:rPr>
        <w:t>符合本办法(财库〔2014〕214号文)第三条第四项情形的，提交最后报价的供应商可以为2家。</w:t>
      </w:r>
      <w:r>
        <w:rPr>
          <w:rFonts w:hint="eastAsia" w:ascii="宋体" w:hAnsi="宋体" w:eastAsia="宋体" w:cs="宋体"/>
          <w:b/>
          <w:bCs/>
          <w:color w:val="auto"/>
          <w:sz w:val="21"/>
          <w:szCs w:val="21"/>
          <w:highlight w:val="none"/>
        </w:rPr>
        <w:t>（财库〔2014〕214号文第三条第四项：市场竞争不充分的科研项目，以及需要扶持的科技成果转化项目。）</w:t>
      </w:r>
    </w:p>
    <w:p w14:paraId="120AECE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21.12 已提交响应文件的供应商，在提交最后报价之前，可以根据磋商情况书面退出磋商。 </w:t>
      </w:r>
    </w:p>
    <w:p w14:paraId="546E2C0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未书面退出磋商的供应商在规定时间内</w:t>
      </w:r>
      <w:r>
        <w:rPr>
          <w:rFonts w:hint="eastAsia" w:ascii="宋体" w:hAnsi="宋体" w:eastAsia="宋体" w:cs="宋体"/>
          <w:color w:val="auto"/>
          <w:sz w:val="21"/>
          <w:szCs w:val="21"/>
          <w:highlight w:val="none"/>
          <w:lang w:eastAsia="zh-CN"/>
        </w:rPr>
        <w:t>线上</w:t>
      </w:r>
      <w:r>
        <w:rPr>
          <w:rFonts w:hint="eastAsia" w:ascii="宋体" w:hAnsi="宋体" w:eastAsia="宋体" w:cs="宋体"/>
          <w:color w:val="auto"/>
          <w:sz w:val="21"/>
          <w:szCs w:val="21"/>
          <w:highlight w:val="none"/>
        </w:rPr>
        <w:t xml:space="preserve">提交最后报价，其最后报价超出采购预算导致已通过评审的响应文件无效的，按供应商在提交响应文件截止时间后撤回响应文件处理。 </w:t>
      </w:r>
    </w:p>
    <w:p w14:paraId="04F60CA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21.13 评审报告 </w:t>
      </w:r>
    </w:p>
    <w:p w14:paraId="4F9848C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磋商小组应当从质量和服务均能满足磋商文件全部实质性响应要求的供应商中，按照最后综合得分由高到低的顺序提出 3 名以上（含 3 名）成交候选人，并编写评审报告。</w:t>
      </w:r>
    </w:p>
    <w:p w14:paraId="18FE21E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21.14 在评审过程中出现法律法规和磋商文件均没有明确规定的情形时，由磋商小组现场协商解决，协商不一致的，由全体磋商小组投票表决，以得票率二分之一以上磋商小组成员的意见为准。 </w:t>
      </w:r>
    </w:p>
    <w:p w14:paraId="2EB99FB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21.15 采购代理机构发现磋商小组有明显的违规倾向或歧视现象，或不按评审办法进行，或其他不正常行为的，应当及时制止。如制止无效，应及时向政府采购监督管理机构报告。</w:t>
      </w:r>
    </w:p>
    <w:p w14:paraId="01F74EB5">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21.16 本采购项目的评审依据为竞争性磋商文件和竞争性磋商响应文件，采用的评审方法为</w:t>
      </w:r>
      <w:r>
        <w:rPr>
          <w:rFonts w:hint="eastAsia" w:ascii="宋体" w:hAnsi="宋体" w:eastAsia="宋体" w:cs="宋体"/>
          <w:b w:val="0"/>
          <w:bCs w:val="0"/>
          <w:color w:val="auto"/>
          <w:sz w:val="21"/>
          <w:szCs w:val="21"/>
          <w:highlight w:val="none"/>
        </w:rPr>
        <w:t>综合评分法。</w:t>
      </w:r>
    </w:p>
    <w:p w14:paraId="75E49A35">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0" w:name="_Toc18722"/>
      <w:bookmarkStart w:id="111" w:name="_Toc32470"/>
      <w:r>
        <w:rPr>
          <w:rFonts w:hint="eastAsia" w:ascii="宋体" w:hAnsi="宋体" w:eastAsia="宋体" w:cs="宋体"/>
          <w:color w:val="auto"/>
          <w:sz w:val="21"/>
          <w:szCs w:val="21"/>
          <w:highlight w:val="none"/>
        </w:rPr>
        <w:t>22. 确定成交供应商</w:t>
      </w:r>
      <w:bookmarkEnd w:id="110"/>
      <w:bookmarkEnd w:id="111"/>
    </w:p>
    <w:p w14:paraId="5A6AB49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68F4D64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22.2采购单位应当确定磋商小组推荐排名第一的成交候选人为成交供应商。</w:t>
      </w:r>
    </w:p>
    <w:p w14:paraId="6B46D13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14:paraId="0D3AFC9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22.4排名第二的成交候选人因前款规定的同样原因不能签订合同的，采购单位可以确定排名第三的成交候选人为成交供应商。</w:t>
      </w:r>
    </w:p>
    <w:p w14:paraId="3683A25B">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2" w:name="_Toc21715"/>
      <w:bookmarkStart w:id="113" w:name="_Toc15332"/>
      <w:r>
        <w:rPr>
          <w:rFonts w:hint="eastAsia" w:ascii="宋体" w:hAnsi="宋体" w:eastAsia="宋体" w:cs="宋体"/>
          <w:color w:val="auto"/>
          <w:sz w:val="21"/>
          <w:szCs w:val="21"/>
          <w:highlight w:val="none"/>
        </w:rPr>
        <w:t>23. 属于下列情况之一者，响应文件无效</w:t>
      </w:r>
      <w:bookmarkEnd w:id="112"/>
      <w:bookmarkEnd w:id="113"/>
    </w:p>
    <w:p w14:paraId="4F56374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（1）未按磋商文件规定完整</w:t>
      </w:r>
      <w:r>
        <w:rPr>
          <w:rFonts w:hint="eastAsia" w:ascii="宋体" w:hAnsi="宋体" w:eastAsia="宋体" w:cs="宋体"/>
          <w:color w:val="auto"/>
          <w:sz w:val="21"/>
          <w:szCs w:val="21"/>
          <w:highlight w:val="none"/>
          <w:lang w:val="en-US" w:eastAsia="zh-CN"/>
        </w:rPr>
        <w:t>线上</w:t>
      </w:r>
      <w:r>
        <w:rPr>
          <w:rFonts w:hint="eastAsia" w:ascii="宋体" w:hAnsi="宋体" w:eastAsia="宋体" w:cs="宋体"/>
          <w:color w:val="auto"/>
          <w:sz w:val="21"/>
          <w:szCs w:val="21"/>
          <w:highlight w:val="none"/>
        </w:rPr>
        <w:t>提交响应文件或未按规定要求</w:t>
      </w:r>
      <w:r>
        <w:rPr>
          <w:rFonts w:hint="eastAsia" w:ascii="宋体" w:hAnsi="宋体" w:eastAsia="宋体" w:cs="宋体"/>
          <w:color w:val="auto"/>
          <w:sz w:val="21"/>
          <w:szCs w:val="21"/>
          <w:highlight w:val="none"/>
          <w:lang w:eastAsia="zh-CN"/>
        </w:rPr>
        <w:t>线上</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rPr>
        <w:t>的；</w:t>
      </w:r>
    </w:p>
    <w:p w14:paraId="76F0D47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（2）不具备磋商文件规定的资格要求的；</w:t>
      </w:r>
    </w:p>
    <w:p w14:paraId="77880AB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46C88A9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）响应文件未按磋商文件的内容和要求编制，或提供虚假材料的；</w:t>
      </w:r>
    </w:p>
    <w:p w14:paraId="71D5AF1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）响应文件有效期、质量要求、工期要求不能满足采购文件要求的；</w:t>
      </w:r>
    </w:p>
    <w:p w14:paraId="37CB088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）未在磋商小组规定的时间内提交响应文件(包括最后报价)的；</w:t>
      </w:r>
    </w:p>
    <w:p w14:paraId="1E3DD89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）超越了按照法律法规规定必须获得行政许可或者行政审批的经营范围的；</w:t>
      </w:r>
    </w:p>
    <w:p w14:paraId="56EBAED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）未满足磋商文件实质性要求的或者响应文件有采购人不能接受的附加条件的；</w:t>
      </w:r>
    </w:p>
    <w:p w14:paraId="4B5FBBD5">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）响应文件实质性要求未做变动，供应商最后报价高于第一次报价的；</w:t>
      </w:r>
    </w:p>
    <w:p w14:paraId="3165EF0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）不符合</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和磋商文件规定的其他实质性要求和条件的。</w:t>
      </w:r>
    </w:p>
    <w:p w14:paraId="5E9881B9">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供应商有下列情形之一的视为供应商相互串通磋商，响应文件将被视为无效</w:t>
      </w:r>
    </w:p>
    <w:p w14:paraId="1A71E33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（1）不同供应商的响应文件由同一单位或者个人编制；或不同供应商报名的IP地址一致的；</w:t>
      </w:r>
    </w:p>
    <w:p w14:paraId="5244342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（2）不同供应商委托同一单位或者个人办理磋商事宜；</w:t>
      </w:r>
    </w:p>
    <w:p w14:paraId="7CB49D8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（3）不同的供应商的响应文件载明的项目管理员为同一个人；</w:t>
      </w:r>
    </w:p>
    <w:p w14:paraId="34AAD7F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（4）不同供应商的响应文件异常一致或竞标报价呈规律性差异；</w:t>
      </w:r>
    </w:p>
    <w:p w14:paraId="6B9752E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w:t>
      </w:r>
      <w:r>
        <w:rPr>
          <w:rFonts w:hint="eastAsia" w:ascii="宋体" w:hAnsi="宋体" w:eastAsia="宋体" w:cs="宋体"/>
          <w:color w:val="auto"/>
          <w:sz w:val="21"/>
          <w:szCs w:val="21"/>
          <w:highlight w:val="none"/>
          <w:lang w:eastAsia="zh-CN"/>
        </w:rPr>
        <w:t>编</w:t>
      </w:r>
      <w:r>
        <w:rPr>
          <w:rFonts w:hint="eastAsia" w:ascii="宋体" w:hAnsi="宋体" w:eastAsia="宋体" w:cs="宋体"/>
          <w:color w:val="auto"/>
          <w:sz w:val="21"/>
          <w:szCs w:val="21"/>
          <w:highlight w:val="none"/>
        </w:rPr>
        <w:t>。</w:t>
      </w:r>
    </w:p>
    <w:p w14:paraId="6C77689E">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4" w:name="_Toc5714"/>
      <w:bookmarkStart w:id="115" w:name="_Toc27786"/>
      <w:r>
        <w:rPr>
          <w:rFonts w:hint="eastAsia" w:ascii="宋体" w:hAnsi="宋体" w:eastAsia="宋体" w:cs="宋体"/>
          <w:color w:val="auto"/>
          <w:sz w:val="21"/>
          <w:szCs w:val="21"/>
          <w:highlight w:val="none"/>
        </w:rPr>
        <w:t>24. 出现下列情形之一的，采购人或者采购代理机构应当终止竞争性磋商采购活动，发布项目终止公告并说明原因，重新开展采购活动</w:t>
      </w:r>
      <w:bookmarkEnd w:id="114"/>
      <w:bookmarkEnd w:id="115"/>
    </w:p>
    <w:p w14:paraId="783D367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2623230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（2）出现影响采购公正的违法、违规行为的； </w:t>
      </w:r>
    </w:p>
    <w:p w14:paraId="6B79D8E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（3）在采购过程中符合竞争要求的供应商或者报价未超过采购预算的供应商不足3家的。</w:t>
      </w:r>
      <w:r>
        <w:rPr>
          <w:rFonts w:hint="eastAsia" w:ascii="宋体" w:hAnsi="宋体" w:eastAsia="宋体" w:cs="宋体"/>
          <w:b/>
          <w:bCs/>
          <w:color w:val="auto"/>
          <w:sz w:val="21"/>
          <w:szCs w:val="21"/>
          <w:highlight w:val="none"/>
        </w:rPr>
        <w:t xml:space="preserve">（除财库〔2014〕214 号《政府采购竞争性磋商采购方式管理暂行办法》第二十一条第三款规定的情形外） </w:t>
      </w:r>
    </w:p>
    <w:p w14:paraId="4687CDBE">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6" w:name="_Toc19105"/>
      <w:bookmarkStart w:id="117" w:name="_Toc19910"/>
      <w:r>
        <w:rPr>
          <w:rFonts w:hint="eastAsia" w:ascii="宋体" w:hAnsi="宋体" w:eastAsia="宋体" w:cs="宋体"/>
          <w:color w:val="auto"/>
          <w:sz w:val="21"/>
          <w:szCs w:val="21"/>
          <w:highlight w:val="none"/>
        </w:rPr>
        <w:t>25. 磋商过程的监控</w:t>
      </w:r>
      <w:bookmarkEnd w:id="116"/>
      <w:bookmarkEnd w:id="117"/>
    </w:p>
    <w:p w14:paraId="319E1B0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本项目磋商过程实行全程录音、录像监控，供应商在磋商过程中所进行的试图影响磋商结果的不公正活动，可能导致其磋商被拒绝。</w:t>
      </w:r>
    </w:p>
    <w:p w14:paraId="6B586E98">
      <w:pPr>
        <w:pStyle w:val="4"/>
        <w:pageBreakBefore w:val="0"/>
        <w:widowControl w:val="0"/>
        <w:numPr>
          <w:ilvl w:val="0"/>
          <w:numId w:val="6"/>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8" w:name="_Toc14787"/>
      <w:bookmarkStart w:id="119" w:name="_Toc26291"/>
      <w:r>
        <w:rPr>
          <w:rFonts w:hint="eastAsia" w:ascii="宋体" w:hAnsi="宋体" w:eastAsia="宋体" w:cs="宋体"/>
          <w:color w:val="auto"/>
          <w:sz w:val="21"/>
          <w:szCs w:val="21"/>
          <w:highlight w:val="none"/>
        </w:rPr>
        <w:t>信用查询</w:t>
      </w:r>
      <w:bookmarkEnd w:id="118"/>
      <w:bookmarkEnd w:id="119"/>
    </w:p>
    <w:p w14:paraId="24D37B9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6D352F17">
      <w:pPr>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（1）查询渠道：“信用中国”网站(www.creditchina.gov.cn)、中国政府采购网(www.ccgp.gov.cn)等；</w:t>
      </w:r>
    </w:p>
    <w:p w14:paraId="0C557715">
      <w:pPr>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（2）查询时间：成交通知书发出前；</w:t>
      </w:r>
    </w:p>
    <w:p w14:paraId="07584C14">
      <w:pPr>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（3）信用信息查询记录和证据留存方式：在查询网站中直接打印查询记录，打印材料作为采购活动资料保存。</w:t>
      </w:r>
    </w:p>
    <w:p w14:paraId="1C46E913">
      <w:pPr>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2CAAFD8">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20" w:name="_Toc25468"/>
      <w:bookmarkStart w:id="121" w:name="_Toc9438"/>
      <w:r>
        <w:rPr>
          <w:rFonts w:hint="eastAsia" w:ascii="宋体" w:hAnsi="宋体" w:eastAsia="宋体" w:cs="宋体"/>
          <w:color w:val="auto"/>
          <w:sz w:val="21"/>
          <w:szCs w:val="21"/>
          <w:highlight w:val="none"/>
        </w:rPr>
        <w:t>27. 成交结果公告及成交通知书</w:t>
      </w:r>
      <w:bookmarkEnd w:id="120"/>
      <w:bookmarkEnd w:id="121"/>
    </w:p>
    <w:p w14:paraId="78BF3E5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E08C5A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 在发布成交公告的同时，采购代理机构向成交供应商发出成交通知书。成交供应商自接到通知之日起七个工作日内，办理成交通知书领取手续。</w:t>
      </w:r>
    </w:p>
    <w:p w14:paraId="2251684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 采购代理机构无义务向未成交的供应商解释未成交原因和退还响应文件。</w:t>
      </w:r>
    </w:p>
    <w:p w14:paraId="5CC7EBA1">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 w:val="21"/>
          <w:szCs w:val="21"/>
          <w:highlight w:val="none"/>
        </w:rPr>
      </w:pPr>
      <w:bookmarkStart w:id="122" w:name="_Toc25593"/>
    </w:p>
    <w:p w14:paraId="553505FD">
      <w:pPr>
        <w:rPr>
          <w:rFonts w:hint="eastAsia" w:ascii="宋体" w:hAnsi="宋体" w:eastAsia="宋体" w:cs="宋体"/>
          <w:b/>
          <w:bCs w:val="0"/>
          <w:color w:val="auto"/>
          <w:szCs w:val="28"/>
          <w:highlight w:val="none"/>
        </w:rPr>
      </w:pPr>
      <w:bookmarkStart w:id="123" w:name="_Toc24102"/>
      <w:bookmarkStart w:id="124" w:name="_Toc14642"/>
      <w:bookmarkStart w:id="125" w:name="_Toc29518"/>
      <w:r>
        <w:rPr>
          <w:rFonts w:hint="eastAsia" w:ascii="宋体" w:hAnsi="宋体" w:eastAsia="宋体" w:cs="宋体"/>
          <w:b/>
          <w:bCs w:val="0"/>
          <w:color w:val="auto"/>
          <w:szCs w:val="28"/>
          <w:highlight w:val="none"/>
        </w:rPr>
        <w:br w:type="page"/>
      </w:r>
    </w:p>
    <w:p w14:paraId="06CE7560">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r>
        <w:rPr>
          <w:rFonts w:hint="eastAsia" w:ascii="宋体" w:hAnsi="宋体" w:eastAsia="宋体" w:cs="宋体"/>
          <w:b/>
          <w:bCs w:val="0"/>
          <w:color w:val="auto"/>
          <w:szCs w:val="28"/>
          <w:highlight w:val="none"/>
        </w:rPr>
        <w:t>五、签订合同</w:t>
      </w:r>
      <w:bookmarkEnd w:id="122"/>
      <w:bookmarkEnd w:id="123"/>
      <w:bookmarkEnd w:id="124"/>
      <w:bookmarkEnd w:id="125"/>
    </w:p>
    <w:p w14:paraId="4F881EC6">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26" w:name="_Toc26520"/>
      <w:bookmarkStart w:id="127" w:name="_Toc1032"/>
      <w:r>
        <w:rPr>
          <w:rFonts w:hint="eastAsia" w:ascii="宋体" w:hAnsi="宋体" w:eastAsia="宋体" w:cs="宋体"/>
          <w:color w:val="auto"/>
          <w:sz w:val="21"/>
          <w:szCs w:val="21"/>
          <w:highlight w:val="none"/>
        </w:rPr>
        <w:t>28. 履约保证金</w:t>
      </w:r>
      <w:bookmarkEnd w:id="126"/>
      <w:bookmarkEnd w:id="127"/>
    </w:p>
    <w:p w14:paraId="4D6550C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bookmarkStart w:id="128" w:name="_Toc4956"/>
      <w:bookmarkStart w:id="129" w:name="_Toc22004"/>
      <w:r>
        <w:rPr>
          <w:rFonts w:hint="eastAsia" w:ascii="宋体" w:hAnsi="宋体" w:cs="宋体"/>
          <w:color w:val="auto"/>
          <w:sz w:val="21"/>
          <w:szCs w:val="21"/>
          <w:highlight w:val="none"/>
          <w:lang w:eastAsia="zh-CN"/>
        </w:rPr>
        <w:t>本项目不收取履约保证金</w:t>
      </w:r>
      <w:r>
        <w:rPr>
          <w:rFonts w:hint="eastAsia" w:ascii="宋体" w:hAnsi="宋体" w:eastAsia="宋体" w:cs="宋体"/>
          <w:color w:val="auto"/>
          <w:sz w:val="21"/>
          <w:szCs w:val="21"/>
          <w:highlight w:val="none"/>
        </w:rPr>
        <w:t>。</w:t>
      </w:r>
    </w:p>
    <w:p w14:paraId="7AEA5570">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 签订合同</w:t>
      </w:r>
      <w:bookmarkEnd w:id="128"/>
      <w:bookmarkEnd w:id="129"/>
    </w:p>
    <w:p w14:paraId="2409D160">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29.1 签订合同时间：</w:t>
      </w:r>
      <w:r>
        <w:rPr>
          <w:rFonts w:hint="eastAsia" w:ascii="宋体" w:hAnsi="宋体" w:eastAsia="宋体" w:cs="宋体"/>
          <w:b/>
          <w:bCs/>
          <w:color w:val="auto"/>
          <w:sz w:val="21"/>
          <w:szCs w:val="21"/>
          <w:highlight w:val="none"/>
          <w:lang w:eastAsia="zh-CN"/>
        </w:rPr>
        <w:t>成交通知书</w:t>
      </w:r>
      <w:r>
        <w:rPr>
          <w:rFonts w:hint="eastAsia" w:ascii="宋体" w:hAnsi="宋体" w:eastAsia="宋体" w:cs="宋体"/>
          <w:b/>
          <w:bCs/>
          <w:color w:val="auto"/>
          <w:sz w:val="21"/>
          <w:szCs w:val="21"/>
          <w:highlight w:val="none"/>
        </w:rPr>
        <w:t>发出之日起8个工作日内签订合同。成交供应商领取成交通知书后，应按规定与采购人签订合同。</w:t>
      </w:r>
    </w:p>
    <w:p w14:paraId="3FC643F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3DA93A4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（1）成交后不与采购人签订合同的（不可抗力除外）；</w:t>
      </w:r>
    </w:p>
    <w:p w14:paraId="140ABC1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（2）将成交项目转让给他人，或者在响应文件中未说明，且未经采购人同意，将成交项目分包给他人的；</w:t>
      </w:r>
    </w:p>
    <w:p w14:paraId="5282492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（3）拒绝履行合同义务的。</w:t>
      </w:r>
    </w:p>
    <w:p w14:paraId="0C53ED4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 合同备案存档：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宋体" w:hAnsi="宋体" w:cs="宋体"/>
          <w:color w:val="auto"/>
          <w:sz w:val="21"/>
          <w:szCs w:val="21"/>
          <w:highlight w:val="none"/>
          <w:lang w:eastAsia="zh-CN"/>
        </w:rPr>
        <w:t>广西中承建设工程咨询有限公司</w:t>
      </w:r>
      <w:r>
        <w:rPr>
          <w:rFonts w:hint="eastAsia" w:ascii="宋体" w:hAnsi="宋体" w:eastAsia="宋体" w:cs="宋体"/>
          <w:color w:val="auto"/>
          <w:sz w:val="21"/>
          <w:szCs w:val="21"/>
          <w:highlight w:val="none"/>
        </w:rPr>
        <w:t>存档。</w:t>
      </w:r>
    </w:p>
    <w:p w14:paraId="5A24D51D">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 w:val="21"/>
          <w:szCs w:val="21"/>
          <w:highlight w:val="none"/>
        </w:rPr>
        <w:sectPr>
          <w:pgSz w:w="11906" w:h="16838"/>
          <w:pgMar w:top="1418" w:right="1115" w:bottom="1418" w:left="1131" w:header="851" w:footer="992" w:gutter="0"/>
          <w:pgNumType w:fmt="decimal"/>
          <w:cols w:space="720" w:num="1"/>
          <w:titlePg/>
          <w:docGrid w:type="lines" w:linePitch="312" w:charSpace="0"/>
        </w:sectPr>
      </w:pPr>
      <w:bookmarkStart w:id="130" w:name="_Toc16348"/>
      <w:bookmarkStart w:id="131" w:name="_Toc17898"/>
    </w:p>
    <w:p w14:paraId="3D90F886">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32" w:name="_Toc9050"/>
      <w:bookmarkStart w:id="133" w:name="_Toc30713"/>
      <w:r>
        <w:rPr>
          <w:rFonts w:hint="eastAsia" w:ascii="宋体" w:hAnsi="宋体" w:eastAsia="宋体" w:cs="宋体"/>
          <w:b/>
          <w:bCs w:val="0"/>
          <w:color w:val="auto"/>
          <w:szCs w:val="28"/>
          <w:highlight w:val="none"/>
        </w:rPr>
        <w:t>六、其他事项</w:t>
      </w:r>
      <w:bookmarkEnd w:id="130"/>
      <w:bookmarkEnd w:id="131"/>
      <w:bookmarkEnd w:id="132"/>
      <w:bookmarkEnd w:id="133"/>
    </w:p>
    <w:p w14:paraId="4B0B0639">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34" w:name="_Toc28647"/>
      <w:bookmarkStart w:id="135" w:name="_Toc29572"/>
      <w:r>
        <w:rPr>
          <w:rFonts w:hint="eastAsia" w:ascii="宋体" w:hAnsi="宋体" w:eastAsia="宋体" w:cs="宋体"/>
          <w:color w:val="auto"/>
          <w:sz w:val="21"/>
          <w:szCs w:val="21"/>
          <w:highlight w:val="none"/>
        </w:rPr>
        <w:t>30. 采购代理服务费</w:t>
      </w:r>
      <w:bookmarkEnd w:id="134"/>
      <w:bookmarkEnd w:id="135"/>
    </w:p>
    <w:p w14:paraId="2FCC3B6D">
      <w:pPr>
        <w:spacing w:line="400" w:lineRule="exact"/>
        <w:ind w:firstLine="420"/>
        <w:rPr>
          <w:rFonts w:hint="eastAsia" w:ascii="宋体" w:hAnsi="宋体" w:eastAsia="宋体" w:cs="宋体"/>
          <w:color w:val="auto"/>
          <w:sz w:val="21"/>
          <w:szCs w:val="21"/>
          <w:highlight w:val="none"/>
        </w:rPr>
      </w:pPr>
      <w:bookmarkStart w:id="136" w:name="_Toc12374"/>
      <w:r>
        <w:rPr>
          <w:rFonts w:hint="eastAsia" w:ascii="宋体" w:hAnsi="宋体" w:eastAsia="宋体" w:cs="宋体"/>
          <w:color w:val="auto"/>
          <w:sz w:val="21"/>
          <w:szCs w:val="21"/>
          <w:highlight w:val="none"/>
          <w:lang w:val="en-US" w:eastAsia="zh-CN"/>
        </w:rPr>
        <w:t>30.1</w:t>
      </w:r>
      <w:r>
        <w:rPr>
          <w:rFonts w:hint="eastAsia" w:ascii="宋体" w:hAnsi="宋体" w:eastAsia="宋体" w:cs="宋体"/>
          <w:color w:val="auto"/>
          <w:sz w:val="21"/>
          <w:szCs w:val="21"/>
          <w:highlight w:val="none"/>
        </w:rPr>
        <w:t>成交供应商领取成交通知书前，向</w:t>
      </w:r>
      <w:r>
        <w:rPr>
          <w:rFonts w:hint="eastAsia" w:ascii="宋体" w:hAnsi="宋体" w:cs="宋体"/>
          <w:color w:val="auto"/>
          <w:sz w:val="21"/>
          <w:szCs w:val="21"/>
          <w:highlight w:val="none"/>
          <w:lang w:eastAsia="zh-CN"/>
        </w:rPr>
        <w:t>广西中承建设工程咨询有限公司</w:t>
      </w:r>
      <w:r>
        <w:rPr>
          <w:rFonts w:hint="eastAsia" w:ascii="宋体" w:hAnsi="宋体" w:eastAsia="宋体" w:cs="宋体"/>
          <w:color w:val="auto"/>
          <w:sz w:val="21"/>
          <w:szCs w:val="21"/>
          <w:highlight w:val="none"/>
        </w:rPr>
        <w:t>一次性付清代理服务费。本项目招标代理服务收费标准参照计价格</w:t>
      </w:r>
      <w:r>
        <w:rPr>
          <w:rFonts w:hint="eastAsia" w:ascii="宋体" w:hAnsi="宋体" w:cs="宋体"/>
          <w:color w:val="auto"/>
          <w:sz w:val="21"/>
          <w:szCs w:val="21"/>
          <w:highlight w:val="none"/>
          <w:lang w:eastAsia="zh-CN"/>
        </w:rPr>
        <w:t>〔2002〕1980号</w:t>
      </w:r>
      <w:r>
        <w:rPr>
          <w:rFonts w:hint="eastAsia" w:ascii="宋体" w:hAnsi="宋体" w:eastAsia="宋体" w:cs="宋体"/>
          <w:color w:val="auto"/>
          <w:sz w:val="21"/>
          <w:szCs w:val="21"/>
          <w:highlight w:val="none"/>
        </w:rPr>
        <w:t>《招标代理服务收费管理暂行办法》</w:t>
      </w:r>
      <w:r>
        <w:rPr>
          <w:rFonts w:hint="eastAsia" w:ascii="宋体" w:hAnsi="宋体" w:eastAsia="宋体" w:cs="宋体"/>
          <w:color w:val="auto"/>
          <w:sz w:val="21"/>
          <w:szCs w:val="21"/>
          <w:highlight w:val="none"/>
          <w:lang w:eastAsia="zh-CN"/>
        </w:rPr>
        <w:t>工程</w:t>
      </w:r>
      <w:r>
        <w:rPr>
          <w:rFonts w:hint="eastAsia" w:ascii="宋体" w:hAnsi="宋体" w:eastAsia="宋体" w:cs="宋体"/>
          <w:color w:val="auto"/>
          <w:sz w:val="21"/>
          <w:szCs w:val="21"/>
          <w:highlight w:val="none"/>
        </w:rPr>
        <w:t>类收费标准向</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收取（不足人民币</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000元的，按</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000元支付）。</w:t>
      </w:r>
    </w:p>
    <w:tbl>
      <w:tblPr>
        <w:tblStyle w:val="26"/>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1255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65BDA250">
            <w:pPr>
              <w:spacing w:before="0" w:after="0" w:line="400" w:lineRule="exact"/>
              <w:ind w:left="23"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7620" b="15240"/>
                      <wp:wrapNone/>
                      <wp:docPr id="1026" name="直接连接符 102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FTNNYAAAAIAQAADwAAAAAAAAABACAAAAAiAAAAZHJzL2Rvd25yZXYu&#10;eG1sUEsBAhQAFAAAAAgAh07iQDnnG0P9AQAA+wMAAA4AAAAAAAAAAQAgAAAAJQEAAGRycy9lMm9E&#10;b2MueG1sUEsFBgAAAAAGAAYAWQEAAJQFA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费率           服务类型</w:t>
            </w:r>
          </w:p>
          <w:p w14:paraId="34573D58">
            <w:pPr>
              <w:spacing w:before="0" w:after="0" w:line="400" w:lineRule="exact"/>
              <w:ind w:left="23"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1430" b="5715"/>
                      <wp:wrapNone/>
                      <wp:docPr id="1027" name="直接连接符 1027"/>
                      <wp:cNvGraphicFramePr/>
                      <a:graphic xmlns:a="http://schemas.openxmlformats.org/drawingml/2006/main">
                        <a:graphicData uri="http://schemas.microsoft.com/office/word/2010/wordprocessingShape">
                          <wps:wsp>
                            <wps:cNvCnPr/>
                            <wps:spPr>
                              <a:xfrm>
                                <a:off x="0" y="0"/>
                                <a:ext cx="1828800" cy="396239"/>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AOr0TWAAAACAEAAA8AAAAAAAAAAQAgAAAAIgAAAGRycy9kb3ducmV2&#10;LnhtbFBLAQIUABQAAAAIAIdO4kDL+yLd/gEAAPsDAAAOAAAAAAAAAAEAIAAAACUBAABkcnMvZTJv&#10;RG9jLnhtbFBLBQYAAAAABgAGAFkBAACVBQAAAAA=&#10;">
                      <v:fill on="f" focussize="0,0"/>
                      <v:stroke color="#000000" joinstyle="round"/>
                      <v:imagedata o:title=""/>
                      <o:lock v:ext="edit" aspectratio="f"/>
                    </v:line>
                  </w:pict>
                </mc:Fallback>
              </mc:AlternateContent>
            </w:r>
          </w:p>
          <w:p w14:paraId="4083D618">
            <w:pPr>
              <w:spacing w:before="0" w:after="0" w:line="400" w:lineRule="exact"/>
              <w:ind w:left="23"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中标金额（万元）</w:t>
            </w:r>
          </w:p>
        </w:tc>
        <w:tc>
          <w:tcPr>
            <w:tcW w:w="1841" w:type="dxa"/>
            <w:noWrap w:val="0"/>
            <w:vAlign w:val="center"/>
          </w:tcPr>
          <w:p w14:paraId="572F5F55">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992" w:type="dxa"/>
            <w:noWrap w:val="0"/>
            <w:vAlign w:val="center"/>
          </w:tcPr>
          <w:p w14:paraId="370A3D9E">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2293" w:type="dxa"/>
            <w:noWrap w:val="0"/>
            <w:vAlign w:val="center"/>
          </w:tcPr>
          <w:p w14:paraId="1590889B">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13CF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187B0AF6">
            <w:pPr>
              <w:spacing w:before="0" w:after="0" w:line="400" w:lineRule="exact"/>
              <w:ind w:left="23"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1841" w:type="dxa"/>
            <w:noWrap w:val="0"/>
            <w:vAlign w:val="top"/>
          </w:tcPr>
          <w:p w14:paraId="6C5C93FA">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992" w:type="dxa"/>
            <w:noWrap w:val="0"/>
            <w:vAlign w:val="top"/>
          </w:tcPr>
          <w:p w14:paraId="598048A0">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293" w:type="dxa"/>
            <w:noWrap w:val="0"/>
            <w:vAlign w:val="top"/>
          </w:tcPr>
          <w:p w14:paraId="17839F11">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1E84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6E43EE09">
            <w:pPr>
              <w:spacing w:before="0" w:after="0" w:line="400" w:lineRule="exact"/>
              <w:ind w:left="23"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w:t>
            </w:r>
          </w:p>
        </w:tc>
        <w:tc>
          <w:tcPr>
            <w:tcW w:w="1841" w:type="dxa"/>
            <w:noWrap w:val="0"/>
            <w:vAlign w:val="top"/>
          </w:tcPr>
          <w:p w14:paraId="3ACF67B1">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992" w:type="dxa"/>
            <w:noWrap w:val="0"/>
            <w:vAlign w:val="top"/>
          </w:tcPr>
          <w:p w14:paraId="34766B09">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293" w:type="dxa"/>
            <w:noWrap w:val="0"/>
            <w:vAlign w:val="top"/>
          </w:tcPr>
          <w:p w14:paraId="286A17D7">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05B9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437EE220">
            <w:pPr>
              <w:spacing w:before="0" w:after="0" w:line="400" w:lineRule="exact"/>
              <w:ind w:left="23"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1841" w:type="dxa"/>
            <w:noWrap w:val="0"/>
            <w:vAlign w:val="top"/>
          </w:tcPr>
          <w:p w14:paraId="33F65FBF">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992" w:type="dxa"/>
            <w:noWrap w:val="0"/>
            <w:vAlign w:val="top"/>
          </w:tcPr>
          <w:p w14:paraId="10DD7819">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2293" w:type="dxa"/>
            <w:noWrap w:val="0"/>
            <w:vAlign w:val="top"/>
          </w:tcPr>
          <w:p w14:paraId="65F3D401">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0.55%</w:t>
            </w:r>
          </w:p>
        </w:tc>
      </w:tr>
      <w:tr w14:paraId="7EF1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CC5EF30">
            <w:pPr>
              <w:spacing w:before="0" w:after="0" w:line="400" w:lineRule="exact"/>
              <w:ind w:left="23"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1841" w:type="dxa"/>
            <w:noWrap w:val="0"/>
            <w:vAlign w:val="top"/>
          </w:tcPr>
          <w:p w14:paraId="78D76856">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1992" w:type="dxa"/>
            <w:noWrap w:val="0"/>
            <w:vAlign w:val="top"/>
          </w:tcPr>
          <w:p w14:paraId="00EC4D75">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2293" w:type="dxa"/>
            <w:noWrap w:val="0"/>
            <w:vAlign w:val="top"/>
          </w:tcPr>
          <w:p w14:paraId="0F363649">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0.35%</w:t>
            </w:r>
          </w:p>
        </w:tc>
      </w:tr>
      <w:tr w14:paraId="1C65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3FF8A3D">
            <w:pPr>
              <w:spacing w:before="0" w:after="0" w:line="400" w:lineRule="exact"/>
              <w:ind w:left="23"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1841" w:type="dxa"/>
            <w:noWrap w:val="0"/>
            <w:vAlign w:val="top"/>
          </w:tcPr>
          <w:p w14:paraId="65204759">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1992" w:type="dxa"/>
            <w:noWrap w:val="0"/>
            <w:vAlign w:val="top"/>
          </w:tcPr>
          <w:p w14:paraId="13BA15F4">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2293" w:type="dxa"/>
            <w:noWrap w:val="0"/>
            <w:vAlign w:val="top"/>
          </w:tcPr>
          <w:p w14:paraId="7F1A2BF0">
            <w:pPr>
              <w:spacing w:before="0" w:after="0" w:line="400" w:lineRule="exact"/>
              <w:ind w:left="23"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p>
        </w:tc>
      </w:tr>
    </w:tbl>
    <w:p w14:paraId="210326D2">
      <w:pPr>
        <w:spacing w:before="0" w:after="0" w:line="400" w:lineRule="exact"/>
        <w:ind w:left="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注：招标代理服务收费按差额定率累进法计算。</w:t>
      </w:r>
    </w:p>
    <w:p w14:paraId="1B27FFFA">
      <w:pPr>
        <w:spacing w:before="0" w:after="0" w:line="400" w:lineRule="exact"/>
        <w:ind w:firstLine="422"/>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30.2</w:t>
      </w:r>
      <w:r>
        <w:rPr>
          <w:rFonts w:hint="eastAsia" w:ascii="宋体" w:hAnsi="宋体" w:eastAsia="宋体" w:cs="宋体"/>
          <w:b w:val="0"/>
          <w:bCs/>
          <w:color w:val="auto"/>
          <w:sz w:val="21"/>
          <w:szCs w:val="21"/>
          <w:highlight w:val="none"/>
        </w:rPr>
        <w:t>招标代理服务费缴纳账户：</w:t>
      </w:r>
    </w:p>
    <w:p w14:paraId="7D65782D">
      <w:pPr>
        <w:pageBreakBefore w:val="0"/>
        <w:widowControl w:val="0"/>
        <w:kinsoku/>
        <w:wordWrap/>
        <w:overflowPunct/>
        <w:topLinePunct w:val="0"/>
        <w:bidi w:val="0"/>
        <w:spacing w:line="440" w:lineRule="exact"/>
        <w:ind w:firstLine="420" w:firstLineChars="200"/>
        <w:textAlignment w:val="auto"/>
        <w:rPr>
          <w:rStyle w:val="31"/>
          <w:rFonts w:hint="eastAsia" w:ascii="宋体" w:hAnsi="宋体" w:eastAsia="宋体" w:cs="宋体"/>
          <w:b w:val="0"/>
          <w:bCs w:val="0"/>
          <w:color w:val="auto"/>
          <w:sz w:val="21"/>
          <w:szCs w:val="21"/>
          <w:highlight w:val="none"/>
        </w:rPr>
      </w:pPr>
      <w:bookmarkStart w:id="137" w:name="_Toc9779"/>
      <w:r>
        <w:rPr>
          <w:rStyle w:val="31"/>
          <w:rFonts w:hint="eastAsia" w:ascii="宋体" w:hAnsi="宋体" w:eastAsia="宋体" w:cs="宋体"/>
          <w:b w:val="0"/>
          <w:bCs w:val="0"/>
          <w:color w:val="auto"/>
          <w:sz w:val="21"/>
          <w:szCs w:val="21"/>
          <w:highlight w:val="none"/>
        </w:rPr>
        <w:t>账户名称：</w:t>
      </w:r>
      <w:r>
        <w:rPr>
          <w:rStyle w:val="31"/>
          <w:rFonts w:hint="eastAsia" w:ascii="宋体" w:hAnsi="宋体" w:eastAsia="宋体" w:cs="宋体"/>
          <w:b w:val="0"/>
          <w:bCs w:val="0"/>
          <w:color w:val="auto"/>
          <w:sz w:val="21"/>
          <w:szCs w:val="21"/>
          <w:highlight w:val="none"/>
          <w:lang w:val="en-US" w:eastAsia="zh-CN"/>
        </w:rPr>
        <w:t>广西中承建设工程咨询有限公司第一分公司</w:t>
      </w:r>
    </w:p>
    <w:p w14:paraId="0C2BD622">
      <w:pPr>
        <w:pageBreakBefore w:val="0"/>
        <w:widowControl w:val="0"/>
        <w:kinsoku/>
        <w:wordWrap/>
        <w:overflowPunct/>
        <w:topLinePunct w:val="0"/>
        <w:bidi w:val="0"/>
        <w:spacing w:line="440" w:lineRule="exact"/>
        <w:ind w:firstLine="420" w:firstLineChars="200"/>
        <w:textAlignment w:val="auto"/>
        <w:rPr>
          <w:rStyle w:val="31"/>
          <w:rFonts w:hint="eastAsia" w:ascii="宋体" w:hAnsi="宋体" w:eastAsia="宋体" w:cs="宋体"/>
          <w:b w:val="0"/>
          <w:bCs w:val="0"/>
          <w:color w:val="auto"/>
          <w:sz w:val="21"/>
          <w:szCs w:val="21"/>
          <w:highlight w:val="none"/>
        </w:rPr>
      </w:pPr>
      <w:r>
        <w:rPr>
          <w:rStyle w:val="31"/>
          <w:rFonts w:hint="eastAsia" w:ascii="宋体" w:hAnsi="宋体" w:eastAsia="宋体" w:cs="宋体"/>
          <w:b w:val="0"/>
          <w:bCs w:val="0"/>
          <w:color w:val="auto"/>
          <w:sz w:val="21"/>
          <w:szCs w:val="21"/>
          <w:highlight w:val="none"/>
        </w:rPr>
        <w:t xml:space="preserve">开户银行：中国建设银行股份有限公司桂林西山路支行 </w:t>
      </w:r>
    </w:p>
    <w:p w14:paraId="494E62B1">
      <w:pPr>
        <w:pageBreakBefore w:val="0"/>
        <w:widowControl w:val="0"/>
        <w:kinsoku/>
        <w:wordWrap/>
        <w:overflowPunct/>
        <w:topLinePunct w:val="0"/>
        <w:bidi w:val="0"/>
        <w:spacing w:line="440" w:lineRule="exact"/>
        <w:ind w:firstLine="420" w:firstLineChars="200"/>
        <w:textAlignment w:val="auto"/>
        <w:rPr>
          <w:rStyle w:val="31"/>
          <w:rFonts w:hint="eastAsia" w:ascii="宋体" w:hAnsi="宋体" w:eastAsia="宋体" w:cs="宋体"/>
          <w:b w:val="0"/>
          <w:bCs w:val="0"/>
          <w:color w:val="auto"/>
          <w:sz w:val="21"/>
          <w:szCs w:val="21"/>
          <w:highlight w:val="none"/>
          <w:lang w:val="en-US" w:eastAsia="zh-CN"/>
        </w:rPr>
      </w:pPr>
      <w:r>
        <w:rPr>
          <w:rStyle w:val="31"/>
          <w:rFonts w:hint="eastAsia" w:ascii="宋体" w:hAnsi="宋体" w:eastAsia="宋体" w:cs="宋体"/>
          <w:b w:val="0"/>
          <w:bCs w:val="0"/>
          <w:color w:val="auto"/>
          <w:sz w:val="21"/>
          <w:szCs w:val="21"/>
          <w:highlight w:val="none"/>
        </w:rPr>
        <w:t>银行账号：</w:t>
      </w:r>
      <w:r>
        <w:rPr>
          <w:rStyle w:val="31"/>
          <w:rFonts w:hint="eastAsia" w:ascii="宋体" w:hAnsi="宋体" w:eastAsia="宋体" w:cs="宋体"/>
          <w:b w:val="0"/>
          <w:bCs w:val="0"/>
          <w:color w:val="auto"/>
          <w:sz w:val="21"/>
          <w:szCs w:val="21"/>
          <w:highlight w:val="none"/>
          <w:lang w:val="en-US" w:eastAsia="zh-CN"/>
        </w:rPr>
        <w:t>45050163510700000194</w:t>
      </w:r>
    </w:p>
    <w:p w14:paraId="4E54F44E">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color w:val="auto"/>
          <w:sz w:val="21"/>
          <w:szCs w:val="21"/>
          <w:highlight w:val="none"/>
        </w:rPr>
      </w:pPr>
      <w:r>
        <w:rPr>
          <w:rStyle w:val="31"/>
          <w:rFonts w:hint="eastAsia" w:ascii="宋体" w:hAnsi="宋体" w:eastAsia="宋体" w:cs="宋体"/>
          <w:color w:val="auto"/>
          <w:sz w:val="21"/>
          <w:szCs w:val="21"/>
          <w:highlight w:val="none"/>
        </w:rPr>
        <w:t>31. 解释权</w:t>
      </w:r>
      <w:bookmarkEnd w:id="136"/>
      <w:bookmarkEnd w:id="137"/>
      <w:r>
        <w:rPr>
          <w:rFonts w:hint="eastAsia" w:ascii="宋体" w:hAnsi="宋体" w:eastAsia="宋体" w:cs="宋体"/>
          <w:color w:val="auto"/>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2CC26511">
      <w:pPr>
        <w:spacing w:line="360" w:lineRule="exact"/>
        <w:ind w:left="315"/>
        <w:rPr>
          <w:rFonts w:ascii="宋体" w:hAnsi="宋体"/>
          <w:color w:val="auto"/>
          <w:sz w:val="21"/>
          <w:szCs w:val="21"/>
          <w:highlight w:val="none"/>
        </w:rPr>
      </w:pPr>
      <w:bookmarkStart w:id="138" w:name="_Toc32738"/>
      <w:r>
        <w:rPr>
          <w:rStyle w:val="31"/>
          <w:rFonts w:hint="eastAsia" w:ascii="宋体" w:hAnsi="宋体" w:eastAsia="宋体" w:cs="宋体"/>
          <w:color w:val="auto"/>
          <w:sz w:val="21"/>
          <w:szCs w:val="21"/>
          <w:highlight w:val="none"/>
        </w:rPr>
        <w:t>32. 监督管理机构</w:t>
      </w:r>
      <w:bookmarkEnd w:id="138"/>
      <w:r>
        <w:rPr>
          <w:rFonts w:hint="eastAsia" w:ascii="宋体" w:hAnsi="宋体" w:eastAsia="宋体" w:cs="宋体"/>
          <w:color w:val="auto"/>
          <w:sz w:val="21"/>
          <w:szCs w:val="21"/>
          <w:highlight w:val="none"/>
        </w:rPr>
        <w:t>：</w:t>
      </w:r>
      <w:r>
        <w:rPr>
          <w:rFonts w:hint="eastAsia" w:ascii="宋体" w:hAnsi="宋体"/>
          <w:color w:val="auto"/>
          <w:sz w:val="21"/>
          <w:szCs w:val="21"/>
          <w:highlight w:val="none"/>
        </w:rPr>
        <w:t xml:space="preserve"> </w:t>
      </w:r>
      <w:r>
        <w:rPr>
          <w:rFonts w:hint="eastAsia" w:ascii="宋体" w:hAnsi="宋体"/>
          <w:color w:val="auto"/>
          <w:sz w:val="21"/>
          <w:szCs w:val="21"/>
          <w:highlight w:val="none"/>
          <w:lang w:eastAsia="zh-CN"/>
        </w:rPr>
        <w:t>灵川县财政局</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联系电话：</w:t>
      </w:r>
      <w:r>
        <w:rPr>
          <w:rFonts w:hint="eastAsia" w:ascii="宋体" w:hAnsi="宋体"/>
          <w:color w:val="auto"/>
          <w:sz w:val="21"/>
          <w:szCs w:val="21"/>
          <w:highlight w:val="none"/>
          <w:lang w:eastAsia="zh-CN"/>
        </w:rPr>
        <w:t>0773-6812818</w:t>
      </w:r>
    </w:p>
    <w:p w14:paraId="7D40387E">
      <w:pPr>
        <w:pageBreakBefore w:val="0"/>
        <w:widowControl w:val="0"/>
        <w:kinsoku/>
        <w:wordWrap/>
        <w:overflowPunct/>
        <w:topLinePunct w:val="0"/>
        <w:bidi w:val="0"/>
        <w:snapToGrid w:val="0"/>
        <w:spacing w:line="440" w:lineRule="exact"/>
        <w:ind w:firstLine="420" w:firstLineChars="200"/>
        <w:textAlignment w:val="auto"/>
        <w:rPr>
          <w:rFonts w:hint="eastAsia" w:ascii="宋体" w:hAnsi="宋体" w:eastAsia="宋体" w:cs="宋体"/>
          <w:color w:val="auto"/>
          <w:sz w:val="21"/>
          <w:szCs w:val="21"/>
          <w:highlight w:val="none"/>
          <w:lang w:eastAsia="zh-CN"/>
        </w:rPr>
      </w:pPr>
    </w:p>
    <w:p w14:paraId="324907FA">
      <w:pPr>
        <w:pageBreakBefore w:val="0"/>
        <w:widowControl w:val="0"/>
        <w:kinsoku/>
        <w:wordWrap/>
        <w:overflowPunct/>
        <w:topLinePunct w:val="0"/>
        <w:bidi w:val="0"/>
        <w:spacing w:line="440" w:lineRule="exact"/>
        <w:textAlignment w:val="auto"/>
        <w:rPr>
          <w:rFonts w:hint="eastAsia"/>
          <w:color w:val="auto"/>
          <w:sz w:val="21"/>
          <w:szCs w:val="21"/>
          <w:highlight w:val="none"/>
          <w:lang w:eastAsia="zh-CN"/>
        </w:rPr>
      </w:pPr>
    </w:p>
    <w:p w14:paraId="2944BC73">
      <w:pPr>
        <w:pStyle w:val="10"/>
        <w:rPr>
          <w:rFonts w:hint="eastAsia"/>
          <w:color w:val="auto"/>
          <w:highlight w:val="none"/>
          <w:lang w:eastAsia="zh-CN"/>
        </w:rPr>
      </w:pPr>
    </w:p>
    <w:p w14:paraId="28E8639C">
      <w:pPr>
        <w:pStyle w:val="10"/>
        <w:rPr>
          <w:rFonts w:hint="eastAsia"/>
          <w:color w:val="auto"/>
          <w:highlight w:val="none"/>
          <w:lang w:eastAsia="zh-CN"/>
        </w:rPr>
      </w:pPr>
    </w:p>
    <w:p w14:paraId="315F0A27">
      <w:pPr>
        <w:pStyle w:val="10"/>
        <w:rPr>
          <w:rFonts w:hint="eastAsia"/>
          <w:color w:val="auto"/>
          <w:highlight w:val="none"/>
          <w:lang w:eastAsia="zh-CN"/>
        </w:rPr>
      </w:pPr>
    </w:p>
    <w:p w14:paraId="6A9C77E4">
      <w:pPr>
        <w:snapToGrid w:val="0"/>
        <w:rPr>
          <w:rFonts w:hint="eastAsia"/>
          <w:b/>
          <w:color w:val="auto"/>
          <w:kern w:val="0"/>
          <w:sz w:val="24"/>
          <w:highlight w:val="none"/>
        </w:rPr>
      </w:pPr>
    </w:p>
    <w:p w14:paraId="08B379DD">
      <w:pPr>
        <w:snapToGrid w:val="0"/>
        <w:rPr>
          <w:rFonts w:hint="eastAsia"/>
          <w:b/>
          <w:color w:val="auto"/>
          <w:kern w:val="0"/>
          <w:sz w:val="24"/>
          <w:highlight w:val="none"/>
        </w:rPr>
      </w:pPr>
    </w:p>
    <w:p w14:paraId="70B50B9F">
      <w:pPr>
        <w:snapToGrid w:val="0"/>
        <w:rPr>
          <w:rFonts w:hint="eastAsia"/>
          <w:b/>
          <w:color w:val="auto"/>
          <w:kern w:val="0"/>
          <w:sz w:val="24"/>
          <w:highlight w:val="none"/>
        </w:rPr>
        <w:sectPr>
          <w:pgSz w:w="11906" w:h="16838"/>
          <w:pgMar w:top="1418" w:right="1115" w:bottom="1418" w:left="1131" w:header="851" w:footer="992" w:gutter="0"/>
          <w:pgNumType w:fmt="decimal"/>
          <w:cols w:space="720" w:num="1"/>
          <w:titlePg/>
          <w:docGrid w:type="lines" w:linePitch="312" w:charSpace="0"/>
        </w:sectPr>
      </w:pPr>
    </w:p>
    <w:p w14:paraId="2BB649BE">
      <w:pPr>
        <w:snapToGrid w:val="0"/>
        <w:rPr>
          <w:rFonts w:hint="eastAsia"/>
          <w:b/>
          <w:color w:val="auto"/>
          <w:kern w:val="0"/>
          <w:sz w:val="24"/>
          <w:highlight w:val="none"/>
        </w:rPr>
      </w:pPr>
    </w:p>
    <w:p w14:paraId="5B3940BD">
      <w:pPr>
        <w:snapToGrid w:val="0"/>
        <w:rPr>
          <w:rFonts w:hAnsi="宋体"/>
          <w:b/>
          <w:color w:val="auto"/>
          <w:kern w:val="0"/>
          <w:sz w:val="24"/>
          <w:highlight w:val="none"/>
        </w:rPr>
      </w:pPr>
      <w:r>
        <w:rPr>
          <w:rFonts w:hint="eastAsia"/>
          <w:b/>
          <w:color w:val="auto"/>
          <w:kern w:val="0"/>
          <w:sz w:val="24"/>
          <w:highlight w:val="none"/>
        </w:rPr>
        <w:t>附表1：</w:t>
      </w:r>
    </w:p>
    <w:p w14:paraId="59DDF24E">
      <w:pPr>
        <w:spacing w:line="460" w:lineRule="exact"/>
        <w:jc w:val="center"/>
        <w:rPr>
          <w:rFonts w:eastAsia="隶书"/>
          <w:color w:val="auto"/>
          <w:kern w:val="0"/>
          <w:sz w:val="44"/>
          <w:highlight w:val="none"/>
        </w:rPr>
      </w:pPr>
      <w:r>
        <w:rPr>
          <w:rFonts w:hint="eastAsia" w:eastAsia="隶书"/>
          <w:color w:val="auto"/>
          <w:kern w:val="0"/>
          <w:sz w:val="44"/>
          <w:highlight w:val="none"/>
        </w:rPr>
        <w:t>质疑函（格式）</w:t>
      </w:r>
    </w:p>
    <w:p w14:paraId="704B5889">
      <w:pPr>
        <w:snapToGrid w:val="0"/>
        <w:spacing w:line="360" w:lineRule="exact"/>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一、质疑供应商基本信息：</w:t>
      </w:r>
    </w:p>
    <w:p w14:paraId="5B63EEC2">
      <w:pPr>
        <w:snapToGrid w:val="0"/>
        <w:spacing w:line="36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质疑供应商：</w:t>
      </w:r>
    </w:p>
    <w:p w14:paraId="24633BCE">
      <w:pPr>
        <w:snapToGrid w:val="0"/>
        <w:spacing w:line="36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36B07C54">
      <w:pPr>
        <w:snapToGrid w:val="0"/>
        <w:spacing w:line="36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联系人：联系电话：</w:t>
      </w:r>
    </w:p>
    <w:p w14:paraId="0CA2943D">
      <w:pPr>
        <w:snapToGrid w:val="0"/>
        <w:spacing w:line="36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授权代表：</w:t>
      </w:r>
    </w:p>
    <w:p w14:paraId="28ACBF6A">
      <w:pPr>
        <w:snapToGrid w:val="0"/>
        <w:spacing w:line="36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联系电话：</w:t>
      </w:r>
    </w:p>
    <w:p w14:paraId="3AD48854">
      <w:pPr>
        <w:snapToGrid w:val="0"/>
        <w:spacing w:line="36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4E90B0B3">
      <w:pPr>
        <w:snapToGrid w:val="0"/>
        <w:spacing w:line="360" w:lineRule="exact"/>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二、质疑项目基本情况：</w:t>
      </w:r>
    </w:p>
    <w:p w14:paraId="409BF580">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质疑</w:t>
      </w:r>
      <w:r>
        <w:rPr>
          <w:rFonts w:hint="eastAsia" w:ascii="宋体" w:hAnsi="宋体" w:eastAsia="宋体" w:cs="宋体"/>
          <w:color w:val="auto"/>
          <w:kern w:val="0"/>
          <w:szCs w:val="21"/>
          <w:highlight w:val="none"/>
        </w:rPr>
        <w:t>项目的名称：</w:t>
      </w:r>
    </w:p>
    <w:p w14:paraId="671D43D9">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质疑</w:t>
      </w:r>
      <w:r>
        <w:rPr>
          <w:rFonts w:hint="eastAsia" w:ascii="宋体" w:hAnsi="宋体" w:eastAsia="宋体" w:cs="宋体"/>
          <w:color w:val="auto"/>
          <w:kern w:val="0"/>
          <w:szCs w:val="21"/>
          <w:highlight w:val="none"/>
        </w:rPr>
        <w:t>项目的编号：</w:t>
      </w:r>
    </w:p>
    <w:p w14:paraId="4F247F63">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采购人名称：</w:t>
      </w:r>
    </w:p>
    <w:p w14:paraId="34152269">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w:t>
      </w:r>
    </w:p>
    <w:p w14:paraId="0D7C6B26">
      <w:pPr>
        <w:spacing w:line="360" w:lineRule="exact"/>
        <w:ind w:left="25" w:leftChars="12" w:firstLine="441" w:firstLineChars="147"/>
        <w:rPr>
          <w:rFonts w:hint="eastAsia" w:ascii="宋体" w:hAnsi="宋体" w:eastAsia="宋体" w:cs="宋体"/>
          <w:color w:val="auto"/>
          <w:kern w:val="0"/>
          <w:szCs w:val="21"/>
          <w:highlight w:val="non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采购文件   采购文件获取日期：</w:t>
      </w:r>
    </w:p>
    <w:p w14:paraId="06E62B78">
      <w:pPr>
        <w:spacing w:line="360" w:lineRule="exact"/>
        <w:ind w:left="25" w:leftChars="12" w:firstLine="441" w:firstLineChars="147"/>
        <w:rPr>
          <w:rFonts w:hint="eastAsia" w:ascii="宋体" w:hAnsi="宋体" w:eastAsia="宋体" w:cs="宋体"/>
          <w:color w:val="auto"/>
          <w:kern w:val="0"/>
          <w:szCs w:val="21"/>
          <w:highlight w:val="non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 xml:space="preserve">采购过程   </w:t>
      </w:r>
    </w:p>
    <w:p w14:paraId="754D015C">
      <w:pPr>
        <w:spacing w:line="360" w:lineRule="exact"/>
        <w:ind w:left="25" w:leftChars="12" w:firstLine="441" w:firstLineChars="147"/>
        <w:rPr>
          <w:rFonts w:hint="eastAsia" w:ascii="宋体" w:hAnsi="宋体" w:eastAsia="宋体" w:cs="宋体"/>
          <w:bCs/>
          <w:color w:val="auto"/>
          <w:kern w:val="0"/>
          <w:highlight w:val="none"/>
          <w:u w:val="singl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 xml:space="preserve">成交结果   </w:t>
      </w:r>
    </w:p>
    <w:p w14:paraId="3923C68D">
      <w:pPr>
        <w:spacing w:line="360" w:lineRule="exact"/>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三、质疑事项具体内容</w:t>
      </w:r>
    </w:p>
    <w:p w14:paraId="043E6E6E">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质疑事项1：</w:t>
      </w:r>
    </w:p>
    <w:p w14:paraId="571A1CC7">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事实依据：</w:t>
      </w:r>
    </w:p>
    <w:p w14:paraId="01976EF8">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法律依据：</w:t>
      </w:r>
    </w:p>
    <w:p w14:paraId="60721820">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质疑事项2</w:t>
      </w:r>
    </w:p>
    <w:p w14:paraId="0E6057F1">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338A5188">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四、与质疑事项相关的质疑请求：</w:t>
      </w:r>
    </w:p>
    <w:p w14:paraId="4C46460A">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p>
    <w:p w14:paraId="5F0FA05E">
      <w:pPr>
        <w:spacing w:line="360" w:lineRule="exact"/>
        <w:ind w:left="25" w:leftChars="12" w:firstLine="308" w:firstLineChars="147"/>
        <w:rPr>
          <w:rFonts w:hint="eastAsia" w:ascii="宋体" w:hAnsi="宋体" w:eastAsia="宋体" w:cs="宋体"/>
          <w:color w:val="auto"/>
          <w:kern w:val="0"/>
          <w:szCs w:val="21"/>
          <w:highlight w:val="none"/>
        </w:rPr>
      </w:pPr>
    </w:p>
    <w:p w14:paraId="3EE8CB15">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2FE08EB1">
      <w:pPr>
        <w:spacing w:line="360" w:lineRule="exact"/>
        <w:ind w:left="25" w:leftChars="12" w:firstLine="308" w:firstLineChars="147"/>
        <w:rPr>
          <w:rFonts w:hint="eastAsia" w:ascii="宋体" w:hAnsi="宋体" w:eastAsia="宋体" w:cs="宋体"/>
          <w:color w:val="auto"/>
          <w:kern w:val="0"/>
          <w:szCs w:val="21"/>
          <w:highlight w:val="none"/>
        </w:rPr>
      </w:pPr>
    </w:p>
    <w:p w14:paraId="66A4907C">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3892E85E">
      <w:pPr>
        <w:snapToGrid w:val="0"/>
        <w:spacing w:line="340" w:lineRule="exact"/>
        <w:rPr>
          <w:rFonts w:hint="eastAsia" w:ascii="宋体" w:hAnsi="宋体" w:eastAsia="宋体" w:cs="宋体"/>
          <w:b/>
          <w:color w:val="auto"/>
          <w:kern w:val="0"/>
          <w:szCs w:val="21"/>
          <w:highlight w:val="none"/>
        </w:rPr>
      </w:pPr>
    </w:p>
    <w:p w14:paraId="59C70104">
      <w:pPr>
        <w:snapToGrid w:val="0"/>
        <w:spacing w:line="34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7DA28E1C">
      <w:pPr>
        <w:spacing w:line="340" w:lineRule="exact"/>
        <w:ind w:left="25" w:leftChars="12" w:firstLine="310" w:firstLineChars="147"/>
        <w:rPr>
          <w:rFonts w:hint="eastAsia" w:ascii="宋体" w:hAnsi="宋体" w:eastAsia="宋体" w:cs="宋体"/>
          <w:b/>
          <w:bCs/>
          <w:color w:val="auto"/>
          <w:kern w:val="0"/>
          <w:highlight w:val="none"/>
        </w:rPr>
      </w:pPr>
      <w:r>
        <w:rPr>
          <w:rFonts w:hint="eastAsia" w:ascii="宋体" w:hAnsi="宋体" w:eastAsia="宋体" w:cs="宋体"/>
          <w:b/>
          <w:color w:val="auto"/>
          <w:kern w:val="0"/>
          <w:szCs w:val="21"/>
          <w:highlight w:val="none"/>
        </w:rPr>
        <w:t>1.供应商提出质疑时，应提交质疑函和必要的证明材料</w:t>
      </w:r>
      <w:r>
        <w:rPr>
          <w:rFonts w:hint="eastAsia" w:ascii="宋体" w:hAnsi="宋体" w:eastAsia="宋体" w:cs="宋体"/>
          <w:b/>
          <w:bCs/>
          <w:color w:val="auto"/>
          <w:kern w:val="0"/>
          <w:highlight w:val="none"/>
        </w:rPr>
        <w:t>。</w:t>
      </w:r>
    </w:p>
    <w:p w14:paraId="2834DB69">
      <w:pPr>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F1B6E72">
      <w:pPr>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3.质疑函的质疑事项应具体、明确，并有必要的事实依据和法律依据。</w:t>
      </w:r>
    </w:p>
    <w:p w14:paraId="352B1266">
      <w:pPr>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4.质疑函的质疑请求应与质疑事项相关。</w:t>
      </w:r>
    </w:p>
    <w:p w14:paraId="4FBCBC24">
      <w:pPr>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6.质疑供应商为法人或者其他组织的，质疑函应由法定代表人、主要负责人，或者其授权代表签字或者盖章，并加盖公章。</w:t>
      </w:r>
    </w:p>
    <w:p w14:paraId="571C3D7F">
      <w:pPr>
        <w:snapToGrid w:val="0"/>
        <w:rPr>
          <w:rFonts w:hAnsi="宋体"/>
          <w:b/>
          <w:color w:val="auto"/>
          <w:kern w:val="0"/>
          <w:sz w:val="24"/>
          <w:highlight w:val="none"/>
        </w:rPr>
      </w:pPr>
      <w:r>
        <w:rPr>
          <w:rFonts w:hint="eastAsia"/>
          <w:b/>
          <w:color w:val="auto"/>
          <w:kern w:val="0"/>
          <w:sz w:val="24"/>
          <w:highlight w:val="none"/>
        </w:rPr>
        <w:t>附表2：</w:t>
      </w:r>
    </w:p>
    <w:p w14:paraId="5899E111">
      <w:pPr>
        <w:spacing w:line="460" w:lineRule="exact"/>
        <w:jc w:val="center"/>
        <w:rPr>
          <w:rFonts w:eastAsia="隶书"/>
          <w:color w:val="auto"/>
          <w:kern w:val="0"/>
          <w:sz w:val="44"/>
          <w:highlight w:val="none"/>
        </w:rPr>
      </w:pPr>
    </w:p>
    <w:p w14:paraId="7804AF83">
      <w:pPr>
        <w:spacing w:line="460" w:lineRule="exact"/>
        <w:jc w:val="center"/>
        <w:rPr>
          <w:rFonts w:eastAsia="隶书"/>
          <w:color w:val="auto"/>
          <w:kern w:val="0"/>
          <w:sz w:val="44"/>
          <w:highlight w:val="none"/>
        </w:rPr>
      </w:pPr>
      <w:r>
        <w:rPr>
          <w:rFonts w:hint="eastAsia" w:eastAsia="隶书"/>
          <w:color w:val="auto"/>
          <w:kern w:val="0"/>
          <w:sz w:val="44"/>
          <w:highlight w:val="none"/>
        </w:rPr>
        <w:t>投诉书（格式）</w:t>
      </w:r>
    </w:p>
    <w:p w14:paraId="6CAD175D">
      <w:pPr>
        <w:snapToGrid w:val="0"/>
        <w:spacing w:line="400" w:lineRule="exact"/>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一、投诉相关主体基本情况：</w:t>
      </w:r>
    </w:p>
    <w:p w14:paraId="125E45F0">
      <w:pPr>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供应商：</w:t>
      </w:r>
    </w:p>
    <w:p w14:paraId="6386DA6C">
      <w:pPr>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0C77037B">
      <w:pPr>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法定代表人/主要负责人：</w:t>
      </w:r>
    </w:p>
    <w:p w14:paraId="0A577D94">
      <w:pPr>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联系电话：</w:t>
      </w:r>
    </w:p>
    <w:p w14:paraId="4D7BE99E">
      <w:pPr>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授权代表：联系电话：</w:t>
      </w:r>
    </w:p>
    <w:p w14:paraId="173E930A">
      <w:pPr>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4BB7FEF4">
      <w:pPr>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被投诉人1：</w:t>
      </w:r>
    </w:p>
    <w:p w14:paraId="02392817">
      <w:pPr>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538F0796">
      <w:pPr>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联系人：联系电话：</w:t>
      </w:r>
    </w:p>
    <w:p w14:paraId="29942F82">
      <w:pPr>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被投诉人2：</w:t>
      </w:r>
    </w:p>
    <w:p w14:paraId="69B5CE4E">
      <w:pPr>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w:t>
      </w:r>
    </w:p>
    <w:p w14:paraId="3B5CE9F3">
      <w:pPr>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相关供应商：</w:t>
      </w:r>
    </w:p>
    <w:p w14:paraId="3225E4A4">
      <w:pPr>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地址：邮编：</w:t>
      </w:r>
    </w:p>
    <w:p w14:paraId="1B220D02">
      <w:pPr>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联系人：联系电话：</w:t>
      </w:r>
    </w:p>
    <w:p w14:paraId="3AB5A712">
      <w:pPr>
        <w:snapToGrid w:val="0"/>
        <w:spacing w:line="400" w:lineRule="exact"/>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二、投诉项目基本情况：</w:t>
      </w:r>
    </w:p>
    <w:p w14:paraId="50C9C1AA">
      <w:pPr>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采购</w:t>
      </w:r>
      <w:r>
        <w:rPr>
          <w:rFonts w:hint="eastAsia" w:ascii="宋体" w:hAnsi="宋体" w:eastAsia="宋体" w:cs="宋体"/>
          <w:color w:val="auto"/>
          <w:kern w:val="0"/>
          <w:szCs w:val="21"/>
          <w:highlight w:val="none"/>
        </w:rPr>
        <w:t>项目的名称：</w:t>
      </w:r>
    </w:p>
    <w:p w14:paraId="422F93D8">
      <w:pPr>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采购</w:t>
      </w:r>
      <w:r>
        <w:rPr>
          <w:rFonts w:hint="eastAsia" w:ascii="宋体" w:hAnsi="宋体" w:eastAsia="宋体" w:cs="宋体"/>
          <w:color w:val="auto"/>
          <w:kern w:val="0"/>
          <w:szCs w:val="21"/>
          <w:highlight w:val="none"/>
        </w:rPr>
        <w:t>项目的编号：</w:t>
      </w:r>
    </w:p>
    <w:p w14:paraId="4969AD2E">
      <w:pPr>
        <w:spacing w:line="400" w:lineRule="exact"/>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采购人名称：</w:t>
      </w:r>
    </w:p>
    <w:p w14:paraId="16AACCB5">
      <w:pPr>
        <w:spacing w:line="400" w:lineRule="exact"/>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代理机构名称：</w:t>
      </w:r>
    </w:p>
    <w:p w14:paraId="444AA49D">
      <w:pPr>
        <w:spacing w:line="400" w:lineRule="exact"/>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采购文件公告：</w:t>
      </w:r>
      <w:r>
        <w:rPr>
          <w:rFonts w:hint="eastAsia" w:ascii="宋体" w:hAnsi="宋体" w:eastAsia="宋体" w:cs="宋体"/>
          <w:bCs/>
          <w:color w:val="auto"/>
          <w:kern w:val="0"/>
          <w:highlight w:val="none"/>
          <w:u w:val="single"/>
        </w:rPr>
        <w:t>是/否</w:t>
      </w:r>
      <w:r>
        <w:rPr>
          <w:rFonts w:hint="eastAsia" w:ascii="宋体" w:hAnsi="宋体" w:eastAsia="宋体" w:cs="宋体"/>
          <w:bCs/>
          <w:color w:val="auto"/>
          <w:kern w:val="0"/>
          <w:highlight w:val="none"/>
        </w:rPr>
        <w:t>公告期限：</w:t>
      </w:r>
    </w:p>
    <w:p w14:paraId="116F86ED">
      <w:pPr>
        <w:spacing w:line="400" w:lineRule="exact"/>
        <w:ind w:left="25" w:leftChars="12" w:firstLine="413" w:firstLineChars="197"/>
        <w:rPr>
          <w:rFonts w:hint="eastAsia" w:ascii="宋体" w:hAnsi="宋体" w:eastAsia="宋体" w:cs="宋体"/>
          <w:b/>
          <w:color w:val="auto"/>
          <w:kern w:val="0"/>
          <w:szCs w:val="21"/>
          <w:highlight w:val="none"/>
        </w:rPr>
      </w:pPr>
      <w:r>
        <w:rPr>
          <w:rFonts w:hint="eastAsia" w:ascii="宋体" w:hAnsi="宋体" w:eastAsia="宋体" w:cs="宋体"/>
          <w:bCs/>
          <w:color w:val="auto"/>
          <w:kern w:val="0"/>
          <w:highlight w:val="none"/>
        </w:rPr>
        <w:t>采购结果公告：</w:t>
      </w:r>
      <w:r>
        <w:rPr>
          <w:rFonts w:hint="eastAsia" w:ascii="宋体" w:hAnsi="宋体" w:eastAsia="宋体" w:cs="宋体"/>
          <w:bCs/>
          <w:color w:val="auto"/>
          <w:kern w:val="0"/>
          <w:highlight w:val="none"/>
          <w:u w:val="single"/>
        </w:rPr>
        <w:t>是/否</w:t>
      </w:r>
      <w:r>
        <w:rPr>
          <w:rFonts w:hint="eastAsia" w:ascii="宋体" w:hAnsi="宋体" w:eastAsia="宋体" w:cs="宋体"/>
          <w:bCs/>
          <w:color w:val="auto"/>
          <w:kern w:val="0"/>
          <w:highlight w:val="none"/>
        </w:rPr>
        <w:t>公告期限：</w:t>
      </w:r>
    </w:p>
    <w:p w14:paraId="1E01CEDF">
      <w:pPr>
        <w:spacing w:line="400" w:lineRule="exact"/>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三、质疑基本情况</w:t>
      </w:r>
    </w:p>
    <w:p w14:paraId="17F23F04">
      <w:pPr>
        <w:spacing w:line="400" w:lineRule="exact"/>
        <w:ind w:left="25" w:leftChars="12" w:firstLine="833" w:firstLineChars="3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投诉人于年月日，向提出质疑，质疑事项为：</w:t>
      </w:r>
    </w:p>
    <w:p w14:paraId="52978C13">
      <w:pPr>
        <w:spacing w:line="400" w:lineRule="exact"/>
        <w:rPr>
          <w:rFonts w:hint="eastAsia" w:ascii="宋体" w:hAnsi="宋体" w:eastAsia="宋体" w:cs="宋体"/>
          <w:bCs/>
          <w:color w:val="auto"/>
          <w:kern w:val="0"/>
          <w:highlight w:val="none"/>
          <w:u w:val="single"/>
        </w:rPr>
      </w:pPr>
    </w:p>
    <w:p w14:paraId="1B3223C4">
      <w:pPr>
        <w:spacing w:line="400" w:lineRule="exact"/>
        <w:rPr>
          <w:rFonts w:hint="eastAsia" w:ascii="宋体" w:hAnsi="宋体" w:eastAsia="宋体" w:cs="宋体"/>
          <w:bCs/>
          <w:color w:val="auto"/>
          <w:kern w:val="0"/>
          <w:highlight w:val="none"/>
          <w:u w:val="single"/>
        </w:rPr>
      </w:pPr>
    </w:p>
    <w:p w14:paraId="23D941FF">
      <w:pPr>
        <w:spacing w:line="400" w:lineRule="exact"/>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u w:val="single"/>
        </w:rPr>
        <w:t>采购人/代理机构</w:t>
      </w:r>
      <w:r>
        <w:rPr>
          <w:rFonts w:hint="eastAsia" w:ascii="宋体" w:hAnsi="宋体" w:eastAsia="宋体" w:cs="宋体"/>
          <w:bCs/>
          <w:color w:val="auto"/>
          <w:kern w:val="0"/>
          <w:highlight w:val="none"/>
        </w:rPr>
        <w:t>于</w:t>
      </w:r>
      <w:r>
        <w:rPr>
          <w:rFonts w:hint="eastAsia" w:ascii="宋体" w:hAnsi="宋体" w:eastAsia="宋体" w:cs="宋体"/>
          <w:color w:val="auto"/>
          <w:kern w:val="0"/>
          <w:szCs w:val="21"/>
          <w:highlight w:val="none"/>
        </w:rPr>
        <w:t>年月日，</w:t>
      </w:r>
      <w:r>
        <w:rPr>
          <w:rFonts w:hint="eastAsia" w:ascii="宋体" w:hAnsi="宋体" w:eastAsia="宋体" w:cs="宋体"/>
          <w:bCs/>
          <w:color w:val="auto"/>
          <w:kern w:val="0"/>
          <w:highlight w:val="none"/>
        </w:rPr>
        <w:t xml:space="preserve">就质疑事项作出了答复/没有在法定期限内作出答复。                                                                                             </w:t>
      </w:r>
    </w:p>
    <w:p w14:paraId="6CCD746D">
      <w:pPr>
        <w:spacing w:line="400" w:lineRule="exact"/>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四、投诉事项具体内容</w:t>
      </w:r>
    </w:p>
    <w:p w14:paraId="67059A56">
      <w:pPr>
        <w:spacing w:line="400" w:lineRule="exact"/>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投诉事项1：</w:t>
      </w:r>
    </w:p>
    <w:p w14:paraId="0114B481">
      <w:pPr>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事实依据：</w:t>
      </w:r>
    </w:p>
    <w:p w14:paraId="21A23CDA">
      <w:pPr>
        <w:spacing w:line="400" w:lineRule="exact"/>
        <w:ind w:left="25" w:leftChars="12" w:firstLine="413" w:firstLineChars="197"/>
        <w:rPr>
          <w:rFonts w:hint="eastAsia" w:ascii="宋体" w:hAnsi="宋体" w:eastAsia="宋体" w:cs="宋体"/>
          <w:color w:val="auto"/>
          <w:kern w:val="0"/>
          <w:szCs w:val="21"/>
          <w:highlight w:val="none"/>
        </w:rPr>
      </w:pPr>
    </w:p>
    <w:p w14:paraId="7FE5F1F4">
      <w:pPr>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法律依据：</w:t>
      </w:r>
    </w:p>
    <w:p w14:paraId="544E45CC">
      <w:pPr>
        <w:spacing w:line="400" w:lineRule="exact"/>
        <w:ind w:left="25" w:leftChars="12" w:firstLine="308" w:firstLineChars="147"/>
        <w:rPr>
          <w:rFonts w:hint="eastAsia" w:ascii="宋体" w:hAnsi="宋体" w:eastAsia="宋体" w:cs="宋体"/>
          <w:bCs/>
          <w:color w:val="auto"/>
          <w:kern w:val="0"/>
          <w:highlight w:val="none"/>
          <w:u w:val="single"/>
        </w:rPr>
      </w:pPr>
    </w:p>
    <w:p w14:paraId="593ED6B9">
      <w:pPr>
        <w:spacing w:line="400" w:lineRule="exact"/>
        <w:ind w:left="25" w:leftChars="12" w:firstLine="413" w:firstLineChars="197"/>
        <w:rPr>
          <w:rFonts w:hint="eastAsia" w:ascii="宋体" w:hAnsi="宋体" w:eastAsia="宋体" w:cs="宋体"/>
          <w:bCs/>
          <w:color w:val="auto"/>
          <w:kern w:val="0"/>
          <w:highlight w:val="none"/>
        </w:rPr>
      </w:pPr>
      <w:r>
        <w:rPr>
          <w:rFonts w:hint="eastAsia" w:ascii="宋体" w:hAnsi="宋体" w:eastAsia="宋体" w:cs="宋体"/>
          <w:color w:val="auto"/>
          <w:kern w:val="0"/>
          <w:szCs w:val="21"/>
          <w:highlight w:val="none"/>
        </w:rPr>
        <w:t xml:space="preserve">投诉事项2  </w:t>
      </w:r>
    </w:p>
    <w:p w14:paraId="77322113">
      <w:pPr>
        <w:spacing w:line="400" w:lineRule="exact"/>
        <w:ind w:left="25" w:leftChars="12" w:firstLine="413" w:firstLineChars="197"/>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w:t>
      </w:r>
    </w:p>
    <w:p w14:paraId="7D3F6EC0">
      <w:pPr>
        <w:spacing w:line="400" w:lineRule="exact"/>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五、与投诉事项相关的投诉请求：</w:t>
      </w:r>
    </w:p>
    <w:p w14:paraId="1E020C74">
      <w:pPr>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p>
    <w:p w14:paraId="5F439023">
      <w:pPr>
        <w:spacing w:line="400" w:lineRule="exact"/>
        <w:ind w:left="25" w:leftChars="12" w:firstLine="308" w:firstLineChars="147"/>
        <w:rPr>
          <w:rFonts w:hint="eastAsia" w:ascii="宋体" w:hAnsi="宋体" w:eastAsia="宋体" w:cs="宋体"/>
          <w:color w:val="auto"/>
          <w:kern w:val="0"/>
          <w:szCs w:val="21"/>
          <w:highlight w:val="none"/>
        </w:rPr>
      </w:pPr>
    </w:p>
    <w:p w14:paraId="56107809">
      <w:pPr>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556DA72A">
      <w:pPr>
        <w:spacing w:line="400" w:lineRule="exact"/>
        <w:ind w:left="25" w:leftChars="12" w:firstLine="308" w:firstLineChars="147"/>
        <w:rPr>
          <w:rFonts w:hint="eastAsia" w:ascii="宋体" w:hAnsi="宋体" w:eastAsia="宋体" w:cs="宋体"/>
          <w:color w:val="auto"/>
          <w:kern w:val="0"/>
          <w:szCs w:val="21"/>
          <w:highlight w:val="none"/>
        </w:rPr>
      </w:pPr>
    </w:p>
    <w:p w14:paraId="3F128403">
      <w:pPr>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35144954">
      <w:pPr>
        <w:spacing w:line="360" w:lineRule="exact"/>
        <w:ind w:left="25" w:leftChars="12" w:firstLine="413" w:firstLineChars="197"/>
        <w:rPr>
          <w:rFonts w:hint="eastAsia" w:ascii="宋体" w:hAnsi="宋体" w:eastAsia="宋体" w:cs="宋体"/>
          <w:color w:val="auto"/>
          <w:kern w:val="0"/>
          <w:szCs w:val="21"/>
          <w:highlight w:val="none"/>
        </w:rPr>
      </w:pPr>
    </w:p>
    <w:p w14:paraId="65CE88B2">
      <w:pPr>
        <w:snapToGrid w:val="0"/>
        <w:spacing w:line="340" w:lineRule="exact"/>
        <w:rPr>
          <w:rFonts w:hint="eastAsia" w:ascii="宋体" w:hAnsi="宋体" w:eastAsia="宋体" w:cs="宋体"/>
          <w:b/>
          <w:color w:val="auto"/>
          <w:kern w:val="0"/>
          <w:szCs w:val="21"/>
          <w:highlight w:val="none"/>
        </w:rPr>
      </w:pPr>
    </w:p>
    <w:p w14:paraId="00D4CD93">
      <w:pPr>
        <w:snapToGrid w:val="0"/>
        <w:spacing w:line="34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086CFAA3">
      <w:pPr>
        <w:spacing w:line="340" w:lineRule="exact"/>
        <w:ind w:left="25" w:leftChars="12" w:firstLine="310" w:firstLineChars="147"/>
        <w:rPr>
          <w:rFonts w:hint="eastAsia" w:ascii="宋体" w:hAnsi="宋体" w:eastAsia="宋体" w:cs="宋体"/>
          <w:b/>
          <w:bCs/>
          <w:color w:val="auto"/>
          <w:kern w:val="0"/>
          <w:highlight w:val="none"/>
        </w:rPr>
      </w:pPr>
      <w:r>
        <w:rPr>
          <w:rFonts w:hint="eastAsia" w:ascii="宋体" w:hAnsi="宋体" w:eastAsia="宋体" w:cs="宋体"/>
          <w:b/>
          <w:color w:val="auto"/>
          <w:kern w:val="0"/>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highlight w:val="none"/>
        </w:rPr>
        <w:t>。</w:t>
      </w:r>
    </w:p>
    <w:p w14:paraId="0A67246C">
      <w:pPr>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5D0DD81">
      <w:pPr>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3.投诉书应简要列明质疑事项，质疑函、质疑答复等作为附件材料提供。</w:t>
      </w:r>
    </w:p>
    <w:p w14:paraId="17A1A71B">
      <w:pPr>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4.投诉书的投诉事项应具体、明确，并有必要的事实依据和法律依据。</w:t>
      </w:r>
    </w:p>
    <w:p w14:paraId="4076662F">
      <w:pPr>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5.投诉书的投诉请求应与投诉事项相关。</w:t>
      </w:r>
    </w:p>
    <w:p w14:paraId="240B5C38">
      <w:pPr>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6.</w:t>
      </w:r>
      <w:r>
        <w:rPr>
          <w:rFonts w:hint="eastAsia" w:ascii="宋体" w:hAnsi="宋体" w:eastAsia="宋体" w:cs="宋体"/>
          <w:b/>
          <w:color w:val="auto"/>
          <w:szCs w:val="21"/>
          <w:highlight w:val="none"/>
        </w:rPr>
        <w:t>投诉人为法人或者其他组织的，投诉书应由法定代表人、主要负责人，或者其授权代表签字或者盖章，并加盖公章。</w:t>
      </w:r>
    </w:p>
    <w:p w14:paraId="79DE70A4">
      <w:pPr>
        <w:spacing w:line="340" w:lineRule="exact"/>
        <w:ind w:left="25" w:leftChars="12" w:firstLine="310" w:firstLineChars="147"/>
        <w:rPr>
          <w:rFonts w:hAnsi="宋体"/>
          <w:b/>
          <w:color w:val="auto"/>
          <w:kern w:val="0"/>
          <w:szCs w:val="21"/>
          <w:highlight w:val="none"/>
        </w:rPr>
      </w:pPr>
    </w:p>
    <w:p w14:paraId="6C836F1C">
      <w:pPr>
        <w:pStyle w:val="3"/>
        <w:rPr>
          <w:rFonts w:hint="eastAsia"/>
          <w:color w:val="auto"/>
          <w:highlight w:val="none"/>
          <w:lang w:eastAsia="zh-CN"/>
        </w:rPr>
      </w:pPr>
    </w:p>
    <w:p w14:paraId="21FD6AD6">
      <w:pPr>
        <w:rPr>
          <w:rFonts w:hint="eastAsia"/>
          <w:color w:val="auto"/>
          <w:highlight w:val="none"/>
          <w:lang w:eastAsia="zh-CN"/>
        </w:rPr>
      </w:pPr>
    </w:p>
    <w:p w14:paraId="0365799D">
      <w:pPr>
        <w:pStyle w:val="3"/>
        <w:rPr>
          <w:rFonts w:hint="eastAsia"/>
          <w:color w:val="auto"/>
          <w:highlight w:val="none"/>
          <w:lang w:eastAsia="zh-CN"/>
        </w:rPr>
      </w:pPr>
    </w:p>
    <w:p w14:paraId="7EA96860">
      <w:pPr>
        <w:rPr>
          <w:rFonts w:hint="eastAsia"/>
          <w:color w:val="auto"/>
          <w:highlight w:val="none"/>
          <w:lang w:eastAsia="zh-CN"/>
        </w:rPr>
      </w:pPr>
    </w:p>
    <w:p w14:paraId="431DF66D">
      <w:pPr>
        <w:pStyle w:val="3"/>
        <w:rPr>
          <w:rFonts w:hint="eastAsia"/>
          <w:color w:val="auto"/>
          <w:highlight w:val="none"/>
          <w:lang w:eastAsia="zh-CN"/>
        </w:rPr>
      </w:pPr>
    </w:p>
    <w:p w14:paraId="2C1849BF">
      <w:pPr>
        <w:rPr>
          <w:rFonts w:hint="eastAsia"/>
          <w:color w:val="auto"/>
          <w:highlight w:val="none"/>
          <w:lang w:eastAsia="zh-CN"/>
        </w:rPr>
      </w:pPr>
    </w:p>
    <w:p w14:paraId="24623516">
      <w:pPr>
        <w:rPr>
          <w:rFonts w:hint="eastAsia"/>
          <w:color w:val="auto"/>
          <w:highlight w:val="none"/>
          <w:lang w:eastAsia="zh-CN"/>
        </w:rPr>
      </w:pPr>
    </w:p>
    <w:p w14:paraId="7DFE5E53">
      <w:pPr>
        <w:rPr>
          <w:rFonts w:hint="eastAsia"/>
          <w:color w:val="auto"/>
          <w:highlight w:val="none"/>
          <w:lang w:eastAsia="zh-CN"/>
        </w:rPr>
      </w:pPr>
    </w:p>
    <w:p w14:paraId="09B49365">
      <w:pPr>
        <w:pStyle w:val="32"/>
        <w:rPr>
          <w:rFonts w:hint="eastAsia"/>
          <w:color w:val="auto"/>
          <w:highlight w:val="none"/>
          <w:lang w:eastAsia="zh-CN"/>
        </w:rPr>
      </w:pPr>
    </w:p>
    <w:p w14:paraId="69E7CFE8">
      <w:pPr>
        <w:rPr>
          <w:rFonts w:hint="eastAsia"/>
          <w:color w:val="auto"/>
          <w:highlight w:val="none"/>
          <w:lang w:eastAsia="zh-CN"/>
        </w:rPr>
      </w:pPr>
    </w:p>
    <w:p w14:paraId="12CE49C0">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eastAsia="宋体"/>
          <w:color w:val="auto"/>
          <w:sz w:val="32"/>
          <w:szCs w:val="32"/>
          <w:highlight w:val="none"/>
          <w:lang w:eastAsia="zh-CN"/>
        </w:rPr>
      </w:pPr>
      <w:bookmarkStart w:id="139" w:name="_Toc28939"/>
      <w:bookmarkStart w:id="140" w:name="_Toc18727"/>
      <w:bookmarkStart w:id="141" w:name="_Toc2989"/>
      <w:r>
        <w:rPr>
          <w:rFonts w:hint="eastAsia"/>
          <w:color w:val="auto"/>
          <w:sz w:val="32"/>
          <w:szCs w:val="32"/>
          <w:highlight w:val="none"/>
        </w:rPr>
        <w:t xml:space="preserve">第三章  </w:t>
      </w:r>
      <w:r>
        <w:rPr>
          <w:rFonts w:hint="eastAsia"/>
          <w:color w:val="auto"/>
          <w:sz w:val="32"/>
          <w:szCs w:val="32"/>
          <w:highlight w:val="none"/>
          <w:lang w:eastAsia="zh-CN"/>
        </w:rPr>
        <w:t>工程量清单</w:t>
      </w:r>
      <w:bookmarkEnd w:id="139"/>
      <w:bookmarkEnd w:id="140"/>
    </w:p>
    <w:p w14:paraId="50F0276F">
      <w:pPr>
        <w:pStyle w:val="11"/>
        <w:spacing w:line="400" w:lineRule="exact"/>
        <w:rPr>
          <w:rFonts w:hint="eastAsia" w:hAnsi="宋体" w:cs="宋体"/>
          <w:color w:val="auto"/>
          <w:kern w:val="21"/>
          <w:highlight w:val="none"/>
        </w:rPr>
      </w:pPr>
      <w:bookmarkStart w:id="142" w:name="_Toc160609998"/>
      <w:bookmarkStart w:id="143" w:name="_Toc164138057"/>
      <w:bookmarkStart w:id="144" w:name="_Toc194308407"/>
      <w:r>
        <w:rPr>
          <w:rFonts w:hint="eastAsia" w:hAnsi="宋体" w:cs="宋体"/>
          <w:b/>
          <w:color w:val="auto"/>
          <w:sz w:val="24"/>
          <w:szCs w:val="24"/>
          <w:highlight w:val="none"/>
        </w:rPr>
        <w:t>一、工程量清单说明</w:t>
      </w:r>
      <w:bookmarkEnd w:id="142"/>
      <w:bookmarkEnd w:id="143"/>
      <w:r>
        <w:rPr>
          <w:rFonts w:hint="eastAsia" w:hAnsi="宋体" w:cs="宋体"/>
          <w:color w:val="auto"/>
          <w:kern w:val="21"/>
          <w:sz w:val="32"/>
          <w:szCs w:val="32"/>
          <w:highlight w:val="none"/>
        </w:rPr>
        <w:t>：</w:t>
      </w:r>
      <w:bookmarkEnd w:id="144"/>
      <w:r>
        <w:rPr>
          <w:rFonts w:hint="eastAsia" w:hAnsi="宋体" w:cs="宋体"/>
          <w:color w:val="auto"/>
          <w:kern w:val="21"/>
          <w:highlight w:val="none"/>
        </w:rPr>
        <w:t xml:space="preserve"> </w:t>
      </w:r>
    </w:p>
    <w:p w14:paraId="798F9957">
      <w:pPr>
        <w:tabs>
          <w:tab w:val="left" w:pos="210"/>
        </w:tabs>
        <w:spacing w:line="360" w:lineRule="exact"/>
        <w:ind w:left="420"/>
        <w:rPr>
          <w:rFonts w:hint="eastAsia" w:ascii="宋体" w:hAnsi="宋体" w:cs="宋体"/>
          <w:color w:val="auto"/>
          <w:szCs w:val="21"/>
          <w:highlight w:val="none"/>
          <w:lang w:eastAsia="zh-CN"/>
        </w:rPr>
      </w:pPr>
      <w:r>
        <w:rPr>
          <w:rFonts w:hint="eastAsia" w:hAnsi="宋体" w:cs="宋体"/>
          <w:color w:val="auto"/>
          <w:kern w:val="21"/>
          <w:highlight w:val="none"/>
          <w:lang w:eastAsia="zh-CN"/>
        </w:rPr>
        <w:t xml:space="preserve">  1.</w:t>
      </w:r>
      <w:r>
        <w:rPr>
          <w:rFonts w:hint="eastAsia" w:ascii="宋体" w:hAnsi="宋体" w:cs="宋体"/>
          <w:color w:val="auto"/>
          <w:szCs w:val="21"/>
          <w:highlight w:val="none"/>
          <w:lang w:eastAsia="zh-CN"/>
        </w:rPr>
        <w:t>工程概况：</w:t>
      </w:r>
    </w:p>
    <w:p w14:paraId="68187A61">
      <w:pPr>
        <w:tabs>
          <w:tab w:val="left" w:pos="210"/>
        </w:tabs>
        <w:spacing w:line="360" w:lineRule="exact"/>
        <w:ind w:firstLine="630" w:firstLineChars="3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工程名称：灵川县总工会（工人文化宫）职工服务中心室内装修工程；</w:t>
      </w:r>
    </w:p>
    <w:p w14:paraId="0AF927F3">
      <w:pPr>
        <w:tabs>
          <w:tab w:val="left" w:pos="210"/>
        </w:tabs>
        <w:spacing w:line="360" w:lineRule="exact"/>
        <w:ind w:firstLine="630" w:firstLineChars="300"/>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本工程主要为：</w:t>
      </w:r>
      <w:r>
        <w:rPr>
          <w:rFonts w:hint="eastAsia" w:ascii="宋体" w:hAnsi="宋体" w:eastAsia="宋体" w:cs="宋体"/>
          <w:color w:val="auto"/>
          <w:sz w:val="21"/>
          <w:szCs w:val="21"/>
          <w:highlight w:val="none"/>
          <w:lang w:val="en-US" w:eastAsia="zh-CN"/>
        </w:rPr>
        <w:t>对工人文化宫职工服务中心室内装修及安装工程施工</w:t>
      </w:r>
      <w:r>
        <w:rPr>
          <w:rFonts w:hint="eastAsia" w:ascii="宋体" w:hAnsi="宋体" w:cs="宋体"/>
          <w:color w:val="auto"/>
          <w:sz w:val="21"/>
          <w:szCs w:val="21"/>
          <w:highlight w:val="none"/>
          <w:lang w:val="en-US" w:eastAsia="zh-CN"/>
        </w:rPr>
        <w:t>，共两层总建筑面积1907.40㎡，具体内容详见图纸及工程量清单</w:t>
      </w:r>
      <w:r>
        <w:rPr>
          <w:rFonts w:hint="eastAsia" w:ascii="宋体" w:hAnsi="宋体" w:eastAsia="宋体" w:cs="宋体"/>
          <w:color w:val="auto"/>
          <w:sz w:val="21"/>
          <w:szCs w:val="21"/>
          <w:highlight w:val="none"/>
          <w:lang w:val="en-US" w:eastAsia="zh-CN"/>
        </w:rPr>
        <w:t>。</w:t>
      </w:r>
    </w:p>
    <w:p w14:paraId="7B402740">
      <w:pPr>
        <w:tabs>
          <w:tab w:val="left" w:pos="210"/>
        </w:tabs>
        <w:spacing w:line="360" w:lineRule="exact"/>
        <w:ind w:left="42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xml:space="preserve">  2.编制依据：</w:t>
      </w:r>
    </w:p>
    <w:p w14:paraId="7A5DF6D3">
      <w:pPr>
        <w:tabs>
          <w:tab w:val="left" w:pos="210"/>
        </w:tabs>
        <w:spacing w:line="360" w:lineRule="exact"/>
        <w:ind w:firstLine="630" w:firstLineChars="3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 xml:space="preserve">(1)《建设工程工程量清单计价规范》(GB50500-2013)。 </w:t>
      </w:r>
    </w:p>
    <w:p w14:paraId="142FD0A7">
      <w:pPr>
        <w:tabs>
          <w:tab w:val="left" w:pos="210"/>
        </w:tabs>
        <w:spacing w:line="360" w:lineRule="exact"/>
        <w:ind w:firstLine="630" w:firstLineChars="3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 xml:space="preserve">(2)《建设工程工程量计算规范广西壮族自治区实施细则》（GB50854~50862-2013）（2015修订本）。 </w:t>
      </w:r>
    </w:p>
    <w:p w14:paraId="4E1BEDB8">
      <w:pPr>
        <w:tabs>
          <w:tab w:val="left" w:pos="210"/>
        </w:tabs>
        <w:spacing w:line="360" w:lineRule="exact"/>
        <w:ind w:firstLine="630" w:firstLineChars="3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 xml:space="preserve">(3)2024年《广西壮族自治区建筑装饰装修工程消耗量定额》；2023年《广西壮族自治区安装工程消耗量定额》及配套的费用定额。 </w:t>
      </w:r>
    </w:p>
    <w:p w14:paraId="5DE0533C">
      <w:pPr>
        <w:tabs>
          <w:tab w:val="left" w:pos="210"/>
        </w:tabs>
        <w:spacing w:line="360" w:lineRule="exact"/>
        <w:ind w:firstLine="630" w:firstLineChars="3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 xml:space="preserve">(4)《广西壮族自治区住房城乡建设厅关于颁布2016年〈广西壮族自治区建设工程费用定额〉的通知》（桂建标〔2016〕16号）。 </w:t>
      </w:r>
    </w:p>
    <w:p w14:paraId="4A0AC2C2">
      <w:pPr>
        <w:tabs>
          <w:tab w:val="left" w:pos="210"/>
        </w:tabs>
        <w:spacing w:line="360" w:lineRule="exact"/>
        <w:ind w:firstLine="630" w:firstLineChars="3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 xml:space="preserve">(5)《广西壮族自治区住房城乡建设厅关于建筑业实施营业税改征增值税后广西壮族自治区建设工程计价依据调整的通知》（桂建标〔2016〕17号）。 </w:t>
      </w:r>
    </w:p>
    <w:p w14:paraId="09CE7660">
      <w:pPr>
        <w:tabs>
          <w:tab w:val="left" w:pos="210"/>
        </w:tabs>
        <w:spacing w:line="360" w:lineRule="exact"/>
        <w:ind w:firstLine="630" w:firstLineChars="3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 xml:space="preserve">(6)《关于调整建设工程定额人工费及有关费率的通知》（桂建标字〔2023〕7号。 </w:t>
      </w:r>
    </w:p>
    <w:p w14:paraId="54149944">
      <w:pPr>
        <w:tabs>
          <w:tab w:val="left" w:pos="210"/>
        </w:tabs>
        <w:spacing w:line="360" w:lineRule="exact"/>
        <w:ind w:firstLine="630" w:firstLineChars="3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 xml:space="preserve">(7)《广西壮族自治区住房城乡建设厅关于调整建设工程计价增值税税率的通知》（桂建标〔2019〕12号）。 </w:t>
      </w:r>
    </w:p>
    <w:p w14:paraId="179E7533">
      <w:pPr>
        <w:tabs>
          <w:tab w:val="left" w:pos="210"/>
        </w:tabs>
        <w:spacing w:line="360" w:lineRule="exact"/>
        <w:ind w:firstLine="630" w:firstLineChars="3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(8)桂建发〔2023〕6号－自治区住房和城乡建设厅关于印发广西壮族自治区房屋建筑和市政基础设施工程安全生产责任保险计价规定的通知</w:t>
      </w:r>
    </w:p>
    <w:p w14:paraId="785F2F3B">
      <w:pPr>
        <w:tabs>
          <w:tab w:val="left" w:pos="210"/>
        </w:tabs>
        <w:spacing w:line="360" w:lineRule="exact"/>
        <w:ind w:firstLine="630" w:firstLineChars="3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（9）市场材料价格：材料价格套用《桂林市建设工程造价信息》2025年第7期桂林市（灵川县）信息价，无信息价的材料按市场询价。</w:t>
      </w:r>
    </w:p>
    <w:p w14:paraId="225CCFFF">
      <w:pPr>
        <w:adjustRightInd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、注意事项及要求：</w:t>
      </w:r>
    </w:p>
    <w:p w14:paraId="1B6C4875">
      <w:pPr>
        <w:keepNext w:val="0"/>
        <w:keepLines w:val="0"/>
        <w:pageBreakBefore w:val="0"/>
        <w:widowControl w:val="0"/>
        <w:tabs>
          <w:tab w:val="left" w:pos="210"/>
        </w:tabs>
        <w:kinsoku/>
        <w:wordWrap/>
        <w:overflowPunct/>
        <w:topLinePunct w:val="0"/>
        <w:autoSpaceDE/>
        <w:autoSpaceDN/>
        <w:bidi w:val="0"/>
        <w:adjustRightInd/>
        <w:snapToGrid/>
        <w:spacing w:line="360" w:lineRule="exact"/>
        <w:ind w:left="42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严格按国家标准及本项目工程量清单、图纸要求施工；</w:t>
      </w:r>
    </w:p>
    <w:p w14:paraId="7C97A483">
      <w:pPr>
        <w:pStyle w:val="11"/>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s="宋体"/>
          <w:color w:val="auto"/>
          <w:highlight w:val="none"/>
        </w:rPr>
      </w:pPr>
      <w:r>
        <w:rPr>
          <w:rFonts w:hint="eastAsia" w:hAnsi="宋体" w:cs="宋体"/>
          <w:color w:val="auto"/>
          <w:szCs w:val="21"/>
          <w:highlight w:val="none"/>
          <w:lang w:eastAsia="zh-CN"/>
        </w:rPr>
        <w:t>2.</w:t>
      </w:r>
      <w:r>
        <w:rPr>
          <w:rFonts w:hint="eastAsia" w:hAnsi="宋体" w:cs="宋体"/>
          <w:color w:val="auto"/>
          <w:szCs w:val="21"/>
          <w:highlight w:val="none"/>
          <w:lang w:val="en-US" w:eastAsia="zh-CN"/>
        </w:rPr>
        <w:t>合同履约期限：</w:t>
      </w:r>
      <w:r>
        <w:rPr>
          <w:rFonts w:hint="eastAsia" w:ascii="宋体" w:hAnsi="宋体"/>
          <w:color w:val="auto"/>
          <w:szCs w:val="21"/>
          <w:highlight w:val="none"/>
          <w:lang w:val="en-US" w:eastAsia="zh-CN"/>
        </w:rPr>
        <w:t>自合同签订之日起</w:t>
      </w:r>
      <w:r>
        <w:rPr>
          <w:rFonts w:hint="eastAsia" w:hAnsi="宋体"/>
          <w:color w:val="auto"/>
          <w:szCs w:val="21"/>
          <w:highlight w:val="none"/>
          <w:lang w:val="en-US" w:eastAsia="zh-CN"/>
        </w:rPr>
        <w:t>90</w:t>
      </w:r>
      <w:r>
        <w:rPr>
          <w:rFonts w:hint="eastAsia" w:ascii="宋体" w:hAnsi="宋体"/>
          <w:color w:val="auto"/>
          <w:szCs w:val="21"/>
          <w:highlight w:val="none"/>
          <w:lang w:val="en-US" w:eastAsia="zh-CN"/>
        </w:rPr>
        <w:t>个日历天内完工</w:t>
      </w:r>
      <w:r>
        <w:rPr>
          <w:rFonts w:hint="eastAsia" w:ascii="宋体" w:hAnsi="宋体" w:eastAsia="宋体" w:cs="宋体"/>
          <w:i w:val="0"/>
          <w:iCs w:val="0"/>
          <w:color w:val="auto"/>
          <w:sz w:val="21"/>
          <w:szCs w:val="21"/>
          <w:highlight w:val="none"/>
          <w:lang w:val="en-US" w:eastAsia="zh-CN"/>
        </w:rPr>
        <w:t>。</w:t>
      </w:r>
      <w:r>
        <w:rPr>
          <w:rFonts w:hint="eastAsia" w:hAnsi="宋体" w:cs="宋体"/>
          <w:color w:val="auto"/>
          <w:highlight w:val="none"/>
        </w:rPr>
        <w:t xml:space="preserve"> </w:t>
      </w:r>
    </w:p>
    <w:p w14:paraId="5B745A6A">
      <w:pPr>
        <w:keepNext w:val="0"/>
        <w:keepLines w:val="0"/>
        <w:pageBreakBefore w:val="0"/>
        <w:widowControl w:val="0"/>
        <w:tabs>
          <w:tab w:val="left" w:pos="210"/>
        </w:tabs>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质量标准：</w:t>
      </w:r>
      <w:r>
        <w:rPr>
          <w:rFonts w:hint="eastAsia" w:ascii="宋体" w:hAnsi="宋体" w:cs="宋体"/>
          <w:color w:val="auto"/>
          <w:highlight w:val="none"/>
          <w:lang w:val="en-US" w:eastAsia="zh-CN"/>
        </w:rPr>
        <w:t>合格</w:t>
      </w:r>
      <w:r>
        <w:rPr>
          <w:rFonts w:hint="eastAsia" w:ascii="宋体" w:hAnsi="宋体" w:cs="宋体"/>
          <w:color w:val="auto"/>
          <w:highlight w:val="none"/>
        </w:rPr>
        <w:t>。</w:t>
      </w:r>
    </w:p>
    <w:p w14:paraId="4734FF20">
      <w:pPr>
        <w:keepNext w:val="0"/>
        <w:keepLines w:val="0"/>
        <w:pageBreakBefore w:val="0"/>
        <w:widowControl w:val="0"/>
        <w:tabs>
          <w:tab w:val="left" w:pos="210"/>
        </w:tabs>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highlight w:val="none"/>
          <w:lang w:val="en-US" w:eastAsia="zh-CN"/>
        </w:rPr>
        <w:t>4.</w:t>
      </w:r>
      <w:r>
        <w:rPr>
          <w:rFonts w:hint="eastAsia" w:ascii="宋体" w:hAnsi="宋体" w:cs="宋体"/>
          <w:b/>
          <w:bCs/>
          <w:color w:val="auto"/>
          <w:szCs w:val="21"/>
          <w:highlight w:val="none"/>
        </w:rPr>
        <w:t>供应商承诺工程竣工后，供应商应按照采购人的要求免费对开工的工程场地进行清理及清洁。</w:t>
      </w:r>
    </w:p>
    <w:p w14:paraId="60BFF4E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工程量不明确的，供应商在现场考察时详细测量，</w:t>
      </w:r>
      <w:r>
        <w:rPr>
          <w:rFonts w:hint="eastAsia" w:ascii="宋体" w:hAnsi="宋体" w:cs="宋体"/>
          <w:color w:val="auto"/>
          <w:highlight w:val="none"/>
          <w:lang w:val="en-US" w:eastAsia="zh-CN"/>
        </w:rPr>
        <w:t>磋商</w:t>
      </w:r>
      <w:r>
        <w:rPr>
          <w:rFonts w:hint="eastAsia" w:ascii="宋体" w:hAnsi="宋体" w:cs="宋体"/>
          <w:color w:val="auto"/>
          <w:highlight w:val="none"/>
        </w:rPr>
        <w:t>时必须详细列明所报工作范围，并在施工方案中保证工程完整、全面。</w:t>
      </w:r>
    </w:p>
    <w:p w14:paraId="0C2AB8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color w:val="auto"/>
          <w:kern w:val="0"/>
          <w:szCs w:val="21"/>
          <w:highlight w:val="none"/>
          <w:lang w:eastAsia="zh-CN"/>
        </w:rPr>
      </w:pPr>
      <w:r>
        <w:rPr>
          <w:rFonts w:hint="eastAsia" w:ascii="宋体" w:hAnsi="宋体" w:cs="宋体"/>
          <w:color w:val="auto"/>
          <w:highlight w:val="none"/>
          <w:lang w:val="en-US" w:eastAsia="zh-CN"/>
        </w:rPr>
        <w:t>6.</w:t>
      </w:r>
      <w:r>
        <w:rPr>
          <w:rFonts w:hint="eastAsia" w:ascii="宋体" w:hAnsi="宋体" w:cs="宋体"/>
          <w:b/>
          <w:color w:val="auto"/>
          <w:kern w:val="0"/>
          <w:szCs w:val="21"/>
          <w:highlight w:val="none"/>
        </w:rPr>
        <w:t>本工程</w:t>
      </w:r>
      <w:r>
        <w:rPr>
          <w:rFonts w:hint="eastAsia" w:ascii="宋体" w:hAnsi="宋体" w:cs="宋体"/>
          <w:b/>
          <w:color w:val="auto"/>
          <w:kern w:val="0"/>
          <w:szCs w:val="21"/>
          <w:highlight w:val="none"/>
          <w:lang w:val="en-US" w:eastAsia="zh-CN"/>
        </w:rPr>
        <w:t>预算价为</w:t>
      </w:r>
      <w:r>
        <w:rPr>
          <w:rFonts w:hint="eastAsia" w:ascii="宋体" w:hAnsi="宋体" w:cs="宋体"/>
          <w:b/>
          <w:color w:val="auto"/>
          <w:kern w:val="0"/>
          <w:szCs w:val="21"/>
          <w:highlight w:val="none"/>
        </w:rPr>
        <w:t>人民币</w:t>
      </w:r>
      <w:r>
        <w:rPr>
          <w:rFonts w:hint="eastAsia" w:ascii="宋体" w:hAnsi="宋体" w:cs="宋体"/>
          <w:b/>
          <w:color w:val="auto"/>
          <w:kern w:val="0"/>
          <w:szCs w:val="21"/>
          <w:highlight w:val="none"/>
          <w:u w:val="single"/>
          <w:lang w:val="en-US" w:eastAsia="zh-CN"/>
        </w:rPr>
        <w:t>683815.75</w:t>
      </w:r>
      <w:r>
        <w:rPr>
          <w:rFonts w:hint="eastAsia" w:ascii="宋体" w:hAnsi="宋体" w:cs="宋体"/>
          <w:b/>
          <w:color w:val="auto"/>
          <w:kern w:val="0"/>
          <w:szCs w:val="21"/>
          <w:highlight w:val="none"/>
        </w:rPr>
        <w:t>元</w:t>
      </w:r>
      <w:r>
        <w:rPr>
          <w:rFonts w:hint="eastAsia" w:ascii="宋体" w:hAnsi="宋体" w:cs="宋体"/>
          <w:b/>
          <w:color w:val="auto"/>
          <w:kern w:val="0"/>
          <w:szCs w:val="21"/>
          <w:highlight w:val="none"/>
          <w:lang w:eastAsia="zh-CN"/>
        </w:rPr>
        <w:t>。</w:t>
      </w:r>
    </w:p>
    <w:p w14:paraId="4EC17C7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本工程</w:t>
      </w:r>
      <w:r>
        <w:rPr>
          <w:rFonts w:hint="eastAsia" w:ascii="宋体" w:hAnsi="宋体" w:eastAsia="宋体" w:cs="宋体"/>
          <w:b/>
          <w:bCs/>
          <w:color w:val="auto"/>
          <w:kern w:val="0"/>
          <w:sz w:val="21"/>
          <w:szCs w:val="21"/>
          <w:highlight w:val="none"/>
          <w:lang w:eastAsia="zh-CN"/>
        </w:rPr>
        <w:t>预算控制价（最高限价）</w:t>
      </w:r>
      <w:r>
        <w:rPr>
          <w:rFonts w:hint="eastAsia" w:ascii="宋体" w:hAnsi="宋体" w:cs="宋体"/>
          <w:b/>
          <w:bCs/>
          <w:color w:val="auto"/>
          <w:szCs w:val="21"/>
          <w:highlight w:val="none"/>
        </w:rPr>
        <w:t>为</w:t>
      </w:r>
      <w:r>
        <w:rPr>
          <w:rFonts w:hint="eastAsia" w:ascii="宋体" w:hAnsi="宋体" w:cs="宋体"/>
          <w:b/>
          <w:bCs/>
          <w:color w:val="auto"/>
          <w:szCs w:val="21"/>
          <w:highlight w:val="none"/>
          <w:u w:val="single"/>
          <w:lang w:val="en-US" w:eastAsia="zh-CN"/>
        </w:rPr>
        <w:t xml:space="preserve">683815.75 </w:t>
      </w:r>
      <w:r>
        <w:rPr>
          <w:rFonts w:hint="eastAsia" w:ascii="宋体" w:hAnsi="宋体" w:cs="宋体"/>
          <w:b/>
          <w:bCs/>
          <w:color w:val="auto"/>
          <w:kern w:val="0"/>
          <w:szCs w:val="21"/>
          <w:highlight w:val="none"/>
          <w:u w:val="single"/>
        </w:rPr>
        <w:t>元</w:t>
      </w:r>
      <w:r>
        <w:rPr>
          <w:rFonts w:hint="eastAsia" w:ascii="宋体" w:hAnsi="宋体" w:cs="宋体"/>
          <w:b/>
          <w:bCs/>
          <w:color w:val="auto"/>
          <w:szCs w:val="21"/>
          <w:highlight w:val="none"/>
          <w:lang w:eastAsia="zh-CN"/>
        </w:rPr>
        <w:t>。</w:t>
      </w:r>
    </w:p>
    <w:p w14:paraId="3785CA25">
      <w:pPr>
        <w:keepNext w:val="0"/>
        <w:keepLines w:val="0"/>
        <w:pageBreakBefore w:val="0"/>
        <w:widowControl w:val="0"/>
        <w:tabs>
          <w:tab w:val="left" w:pos="1305"/>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color w:val="auto"/>
          <w:highlight w:val="none"/>
          <w:lang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eastAsia="zh-CN"/>
        </w:rPr>
        <w:t>供应商的磋商报价不得超过本工程</w:t>
      </w:r>
      <w:r>
        <w:rPr>
          <w:rFonts w:hint="eastAsia" w:ascii="宋体" w:hAnsi="宋体" w:eastAsia="宋体" w:cs="宋体"/>
          <w:b/>
          <w:bCs/>
          <w:color w:val="auto"/>
          <w:kern w:val="0"/>
          <w:sz w:val="21"/>
          <w:szCs w:val="21"/>
          <w:highlight w:val="none"/>
          <w:lang w:eastAsia="zh-CN"/>
        </w:rPr>
        <w:t>预算控制价（最高限价），否则作无效标处理；</w:t>
      </w:r>
      <w:r>
        <w:rPr>
          <w:rFonts w:hint="eastAsia" w:ascii="宋体" w:hAnsi="宋体" w:eastAsia="宋体" w:cs="宋体"/>
          <w:b/>
          <w:color w:val="auto"/>
          <w:sz w:val="21"/>
          <w:szCs w:val="21"/>
          <w:highlight w:val="none"/>
        </w:rPr>
        <w:t>供应商的第二次磋商报价不得高于该供应商第一次磋商报价，否则</w:t>
      </w:r>
      <w:r>
        <w:rPr>
          <w:rFonts w:hint="eastAsia" w:ascii="宋体" w:hAnsi="宋体" w:cs="宋体"/>
          <w:b/>
          <w:color w:val="auto"/>
          <w:sz w:val="21"/>
          <w:szCs w:val="21"/>
          <w:highlight w:val="none"/>
          <w:lang w:eastAsia="zh-CN"/>
        </w:rPr>
        <w:t>作</w:t>
      </w:r>
      <w:r>
        <w:rPr>
          <w:rFonts w:hint="eastAsia" w:ascii="宋体" w:hAnsi="宋体" w:eastAsia="宋体" w:cs="宋体"/>
          <w:b/>
          <w:color w:val="auto"/>
          <w:sz w:val="21"/>
          <w:szCs w:val="21"/>
          <w:highlight w:val="none"/>
        </w:rPr>
        <w:t>无效标处理。如供应商维持</w:t>
      </w:r>
      <w:r>
        <w:rPr>
          <w:rFonts w:hint="eastAsia" w:ascii="宋体" w:hAnsi="宋体" w:eastAsia="宋体" w:cs="宋体"/>
          <w:b/>
          <w:color w:val="auto"/>
          <w:sz w:val="21"/>
          <w:szCs w:val="21"/>
          <w:highlight w:val="none"/>
          <w:lang w:eastAsia="zh-CN"/>
        </w:rPr>
        <w:t>磋商</w:t>
      </w:r>
      <w:r>
        <w:rPr>
          <w:rFonts w:hint="eastAsia" w:ascii="宋体" w:hAnsi="宋体" w:eastAsia="宋体" w:cs="宋体"/>
          <w:b/>
          <w:color w:val="auto"/>
          <w:sz w:val="21"/>
          <w:szCs w:val="21"/>
          <w:highlight w:val="none"/>
        </w:rPr>
        <w:t>报价不变，以原磋商报价作为供应商最后报价</w:t>
      </w:r>
      <w:r>
        <w:rPr>
          <w:rFonts w:hint="eastAsia" w:ascii="宋体" w:hAnsi="宋体" w:eastAsia="宋体" w:cs="宋体"/>
          <w:b/>
          <w:bCs/>
          <w:color w:val="auto"/>
          <w:sz w:val="21"/>
          <w:szCs w:val="21"/>
          <w:highlight w:val="none"/>
        </w:rPr>
        <w:t>；如供应商需要改变原磋商报价时，</w:t>
      </w:r>
      <w:r>
        <w:rPr>
          <w:rFonts w:hint="eastAsia" w:ascii="宋体" w:hAnsi="宋体" w:eastAsia="宋体" w:cs="宋体"/>
          <w:b/>
          <w:color w:val="auto"/>
          <w:sz w:val="21"/>
          <w:szCs w:val="21"/>
          <w:highlight w:val="none"/>
        </w:rPr>
        <w:t>供应商应预先准备好调整后的</w:t>
      </w:r>
      <w:r>
        <w:rPr>
          <w:rFonts w:hint="eastAsia" w:ascii="宋体" w:hAnsi="宋体" w:eastAsia="宋体" w:cs="宋体"/>
          <w:b/>
          <w:color w:val="auto"/>
          <w:sz w:val="21"/>
          <w:szCs w:val="21"/>
          <w:highlight w:val="none"/>
          <w:lang w:eastAsia="zh-CN"/>
        </w:rPr>
        <w:t>已标价的工程量清单</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 xml:space="preserve"> </w:t>
      </w:r>
    </w:p>
    <w:p w14:paraId="5DF213EB">
      <w:pPr>
        <w:adjustRightInd w:val="0"/>
        <w:spacing w:line="400" w:lineRule="exact"/>
        <w:rPr>
          <w:rFonts w:hint="eastAsia" w:ascii="宋体" w:hAnsi="宋体" w:eastAsia="宋体" w:cs="宋体"/>
          <w:color w:val="auto"/>
          <w:sz w:val="32"/>
          <w:szCs w:val="32"/>
          <w:highlight w:val="none"/>
          <w:lang w:eastAsia="zh-CN"/>
        </w:rPr>
      </w:pPr>
      <w:r>
        <w:rPr>
          <w:rFonts w:hint="eastAsia" w:ascii="宋体" w:hAnsi="宋体" w:cs="宋体"/>
          <w:b/>
          <w:color w:val="auto"/>
          <w:sz w:val="24"/>
          <w:szCs w:val="24"/>
          <w:highlight w:val="none"/>
        </w:rPr>
        <w:t>三、工程量清单（另册），是本竞争</w:t>
      </w:r>
      <w:r>
        <w:rPr>
          <w:rFonts w:hint="eastAsia" w:ascii="宋体" w:hAnsi="宋体" w:cs="宋体"/>
          <w:b/>
          <w:color w:val="auto"/>
          <w:sz w:val="24"/>
          <w:szCs w:val="24"/>
          <w:highlight w:val="none"/>
          <w:lang w:val="en-US" w:eastAsia="zh-CN"/>
        </w:rPr>
        <w:t>性磋商</w:t>
      </w:r>
      <w:r>
        <w:rPr>
          <w:rFonts w:hint="eastAsia" w:ascii="宋体" w:hAnsi="宋体" w:cs="宋体"/>
          <w:b/>
          <w:color w:val="auto"/>
          <w:sz w:val="24"/>
          <w:szCs w:val="24"/>
          <w:highlight w:val="none"/>
        </w:rPr>
        <w:t>文件的一个重要组成部分</w:t>
      </w:r>
      <w:bookmarkEnd w:id="141"/>
    </w:p>
    <w:p w14:paraId="6CF81154">
      <w:pPr>
        <w:rPr>
          <w:rFonts w:hint="eastAsia"/>
          <w:color w:val="auto"/>
          <w:highlight w:val="none"/>
          <w:lang w:eastAsia="zh-CN"/>
        </w:rPr>
      </w:pPr>
    </w:p>
    <w:p w14:paraId="47084A1D">
      <w:pPr>
        <w:rPr>
          <w:rFonts w:hint="eastAsia"/>
          <w:color w:val="auto"/>
          <w:highlight w:val="none"/>
          <w:lang w:eastAsia="zh-CN"/>
        </w:rPr>
      </w:pPr>
    </w:p>
    <w:p w14:paraId="16B45DDC">
      <w:pPr>
        <w:rPr>
          <w:rFonts w:hint="eastAsia"/>
          <w:color w:val="auto"/>
          <w:highlight w:val="none"/>
          <w:lang w:eastAsia="zh-CN"/>
        </w:rPr>
      </w:pPr>
    </w:p>
    <w:p w14:paraId="29767BD9">
      <w:pPr>
        <w:rPr>
          <w:rFonts w:hint="eastAsia"/>
          <w:color w:val="auto"/>
          <w:highlight w:val="none"/>
          <w:lang w:eastAsia="zh-CN"/>
        </w:rPr>
      </w:pPr>
    </w:p>
    <w:p w14:paraId="66E65008">
      <w:pPr>
        <w:rPr>
          <w:rFonts w:hint="eastAsia"/>
          <w:color w:val="auto"/>
          <w:highlight w:val="none"/>
          <w:lang w:eastAsia="zh-CN"/>
        </w:rPr>
      </w:pPr>
    </w:p>
    <w:p w14:paraId="08DE2FF7">
      <w:pPr>
        <w:rPr>
          <w:rFonts w:hint="eastAsia"/>
          <w:color w:val="auto"/>
          <w:highlight w:val="none"/>
          <w:lang w:eastAsia="zh-CN"/>
        </w:rPr>
      </w:pPr>
    </w:p>
    <w:p w14:paraId="0B4D022D">
      <w:pPr>
        <w:pStyle w:val="2"/>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440" w:lineRule="exact"/>
        <w:jc w:val="center"/>
        <w:textAlignment w:val="auto"/>
        <w:rPr>
          <w:rFonts w:hint="eastAsia" w:ascii="宋体" w:hAnsi="宋体" w:eastAsia="宋体" w:cs="宋体"/>
          <w:b/>
          <w:bCs/>
          <w:color w:val="auto"/>
          <w:highlight w:val="none"/>
        </w:rPr>
      </w:pPr>
      <w:bookmarkStart w:id="145" w:name="_Toc4390"/>
      <w:r>
        <w:rPr>
          <w:rFonts w:hint="eastAsia" w:ascii="宋体" w:hAnsi="宋体" w:eastAsia="宋体" w:cs="宋体"/>
          <w:color w:val="auto"/>
          <w:sz w:val="32"/>
          <w:szCs w:val="32"/>
          <w:highlight w:val="none"/>
          <w:lang w:eastAsia="zh-CN"/>
        </w:rPr>
        <w:t>第四章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评审办法</w:t>
      </w:r>
      <w:bookmarkEnd w:id="145"/>
    </w:p>
    <w:p w14:paraId="65EFE524">
      <w:pPr>
        <w:pStyle w:val="11"/>
        <w:pageBreakBefore w:val="0"/>
        <w:widowControl w:val="0"/>
        <w:kinsoku/>
        <w:wordWrap/>
        <w:overflowPunct/>
        <w:topLinePunct w:val="0"/>
        <w:bidi w:val="0"/>
        <w:snapToGrid/>
        <w:spacing w:line="44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一、评审依据及方式</w:t>
      </w:r>
    </w:p>
    <w:p w14:paraId="46BE460E">
      <w:pPr>
        <w:pStyle w:val="11"/>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1.评审依据：磋商小组以竞争性磋商文件和响应文件为评审依据，</w:t>
      </w:r>
      <w:r>
        <w:rPr>
          <w:rFonts w:hint="eastAsia" w:ascii="宋体" w:hAnsi="宋体" w:eastAsia="宋体" w:cs="宋体"/>
          <w:color w:val="auto"/>
          <w:highlight w:val="none"/>
          <w:lang w:val="en-US" w:eastAsia="zh-CN"/>
        </w:rPr>
        <w:t>对磋商供应商的响应文件按百分制打分</w:t>
      </w:r>
      <w:r>
        <w:rPr>
          <w:rFonts w:hint="eastAsia" w:ascii="宋体" w:hAnsi="宋体" w:eastAsia="宋体" w:cs="宋体"/>
          <w:color w:val="auto"/>
          <w:highlight w:val="none"/>
        </w:rPr>
        <w:t>。</w:t>
      </w:r>
    </w:p>
    <w:p w14:paraId="39749958">
      <w:pPr>
        <w:pStyle w:val="11"/>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2.评审方式：以封闭方式进行评审。</w:t>
      </w:r>
    </w:p>
    <w:p w14:paraId="40AE1246">
      <w:pPr>
        <w:pStyle w:val="11"/>
        <w:pageBreakBefore w:val="0"/>
        <w:widowControl w:val="0"/>
        <w:kinsoku/>
        <w:wordWrap/>
        <w:overflowPunct/>
        <w:topLinePunct w:val="0"/>
        <w:bidi w:val="0"/>
        <w:snapToGrid/>
        <w:spacing w:line="440" w:lineRule="exact"/>
        <w:ind w:left="210" w:leftChars="100"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3.根据财库〔2012〕69号文规定，采购人和采购代理机构，磋商小组成员要严格遵守政府采购相关法律制度，依法履行各自职责，公正、客观、审慎地组织和参与评审工作。</w:t>
      </w:r>
    </w:p>
    <w:p w14:paraId="1ADF5225">
      <w:pPr>
        <w:pStyle w:val="11"/>
        <w:pageBreakBefore w:val="0"/>
        <w:widowControl w:val="0"/>
        <w:kinsoku/>
        <w:wordWrap/>
        <w:overflowPunct/>
        <w:topLinePunct w:val="0"/>
        <w:bidi w:val="0"/>
        <w:snapToGrid/>
        <w:spacing w:line="44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二、评审办法</w:t>
      </w:r>
    </w:p>
    <w:p w14:paraId="730B5F30">
      <w:pPr>
        <w:pStyle w:val="1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（一）本次评标采用综合评分法。</w:t>
      </w:r>
      <w:r>
        <w:rPr>
          <w:rFonts w:hint="eastAsia" w:hAnsi="宋体" w:eastAsia="宋体" w:cs="宋体"/>
          <w:bCs/>
          <w:color w:val="auto"/>
          <w:highlight w:val="none"/>
          <w:lang w:eastAsia="zh-CN"/>
        </w:rPr>
        <w:t>磋商小组</w:t>
      </w:r>
      <w:r>
        <w:rPr>
          <w:rFonts w:hint="eastAsia" w:ascii="宋体" w:hAnsi="宋体" w:eastAsia="宋体" w:cs="宋体"/>
          <w:bCs/>
          <w:color w:val="auto"/>
          <w:highlight w:val="none"/>
        </w:rPr>
        <w:t>会首先对</w:t>
      </w:r>
      <w:r>
        <w:rPr>
          <w:rFonts w:hint="eastAsia" w:hAnsi="宋体" w:eastAsia="宋体" w:cs="宋体"/>
          <w:bCs/>
          <w:color w:val="auto"/>
          <w:highlight w:val="none"/>
          <w:lang w:eastAsia="zh-CN"/>
        </w:rPr>
        <w:t>磋商供应商</w:t>
      </w:r>
      <w:r>
        <w:rPr>
          <w:rFonts w:hint="eastAsia" w:ascii="宋体" w:hAnsi="宋体" w:eastAsia="宋体" w:cs="宋体"/>
          <w:bCs/>
          <w:color w:val="auto"/>
          <w:highlight w:val="none"/>
        </w:rPr>
        <w:t>提交的响应文件进行资格性审查和符合性审查，只有通过了资格性审查和符合性审查才能进入详评。</w:t>
      </w:r>
    </w:p>
    <w:p w14:paraId="2ABA4958">
      <w:pPr>
        <w:pageBreakBefore w:val="0"/>
        <w:wordWrap/>
        <w:overflowPunct/>
        <w:topLinePunct w:val="0"/>
        <w:bidi w:val="0"/>
        <w:spacing w:line="500" w:lineRule="exact"/>
        <w:jc w:val="left"/>
        <w:rPr>
          <w:rFonts w:hint="eastAsia" w:ascii="宋体" w:hAnsi="宋体" w:eastAsia="宋体" w:cs="宋体"/>
          <w:b/>
          <w:color w:val="auto"/>
          <w:w w:val="99"/>
          <w:kern w:val="0"/>
          <w:sz w:val="24"/>
          <w:szCs w:val="24"/>
          <w:highlight w:val="none"/>
          <w:lang w:val="en-US" w:eastAsia="zh-CN"/>
        </w:rPr>
      </w:pPr>
      <w:r>
        <w:rPr>
          <w:rFonts w:hint="eastAsia" w:ascii="宋体" w:hAnsi="宋体" w:eastAsia="宋体" w:cs="宋体"/>
          <w:b/>
          <w:color w:val="auto"/>
          <w:w w:val="99"/>
          <w:kern w:val="0"/>
          <w:sz w:val="24"/>
          <w:szCs w:val="24"/>
          <w:highlight w:val="none"/>
          <w:lang w:val="en-US" w:eastAsia="zh-CN"/>
        </w:rPr>
        <w:t>初步评审：</w:t>
      </w:r>
    </w:p>
    <w:tbl>
      <w:tblPr>
        <w:tblStyle w:val="26"/>
        <w:tblW w:w="9948" w:type="dxa"/>
        <w:jc w:val="center"/>
        <w:tblLayout w:type="fixed"/>
        <w:tblCellMar>
          <w:top w:w="0" w:type="dxa"/>
          <w:left w:w="108" w:type="dxa"/>
          <w:bottom w:w="0" w:type="dxa"/>
          <w:right w:w="108" w:type="dxa"/>
        </w:tblCellMar>
      </w:tblPr>
      <w:tblGrid>
        <w:gridCol w:w="944"/>
        <w:gridCol w:w="1460"/>
        <w:gridCol w:w="2344"/>
        <w:gridCol w:w="5200"/>
      </w:tblGrid>
      <w:tr w14:paraId="52077111">
        <w:tblPrEx>
          <w:tblCellMar>
            <w:top w:w="0" w:type="dxa"/>
            <w:left w:w="108" w:type="dxa"/>
            <w:bottom w:w="0" w:type="dxa"/>
            <w:right w:w="108" w:type="dxa"/>
          </w:tblCellMar>
        </w:tblPrEx>
        <w:trPr>
          <w:trHeight w:val="542"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14C15E85">
            <w:pPr>
              <w:pStyle w:val="33"/>
              <w:pageBreakBefore w:val="0"/>
              <w:kinsoku/>
              <w:wordWrap/>
              <w:overflowPunct/>
              <w:topLinePunct w:val="0"/>
              <w:bidi w:val="0"/>
              <w:snapToGrid w:val="0"/>
              <w:spacing w:line="500" w:lineRule="exact"/>
              <w:jc w:val="center"/>
              <w:rPr>
                <w:rFonts w:hint="eastAsia" w:ascii="宋体" w:hAnsi="宋体" w:cs="宋体"/>
                <w:b w:val="0"/>
                <w:bCs w:val="0"/>
                <w:color w:val="auto"/>
                <w:highlight w:val="none"/>
              </w:rPr>
            </w:pPr>
            <w:r>
              <w:rPr>
                <w:rFonts w:hint="eastAsia" w:ascii="宋体" w:hAnsi="宋体" w:cs="宋体"/>
                <w:b w:val="0"/>
                <w:bCs w:val="0"/>
                <w:color w:val="auto"/>
                <w:highlight w:val="none"/>
              </w:rPr>
              <w:t>条款号</w:t>
            </w:r>
          </w:p>
        </w:tc>
        <w:tc>
          <w:tcPr>
            <w:tcW w:w="9004" w:type="dxa"/>
            <w:gridSpan w:val="3"/>
            <w:tcBorders>
              <w:top w:val="single" w:color="auto" w:sz="4" w:space="0"/>
              <w:left w:val="single" w:color="auto" w:sz="4" w:space="0"/>
              <w:bottom w:val="single" w:color="auto" w:sz="4" w:space="0"/>
              <w:right w:val="single" w:color="auto" w:sz="4" w:space="0"/>
            </w:tcBorders>
            <w:noWrap w:val="0"/>
            <w:vAlign w:val="center"/>
          </w:tcPr>
          <w:p w14:paraId="01A67232">
            <w:pPr>
              <w:pStyle w:val="33"/>
              <w:pageBreakBefore w:val="0"/>
              <w:kinsoku/>
              <w:wordWrap/>
              <w:overflowPunct/>
              <w:topLinePunct w:val="0"/>
              <w:bidi w:val="0"/>
              <w:snapToGrid w:val="0"/>
              <w:spacing w:line="500" w:lineRule="exact"/>
              <w:jc w:val="center"/>
              <w:rPr>
                <w:rFonts w:hint="eastAsia" w:ascii="宋体" w:hAnsi="宋体" w:cs="宋体"/>
                <w:b w:val="0"/>
                <w:bCs w:val="0"/>
                <w:color w:val="auto"/>
                <w:highlight w:val="none"/>
              </w:rPr>
            </w:pPr>
            <w:r>
              <w:rPr>
                <w:rFonts w:hint="eastAsia" w:ascii="宋体" w:hAnsi="宋体" w:cs="宋体"/>
                <w:b w:val="0"/>
                <w:bCs w:val="0"/>
                <w:color w:val="auto"/>
                <w:highlight w:val="none"/>
              </w:rPr>
              <w:t>评审标准</w:t>
            </w:r>
          </w:p>
        </w:tc>
      </w:tr>
      <w:tr w14:paraId="7239B9CC">
        <w:tblPrEx>
          <w:tblCellMar>
            <w:top w:w="0" w:type="dxa"/>
            <w:left w:w="108" w:type="dxa"/>
            <w:bottom w:w="0" w:type="dxa"/>
            <w:right w:w="108" w:type="dxa"/>
          </w:tblCellMar>
        </w:tblPrEx>
        <w:trPr>
          <w:trHeight w:val="453" w:hRule="atLeast"/>
          <w:jc w:val="center"/>
        </w:trPr>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4E693D53">
            <w:pPr>
              <w:pageBreakBefore w:val="0"/>
              <w:widowControl/>
              <w:kinsoku/>
              <w:wordWrap/>
              <w:overflowPunct/>
              <w:topLinePunct w:val="0"/>
              <w:bidi w:val="0"/>
              <w:spacing w:line="500" w:lineRule="exact"/>
              <w:jc w:val="center"/>
              <w:rPr>
                <w:rFonts w:hint="eastAsia" w:ascii="宋体" w:hAnsi="宋体" w:cs="宋体"/>
                <w:color w:val="auto"/>
                <w:highlight w:val="none"/>
              </w:rPr>
            </w:pPr>
            <w:r>
              <w:rPr>
                <w:rFonts w:hint="eastAsia" w:ascii="宋体" w:hAnsi="宋体" w:cs="宋体"/>
                <w:color w:val="auto"/>
                <w:highlight w:val="none"/>
              </w:rPr>
              <w:t>2.1.1</w:t>
            </w:r>
          </w:p>
        </w:tc>
        <w:tc>
          <w:tcPr>
            <w:tcW w:w="1460" w:type="dxa"/>
            <w:vMerge w:val="restart"/>
            <w:tcBorders>
              <w:top w:val="single" w:color="auto" w:sz="4" w:space="0"/>
              <w:left w:val="single" w:color="auto" w:sz="4" w:space="0"/>
              <w:bottom w:val="single" w:color="auto" w:sz="4" w:space="0"/>
              <w:right w:val="single" w:color="auto" w:sz="4" w:space="0"/>
            </w:tcBorders>
            <w:noWrap w:val="0"/>
            <w:vAlign w:val="center"/>
          </w:tcPr>
          <w:p w14:paraId="2E2493C6">
            <w:pPr>
              <w:pStyle w:val="33"/>
              <w:pageBreakBefore w:val="0"/>
              <w:kinsoku/>
              <w:wordWrap/>
              <w:overflowPunct/>
              <w:topLinePunct w:val="0"/>
              <w:bidi w:val="0"/>
              <w:snapToGrid w:val="0"/>
              <w:spacing w:line="500" w:lineRule="exact"/>
              <w:jc w:val="center"/>
              <w:rPr>
                <w:rFonts w:hint="eastAsia" w:ascii="宋体" w:hAnsi="宋体" w:eastAsia="宋体" w:cs="宋体"/>
                <w:color w:val="auto"/>
                <w:spacing w:val="-6"/>
                <w:highlight w:val="none"/>
                <w:lang w:eastAsia="zh-CN"/>
              </w:rPr>
            </w:pPr>
            <w:r>
              <w:rPr>
                <w:rFonts w:hint="eastAsia" w:ascii="宋体" w:hAnsi="宋体" w:cs="宋体"/>
                <w:color w:val="auto"/>
                <w:highlight w:val="none"/>
              </w:rPr>
              <w:t>资格</w:t>
            </w:r>
            <w:r>
              <w:rPr>
                <w:rFonts w:hint="eastAsia" w:ascii="宋体" w:hAnsi="宋体" w:cs="宋体"/>
                <w:color w:val="auto"/>
                <w:highlight w:val="none"/>
                <w:lang w:eastAsia="zh-CN"/>
              </w:rPr>
              <w:t>评审</w:t>
            </w:r>
          </w:p>
          <w:p w14:paraId="024CD6B2">
            <w:pPr>
              <w:pStyle w:val="14"/>
              <w:pageBreakBefore w:val="0"/>
              <w:kinsoku/>
              <w:wordWrap/>
              <w:overflowPunct/>
              <w:topLinePunct w:val="0"/>
              <w:bidi w:val="0"/>
              <w:snapToGrid w:val="0"/>
              <w:spacing w:line="500" w:lineRule="exact"/>
              <w:jc w:val="center"/>
              <w:rPr>
                <w:rFonts w:hint="eastAsia" w:ascii="宋体" w:hAnsi="宋体" w:cs="宋体"/>
                <w:color w:val="auto"/>
                <w:spacing w:val="-6"/>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0BC02ACE">
            <w:pPr>
              <w:pStyle w:val="33"/>
              <w:pageBreakBefore w:val="0"/>
              <w:kinsoku/>
              <w:wordWrap/>
              <w:overflowPunct/>
              <w:topLinePunct w:val="0"/>
              <w:bidi w:val="0"/>
              <w:snapToGrid w:val="0"/>
              <w:spacing w:line="500" w:lineRule="exact"/>
              <w:jc w:val="center"/>
              <w:rPr>
                <w:rFonts w:hint="eastAsia" w:ascii="宋体" w:hAnsi="宋体" w:cs="宋体"/>
                <w:b/>
                <w:color w:val="auto"/>
                <w:highlight w:val="none"/>
              </w:rPr>
            </w:pPr>
            <w:r>
              <w:rPr>
                <w:rFonts w:hint="eastAsia" w:ascii="宋体" w:hAnsi="宋体" w:cs="宋体"/>
                <w:b/>
                <w:color w:val="auto"/>
                <w:highlight w:val="none"/>
              </w:rPr>
              <w:t>评审因素</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0D1FA8C5">
            <w:pPr>
              <w:pStyle w:val="33"/>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cs="宋体"/>
                <w:b/>
                <w:color w:val="auto"/>
                <w:highlight w:val="none"/>
              </w:rPr>
            </w:pPr>
            <w:r>
              <w:rPr>
                <w:rFonts w:hint="eastAsia" w:ascii="宋体" w:hAnsi="宋体" w:cs="宋体"/>
                <w:b/>
                <w:color w:val="auto"/>
                <w:highlight w:val="none"/>
              </w:rPr>
              <w:t>评审标准</w:t>
            </w:r>
            <w:r>
              <w:rPr>
                <w:rFonts w:hint="eastAsia" w:ascii="宋体" w:hAnsi="宋体" w:cs="宋体"/>
                <w:b/>
                <w:bCs/>
                <w:color w:val="auto"/>
                <w:highlight w:val="none"/>
              </w:rPr>
              <w:t>（合格标准：缺少任何一项或有任何一项不合格者，其资格</w:t>
            </w:r>
            <w:r>
              <w:rPr>
                <w:rFonts w:hint="eastAsia" w:ascii="宋体" w:hAnsi="宋体" w:cs="宋体"/>
                <w:b/>
                <w:bCs/>
                <w:color w:val="auto"/>
                <w:highlight w:val="none"/>
                <w:lang w:eastAsia="zh-CN"/>
              </w:rPr>
              <w:t>评审</w:t>
            </w:r>
            <w:r>
              <w:rPr>
                <w:rFonts w:hint="eastAsia" w:ascii="宋体" w:hAnsi="宋体" w:cs="宋体"/>
                <w:b/>
                <w:bCs/>
                <w:color w:val="auto"/>
                <w:highlight w:val="none"/>
              </w:rPr>
              <w:t>视为不合格）</w:t>
            </w:r>
          </w:p>
        </w:tc>
      </w:tr>
      <w:tr w14:paraId="4107D777">
        <w:tblPrEx>
          <w:tblCellMar>
            <w:top w:w="0" w:type="dxa"/>
            <w:left w:w="108" w:type="dxa"/>
            <w:bottom w:w="0" w:type="dxa"/>
            <w:right w:w="108" w:type="dxa"/>
          </w:tblCellMar>
        </w:tblPrEx>
        <w:trPr>
          <w:trHeight w:val="537"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14122D89">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28A33311">
            <w:pPr>
              <w:pageBreakBefore w:val="0"/>
              <w:widowControl/>
              <w:kinsoku/>
              <w:wordWrap/>
              <w:overflowPunct/>
              <w:topLinePunct w:val="0"/>
              <w:bidi w:val="0"/>
              <w:spacing w:line="500" w:lineRule="exact"/>
              <w:jc w:val="left"/>
              <w:rPr>
                <w:rFonts w:hint="eastAsia" w:ascii="宋体" w:hAnsi="宋体" w:cs="宋体"/>
                <w:color w:val="auto"/>
                <w:kern w:val="0"/>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1333EC75">
            <w:pPr>
              <w:bidi w:val="0"/>
              <w:rPr>
                <w:rFonts w:hint="eastAsia"/>
                <w:color w:val="auto"/>
                <w:highlight w:val="none"/>
                <w:lang w:eastAsia="zh-CN"/>
              </w:rPr>
            </w:pPr>
            <w:r>
              <w:rPr>
                <w:rFonts w:hint="eastAsia"/>
                <w:color w:val="auto"/>
                <w:highlight w:val="none"/>
              </w:rPr>
              <w:t>法定代表人</w:t>
            </w:r>
            <w:r>
              <w:rPr>
                <w:rFonts w:hint="eastAsia"/>
                <w:color w:val="auto"/>
                <w:highlight w:val="none"/>
                <w:lang w:eastAsia="zh-CN"/>
              </w:rPr>
              <w:t>、委托代理人身份证明</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3D2D47F8">
            <w:pPr>
              <w:pStyle w:val="33"/>
              <w:keepNext w:val="0"/>
              <w:keepLines w:val="0"/>
              <w:pageBreakBefore w:val="0"/>
              <w:kinsoku/>
              <w:wordWrap/>
              <w:overflowPunct/>
              <w:topLinePunct w:val="0"/>
              <w:autoSpaceDE/>
              <w:autoSpaceDN/>
              <w:bidi w:val="0"/>
              <w:adjustRightInd/>
              <w:snapToGrid w:val="0"/>
              <w:spacing w:line="288" w:lineRule="auto"/>
              <w:textAlignment w:val="auto"/>
              <w:rPr>
                <w:rFonts w:hint="eastAsia" w:ascii="宋体" w:hAnsi="宋体" w:cs="宋体"/>
                <w:color w:val="auto"/>
                <w:highlight w:val="none"/>
              </w:rPr>
            </w:pPr>
            <w:r>
              <w:rPr>
                <w:rFonts w:hint="eastAsia" w:ascii="宋体" w:hAnsi="宋体" w:cs="宋体"/>
                <w:color w:val="auto"/>
                <w:highlight w:val="none"/>
              </w:rPr>
              <w:t>有效的法定代表人身份</w:t>
            </w:r>
            <w:r>
              <w:rPr>
                <w:rFonts w:hint="eastAsia" w:ascii="宋体" w:hAnsi="宋体" w:cs="宋体"/>
                <w:color w:val="auto"/>
                <w:highlight w:val="none"/>
                <w:lang w:eastAsia="zh-CN"/>
              </w:rPr>
              <w:t>证</w:t>
            </w:r>
            <w:r>
              <w:rPr>
                <w:rFonts w:hint="eastAsia" w:ascii="宋体" w:hAnsi="宋体" w:cs="宋体"/>
                <w:color w:val="auto"/>
                <w:highlight w:val="none"/>
              </w:rPr>
              <w:t>复印件</w:t>
            </w:r>
            <w:r>
              <w:rPr>
                <w:rFonts w:hint="eastAsia" w:ascii="宋体" w:hAnsi="宋体" w:cs="宋体"/>
                <w:color w:val="auto"/>
                <w:highlight w:val="none"/>
                <w:lang w:eastAsia="zh-CN"/>
              </w:rPr>
              <w:t>、</w:t>
            </w:r>
            <w:r>
              <w:rPr>
                <w:rFonts w:hint="eastAsia" w:ascii="宋体" w:hAnsi="宋体" w:cs="宋体"/>
                <w:color w:val="auto"/>
                <w:highlight w:val="none"/>
              </w:rPr>
              <w:t>法人授权委托书（附身份证复印件，</w:t>
            </w:r>
            <w:r>
              <w:rPr>
                <w:rFonts w:hint="eastAsia" w:ascii="宋体" w:hAnsi="宋体" w:cs="宋体"/>
                <w:color w:val="auto"/>
                <w:highlight w:val="none"/>
                <w:lang w:eastAsia="zh-CN"/>
              </w:rPr>
              <w:t>社会保险缴纳证明材料</w:t>
            </w:r>
            <w:r>
              <w:rPr>
                <w:rFonts w:hint="eastAsia" w:ascii="宋体" w:hAnsi="宋体" w:cs="宋体"/>
                <w:color w:val="auto"/>
                <w:highlight w:val="none"/>
              </w:rPr>
              <w:t>授权代理时提供）</w:t>
            </w:r>
          </w:p>
        </w:tc>
      </w:tr>
      <w:tr w14:paraId="00F58214">
        <w:tblPrEx>
          <w:tblCellMar>
            <w:top w:w="0" w:type="dxa"/>
            <w:left w:w="108" w:type="dxa"/>
            <w:bottom w:w="0" w:type="dxa"/>
            <w:right w:w="108" w:type="dxa"/>
          </w:tblCellMar>
        </w:tblPrEx>
        <w:trPr>
          <w:trHeight w:val="537"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005589A1">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60BC68CA">
            <w:pPr>
              <w:pageBreakBefore w:val="0"/>
              <w:widowControl/>
              <w:kinsoku/>
              <w:wordWrap/>
              <w:overflowPunct/>
              <w:topLinePunct w:val="0"/>
              <w:bidi w:val="0"/>
              <w:spacing w:line="500" w:lineRule="exact"/>
              <w:jc w:val="left"/>
              <w:rPr>
                <w:rFonts w:hint="eastAsia" w:ascii="宋体" w:hAnsi="宋体" w:cs="宋体"/>
                <w:color w:val="auto"/>
                <w:kern w:val="0"/>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49F52604">
            <w:pPr>
              <w:bidi w:val="0"/>
              <w:rPr>
                <w:rFonts w:hint="eastAsia"/>
                <w:color w:val="auto"/>
                <w:highlight w:val="none"/>
                <w:lang w:val="en-US" w:eastAsia="zh-CN"/>
              </w:rPr>
            </w:pPr>
            <w:r>
              <w:rPr>
                <w:rFonts w:hint="eastAsia"/>
                <w:color w:val="auto"/>
                <w:highlight w:val="none"/>
                <w:lang w:eastAsia="zh-CN"/>
              </w:rPr>
              <w:t>无</w:t>
            </w:r>
            <w:r>
              <w:rPr>
                <w:rFonts w:hint="eastAsia"/>
                <w:color w:val="auto"/>
                <w:highlight w:val="none"/>
              </w:rPr>
              <w:t>重大违法记录的书面声明</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4CF8AF3A">
            <w:pPr>
              <w:pStyle w:val="33"/>
              <w:keepNext w:val="0"/>
              <w:keepLines w:val="0"/>
              <w:pageBreakBefore w:val="0"/>
              <w:kinsoku/>
              <w:wordWrap/>
              <w:overflowPunct/>
              <w:topLinePunct w:val="0"/>
              <w:autoSpaceDE/>
              <w:autoSpaceDN/>
              <w:bidi w:val="0"/>
              <w:adjustRightInd/>
              <w:snapToGrid w:val="0"/>
              <w:spacing w:line="288" w:lineRule="auto"/>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Cs w:val="21"/>
                <w:highlight w:val="none"/>
                <w:lang w:eastAsia="zh-CN"/>
              </w:rPr>
              <w:t>竞标人</w:t>
            </w:r>
            <w:r>
              <w:rPr>
                <w:rFonts w:hint="eastAsia" w:ascii="宋体" w:hAnsi="宋体" w:eastAsia="宋体" w:cs="宋体"/>
                <w:color w:val="auto"/>
                <w:szCs w:val="21"/>
                <w:highlight w:val="none"/>
              </w:rPr>
              <w:t>参加政府采购活动前3年内在经营活动中没有重大违法记录的书面声明</w:t>
            </w:r>
          </w:p>
        </w:tc>
      </w:tr>
      <w:tr w14:paraId="2415580B">
        <w:tblPrEx>
          <w:tblCellMar>
            <w:top w:w="0" w:type="dxa"/>
            <w:left w:w="108" w:type="dxa"/>
            <w:bottom w:w="0" w:type="dxa"/>
            <w:right w:w="108" w:type="dxa"/>
          </w:tblCellMar>
        </w:tblPrEx>
        <w:trPr>
          <w:trHeight w:val="430"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261CC0E8">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7569B2B8">
            <w:pPr>
              <w:pageBreakBefore w:val="0"/>
              <w:widowControl/>
              <w:kinsoku/>
              <w:wordWrap/>
              <w:overflowPunct/>
              <w:topLinePunct w:val="0"/>
              <w:bidi w:val="0"/>
              <w:spacing w:line="500" w:lineRule="exact"/>
              <w:jc w:val="left"/>
              <w:rPr>
                <w:rFonts w:hint="eastAsia" w:ascii="宋体" w:hAnsi="宋体" w:cs="宋体"/>
                <w:color w:val="auto"/>
                <w:kern w:val="0"/>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6C090EFF">
            <w:pPr>
              <w:bidi w:val="0"/>
              <w:rPr>
                <w:rFonts w:hint="eastAsia"/>
                <w:color w:val="auto"/>
                <w:highlight w:val="none"/>
              </w:rPr>
            </w:pPr>
            <w:r>
              <w:rPr>
                <w:rFonts w:hint="eastAsia"/>
                <w:color w:val="auto"/>
                <w:highlight w:val="none"/>
              </w:rPr>
              <w:t>营业执照</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17D91BE7">
            <w:pPr>
              <w:pStyle w:val="33"/>
              <w:keepNext w:val="0"/>
              <w:keepLines w:val="0"/>
              <w:pageBreakBefore w:val="0"/>
              <w:kinsoku/>
              <w:wordWrap/>
              <w:overflowPunct/>
              <w:topLinePunct w:val="0"/>
              <w:autoSpaceDE/>
              <w:autoSpaceDN/>
              <w:bidi w:val="0"/>
              <w:adjustRightInd/>
              <w:snapToGrid w:val="0"/>
              <w:spacing w:line="288" w:lineRule="auto"/>
              <w:textAlignment w:val="auto"/>
              <w:rPr>
                <w:rFonts w:hint="eastAsia" w:ascii="宋体" w:hAnsi="宋体" w:eastAsia="宋体" w:cs="宋体"/>
                <w:bCs/>
                <w:color w:val="auto"/>
                <w:highlight w:val="none"/>
                <w:lang w:eastAsia="zh-CN"/>
              </w:rPr>
            </w:pPr>
            <w:r>
              <w:rPr>
                <w:rFonts w:hint="eastAsia" w:ascii="宋体" w:hAnsi="宋体" w:cs="宋体"/>
                <w:color w:val="auto"/>
                <w:highlight w:val="none"/>
                <w:lang w:eastAsia="zh-CN"/>
              </w:rPr>
              <w:t>提供</w:t>
            </w:r>
            <w:r>
              <w:rPr>
                <w:rFonts w:hint="eastAsia" w:ascii="宋体" w:hAnsi="宋体" w:cs="宋体"/>
                <w:color w:val="auto"/>
                <w:highlight w:val="none"/>
              </w:rPr>
              <w:t>有效的营业执照</w:t>
            </w:r>
            <w:r>
              <w:rPr>
                <w:rFonts w:hint="eastAsia" w:ascii="宋体" w:hAnsi="宋体" w:cs="宋体"/>
                <w:color w:val="auto"/>
                <w:highlight w:val="none"/>
                <w:lang w:eastAsia="zh-CN"/>
              </w:rPr>
              <w:t>复印件</w:t>
            </w:r>
          </w:p>
        </w:tc>
      </w:tr>
      <w:tr w14:paraId="5409EB49">
        <w:tblPrEx>
          <w:tblCellMar>
            <w:top w:w="0" w:type="dxa"/>
            <w:left w:w="108" w:type="dxa"/>
            <w:bottom w:w="0" w:type="dxa"/>
            <w:right w:w="108" w:type="dxa"/>
          </w:tblCellMar>
        </w:tblPrEx>
        <w:trPr>
          <w:trHeight w:val="526"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0C9197B">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5FEC7CDF">
            <w:pPr>
              <w:pageBreakBefore w:val="0"/>
              <w:widowControl/>
              <w:kinsoku/>
              <w:wordWrap/>
              <w:overflowPunct/>
              <w:topLinePunct w:val="0"/>
              <w:bidi w:val="0"/>
              <w:spacing w:line="500" w:lineRule="exact"/>
              <w:jc w:val="left"/>
              <w:rPr>
                <w:rFonts w:hint="eastAsia" w:ascii="宋体" w:hAnsi="宋体" w:cs="宋体"/>
                <w:color w:val="auto"/>
                <w:kern w:val="0"/>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750C36D1">
            <w:pPr>
              <w:bidi w:val="0"/>
              <w:rPr>
                <w:rFonts w:hint="eastAsia"/>
                <w:color w:val="auto"/>
                <w:highlight w:val="none"/>
                <w:lang w:val="en-US" w:eastAsia="zh-CN"/>
              </w:rPr>
            </w:pPr>
            <w:r>
              <w:rPr>
                <w:rFonts w:hint="eastAsia"/>
                <w:color w:val="auto"/>
                <w:highlight w:val="none"/>
                <w:lang w:eastAsia="zh-CN"/>
              </w:rPr>
              <w:t>资质证书</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73BE5589">
            <w:pPr>
              <w:pStyle w:val="33"/>
              <w:keepNext w:val="0"/>
              <w:keepLines w:val="0"/>
              <w:pageBreakBefore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highlight w:val="none"/>
              </w:rPr>
              <w:t>符合</w:t>
            </w:r>
            <w:r>
              <w:rPr>
                <w:rFonts w:hint="eastAsia" w:ascii="宋体" w:hAnsi="宋体" w:cs="宋体"/>
                <w:color w:val="auto"/>
                <w:highlight w:val="none"/>
                <w:lang w:eastAsia="zh-CN"/>
              </w:rPr>
              <w:t>采购文件要求。</w:t>
            </w:r>
          </w:p>
        </w:tc>
      </w:tr>
      <w:tr w14:paraId="4DFE52ED">
        <w:tblPrEx>
          <w:tblCellMar>
            <w:top w:w="0" w:type="dxa"/>
            <w:left w:w="108" w:type="dxa"/>
            <w:bottom w:w="0" w:type="dxa"/>
            <w:right w:w="108" w:type="dxa"/>
          </w:tblCellMar>
        </w:tblPrEx>
        <w:trPr>
          <w:trHeight w:val="622"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5EBC27CE">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4F4EA97D">
            <w:pPr>
              <w:pageBreakBefore w:val="0"/>
              <w:widowControl/>
              <w:kinsoku/>
              <w:wordWrap/>
              <w:overflowPunct/>
              <w:topLinePunct w:val="0"/>
              <w:bidi w:val="0"/>
              <w:spacing w:line="500" w:lineRule="exact"/>
              <w:jc w:val="left"/>
              <w:rPr>
                <w:rFonts w:hint="eastAsia" w:ascii="宋体" w:hAnsi="宋体" w:cs="宋体"/>
                <w:color w:val="auto"/>
                <w:kern w:val="0"/>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35426043">
            <w:pPr>
              <w:bidi w:val="0"/>
              <w:rPr>
                <w:rFonts w:hint="eastAsia"/>
                <w:color w:val="auto"/>
                <w:highlight w:val="none"/>
                <w:lang w:eastAsia="zh-CN"/>
              </w:rPr>
            </w:pPr>
            <w:r>
              <w:rPr>
                <w:rFonts w:hint="eastAsia"/>
                <w:color w:val="auto"/>
                <w:highlight w:val="none"/>
                <w:lang w:val="en-US" w:eastAsia="zh-CN"/>
              </w:rPr>
              <w:t>落实政府采购政策需满足的资格要求</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7397B206">
            <w:pPr>
              <w:pStyle w:val="33"/>
              <w:keepNext w:val="0"/>
              <w:keepLines w:val="0"/>
              <w:pageBreakBefore w:val="0"/>
              <w:kinsoku/>
              <w:wordWrap/>
              <w:overflowPunct/>
              <w:topLinePunct w:val="0"/>
              <w:autoSpaceDE/>
              <w:autoSpaceDN/>
              <w:bidi w:val="0"/>
              <w:adjustRightInd/>
              <w:snapToGrid w:val="0"/>
              <w:spacing w:line="288" w:lineRule="auto"/>
              <w:textAlignment w:val="auto"/>
              <w:rPr>
                <w:rFonts w:hint="eastAsia" w:ascii="宋体" w:hAnsi="宋体" w:cs="宋体"/>
                <w:color w:val="auto"/>
                <w:highlight w:val="none"/>
              </w:rPr>
            </w:pPr>
            <w:r>
              <w:rPr>
                <w:rFonts w:hint="eastAsia" w:ascii="宋体" w:hAnsi="宋体" w:cs="宋体"/>
                <w:color w:val="auto"/>
                <w:highlight w:val="none"/>
                <w:lang w:val="en-US" w:eastAsia="zh-CN"/>
              </w:rPr>
              <w:t>《中小企业声明函》或《残疾人福利性单位声明函》或省级以上监狱管理局、戒毒管理局（含新疆生产建设兵团）出具的属于监狱企业的证明文件复印件（必须提供其中一项）</w:t>
            </w:r>
          </w:p>
        </w:tc>
      </w:tr>
      <w:tr w14:paraId="16488D6E">
        <w:tblPrEx>
          <w:tblCellMar>
            <w:top w:w="0" w:type="dxa"/>
            <w:left w:w="108" w:type="dxa"/>
            <w:bottom w:w="0" w:type="dxa"/>
            <w:right w:w="108" w:type="dxa"/>
          </w:tblCellMar>
        </w:tblPrEx>
        <w:trPr>
          <w:trHeight w:val="497"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768F3E68">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63E85F91">
            <w:pPr>
              <w:pageBreakBefore w:val="0"/>
              <w:widowControl/>
              <w:kinsoku/>
              <w:wordWrap/>
              <w:overflowPunct/>
              <w:topLinePunct w:val="0"/>
              <w:bidi w:val="0"/>
              <w:spacing w:line="500" w:lineRule="exact"/>
              <w:jc w:val="left"/>
              <w:rPr>
                <w:rFonts w:hint="eastAsia" w:ascii="宋体" w:hAnsi="宋体" w:cs="宋体"/>
                <w:color w:val="auto"/>
                <w:kern w:val="0"/>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38E745F5">
            <w:pPr>
              <w:bidi w:val="0"/>
              <w:rPr>
                <w:rFonts w:hint="eastAsia"/>
                <w:color w:val="auto"/>
                <w:highlight w:val="none"/>
              </w:rPr>
            </w:pPr>
            <w:r>
              <w:rPr>
                <w:rFonts w:hint="eastAsia"/>
                <w:color w:val="auto"/>
                <w:highlight w:val="none"/>
              </w:rPr>
              <w:t>安全生产许可证</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1FBBAD4E">
            <w:pPr>
              <w:pStyle w:val="33"/>
              <w:keepNext w:val="0"/>
              <w:keepLines w:val="0"/>
              <w:pageBreakBefore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提供</w:t>
            </w:r>
            <w:r>
              <w:rPr>
                <w:rFonts w:hint="eastAsia" w:ascii="宋体" w:hAnsi="宋体" w:cs="宋体"/>
                <w:color w:val="auto"/>
                <w:highlight w:val="none"/>
              </w:rPr>
              <w:t>有效的安全生产许可证</w:t>
            </w:r>
            <w:r>
              <w:rPr>
                <w:rFonts w:hint="eastAsia" w:ascii="宋体" w:hAnsi="宋体" w:cs="宋体"/>
                <w:color w:val="auto"/>
                <w:highlight w:val="none"/>
                <w:lang w:eastAsia="zh-CN"/>
              </w:rPr>
              <w:t>复印件取得“三证合一”的除外。</w:t>
            </w:r>
          </w:p>
        </w:tc>
      </w:tr>
      <w:tr w14:paraId="52791926">
        <w:tblPrEx>
          <w:tblCellMar>
            <w:top w:w="0" w:type="dxa"/>
            <w:left w:w="108" w:type="dxa"/>
            <w:bottom w:w="0" w:type="dxa"/>
            <w:right w:w="108" w:type="dxa"/>
          </w:tblCellMar>
        </w:tblPrEx>
        <w:trPr>
          <w:trHeight w:val="450"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3647759A">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0ADB32C7">
            <w:pPr>
              <w:pageBreakBefore w:val="0"/>
              <w:widowControl/>
              <w:kinsoku/>
              <w:wordWrap/>
              <w:overflowPunct/>
              <w:topLinePunct w:val="0"/>
              <w:bidi w:val="0"/>
              <w:spacing w:line="500" w:lineRule="exact"/>
              <w:jc w:val="left"/>
              <w:rPr>
                <w:rFonts w:hint="eastAsia" w:ascii="宋体" w:hAnsi="宋体" w:cs="宋体"/>
                <w:color w:val="auto"/>
                <w:kern w:val="0"/>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3686679C">
            <w:pPr>
              <w:bidi w:val="0"/>
              <w:rPr>
                <w:rFonts w:hint="eastAsia"/>
                <w:color w:val="auto"/>
                <w:highlight w:val="none"/>
                <w:lang w:eastAsia="zh-CN"/>
              </w:rPr>
            </w:pPr>
            <w:r>
              <w:rPr>
                <w:rFonts w:hint="eastAsia"/>
                <w:color w:val="auto"/>
                <w:highlight w:val="none"/>
                <w:lang w:eastAsia="zh-CN"/>
              </w:rPr>
              <w:t>财务状况报告</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6FC40BFF">
            <w:pPr>
              <w:pStyle w:val="33"/>
              <w:keepNext w:val="0"/>
              <w:keepLines w:val="0"/>
              <w:pageBreakBefore w:val="0"/>
              <w:kinsoku/>
              <w:wordWrap/>
              <w:overflowPunct/>
              <w:topLinePunct w:val="0"/>
              <w:autoSpaceDE/>
              <w:autoSpaceDN/>
              <w:bidi w:val="0"/>
              <w:adjustRightInd/>
              <w:snapToGrid w:val="0"/>
              <w:spacing w:line="288" w:lineRule="auto"/>
              <w:textAlignment w:val="auto"/>
              <w:rPr>
                <w:rFonts w:hint="eastAsia" w:ascii="宋体" w:hAnsi="宋体" w:cs="宋体"/>
                <w:color w:val="auto"/>
                <w:highlight w:val="none"/>
              </w:rPr>
            </w:pPr>
            <w:r>
              <w:rPr>
                <w:rFonts w:hint="eastAsia" w:ascii="宋体" w:hAnsi="宋体" w:cs="宋体"/>
                <w:color w:val="auto"/>
                <w:highlight w:val="none"/>
                <w:lang w:eastAsia="zh-CN"/>
              </w:rPr>
              <w:t>按采购文件要求提供。</w:t>
            </w:r>
          </w:p>
        </w:tc>
      </w:tr>
      <w:tr w14:paraId="5A27F0DC">
        <w:tblPrEx>
          <w:tblCellMar>
            <w:top w:w="0" w:type="dxa"/>
            <w:left w:w="108" w:type="dxa"/>
            <w:bottom w:w="0" w:type="dxa"/>
            <w:right w:w="108" w:type="dxa"/>
          </w:tblCellMar>
        </w:tblPrEx>
        <w:trPr>
          <w:trHeight w:val="443"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00D5F011">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2E4A5920">
            <w:pPr>
              <w:pageBreakBefore w:val="0"/>
              <w:widowControl/>
              <w:kinsoku/>
              <w:wordWrap/>
              <w:overflowPunct/>
              <w:topLinePunct w:val="0"/>
              <w:bidi w:val="0"/>
              <w:spacing w:line="500" w:lineRule="exact"/>
              <w:jc w:val="left"/>
              <w:rPr>
                <w:rFonts w:hint="eastAsia" w:ascii="宋体" w:hAnsi="宋体" w:cs="宋体"/>
                <w:color w:val="auto"/>
                <w:kern w:val="0"/>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44F385D9">
            <w:pPr>
              <w:bidi w:val="0"/>
              <w:rPr>
                <w:rFonts w:hint="eastAsia"/>
                <w:color w:val="auto"/>
                <w:highlight w:val="none"/>
                <w:lang w:val="en-US" w:eastAsia="zh-CN"/>
              </w:rPr>
            </w:pPr>
            <w:r>
              <w:rPr>
                <w:rFonts w:hint="eastAsia"/>
                <w:color w:val="auto"/>
                <w:highlight w:val="none"/>
                <w:lang w:eastAsia="zh-CN"/>
              </w:rPr>
              <w:t>依法纳税证明材料</w:t>
            </w:r>
          </w:p>
        </w:tc>
        <w:tc>
          <w:tcPr>
            <w:tcW w:w="5200" w:type="dxa"/>
            <w:tcBorders>
              <w:top w:val="single" w:color="auto" w:sz="4" w:space="0"/>
              <w:left w:val="single" w:color="auto" w:sz="4" w:space="0"/>
              <w:right w:val="single" w:color="auto" w:sz="4" w:space="0"/>
            </w:tcBorders>
            <w:noWrap w:val="0"/>
            <w:vAlign w:val="center"/>
          </w:tcPr>
          <w:p w14:paraId="59ED2845">
            <w:pPr>
              <w:pStyle w:val="33"/>
              <w:keepNext w:val="0"/>
              <w:keepLines w:val="0"/>
              <w:pageBreakBefore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highlight w:val="none"/>
                <w:lang w:eastAsia="zh-CN"/>
              </w:rPr>
              <w:t>按采购文件要求提供。</w:t>
            </w:r>
          </w:p>
        </w:tc>
      </w:tr>
      <w:tr w14:paraId="03B0A2C5">
        <w:tblPrEx>
          <w:tblCellMar>
            <w:top w:w="0" w:type="dxa"/>
            <w:left w:w="108" w:type="dxa"/>
            <w:bottom w:w="0" w:type="dxa"/>
            <w:right w:w="108" w:type="dxa"/>
          </w:tblCellMar>
        </w:tblPrEx>
        <w:trPr>
          <w:trHeight w:val="487" w:hRule="atLeast"/>
          <w:jc w:val="center"/>
        </w:trPr>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2205F0DD">
            <w:pPr>
              <w:pageBreakBefore w:val="0"/>
              <w:kinsoku/>
              <w:wordWrap/>
              <w:overflowPunct/>
              <w:topLinePunct w:val="0"/>
              <w:bidi w:val="0"/>
              <w:spacing w:line="500" w:lineRule="exact"/>
              <w:jc w:val="center"/>
              <w:rPr>
                <w:rFonts w:hint="eastAsia" w:ascii="宋体" w:hAnsi="宋体" w:cs="宋体"/>
                <w:b/>
                <w:color w:val="auto"/>
                <w:highlight w:val="none"/>
              </w:rPr>
            </w:pPr>
            <w:r>
              <w:rPr>
                <w:rFonts w:hint="eastAsia" w:ascii="宋体" w:hAnsi="宋体" w:cs="宋体"/>
                <w:bCs/>
                <w:color w:val="auto"/>
                <w:highlight w:val="none"/>
              </w:rPr>
              <w:t>2.1.2</w:t>
            </w:r>
          </w:p>
        </w:tc>
        <w:tc>
          <w:tcPr>
            <w:tcW w:w="1460" w:type="dxa"/>
            <w:vMerge w:val="restart"/>
            <w:tcBorders>
              <w:top w:val="single" w:color="auto" w:sz="4" w:space="0"/>
              <w:left w:val="single" w:color="auto" w:sz="4" w:space="0"/>
              <w:bottom w:val="single" w:color="auto" w:sz="4" w:space="0"/>
              <w:right w:val="single" w:color="auto" w:sz="4" w:space="0"/>
            </w:tcBorders>
            <w:noWrap w:val="0"/>
            <w:vAlign w:val="center"/>
          </w:tcPr>
          <w:p w14:paraId="54DDF9E0">
            <w:pPr>
              <w:pageBreakBefore w:val="0"/>
              <w:kinsoku/>
              <w:wordWrap/>
              <w:overflowPunct/>
              <w:topLinePunct w:val="0"/>
              <w:bidi w:val="0"/>
              <w:spacing w:line="50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符合性评审</w:t>
            </w:r>
          </w:p>
        </w:tc>
        <w:tc>
          <w:tcPr>
            <w:tcW w:w="2344" w:type="dxa"/>
            <w:tcBorders>
              <w:top w:val="single" w:color="auto" w:sz="4" w:space="0"/>
              <w:left w:val="single" w:color="auto" w:sz="4" w:space="0"/>
              <w:bottom w:val="single" w:color="auto" w:sz="4" w:space="0"/>
              <w:right w:val="single" w:color="auto" w:sz="4" w:space="0"/>
            </w:tcBorders>
            <w:noWrap w:val="0"/>
            <w:vAlign w:val="center"/>
          </w:tcPr>
          <w:p w14:paraId="2CAA1541">
            <w:pPr>
              <w:bidi w:val="0"/>
              <w:rPr>
                <w:rFonts w:hint="eastAsia"/>
                <w:color w:val="auto"/>
                <w:highlight w:val="none"/>
              </w:rPr>
            </w:pPr>
            <w:r>
              <w:rPr>
                <w:rFonts w:hint="eastAsia"/>
                <w:color w:val="auto"/>
                <w:highlight w:val="none"/>
              </w:rPr>
              <w:t>评审因素</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53519256">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cs="宋体"/>
                <w:b/>
                <w:bCs/>
                <w:color w:val="auto"/>
                <w:highlight w:val="none"/>
              </w:rPr>
            </w:pPr>
            <w:r>
              <w:rPr>
                <w:rFonts w:hint="eastAsia" w:ascii="宋体" w:hAnsi="宋体" w:cs="宋体"/>
                <w:b/>
                <w:bCs/>
                <w:color w:val="auto"/>
                <w:highlight w:val="none"/>
              </w:rPr>
              <w:t>评审标准（合格标准：缺少任何一项或有任何一项不合格者，其</w:t>
            </w:r>
            <w:r>
              <w:rPr>
                <w:rFonts w:hint="eastAsia" w:ascii="宋体" w:hAnsi="宋体" w:cs="宋体"/>
                <w:b/>
                <w:bCs/>
                <w:color w:val="auto"/>
                <w:highlight w:val="none"/>
                <w:lang w:eastAsia="zh-CN"/>
              </w:rPr>
              <w:t>符合性评审</w:t>
            </w:r>
            <w:r>
              <w:rPr>
                <w:rFonts w:hint="eastAsia" w:ascii="宋体" w:hAnsi="宋体" w:cs="宋体"/>
                <w:b/>
                <w:bCs/>
                <w:color w:val="auto"/>
                <w:highlight w:val="none"/>
              </w:rPr>
              <w:t>视为不合格）</w:t>
            </w:r>
          </w:p>
        </w:tc>
      </w:tr>
      <w:tr w14:paraId="7435DEE2">
        <w:tblPrEx>
          <w:tblCellMar>
            <w:top w:w="0" w:type="dxa"/>
            <w:left w:w="108" w:type="dxa"/>
            <w:bottom w:w="0" w:type="dxa"/>
            <w:right w:w="108" w:type="dxa"/>
          </w:tblCellMar>
        </w:tblPrEx>
        <w:trPr>
          <w:trHeight w:val="377"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731DF50C">
            <w:pPr>
              <w:pageBreakBefore w:val="0"/>
              <w:kinsoku/>
              <w:wordWrap/>
              <w:overflowPunct/>
              <w:topLinePunct w:val="0"/>
              <w:bidi w:val="0"/>
              <w:spacing w:line="500" w:lineRule="exac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1A951132">
            <w:pPr>
              <w:pageBreakBefore w:val="0"/>
              <w:kinsoku/>
              <w:wordWrap/>
              <w:overflowPunct/>
              <w:topLinePunct w:val="0"/>
              <w:bidi w:val="0"/>
              <w:spacing w:line="500" w:lineRule="exact"/>
              <w:rPr>
                <w:rFonts w:hint="eastAsia" w:ascii="宋体" w:hAnsi="宋体" w:cs="宋体"/>
                <w:color w:val="auto"/>
                <w:highlight w:val="none"/>
              </w:rPr>
            </w:pPr>
          </w:p>
        </w:tc>
        <w:tc>
          <w:tcPr>
            <w:tcW w:w="2344" w:type="dxa"/>
            <w:tcBorders>
              <w:top w:val="single" w:color="auto" w:sz="4" w:space="0"/>
              <w:left w:val="single" w:color="000000" w:sz="4" w:space="0"/>
              <w:bottom w:val="single" w:color="000000" w:sz="4" w:space="0"/>
              <w:right w:val="single" w:color="000000" w:sz="4" w:space="0"/>
            </w:tcBorders>
            <w:noWrap w:val="0"/>
            <w:vAlign w:val="center"/>
          </w:tcPr>
          <w:p w14:paraId="23CC4278">
            <w:pPr>
              <w:bidi w:val="0"/>
              <w:rPr>
                <w:rFonts w:hint="eastAsia"/>
                <w:color w:val="auto"/>
                <w:highlight w:val="none"/>
              </w:rPr>
            </w:pPr>
            <w:r>
              <w:rPr>
                <w:rFonts w:hint="eastAsia"/>
                <w:color w:val="auto"/>
                <w:highlight w:val="none"/>
                <w:lang w:eastAsia="zh-CN"/>
              </w:rPr>
              <w:t>响应函</w:t>
            </w:r>
          </w:p>
        </w:tc>
        <w:tc>
          <w:tcPr>
            <w:tcW w:w="5200" w:type="dxa"/>
            <w:tcBorders>
              <w:top w:val="single" w:color="auto" w:sz="4" w:space="0"/>
              <w:left w:val="single" w:color="000000" w:sz="4" w:space="0"/>
              <w:bottom w:val="single" w:color="000000" w:sz="4" w:space="0"/>
              <w:right w:val="single" w:color="000000" w:sz="4" w:space="0"/>
            </w:tcBorders>
            <w:noWrap w:val="0"/>
            <w:vAlign w:val="center"/>
          </w:tcPr>
          <w:p w14:paraId="62A06745">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lang w:eastAsia="zh-CN"/>
              </w:rPr>
            </w:pPr>
            <w:r>
              <w:rPr>
                <w:rFonts w:hint="eastAsia" w:ascii="宋体" w:hAnsi="宋体" w:cs="宋体"/>
                <w:color w:val="auto"/>
                <w:kern w:val="0"/>
                <w:highlight w:val="none"/>
                <w:lang w:eastAsia="zh-CN"/>
              </w:rPr>
              <w:t>必须提供</w:t>
            </w:r>
          </w:p>
        </w:tc>
      </w:tr>
      <w:tr w14:paraId="3BA17A4B">
        <w:tblPrEx>
          <w:tblCellMar>
            <w:top w:w="0" w:type="dxa"/>
            <w:left w:w="108" w:type="dxa"/>
            <w:bottom w:w="0" w:type="dxa"/>
            <w:right w:w="108" w:type="dxa"/>
          </w:tblCellMar>
        </w:tblPrEx>
        <w:trPr>
          <w:trHeight w:val="90"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32B37836">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2CC237FA">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14:paraId="691FF5B7">
            <w:pPr>
              <w:bidi w:val="0"/>
              <w:rPr>
                <w:rFonts w:hint="eastAsia"/>
                <w:color w:val="auto"/>
                <w:highlight w:val="none"/>
                <w:lang w:eastAsia="zh-CN"/>
              </w:rPr>
            </w:pPr>
            <w:r>
              <w:rPr>
                <w:rFonts w:hint="eastAsia"/>
                <w:color w:val="auto"/>
                <w:highlight w:val="none"/>
                <w:lang w:eastAsia="zh-CN"/>
              </w:rPr>
              <w:t>工程报价汇总表</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4EA1328E">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lang w:eastAsia="zh-CN"/>
              </w:rPr>
            </w:pPr>
            <w:r>
              <w:rPr>
                <w:rFonts w:hint="eastAsia" w:ascii="宋体" w:hAnsi="宋体" w:cs="宋体"/>
                <w:color w:val="auto"/>
                <w:kern w:val="0"/>
                <w:highlight w:val="none"/>
                <w:lang w:eastAsia="zh-CN"/>
              </w:rPr>
              <w:t>必须提供</w:t>
            </w:r>
          </w:p>
        </w:tc>
      </w:tr>
      <w:tr w14:paraId="74D15C15">
        <w:tblPrEx>
          <w:tblCellMar>
            <w:top w:w="0" w:type="dxa"/>
            <w:left w:w="108" w:type="dxa"/>
            <w:bottom w:w="0" w:type="dxa"/>
            <w:right w:w="108" w:type="dxa"/>
          </w:tblCellMar>
        </w:tblPrEx>
        <w:trPr>
          <w:trHeight w:val="529"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1E826156">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19F19898">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2344" w:type="dxa"/>
            <w:tcBorders>
              <w:top w:val="single" w:color="000000" w:sz="4" w:space="0"/>
              <w:left w:val="single" w:color="000000" w:sz="4" w:space="0"/>
              <w:bottom w:val="single" w:color="auto" w:sz="4" w:space="0"/>
              <w:right w:val="single" w:color="000000" w:sz="4" w:space="0"/>
            </w:tcBorders>
            <w:noWrap w:val="0"/>
            <w:vAlign w:val="center"/>
          </w:tcPr>
          <w:p w14:paraId="5D72B379">
            <w:pPr>
              <w:bidi w:val="0"/>
              <w:rPr>
                <w:rFonts w:hint="eastAsia"/>
                <w:color w:val="auto"/>
                <w:highlight w:val="none"/>
                <w:lang w:eastAsia="zh-CN"/>
              </w:rPr>
            </w:pPr>
            <w:r>
              <w:rPr>
                <w:rFonts w:hint="eastAsia"/>
                <w:color w:val="auto"/>
                <w:highlight w:val="none"/>
                <w:lang w:eastAsia="zh-CN"/>
              </w:rPr>
              <w:t>已标价工程量清单</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650C30DB">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cs="宋体"/>
                <w:color w:val="auto"/>
                <w:highlight w:val="none"/>
              </w:rPr>
            </w:pPr>
            <w:r>
              <w:rPr>
                <w:rFonts w:hint="eastAsia" w:ascii="宋体" w:hAnsi="宋体" w:cs="宋体"/>
                <w:color w:val="auto"/>
                <w:kern w:val="0"/>
                <w:highlight w:val="none"/>
                <w:lang w:eastAsia="zh-CN"/>
              </w:rPr>
              <w:t>必须提供</w:t>
            </w:r>
          </w:p>
        </w:tc>
      </w:tr>
      <w:tr w14:paraId="13C46ABE">
        <w:tblPrEx>
          <w:tblCellMar>
            <w:top w:w="0" w:type="dxa"/>
            <w:left w:w="108" w:type="dxa"/>
            <w:bottom w:w="0" w:type="dxa"/>
            <w:right w:w="108" w:type="dxa"/>
          </w:tblCellMar>
        </w:tblPrEx>
        <w:trPr>
          <w:trHeight w:val="638"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2C9FD6B5">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76112D30">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2344" w:type="dxa"/>
            <w:tcBorders>
              <w:top w:val="single" w:color="auto" w:sz="4" w:space="0"/>
              <w:left w:val="single" w:color="000000" w:sz="4" w:space="0"/>
              <w:bottom w:val="single" w:color="auto" w:sz="4" w:space="0"/>
              <w:right w:val="single" w:color="000000" w:sz="4" w:space="0"/>
            </w:tcBorders>
            <w:noWrap w:val="0"/>
            <w:vAlign w:val="center"/>
          </w:tcPr>
          <w:p w14:paraId="69B8F10B">
            <w:pPr>
              <w:bidi w:val="0"/>
              <w:rPr>
                <w:rFonts w:hint="eastAsia"/>
                <w:color w:val="auto"/>
                <w:highlight w:val="none"/>
                <w:lang w:eastAsia="zh-CN"/>
              </w:rPr>
            </w:pPr>
            <w:r>
              <w:rPr>
                <w:rFonts w:hint="eastAsia"/>
                <w:color w:val="auto"/>
                <w:highlight w:val="none"/>
                <w:lang w:eastAsia="zh-CN"/>
              </w:rPr>
              <w:t>拟投入主要施工管理人员</w:t>
            </w:r>
          </w:p>
        </w:tc>
        <w:tc>
          <w:tcPr>
            <w:tcW w:w="5200" w:type="dxa"/>
            <w:tcBorders>
              <w:top w:val="single" w:color="000000" w:sz="4" w:space="0"/>
              <w:left w:val="single" w:color="000000" w:sz="4" w:space="0"/>
              <w:bottom w:val="single" w:color="auto" w:sz="4" w:space="0"/>
              <w:right w:val="single" w:color="000000" w:sz="4" w:space="0"/>
            </w:tcBorders>
            <w:noWrap w:val="0"/>
            <w:vAlign w:val="center"/>
          </w:tcPr>
          <w:p w14:paraId="00D74100">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lang w:eastAsia="zh-CN"/>
              </w:rPr>
            </w:pPr>
            <w:r>
              <w:rPr>
                <w:rFonts w:hint="eastAsia" w:ascii="宋体" w:hAnsi="宋体" w:cs="宋体"/>
                <w:color w:val="auto"/>
                <w:kern w:val="0"/>
                <w:highlight w:val="none"/>
                <w:lang w:eastAsia="zh-CN"/>
              </w:rPr>
              <w:t>符合采购文件要求</w:t>
            </w:r>
          </w:p>
        </w:tc>
      </w:tr>
      <w:tr w14:paraId="6052DC64">
        <w:tblPrEx>
          <w:tblCellMar>
            <w:top w:w="0" w:type="dxa"/>
            <w:left w:w="108" w:type="dxa"/>
            <w:bottom w:w="0" w:type="dxa"/>
            <w:right w:w="108" w:type="dxa"/>
          </w:tblCellMar>
        </w:tblPrEx>
        <w:trPr>
          <w:trHeight w:val="429"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21401BEA">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7B9886AC">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14:paraId="76B3132C">
            <w:pPr>
              <w:bidi w:val="0"/>
              <w:rPr>
                <w:rFonts w:hint="default"/>
                <w:color w:val="auto"/>
                <w:highlight w:val="none"/>
                <w:lang w:val="en-US" w:eastAsia="zh-CN"/>
              </w:rPr>
            </w:pPr>
            <w:r>
              <w:rPr>
                <w:rFonts w:hint="eastAsia"/>
                <w:color w:val="auto"/>
                <w:highlight w:val="none"/>
                <w:lang w:eastAsia="zh-CN"/>
              </w:rPr>
              <w:t>项目经理</w:t>
            </w:r>
          </w:p>
        </w:tc>
        <w:tc>
          <w:tcPr>
            <w:tcW w:w="5200" w:type="dxa"/>
            <w:tcBorders>
              <w:top w:val="single" w:color="000000" w:sz="4" w:space="0"/>
              <w:left w:val="single" w:color="000000" w:sz="4" w:space="0"/>
              <w:bottom w:val="single" w:color="000000" w:sz="4" w:space="0"/>
              <w:right w:val="single" w:color="auto" w:sz="4" w:space="0"/>
            </w:tcBorders>
            <w:noWrap w:val="0"/>
            <w:vAlign w:val="center"/>
          </w:tcPr>
          <w:p w14:paraId="606C41A9">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cs="宋体"/>
                <w:color w:val="auto"/>
                <w:highlight w:val="none"/>
              </w:rPr>
            </w:pPr>
            <w:r>
              <w:rPr>
                <w:rFonts w:hint="eastAsia" w:ascii="宋体" w:hAnsi="宋体" w:cs="宋体"/>
                <w:color w:val="auto"/>
                <w:kern w:val="0"/>
                <w:highlight w:val="none"/>
                <w:lang w:eastAsia="zh-CN"/>
              </w:rPr>
              <w:t>符合采购文件要求</w:t>
            </w:r>
          </w:p>
        </w:tc>
      </w:tr>
      <w:tr w14:paraId="50950245">
        <w:tblPrEx>
          <w:tblCellMar>
            <w:top w:w="0" w:type="dxa"/>
            <w:left w:w="108" w:type="dxa"/>
            <w:bottom w:w="0" w:type="dxa"/>
            <w:right w:w="108" w:type="dxa"/>
          </w:tblCellMar>
        </w:tblPrEx>
        <w:trPr>
          <w:trHeight w:val="470"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485A1416">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0D8165FF">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14:paraId="092C4B60">
            <w:pPr>
              <w:bidi w:val="0"/>
              <w:rPr>
                <w:rFonts w:hint="eastAsia"/>
                <w:color w:val="auto"/>
                <w:highlight w:val="none"/>
                <w:lang w:eastAsia="zh-CN"/>
              </w:rPr>
            </w:pPr>
            <w:r>
              <w:rPr>
                <w:rFonts w:hint="eastAsia"/>
                <w:color w:val="auto"/>
                <w:highlight w:val="none"/>
                <w:lang w:eastAsia="zh-CN"/>
              </w:rPr>
              <w:t>施工组织设计方案</w:t>
            </w:r>
          </w:p>
        </w:tc>
        <w:tc>
          <w:tcPr>
            <w:tcW w:w="5200" w:type="dxa"/>
            <w:tcBorders>
              <w:top w:val="single" w:color="000000" w:sz="4" w:space="0"/>
              <w:left w:val="single" w:color="000000" w:sz="4" w:space="0"/>
              <w:bottom w:val="single" w:color="000000" w:sz="4" w:space="0"/>
              <w:right w:val="single" w:color="auto" w:sz="4" w:space="0"/>
            </w:tcBorders>
            <w:noWrap w:val="0"/>
            <w:vAlign w:val="center"/>
          </w:tcPr>
          <w:p w14:paraId="217900E5">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lang w:eastAsia="zh-CN"/>
              </w:rPr>
            </w:pPr>
            <w:r>
              <w:rPr>
                <w:rFonts w:hint="eastAsia" w:ascii="宋体" w:hAnsi="宋体" w:cs="宋体"/>
                <w:color w:val="auto"/>
                <w:kern w:val="0"/>
                <w:highlight w:val="none"/>
                <w:lang w:eastAsia="zh-CN"/>
              </w:rPr>
              <w:t>必须提供</w:t>
            </w:r>
          </w:p>
        </w:tc>
      </w:tr>
      <w:tr w14:paraId="70EDD464">
        <w:tblPrEx>
          <w:tblCellMar>
            <w:top w:w="0" w:type="dxa"/>
            <w:left w:w="108" w:type="dxa"/>
            <w:bottom w:w="0" w:type="dxa"/>
            <w:right w:w="108" w:type="dxa"/>
          </w:tblCellMar>
        </w:tblPrEx>
        <w:trPr>
          <w:trHeight w:val="523"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6367ED88">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2D17F1DD">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14:paraId="0D11DC12">
            <w:pPr>
              <w:bidi w:val="0"/>
              <w:rPr>
                <w:rFonts w:hint="eastAsia"/>
                <w:color w:val="auto"/>
                <w:highlight w:val="none"/>
                <w:lang w:eastAsia="zh-CN"/>
              </w:rPr>
            </w:pPr>
            <w:r>
              <w:rPr>
                <w:rFonts w:hint="eastAsia"/>
                <w:color w:val="auto"/>
                <w:highlight w:val="none"/>
                <w:lang w:eastAsia="zh-CN"/>
              </w:rPr>
              <w:t>工程完工服务承诺书</w:t>
            </w:r>
          </w:p>
        </w:tc>
        <w:tc>
          <w:tcPr>
            <w:tcW w:w="5200" w:type="dxa"/>
            <w:tcBorders>
              <w:top w:val="single" w:color="000000" w:sz="4" w:space="0"/>
              <w:left w:val="single" w:color="000000" w:sz="4" w:space="0"/>
              <w:bottom w:val="single" w:color="000000" w:sz="4" w:space="0"/>
              <w:right w:val="single" w:color="auto" w:sz="4" w:space="0"/>
            </w:tcBorders>
            <w:noWrap w:val="0"/>
            <w:vAlign w:val="center"/>
          </w:tcPr>
          <w:p w14:paraId="5BD004CF">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cs="宋体"/>
                <w:color w:val="auto"/>
                <w:highlight w:val="none"/>
              </w:rPr>
            </w:pPr>
            <w:r>
              <w:rPr>
                <w:rFonts w:hint="eastAsia" w:ascii="宋体" w:hAnsi="宋体" w:cs="宋体"/>
                <w:color w:val="auto"/>
                <w:kern w:val="0"/>
                <w:highlight w:val="none"/>
                <w:lang w:eastAsia="zh-CN"/>
              </w:rPr>
              <w:t>必须提供</w:t>
            </w:r>
          </w:p>
        </w:tc>
      </w:tr>
      <w:tr w14:paraId="15828B1E">
        <w:tblPrEx>
          <w:tblCellMar>
            <w:top w:w="0" w:type="dxa"/>
            <w:left w:w="108" w:type="dxa"/>
            <w:bottom w:w="0" w:type="dxa"/>
            <w:right w:w="108" w:type="dxa"/>
          </w:tblCellMar>
        </w:tblPrEx>
        <w:trPr>
          <w:trHeight w:val="577"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4C292136">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5E1C3906">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14:paraId="174B2974">
            <w:pPr>
              <w:bidi w:val="0"/>
              <w:rPr>
                <w:rFonts w:hint="eastAsia"/>
                <w:color w:val="auto"/>
                <w:highlight w:val="none"/>
                <w:lang w:eastAsia="zh-CN"/>
              </w:rPr>
            </w:pPr>
            <w:r>
              <w:rPr>
                <w:rFonts w:hint="eastAsia"/>
                <w:color w:val="auto"/>
                <w:highlight w:val="none"/>
                <w:lang w:eastAsia="zh-CN"/>
              </w:rPr>
              <w:t>农民工工资保障金缴纳与使用承诺书</w:t>
            </w:r>
          </w:p>
        </w:tc>
        <w:tc>
          <w:tcPr>
            <w:tcW w:w="5200" w:type="dxa"/>
            <w:tcBorders>
              <w:top w:val="single" w:color="000000" w:sz="4" w:space="0"/>
              <w:left w:val="single" w:color="000000" w:sz="4" w:space="0"/>
              <w:bottom w:val="single" w:color="000000" w:sz="4" w:space="0"/>
              <w:right w:val="single" w:color="auto" w:sz="4" w:space="0"/>
            </w:tcBorders>
            <w:noWrap w:val="0"/>
            <w:vAlign w:val="center"/>
          </w:tcPr>
          <w:p w14:paraId="695480DE">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cs="宋体"/>
                <w:bCs/>
                <w:color w:val="auto"/>
                <w:highlight w:val="none"/>
              </w:rPr>
            </w:pPr>
            <w:r>
              <w:rPr>
                <w:rFonts w:hint="eastAsia" w:ascii="宋体" w:hAnsi="宋体" w:cs="宋体"/>
                <w:color w:val="auto"/>
                <w:kern w:val="0"/>
                <w:highlight w:val="none"/>
                <w:lang w:eastAsia="zh-CN"/>
              </w:rPr>
              <w:t>必须提供</w:t>
            </w:r>
          </w:p>
        </w:tc>
      </w:tr>
      <w:tr w14:paraId="383CC3FB">
        <w:tblPrEx>
          <w:tblCellMar>
            <w:top w:w="0" w:type="dxa"/>
            <w:left w:w="108" w:type="dxa"/>
            <w:bottom w:w="0" w:type="dxa"/>
            <w:right w:w="108" w:type="dxa"/>
          </w:tblCellMar>
        </w:tblPrEx>
        <w:trPr>
          <w:trHeight w:val="743" w:hRule="exac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2072245E">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1D4089C9">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2344" w:type="dxa"/>
            <w:tcBorders>
              <w:top w:val="single" w:color="000000" w:sz="4" w:space="0"/>
              <w:left w:val="single" w:color="000000" w:sz="4" w:space="0"/>
              <w:bottom w:val="single" w:color="auto" w:sz="4" w:space="0"/>
              <w:right w:val="single" w:color="000000" w:sz="4" w:space="0"/>
            </w:tcBorders>
            <w:noWrap w:val="0"/>
            <w:vAlign w:val="center"/>
          </w:tcPr>
          <w:p w14:paraId="7BFEDF40">
            <w:pPr>
              <w:bidi w:val="0"/>
              <w:rPr>
                <w:rFonts w:hint="eastAsia"/>
                <w:color w:val="auto"/>
                <w:highlight w:val="none"/>
                <w:lang w:eastAsia="zh-CN"/>
              </w:rPr>
            </w:pPr>
            <w:r>
              <w:rPr>
                <w:rFonts w:hint="eastAsia"/>
                <w:color w:val="auto"/>
                <w:highlight w:val="none"/>
                <w:lang w:eastAsia="zh-CN"/>
              </w:rPr>
              <w:t>城乡清洁工程渣土清运承诺书</w:t>
            </w:r>
          </w:p>
        </w:tc>
        <w:tc>
          <w:tcPr>
            <w:tcW w:w="5200" w:type="dxa"/>
            <w:tcBorders>
              <w:top w:val="single" w:color="000000" w:sz="4" w:space="0"/>
              <w:left w:val="single" w:color="000000" w:sz="4" w:space="0"/>
              <w:bottom w:val="single" w:color="auto" w:sz="4" w:space="0"/>
              <w:right w:val="single" w:color="auto" w:sz="4" w:space="0"/>
            </w:tcBorders>
            <w:noWrap w:val="0"/>
            <w:vAlign w:val="center"/>
          </w:tcPr>
          <w:p w14:paraId="0D9466FF">
            <w:pPr>
              <w:keepNext w:val="0"/>
              <w:keepLines w:val="0"/>
              <w:pageBreakBefore w:val="0"/>
              <w:kinsoku/>
              <w:wordWrap/>
              <w:overflowPunct/>
              <w:topLinePunct w:val="0"/>
              <w:autoSpaceDE/>
              <w:autoSpaceDN/>
              <w:bidi w:val="0"/>
              <w:adjustRightInd/>
              <w:snapToGrid w:val="0"/>
              <w:spacing w:line="288" w:lineRule="auto"/>
              <w:textAlignment w:val="auto"/>
              <w:rPr>
                <w:rFonts w:hint="eastAsia" w:ascii="宋体" w:hAnsi="宋体" w:cs="宋体"/>
                <w:color w:val="auto"/>
                <w:kern w:val="0"/>
                <w:highlight w:val="none"/>
              </w:rPr>
            </w:pPr>
            <w:r>
              <w:rPr>
                <w:rFonts w:hint="eastAsia" w:ascii="宋体" w:hAnsi="宋体" w:cs="宋体"/>
                <w:color w:val="auto"/>
                <w:kern w:val="0"/>
                <w:highlight w:val="none"/>
                <w:lang w:eastAsia="zh-CN"/>
              </w:rPr>
              <w:t>必须提供</w:t>
            </w:r>
          </w:p>
        </w:tc>
      </w:tr>
    </w:tbl>
    <w:p w14:paraId="67326E19">
      <w:pPr>
        <w:pStyle w:val="11"/>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color w:val="auto"/>
          <w:highlight w:val="none"/>
        </w:rPr>
      </w:pPr>
      <w:r>
        <w:rPr>
          <w:rFonts w:hint="eastAsia" w:hAnsi="宋体" w:eastAsia="宋体" w:cs="宋体"/>
          <w:b/>
          <w:bCs w:val="0"/>
          <w:color w:val="auto"/>
          <w:sz w:val="24"/>
          <w:szCs w:val="24"/>
          <w:highlight w:val="none"/>
          <w:lang w:eastAsia="zh-CN"/>
        </w:rPr>
        <w:t>详细评审：</w:t>
      </w:r>
    </w:p>
    <w:p w14:paraId="35F2B1A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1、价格分…………………………………………………………………………………</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满分30</w:t>
      </w:r>
      <w:r>
        <w:rPr>
          <w:rFonts w:hint="eastAsia" w:ascii="宋体" w:hAnsi="宋体" w:eastAsia="宋体" w:cs="宋体"/>
          <w:b/>
          <w:color w:val="auto"/>
          <w:highlight w:val="none"/>
        </w:rPr>
        <w:t>分</w:t>
      </w:r>
    </w:p>
    <w:p w14:paraId="30C8F4B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（1）本项目为专门面向中小微企业采购的项目（供应商应为中小微企业、监狱企业、残疾人福利性单位)，不再执行价格评审优惠的扶持政策。即评标价=最终报价。</w:t>
      </w:r>
    </w:p>
    <w:p w14:paraId="63B1B1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88B8B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w:t>
      </w:r>
      <w:r>
        <w:rPr>
          <w:rFonts w:hint="eastAsia" w:ascii="宋体" w:hAnsi="宋体" w:eastAsia="宋体" w:cs="宋体"/>
          <w:b w:val="0"/>
          <w:bCs/>
          <w:color w:val="auto"/>
          <w:highlight w:val="none"/>
          <w:lang w:eastAsia="zh-CN"/>
        </w:rPr>
        <w:t>成交</w:t>
      </w:r>
      <w:r>
        <w:rPr>
          <w:rFonts w:hint="eastAsia" w:ascii="宋体" w:hAnsi="宋体" w:eastAsia="宋体" w:cs="宋体"/>
          <w:b w:val="0"/>
          <w:bCs/>
          <w:color w:val="auto"/>
          <w:highlight w:val="none"/>
        </w:rPr>
        <w:t>人为残疾人福利性单位的，随</w:t>
      </w:r>
      <w:r>
        <w:rPr>
          <w:rFonts w:hint="eastAsia" w:ascii="宋体" w:hAnsi="宋体" w:eastAsia="宋体" w:cs="宋体"/>
          <w:b w:val="0"/>
          <w:bCs/>
          <w:color w:val="auto"/>
          <w:highlight w:val="none"/>
          <w:lang w:eastAsia="zh-CN"/>
        </w:rPr>
        <w:t>成交</w:t>
      </w:r>
      <w:r>
        <w:rPr>
          <w:rFonts w:hint="eastAsia" w:ascii="宋体" w:hAnsi="宋体" w:eastAsia="宋体" w:cs="宋体"/>
          <w:b w:val="0"/>
          <w:bCs/>
          <w:color w:val="auto"/>
          <w:highlight w:val="none"/>
        </w:rPr>
        <w:t>结果公告其《残疾人福利性单位声明函》，接受社会监督。</w:t>
      </w:r>
    </w:p>
    <w:p w14:paraId="76AC165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（2）以进入评审的最低的评标价为</w:t>
      </w:r>
      <w:r>
        <w:rPr>
          <w:rFonts w:hint="eastAsia" w:ascii="宋体" w:hAnsi="宋体" w:eastAsia="宋体" w:cs="宋体"/>
          <w:b w:val="0"/>
          <w:bCs/>
          <w:color w:val="auto"/>
          <w:highlight w:val="none"/>
          <w:lang w:val="en-US" w:eastAsia="zh-CN"/>
        </w:rPr>
        <w:t>30</w:t>
      </w:r>
      <w:r>
        <w:rPr>
          <w:rFonts w:hint="eastAsia" w:ascii="宋体" w:hAnsi="宋体" w:eastAsia="宋体" w:cs="宋体"/>
          <w:b w:val="0"/>
          <w:bCs/>
          <w:color w:val="auto"/>
          <w:highlight w:val="none"/>
        </w:rPr>
        <w:t>分。</w:t>
      </w:r>
    </w:p>
    <w:p w14:paraId="477D5C2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（3）某供应商价格分 = 供应商最低评</w:t>
      </w:r>
      <w:r>
        <w:rPr>
          <w:rFonts w:hint="eastAsia" w:ascii="宋体" w:hAnsi="宋体" w:eastAsia="宋体" w:cs="宋体"/>
          <w:b w:val="0"/>
          <w:bCs/>
          <w:color w:val="auto"/>
          <w:highlight w:val="none"/>
          <w:lang w:eastAsia="zh-CN"/>
        </w:rPr>
        <w:t>审</w:t>
      </w:r>
      <w:r>
        <w:rPr>
          <w:rFonts w:hint="eastAsia" w:ascii="宋体" w:hAnsi="宋体" w:eastAsia="宋体" w:cs="宋体"/>
          <w:b w:val="0"/>
          <w:bCs/>
          <w:color w:val="auto"/>
          <w:highlight w:val="none"/>
        </w:rPr>
        <w:t>报价（金额）/某供应商评</w:t>
      </w:r>
      <w:r>
        <w:rPr>
          <w:rFonts w:hint="eastAsia" w:ascii="宋体" w:hAnsi="宋体" w:eastAsia="宋体" w:cs="宋体"/>
          <w:b w:val="0"/>
          <w:bCs/>
          <w:color w:val="auto"/>
          <w:highlight w:val="none"/>
          <w:lang w:eastAsia="zh-CN"/>
        </w:rPr>
        <w:t>审</w:t>
      </w:r>
      <w:r>
        <w:rPr>
          <w:rFonts w:hint="eastAsia" w:ascii="宋体" w:hAnsi="宋体" w:eastAsia="宋体" w:cs="宋体"/>
          <w:b w:val="0"/>
          <w:bCs/>
          <w:color w:val="auto"/>
          <w:highlight w:val="none"/>
        </w:rPr>
        <w:t>报价（金额）×</w:t>
      </w:r>
      <w:r>
        <w:rPr>
          <w:rFonts w:hint="eastAsia" w:ascii="宋体" w:hAnsi="宋体" w:eastAsia="宋体" w:cs="宋体"/>
          <w:b w:val="0"/>
          <w:bCs/>
          <w:color w:val="auto"/>
          <w:highlight w:val="none"/>
          <w:lang w:val="en-US" w:eastAsia="zh-CN"/>
        </w:rPr>
        <w:t>30</w:t>
      </w:r>
      <w:r>
        <w:rPr>
          <w:rFonts w:hint="eastAsia" w:ascii="宋体" w:hAnsi="宋体" w:eastAsia="宋体" w:cs="宋体"/>
          <w:b w:val="0"/>
          <w:bCs/>
          <w:color w:val="auto"/>
          <w:highlight w:val="none"/>
        </w:rPr>
        <w:t>分。</w:t>
      </w:r>
    </w:p>
    <w:p w14:paraId="4562ABB1">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技术分</w:t>
      </w:r>
      <w:r>
        <w:rPr>
          <w:rFonts w:hint="eastAsia" w:ascii="宋体" w:hAnsi="宋体" w:eastAsia="宋体" w:cs="宋体"/>
          <w:b/>
          <w:color w:val="auto"/>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满分</w:t>
      </w:r>
      <w:r>
        <w:rPr>
          <w:rFonts w:hint="eastAsia" w:ascii="宋体" w:hAnsi="宋体" w:cs="宋体"/>
          <w:b/>
          <w:color w:val="auto"/>
          <w:highlight w:val="none"/>
          <w:lang w:val="en-US" w:eastAsia="zh-CN"/>
        </w:rPr>
        <w:t>50</w:t>
      </w:r>
      <w:r>
        <w:rPr>
          <w:rFonts w:hint="eastAsia" w:ascii="宋体" w:hAnsi="宋体" w:eastAsia="宋体" w:cs="宋体"/>
          <w:b/>
          <w:color w:val="auto"/>
          <w:highlight w:val="none"/>
        </w:rPr>
        <w:t>分</w:t>
      </w:r>
    </w:p>
    <w:p w14:paraId="2D325354">
      <w:pPr>
        <w:pStyle w:val="11"/>
        <w:keepNext w:val="0"/>
        <w:keepLines w:val="0"/>
        <w:pageBreakBefore w:val="0"/>
        <w:widowControl w:val="0"/>
        <w:tabs>
          <w:tab w:val="left" w:leader="middleDot" w:pos="8820"/>
        </w:tabs>
        <w:kinsoku/>
        <w:wordWrap/>
        <w:overflowPunct/>
        <w:topLinePunct w:val="0"/>
        <w:autoSpaceDE/>
        <w:autoSpaceDN/>
        <w:bidi w:val="0"/>
        <w:adjustRightInd/>
        <w:snapToGrid/>
        <w:spacing w:line="360" w:lineRule="auto"/>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highlight w:val="none"/>
        </w:rPr>
        <w:t>（1）</w:t>
      </w:r>
      <w:r>
        <w:rPr>
          <w:rFonts w:hint="eastAsia" w:ascii="宋体" w:hAnsi="宋体" w:eastAsia="宋体" w:cs="宋体"/>
          <w:b/>
          <w:bCs w:val="0"/>
          <w:color w:val="auto"/>
          <w:szCs w:val="21"/>
          <w:highlight w:val="none"/>
        </w:rPr>
        <w:t>总体概述</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4</w:t>
      </w:r>
      <w:r>
        <w:rPr>
          <w:rFonts w:hint="eastAsia" w:ascii="宋体" w:hAnsi="宋体" w:eastAsia="宋体" w:cs="宋体"/>
          <w:b/>
          <w:bCs w:val="0"/>
          <w:color w:val="auto"/>
          <w:szCs w:val="21"/>
          <w:highlight w:val="none"/>
        </w:rPr>
        <w:t>分</w:t>
      </w:r>
    </w:p>
    <w:p w14:paraId="3EC2AE1C">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优</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4</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：对项目总体有深刻认识，表达清晰、完整、严谨、合理，措施先进、具体、有效、成熟；施工段划分清晰、合理，符合规范要求</w:t>
      </w:r>
      <w:r>
        <w:rPr>
          <w:rFonts w:hint="eastAsia" w:ascii="宋体" w:hAnsi="宋体" w:eastAsia="宋体" w:cs="宋体"/>
          <w:b w:val="0"/>
          <w:bCs/>
          <w:color w:val="auto"/>
          <w:kern w:val="0"/>
          <w:szCs w:val="21"/>
          <w:highlight w:val="none"/>
          <w:lang w:eastAsia="zh-CN"/>
        </w:rPr>
        <w:t>；</w:t>
      </w:r>
    </w:p>
    <w:p w14:paraId="4B4ABD16">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良</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2</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：对项目总体有一定认识，表达清晰、完整，措施具体有效；施工段划分清晰，符合规范要求</w:t>
      </w:r>
      <w:r>
        <w:rPr>
          <w:rFonts w:hint="eastAsia" w:ascii="宋体" w:hAnsi="宋体" w:eastAsia="宋体" w:cs="宋体"/>
          <w:b w:val="0"/>
          <w:bCs/>
          <w:color w:val="auto"/>
          <w:kern w:val="0"/>
          <w:szCs w:val="21"/>
          <w:highlight w:val="none"/>
          <w:lang w:eastAsia="zh-CN"/>
        </w:rPr>
        <w:t>；</w:t>
      </w:r>
    </w:p>
    <w:p w14:paraId="1DBCDE06">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中</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1</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：对项目总体有认识，有一定的措施但部分不具体；施工段划分较合理，符合规范要求</w:t>
      </w:r>
      <w:r>
        <w:rPr>
          <w:rFonts w:hint="eastAsia" w:ascii="宋体" w:hAnsi="宋体" w:eastAsia="宋体" w:cs="宋体"/>
          <w:b w:val="0"/>
          <w:bCs/>
          <w:color w:val="auto"/>
          <w:kern w:val="0"/>
          <w:szCs w:val="21"/>
          <w:highlight w:val="none"/>
          <w:lang w:eastAsia="zh-CN"/>
        </w:rPr>
        <w:t>；</w:t>
      </w:r>
    </w:p>
    <w:p w14:paraId="1009BEBC">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差</w:t>
      </w:r>
      <w:r>
        <w:rPr>
          <w:rFonts w:hint="eastAsia" w:ascii="宋体" w:hAnsi="宋体" w:eastAsia="宋体" w:cs="宋体"/>
          <w:b w:val="0"/>
          <w:bCs/>
          <w:color w:val="auto"/>
          <w:kern w:val="0"/>
          <w:szCs w:val="21"/>
          <w:highlight w:val="none"/>
          <w:lang w:eastAsia="zh-CN"/>
        </w:rPr>
        <w:t>（</w:t>
      </w:r>
      <w:r>
        <w:rPr>
          <w:rFonts w:hint="eastAsia" w:hAnsi="宋体" w:eastAsia="宋体" w:cs="宋体"/>
          <w:b w:val="0"/>
          <w:bCs/>
          <w:color w:val="auto"/>
          <w:kern w:val="0"/>
          <w:szCs w:val="21"/>
          <w:highlight w:val="none"/>
          <w:lang w:val="en-US" w:eastAsia="zh-CN"/>
        </w:rPr>
        <w:t>0</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：对项目认识不足，表达不清晰，措施不具体；施工段划分不合理。</w:t>
      </w:r>
    </w:p>
    <w:p w14:paraId="28DF0D34">
      <w:pPr>
        <w:pStyle w:val="11"/>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（2）主要施工方法…………</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10</w:t>
      </w:r>
      <w:r>
        <w:rPr>
          <w:rFonts w:hint="eastAsia" w:ascii="宋体" w:hAnsi="宋体" w:eastAsia="宋体" w:cs="宋体"/>
          <w:b/>
          <w:bCs w:val="0"/>
          <w:color w:val="auto"/>
          <w:szCs w:val="21"/>
          <w:highlight w:val="none"/>
        </w:rPr>
        <w:t>分</w:t>
      </w:r>
    </w:p>
    <w:p w14:paraId="15C806D3">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：各主要分部施工方法符合项目实际，有详尽的施工技术方案，工艺先进、方法科学合理、可行，能指导具体施工并确保安全；</w:t>
      </w:r>
    </w:p>
    <w:p w14:paraId="01D99330">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：各主要分部施工方法符合项目实际，有较详尽的施工技术方案，工艺较好、方法科学合理、可行，能指导具体施工并确保安全；</w:t>
      </w:r>
    </w:p>
    <w:p w14:paraId="03186381">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：各主要分部施工方法能满足项目需求</w:t>
      </w:r>
      <w:r>
        <w:rPr>
          <w:rFonts w:hint="eastAsia" w:hAnsi="宋体" w:cs="宋体"/>
          <w:b w:val="0"/>
          <w:bCs/>
          <w:color w:val="auto"/>
          <w:szCs w:val="21"/>
          <w:highlight w:val="none"/>
          <w:lang w:eastAsia="zh-CN"/>
        </w:rPr>
        <w:t>，具</w:t>
      </w:r>
      <w:r>
        <w:rPr>
          <w:rFonts w:hint="eastAsia" w:ascii="宋体" w:hAnsi="宋体" w:eastAsia="宋体" w:cs="宋体"/>
          <w:b w:val="0"/>
          <w:bCs/>
          <w:color w:val="auto"/>
          <w:szCs w:val="21"/>
          <w:highlight w:val="none"/>
        </w:rPr>
        <w:t>有施工技术方案，能指导具体施工并确保安全；</w:t>
      </w:r>
    </w:p>
    <w:p w14:paraId="16143648">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：各主要分部施工方法不能满足项目需求，没有施工技术方案，不能指导具体施工并确保安全。</w:t>
      </w:r>
    </w:p>
    <w:p w14:paraId="0ED8AAC5">
      <w:pPr>
        <w:pStyle w:val="11"/>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t>（3）施工进度计划和各阶段进度的保证措施</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10</w:t>
      </w:r>
      <w:r>
        <w:rPr>
          <w:rFonts w:hint="eastAsia" w:ascii="宋体" w:hAnsi="宋体" w:eastAsia="宋体" w:cs="宋体"/>
          <w:b/>
          <w:bCs w:val="0"/>
          <w:color w:val="auto"/>
          <w:szCs w:val="21"/>
          <w:highlight w:val="none"/>
        </w:rPr>
        <w:t>分</w:t>
      </w:r>
    </w:p>
    <w:p w14:paraId="5D7DF819">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10</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：关键线路清晰、准确、完整，计划编制合理、可行，关键节点的控制措施有力、合理、可行</w:t>
      </w:r>
      <w:r>
        <w:rPr>
          <w:rFonts w:hint="eastAsia" w:ascii="宋体" w:hAnsi="宋体" w:eastAsia="宋体" w:cs="宋体"/>
          <w:b w:val="0"/>
          <w:bCs/>
          <w:color w:val="auto"/>
          <w:szCs w:val="21"/>
          <w:highlight w:val="none"/>
          <w:lang w:eastAsia="zh-CN"/>
        </w:rPr>
        <w:t>；</w:t>
      </w:r>
    </w:p>
    <w:p w14:paraId="416DB070">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kern w:val="0"/>
          <w:szCs w:val="21"/>
          <w:highlight w:val="none"/>
          <w:lang w:eastAsia="zh-CN"/>
        </w:rPr>
        <w:t>（</w:t>
      </w:r>
      <w:r>
        <w:rPr>
          <w:rFonts w:hint="eastAsia" w:hAnsi="宋体" w:eastAsia="宋体" w:cs="宋体"/>
          <w:b w:val="0"/>
          <w:bCs/>
          <w:color w:val="auto"/>
          <w:kern w:val="0"/>
          <w:szCs w:val="21"/>
          <w:highlight w:val="none"/>
          <w:lang w:val="en-US" w:eastAsia="zh-CN"/>
        </w:rPr>
        <w:t>6</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：关键线路清晰、准确、完整，计划编制可行，关键节点的控制措施合理、可行</w:t>
      </w:r>
      <w:r>
        <w:rPr>
          <w:rFonts w:hint="eastAsia" w:ascii="宋体" w:hAnsi="宋体" w:eastAsia="宋体" w:cs="宋体"/>
          <w:b w:val="0"/>
          <w:bCs/>
          <w:color w:val="auto"/>
          <w:szCs w:val="21"/>
          <w:highlight w:val="none"/>
          <w:lang w:eastAsia="zh-CN"/>
        </w:rPr>
        <w:t>；</w:t>
      </w:r>
    </w:p>
    <w:p w14:paraId="0A27B71E">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kern w:val="0"/>
          <w:szCs w:val="21"/>
          <w:highlight w:val="none"/>
          <w:lang w:eastAsia="zh-CN"/>
        </w:rPr>
        <w:t>（</w:t>
      </w:r>
      <w:r>
        <w:rPr>
          <w:rFonts w:hint="eastAsia" w:hAnsi="宋体" w:eastAsia="宋体" w:cs="宋体"/>
          <w:b w:val="0"/>
          <w:bCs/>
          <w:color w:val="auto"/>
          <w:kern w:val="0"/>
          <w:szCs w:val="21"/>
          <w:highlight w:val="none"/>
          <w:lang w:val="en-US" w:eastAsia="zh-CN"/>
        </w:rPr>
        <w:t>3</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：关键线路基本准确，计划编制合理，关键节点的控制措施基本可行</w:t>
      </w:r>
      <w:r>
        <w:rPr>
          <w:rFonts w:hint="eastAsia" w:ascii="宋体" w:hAnsi="宋体" w:eastAsia="宋体" w:cs="宋体"/>
          <w:b w:val="0"/>
          <w:bCs/>
          <w:color w:val="auto"/>
          <w:szCs w:val="21"/>
          <w:highlight w:val="none"/>
          <w:lang w:eastAsia="zh-CN"/>
        </w:rPr>
        <w:t>；</w:t>
      </w:r>
    </w:p>
    <w:p w14:paraId="07F1C515">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：关键线路不准确，计划编制不合理，关键节点的控制不可行。</w:t>
      </w:r>
    </w:p>
    <w:p w14:paraId="2AF9F546">
      <w:pPr>
        <w:pStyle w:val="11"/>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t>（4）劳动力和材料投入计划及其保证措施</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hAnsi="宋体" w:cs="宋体"/>
          <w:b/>
          <w:color w:val="auto"/>
          <w:highlight w:val="none"/>
          <w:lang w:val="en-US" w:eastAsia="zh-CN"/>
        </w:rPr>
        <w:t>5</w:t>
      </w:r>
      <w:r>
        <w:rPr>
          <w:rFonts w:hint="eastAsia" w:ascii="宋体" w:hAnsi="宋体" w:eastAsia="宋体" w:cs="宋体"/>
          <w:b/>
          <w:bCs w:val="0"/>
          <w:color w:val="auto"/>
          <w:szCs w:val="21"/>
          <w:highlight w:val="none"/>
        </w:rPr>
        <w:t>分</w:t>
      </w:r>
    </w:p>
    <w:p w14:paraId="2A78D7CC">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：投入计划与进度计划呼应，较</w:t>
      </w:r>
      <w:r>
        <w:rPr>
          <w:rFonts w:hint="eastAsia" w:hAnsi="宋体" w:cs="宋体"/>
          <w:b w:val="0"/>
          <w:bCs/>
          <w:color w:val="auto"/>
          <w:szCs w:val="21"/>
          <w:highlight w:val="none"/>
          <w:lang w:eastAsia="zh-CN"/>
        </w:rPr>
        <w:t>好地</w:t>
      </w:r>
      <w:r>
        <w:rPr>
          <w:rFonts w:hint="eastAsia" w:ascii="宋体" w:hAnsi="宋体" w:eastAsia="宋体" w:cs="宋体"/>
          <w:b w:val="0"/>
          <w:bCs/>
          <w:color w:val="auto"/>
          <w:szCs w:val="21"/>
          <w:highlight w:val="none"/>
        </w:rPr>
        <w:t>满足施工需要，调配投入计划合理、准确</w:t>
      </w:r>
      <w:r>
        <w:rPr>
          <w:rFonts w:hint="eastAsia" w:ascii="宋体" w:hAnsi="宋体" w:eastAsia="宋体" w:cs="宋体"/>
          <w:b w:val="0"/>
          <w:bCs/>
          <w:color w:val="auto"/>
          <w:szCs w:val="21"/>
          <w:highlight w:val="none"/>
          <w:lang w:eastAsia="zh-CN"/>
        </w:rPr>
        <w:t>；</w:t>
      </w:r>
    </w:p>
    <w:p w14:paraId="5E45C17E">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：投入计划与进度计划呼应，基本满足施工需要，调配投入计划基本合理、准确</w:t>
      </w:r>
      <w:r>
        <w:rPr>
          <w:rFonts w:hint="eastAsia" w:ascii="宋体" w:hAnsi="宋体" w:eastAsia="宋体" w:cs="宋体"/>
          <w:b w:val="0"/>
          <w:bCs/>
          <w:color w:val="auto"/>
          <w:szCs w:val="21"/>
          <w:highlight w:val="none"/>
          <w:lang w:eastAsia="zh-CN"/>
        </w:rPr>
        <w:t>；</w:t>
      </w:r>
    </w:p>
    <w:p w14:paraId="6E259E4C">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：投入计划与进度计划呼应，基本满足施工需要，调配投入计划基本合理</w:t>
      </w:r>
      <w:r>
        <w:rPr>
          <w:rFonts w:hint="eastAsia" w:ascii="宋体" w:hAnsi="宋体" w:eastAsia="宋体" w:cs="宋体"/>
          <w:b w:val="0"/>
          <w:bCs/>
          <w:color w:val="auto"/>
          <w:szCs w:val="21"/>
          <w:highlight w:val="none"/>
          <w:lang w:eastAsia="zh-CN"/>
        </w:rPr>
        <w:t>；</w:t>
      </w:r>
    </w:p>
    <w:p w14:paraId="6D6AB4B7">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：投入计划与进度计划不呼应，不能满足施工需要。</w:t>
      </w:r>
    </w:p>
    <w:p w14:paraId="04260860">
      <w:pPr>
        <w:pStyle w:val="11"/>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（5）施工平面布置和临时设施布置</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5</w:t>
      </w:r>
      <w:r>
        <w:rPr>
          <w:rFonts w:hint="eastAsia" w:ascii="宋体" w:hAnsi="宋体" w:eastAsia="宋体" w:cs="宋体"/>
          <w:b/>
          <w:bCs w:val="0"/>
          <w:color w:val="auto"/>
          <w:szCs w:val="21"/>
          <w:highlight w:val="none"/>
        </w:rPr>
        <w:t>分</w:t>
      </w:r>
    </w:p>
    <w:p w14:paraId="7B865368">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：总体布置有针对性、合理，较</w:t>
      </w:r>
      <w:r>
        <w:rPr>
          <w:rFonts w:hint="eastAsia" w:hAnsi="宋体" w:cs="宋体"/>
          <w:b w:val="0"/>
          <w:bCs/>
          <w:color w:val="auto"/>
          <w:szCs w:val="21"/>
          <w:highlight w:val="none"/>
          <w:lang w:eastAsia="zh-CN"/>
        </w:rPr>
        <w:t>好地</w:t>
      </w:r>
      <w:r>
        <w:rPr>
          <w:rFonts w:hint="eastAsia" w:ascii="宋体" w:hAnsi="宋体" w:eastAsia="宋体" w:cs="宋体"/>
          <w:b w:val="0"/>
          <w:bCs/>
          <w:color w:val="auto"/>
          <w:szCs w:val="21"/>
          <w:highlight w:val="none"/>
        </w:rPr>
        <w:t>满足施工需要，符合安全、文明生产要求</w:t>
      </w:r>
      <w:r>
        <w:rPr>
          <w:rFonts w:hint="eastAsia" w:ascii="宋体" w:hAnsi="宋体" w:eastAsia="宋体" w:cs="宋体"/>
          <w:b w:val="0"/>
          <w:bCs/>
          <w:color w:val="auto"/>
          <w:szCs w:val="21"/>
          <w:highlight w:val="none"/>
          <w:lang w:eastAsia="zh-CN"/>
        </w:rPr>
        <w:t>；</w:t>
      </w:r>
    </w:p>
    <w:p w14:paraId="3D199C0B">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：总体布置合理，能满足施工需要，基本符合安全、文明生产要求</w:t>
      </w:r>
      <w:r>
        <w:rPr>
          <w:rFonts w:hint="eastAsia" w:ascii="宋体" w:hAnsi="宋体" w:eastAsia="宋体" w:cs="宋体"/>
          <w:b w:val="0"/>
          <w:bCs/>
          <w:color w:val="auto"/>
          <w:szCs w:val="21"/>
          <w:highlight w:val="none"/>
          <w:lang w:eastAsia="zh-CN"/>
        </w:rPr>
        <w:t>；</w:t>
      </w:r>
    </w:p>
    <w:p w14:paraId="43C8AE29">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eastAsia="宋体" w:cs="宋体"/>
          <w:b w:val="0"/>
          <w:bCs/>
          <w:color w:val="auto"/>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：总体布置基本合理，基本满足施工需要</w:t>
      </w:r>
      <w:r>
        <w:rPr>
          <w:rFonts w:hint="eastAsia" w:ascii="宋体" w:hAnsi="宋体" w:eastAsia="宋体" w:cs="宋体"/>
          <w:b w:val="0"/>
          <w:bCs/>
          <w:color w:val="auto"/>
          <w:szCs w:val="21"/>
          <w:highlight w:val="none"/>
          <w:lang w:eastAsia="zh-CN"/>
        </w:rPr>
        <w:t>；</w:t>
      </w:r>
    </w:p>
    <w:p w14:paraId="7BE96D7B">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：总体布置不合理，不符合安全、文明生产要求。</w:t>
      </w:r>
    </w:p>
    <w:p w14:paraId="1CEE0D3A">
      <w:pPr>
        <w:pStyle w:val="11"/>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（6）关键施工技术、工艺及工程实施的重点、难点和解决方案</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6</w:t>
      </w:r>
      <w:r>
        <w:rPr>
          <w:rFonts w:hint="eastAsia" w:ascii="宋体" w:hAnsi="宋体" w:eastAsia="宋体" w:cs="宋体"/>
          <w:b/>
          <w:bCs w:val="0"/>
          <w:color w:val="auto"/>
          <w:szCs w:val="21"/>
          <w:highlight w:val="none"/>
        </w:rPr>
        <w:t>分</w:t>
      </w:r>
    </w:p>
    <w:p w14:paraId="1556CF8B">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：对项目关键技术、工艺有深入的表达，对重点、难点有先进合理的施工措施并有可行的安全措施，解决方案完整、经济、安全、切实可行，措施得力。</w:t>
      </w:r>
    </w:p>
    <w:p w14:paraId="3AED890C">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：对项目关键技术、工艺有深入的表达，对重点、难点有合理的建议，解决方案经济、安全、基本可行。</w:t>
      </w:r>
    </w:p>
    <w:p w14:paraId="5C6325D2">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：对项目关键技术有一定了解，对重点、难点有建议，解决方案基本可行。</w:t>
      </w:r>
    </w:p>
    <w:p w14:paraId="6A0BC46A">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：对项目关键技术有表述，对重点、难点有建议，解决方案不可行。</w:t>
      </w:r>
    </w:p>
    <w:p w14:paraId="206858B0">
      <w:pPr>
        <w:pStyle w:val="11"/>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kern w:val="0"/>
          <w:szCs w:val="21"/>
          <w:highlight w:val="none"/>
        </w:rPr>
        <w:t>（7）安全文明施工措施</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szCs w:val="21"/>
          <w:highlight w:val="none"/>
          <w:lang w:val="en-US" w:eastAsia="zh-CN"/>
        </w:rPr>
        <w:t>4</w:t>
      </w:r>
      <w:r>
        <w:rPr>
          <w:rFonts w:hint="eastAsia" w:ascii="宋体" w:hAnsi="宋体" w:eastAsia="宋体" w:cs="宋体"/>
          <w:b/>
          <w:bCs w:val="0"/>
          <w:color w:val="auto"/>
          <w:szCs w:val="21"/>
          <w:highlight w:val="none"/>
        </w:rPr>
        <w:t>分</w:t>
      </w:r>
    </w:p>
    <w:p w14:paraId="758138E8">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：针对项目实际情况，有先进、具体、完整、可行的实施措施，采用规范正确、清晰。</w:t>
      </w:r>
    </w:p>
    <w:p w14:paraId="1FCECA55">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：针对项目实际情况，有合理的措施且具体、完整，采用规范正确。</w:t>
      </w:r>
    </w:p>
    <w:p w14:paraId="76F9E4A7">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：有基本合理的措施，采用规范正确。</w:t>
      </w:r>
    </w:p>
    <w:p w14:paraId="0D41EDA9">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：安全文明措施不得力，采用规范不正确。</w:t>
      </w:r>
    </w:p>
    <w:p w14:paraId="314EA035">
      <w:pPr>
        <w:pStyle w:val="11"/>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（8）质量保证与承诺</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4</w:t>
      </w:r>
      <w:r>
        <w:rPr>
          <w:rFonts w:hint="eastAsia" w:ascii="宋体" w:hAnsi="宋体" w:eastAsia="宋体" w:cs="宋体"/>
          <w:b/>
          <w:bCs w:val="0"/>
          <w:color w:val="auto"/>
          <w:szCs w:val="21"/>
          <w:highlight w:val="none"/>
        </w:rPr>
        <w:t>分</w:t>
      </w:r>
    </w:p>
    <w:p w14:paraId="0C5B4E68">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：针对项目实际提出先进、可行、具体的保证措施，超过招标文件的质量要求及施工验收规范要求。</w:t>
      </w:r>
    </w:p>
    <w:p w14:paraId="5A0C4BA1">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：针对项目实际提出先进、可行、具体的保证措施，满足招标文件的质量要求。</w:t>
      </w:r>
    </w:p>
    <w:p w14:paraId="7CE780A2">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：具体措施可行，满足招标文件的质量要求。</w:t>
      </w:r>
    </w:p>
    <w:p w14:paraId="4A12C7E6">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：措施不可行。</w:t>
      </w:r>
    </w:p>
    <w:p w14:paraId="09D324CE">
      <w:pPr>
        <w:pStyle w:val="11"/>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（9）新技术应用与承诺</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2</w:t>
      </w:r>
      <w:r>
        <w:rPr>
          <w:rFonts w:hint="eastAsia" w:ascii="宋体" w:hAnsi="宋体" w:eastAsia="宋体" w:cs="宋体"/>
          <w:b/>
          <w:bCs w:val="0"/>
          <w:color w:val="auto"/>
          <w:szCs w:val="21"/>
          <w:highlight w:val="none"/>
        </w:rPr>
        <w:t>分</w:t>
      </w:r>
    </w:p>
    <w:p w14:paraId="3B777F53">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color w:val="auto"/>
          <w:highlight w:val="none"/>
        </w:rPr>
      </w:pPr>
      <w:r>
        <w:rPr>
          <w:rFonts w:hint="eastAsia" w:ascii="宋体" w:hAnsi="宋体" w:eastAsia="宋体" w:cs="宋体"/>
          <w:color w:val="auto"/>
          <w:highlight w:val="none"/>
        </w:rPr>
        <w:t>优</w:t>
      </w:r>
      <w:r>
        <w:rPr>
          <w:rFonts w:hint="eastAsia" w:ascii="宋体" w:hAnsi="宋体" w:eastAsia="宋体" w:cs="宋体"/>
          <w:color w:val="auto"/>
          <w:highlight w:val="none"/>
          <w:lang w:eastAsia="zh-CN"/>
        </w:rPr>
        <w:t>（</w:t>
      </w:r>
      <w:r>
        <w:rPr>
          <w:rFonts w:hint="eastAsia" w:hAnsi="宋体" w:cs="宋体"/>
          <w:color w:val="auto"/>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：针对项目实际，提出采用新技术的具体措施。新技术的验证材料可靠，对节约投资和工期的保证措施得力、具体、严谨。对采用新技术可能产生的风险预见充分，对新技术的实施有安全生产的可靠方案。</w:t>
      </w:r>
    </w:p>
    <w:p w14:paraId="0D9C6F03">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color w:val="auto"/>
          <w:highlight w:val="none"/>
        </w:rPr>
      </w:pPr>
      <w:r>
        <w:rPr>
          <w:rFonts w:hint="eastAsia" w:ascii="宋体" w:hAnsi="宋体" w:eastAsia="宋体" w:cs="宋体"/>
          <w:color w:val="auto"/>
          <w:highlight w:val="none"/>
        </w:rPr>
        <w:t>良</w:t>
      </w:r>
      <w:r>
        <w:rPr>
          <w:rFonts w:hint="eastAsia" w:ascii="宋体" w:hAnsi="宋体" w:eastAsia="宋体" w:cs="宋体"/>
          <w:color w:val="auto"/>
          <w:highlight w:val="none"/>
          <w:lang w:eastAsia="zh-CN"/>
        </w:rPr>
        <w:t>（</w:t>
      </w:r>
      <w:r>
        <w:rPr>
          <w:rFonts w:hint="eastAsia" w:hAnsi="宋体" w:cs="宋体"/>
          <w:b w:val="0"/>
          <w:bCs w:val="0"/>
          <w:color w:val="auto"/>
          <w:kern w:val="0"/>
          <w:sz w:val="21"/>
          <w:szCs w:val="21"/>
          <w:highlight w:val="none"/>
          <w:lang w:val="en-US" w:eastAsia="zh-CN"/>
        </w:rPr>
        <w:t>1.5</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：针对项目实际，提出采用新技术的具体措施。新技术的验证材料可靠，对节约投资和工期有保证措施。对采用新技术可能产生的风险有一定的预见。</w:t>
      </w:r>
    </w:p>
    <w:p w14:paraId="2BEACD3A">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中</w:t>
      </w:r>
      <w:r>
        <w:rPr>
          <w:rFonts w:hint="eastAsia" w:ascii="宋体" w:hAnsi="宋体" w:eastAsia="宋体" w:cs="宋体"/>
          <w:color w:val="auto"/>
          <w:highlight w:val="none"/>
          <w:lang w:eastAsia="zh-CN"/>
        </w:rPr>
        <w:t>（</w:t>
      </w:r>
      <w:r>
        <w:rPr>
          <w:rFonts w:hint="eastAsia" w:hAnsi="宋体" w:cs="宋体"/>
          <w:b w:val="0"/>
          <w:bCs w:val="0"/>
          <w:color w:val="auto"/>
          <w:kern w:val="0"/>
          <w:sz w:val="21"/>
          <w:szCs w:val="21"/>
          <w:highlight w:val="none"/>
          <w:lang w:val="en-US" w:eastAsia="zh-CN"/>
        </w:rPr>
        <w:t>0.5</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：有新技术措施，但验证材料不充分，对节约投资和工期可能有一定收益，对</w:t>
      </w:r>
      <w:r>
        <w:rPr>
          <w:rFonts w:hint="eastAsia" w:ascii="宋体" w:hAnsi="宋体" w:eastAsia="宋体" w:cs="宋体"/>
          <w:color w:val="auto"/>
          <w:sz w:val="21"/>
          <w:szCs w:val="21"/>
          <w:highlight w:val="none"/>
        </w:rPr>
        <w:t>采用新技术可能产生的风险预见不足。</w:t>
      </w:r>
    </w:p>
    <w:p w14:paraId="61DAFD82">
      <w:pPr>
        <w:pStyle w:val="11"/>
        <w:keepNext w:val="0"/>
        <w:keepLines w:val="0"/>
        <w:pageBreakBefore w:val="0"/>
        <w:widowControl w:val="0"/>
        <w:kinsoku/>
        <w:wordWrap/>
        <w:overflowPunct/>
        <w:topLinePunct w:val="0"/>
        <w:autoSpaceDE/>
        <w:autoSpaceDN/>
        <w:bidi w:val="0"/>
        <w:adjustRightInd/>
        <w:snapToGrid/>
        <w:spacing w:line="360" w:lineRule="auto"/>
        <w:ind w:firstLine="535" w:firstLineChars="25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：采用的新技术针对性不强或验证材料不可靠，对节约投资和工期没有具体收益。</w:t>
      </w:r>
    </w:p>
    <w:p w14:paraId="331FF478">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0"/>
        <w:rPr>
          <w:rFonts w:hint="eastAsia" w:ascii="宋体" w:hAnsi="宋体" w:eastAsia="宋体" w:cs="宋体"/>
          <w:b/>
          <w:bCs/>
          <w:color w:val="auto"/>
          <w:kern w:val="0"/>
          <w:sz w:val="21"/>
          <w:szCs w:val="21"/>
          <w:highlight w:val="none"/>
        </w:rPr>
      </w:pPr>
      <w:bookmarkStart w:id="146" w:name="_Toc6762"/>
      <w:bookmarkStart w:id="147" w:name="_Toc7396"/>
      <w:r>
        <w:rPr>
          <w:rFonts w:hint="eastAsia" w:ascii="宋体" w:hAnsi="宋体" w:eastAsia="宋体" w:cs="宋体"/>
          <w:b/>
          <w:color w:val="auto"/>
          <w:kern w:val="0"/>
          <w:sz w:val="21"/>
          <w:szCs w:val="21"/>
          <w:highlight w:val="none"/>
        </w:rPr>
        <w:t>注：</w:t>
      </w:r>
      <w:r>
        <w:rPr>
          <w:rFonts w:hint="eastAsia" w:ascii="宋体" w:hAnsi="宋体" w:eastAsia="宋体" w:cs="宋体"/>
          <w:b/>
          <w:bCs/>
          <w:color w:val="auto"/>
          <w:kern w:val="0"/>
          <w:sz w:val="21"/>
          <w:szCs w:val="21"/>
          <w:highlight w:val="none"/>
        </w:rPr>
        <w:t>供应商未提供上述“施工组织技术方案”相应内容的，相应项不得分。</w:t>
      </w:r>
      <w:bookmarkEnd w:id="146"/>
      <w:bookmarkEnd w:id="147"/>
    </w:p>
    <w:p w14:paraId="44938090">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211" w:firstLineChars="100"/>
        <w:textAlignment w:val="auto"/>
        <w:rPr>
          <w:rFonts w:hint="default" w:ascii="宋体" w:hAnsi="宋体" w:eastAsia="宋体" w:cs="宋体"/>
          <w:b/>
          <w:bCs w:val="0"/>
          <w:color w:val="auto"/>
          <w:kern w:val="2"/>
          <w:sz w:val="21"/>
          <w:szCs w:val="21"/>
          <w:highlight w:val="none"/>
          <w:lang w:val="en-US" w:eastAsia="zh-CN" w:bidi="ar-SA"/>
        </w:rPr>
      </w:pPr>
      <w:r>
        <w:rPr>
          <w:rFonts w:hint="eastAsia" w:ascii="宋体" w:hAnsi="宋体" w:cs="宋体"/>
          <w:b/>
          <w:bCs w:val="0"/>
          <w:color w:val="auto"/>
          <w:kern w:val="2"/>
          <w:sz w:val="21"/>
          <w:szCs w:val="21"/>
          <w:highlight w:val="none"/>
          <w:lang w:val="en-US" w:eastAsia="zh-CN" w:bidi="ar-SA"/>
        </w:rPr>
        <w:t>3.</w:t>
      </w:r>
      <w:r>
        <w:rPr>
          <w:rFonts w:hint="eastAsia" w:ascii="宋体" w:hAnsi="宋体" w:eastAsia="宋体" w:cs="宋体"/>
          <w:b/>
          <w:bCs w:val="0"/>
          <w:color w:val="auto"/>
          <w:kern w:val="2"/>
          <w:sz w:val="21"/>
          <w:szCs w:val="21"/>
          <w:highlight w:val="none"/>
          <w:lang w:val="en-US" w:eastAsia="zh-CN" w:bidi="ar-SA"/>
        </w:rPr>
        <w:t>拟投入主要管理人员配置………………………………………………………………………</w:t>
      </w:r>
      <w:r>
        <w:rPr>
          <w:rFonts w:hint="eastAsia" w:ascii="宋体" w:hAnsi="宋体" w:cs="宋体"/>
          <w:b/>
          <w:bCs/>
          <w:color w:val="auto"/>
          <w:kern w:val="0"/>
          <w:sz w:val="21"/>
          <w:szCs w:val="21"/>
          <w:highlight w:val="none"/>
          <w:lang w:val="en-US" w:eastAsia="zh-CN" w:bidi="ar-SA"/>
        </w:rPr>
        <w:t>20</w:t>
      </w:r>
      <w:r>
        <w:rPr>
          <w:rFonts w:hint="eastAsia" w:ascii="宋体" w:hAnsi="宋体" w:eastAsia="宋体" w:cs="宋体"/>
          <w:b/>
          <w:bCs/>
          <w:color w:val="auto"/>
          <w:kern w:val="0"/>
          <w:sz w:val="21"/>
          <w:szCs w:val="21"/>
          <w:highlight w:val="none"/>
          <w:lang w:val="en-US" w:eastAsia="zh-CN" w:bidi="ar-SA"/>
        </w:rPr>
        <w:t>分</w:t>
      </w:r>
    </w:p>
    <w:p w14:paraId="3251E3A6">
      <w:pPr>
        <w:keepNext w:val="0"/>
        <w:keepLines w:val="0"/>
        <w:pageBreakBefore w:val="0"/>
        <w:widowControl/>
        <w:kinsoku/>
        <w:wordWrap/>
        <w:overflowPunct/>
        <w:topLinePunct w:val="0"/>
        <w:autoSpaceDE/>
        <w:autoSpaceDN/>
        <w:bidi w:val="0"/>
        <w:adjustRightInd/>
        <w:snapToGrid/>
        <w:spacing w:line="360" w:lineRule="auto"/>
        <w:ind w:firstLine="211" w:firstLineChars="100"/>
        <w:jc w:val="left"/>
        <w:textAlignment w:val="center"/>
        <w:rPr>
          <w:rFonts w:hint="eastAsia" w:ascii="宋体" w:hAnsi="宋体" w:cs="宋体"/>
          <w:b/>
          <w:bCs/>
          <w:color w:val="auto"/>
          <w:highlight w:val="none"/>
        </w:rPr>
      </w:pPr>
      <w:r>
        <w:rPr>
          <w:rFonts w:hint="eastAsia" w:ascii="宋体" w:hAnsi="宋体" w:cs="宋体"/>
          <w:b/>
          <w:bCs/>
          <w:color w:val="auto"/>
          <w:highlight w:val="none"/>
          <w:lang w:val="en-US" w:eastAsia="zh-CN"/>
        </w:rPr>
        <w:t xml:space="preserve">（1）项目经理（满分 5 分） </w:t>
      </w:r>
    </w:p>
    <w:p w14:paraId="6454BD14">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 xml:space="preserve">拟派任项目经理（或注册建造师）必须与资格审查合格通过的项目经理（或注册建造师）在名称、专业、资格等级等方面一致。 项目经理具有初级工程师职称的得 3 分，具有中级及以上工程师职称的得 5 分。 </w:t>
      </w:r>
    </w:p>
    <w:p w14:paraId="4AED3D1B">
      <w:pPr>
        <w:keepNext w:val="0"/>
        <w:keepLines w:val="0"/>
        <w:pageBreakBefore w:val="0"/>
        <w:widowControl/>
        <w:kinsoku/>
        <w:wordWrap/>
        <w:overflowPunct/>
        <w:topLinePunct w:val="0"/>
        <w:autoSpaceDE/>
        <w:autoSpaceDN/>
        <w:bidi w:val="0"/>
        <w:adjustRightInd/>
        <w:snapToGrid/>
        <w:spacing w:line="360" w:lineRule="auto"/>
        <w:ind w:firstLine="211" w:firstLineChars="100"/>
        <w:jc w:val="left"/>
        <w:textAlignment w:val="center"/>
        <w:rPr>
          <w:rFonts w:hint="eastAsia" w:ascii="宋体" w:hAnsi="宋体" w:cs="宋体"/>
          <w:b/>
          <w:bCs/>
          <w:color w:val="auto"/>
          <w:highlight w:val="none"/>
        </w:rPr>
      </w:pPr>
      <w:r>
        <w:rPr>
          <w:rFonts w:hint="eastAsia" w:ascii="宋体" w:hAnsi="宋体" w:cs="宋体"/>
          <w:b/>
          <w:bCs/>
          <w:color w:val="auto"/>
          <w:highlight w:val="none"/>
          <w:lang w:val="en-US" w:eastAsia="zh-CN"/>
        </w:rPr>
        <w:t xml:space="preserve">（2）拟投入本项目管理人员配备情况（满分 5 分） </w:t>
      </w:r>
    </w:p>
    <w:p w14:paraId="1836ECC0">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 xml:space="preserve">满足桂林市建设与规划委员会市建规【2006】270 号《关于调整建筑施工现场项目部管理的通知》的规定。在此基础上，①拟投入管理人员数量每增加 1 人（需满足市建规〔2006〕270 号文相应资质要求，增加其他专业人员 或增加相应资质要求的人员数量），加 1 分，满分 2 分； </w:t>
      </w:r>
    </w:p>
    <w:p w14:paraId="607D97C4">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 xml:space="preserve">②除项目经理外，拟投入管理人员具有高级工程师的得 3 分，具有中级工程师职称得 2 分，具有初级职称得 1 分(只记最高一个职称得分），满分 3 分。 </w:t>
      </w:r>
    </w:p>
    <w:p w14:paraId="120E439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响应文件中提供以上人员的证书扫描件及半年内任意连续三个月供应商为其缴纳的养老保险缴纳证明材料扫描件（如以上人员为免缴纳社保人员，提供免缴纳社保的证明材料复印件及供应商与其签订的劳动合同复印件代替社保证明复印件），并加盖供应商公章（CA 签章）；否则不得分。】</w:t>
      </w:r>
    </w:p>
    <w:p w14:paraId="5F9B0A8E">
      <w:pPr>
        <w:keepNext w:val="0"/>
        <w:keepLines w:val="0"/>
        <w:pageBreakBefore w:val="0"/>
        <w:widowControl w:val="0"/>
        <w:tabs>
          <w:tab w:val="left" w:pos="1305"/>
        </w:tabs>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 xml:space="preserve"> 4、企业信誉实力分………………………………………………………………………………………</w:t>
      </w:r>
      <w:r>
        <w:rPr>
          <w:rFonts w:hint="eastAsia" w:ascii="宋体" w:hAnsi="宋体" w:cs="宋体"/>
          <w:b/>
          <w:bCs w:val="0"/>
          <w:color w:val="auto"/>
          <w:kern w:val="2"/>
          <w:sz w:val="21"/>
          <w:szCs w:val="21"/>
          <w:highlight w:val="none"/>
          <w:lang w:val="en-US" w:eastAsia="zh-CN" w:bidi="ar-SA"/>
        </w:rPr>
        <w:t>10</w:t>
      </w:r>
      <w:r>
        <w:rPr>
          <w:rFonts w:hint="eastAsia" w:ascii="宋体" w:hAnsi="宋体" w:eastAsia="宋体" w:cs="宋体"/>
          <w:b/>
          <w:bCs w:val="0"/>
          <w:color w:val="auto"/>
          <w:kern w:val="2"/>
          <w:sz w:val="21"/>
          <w:szCs w:val="21"/>
          <w:highlight w:val="none"/>
          <w:lang w:val="en-US" w:eastAsia="zh-CN" w:bidi="ar-SA"/>
        </w:rPr>
        <w:t xml:space="preserve"> 分 </w:t>
      </w:r>
    </w:p>
    <w:p w14:paraId="67E1796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 xml:space="preserve">供应商在 2022 年 1 月 1 日至响应文件递交截止时间内承揽过类似项目（建筑类装修工程）业绩，每项得 5分，满分 10 分。【提供合同复印件并加盖供应商公章（CA 签章）；否则不得分。】 </w:t>
      </w:r>
    </w:p>
    <w:p w14:paraId="50776829">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注：同一工程项目按最高得分只计分一次，不重复计分。</w:t>
      </w:r>
    </w:p>
    <w:p w14:paraId="67C1BCDE">
      <w:pPr>
        <w:pStyle w:val="34"/>
        <w:keepNext w:val="0"/>
        <w:keepLines w:val="0"/>
        <w:pageBreakBefore w:val="0"/>
        <w:kinsoku/>
        <w:wordWrap/>
        <w:overflowPunct/>
        <w:topLinePunct w:val="0"/>
        <w:autoSpaceDE/>
        <w:autoSpaceDN/>
        <w:bidi w:val="0"/>
        <w:adjustRightInd/>
        <w:snapToGrid/>
        <w:spacing w:line="360" w:lineRule="auto"/>
        <w:ind w:left="0" w:leftChars="0" w:firstLine="241" w:firstLineChars="100"/>
        <w:rPr>
          <w:rFonts w:hint="default" w:ascii="宋体" w:hAnsi="宋体" w:eastAsia="宋体" w:cs="宋体"/>
          <w:b/>
          <w:color w:val="auto"/>
          <w:szCs w:val="21"/>
          <w:highlight w:val="none"/>
          <w:lang w:val="en-US" w:eastAsia="zh-CN"/>
        </w:rPr>
      </w:pPr>
      <w:r>
        <w:rPr>
          <w:rFonts w:hint="eastAsia" w:cs="宋体"/>
          <w:b/>
          <w:color w:val="auto"/>
          <w:szCs w:val="21"/>
          <w:highlight w:val="none"/>
          <w:lang w:val="en-US" w:eastAsia="zh-CN"/>
        </w:rPr>
        <w:t>5.</w:t>
      </w:r>
      <w:r>
        <w:rPr>
          <w:rFonts w:hint="eastAsia" w:ascii="宋体" w:hAnsi="宋体" w:eastAsia="宋体" w:cs="宋体"/>
          <w:b/>
          <w:color w:val="auto"/>
          <w:szCs w:val="21"/>
          <w:highlight w:val="none"/>
          <w:lang w:val="en-US" w:eastAsia="zh-CN"/>
        </w:rPr>
        <w:t>综合得分＝1+2</w:t>
      </w:r>
      <w:r>
        <w:rPr>
          <w:rFonts w:hint="eastAsia" w:eastAsia="宋体" w:cs="宋体"/>
          <w:b/>
          <w:color w:val="auto"/>
          <w:szCs w:val="21"/>
          <w:highlight w:val="none"/>
          <w:lang w:val="en-US" w:eastAsia="zh-CN"/>
        </w:rPr>
        <w:t>+3</w:t>
      </w:r>
      <w:r>
        <w:rPr>
          <w:rFonts w:hint="eastAsia" w:cs="宋体"/>
          <w:b/>
          <w:color w:val="auto"/>
          <w:szCs w:val="21"/>
          <w:highlight w:val="none"/>
          <w:lang w:val="en-US" w:eastAsia="zh-CN"/>
        </w:rPr>
        <w:t>+4</w:t>
      </w:r>
    </w:p>
    <w:p w14:paraId="358F2AA3">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211" w:firstLineChars="1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推荐成交候选人原则</w:t>
      </w:r>
    </w:p>
    <w:p w14:paraId="4F53A935">
      <w:pPr>
        <w:keepNext w:val="0"/>
        <w:keepLines w:val="0"/>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（1）磋商小组应当根据综合评分情况，按照综合得分由高到低顺序推荐三名成交候选供应商，并编写评审报告。磋商小组根据综合得分由高到低排列次序，若得分相同时，以最后报价由低到高顺序排列；</w:t>
      </w:r>
      <w:r>
        <w:rPr>
          <w:rFonts w:hint="eastAsia" w:ascii="宋体" w:hAnsi="宋体" w:eastAsia="宋体" w:cs="宋体"/>
          <w:color w:val="auto"/>
          <w:szCs w:val="21"/>
          <w:highlight w:val="none"/>
        </w:rPr>
        <w:t>若仍相同的，依次按技术分、</w:t>
      </w:r>
      <w:r>
        <w:rPr>
          <w:rFonts w:hint="eastAsia" w:ascii="宋体" w:hAnsi="宋体" w:cs="宋体"/>
          <w:color w:val="auto"/>
          <w:szCs w:val="21"/>
          <w:highlight w:val="none"/>
          <w:lang w:val="en-US" w:eastAsia="zh-CN"/>
        </w:rPr>
        <w:t>人员配备分、</w:t>
      </w:r>
      <w:r>
        <w:rPr>
          <w:rFonts w:hint="eastAsia" w:ascii="宋体" w:hAnsi="宋体" w:eastAsia="宋体" w:cs="宋体"/>
          <w:color w:val="auto"/>
          <w:szCs w:val="21"/>
          <w:highlight w:val="none"/>
          <w:lang w:val="en-US" w:eastAsia="zh-CN"/>
        </w:rPr>
        <w:t>企业信誉实力</w:t>
      </w:r>
      <w:r>
        <w:rPr>
          <w:rFonts w:hint="eastAsia" w:ascii="宋体" w:hAnsi="宋体" w:eastAsia="宋体" w:cs="宋体"/>
          <w:color w:val="auto"/>
          <w:szCs w:val="21"/>
          <w:highlight w:val="none"/>
        </w:rPr>
        <w:t>分由高到低顺序排列并推荐成交候选供应商</w:t>
      </w:r>
      <w:r>
        <w:rPr>
          <w:rFonts w:hint="eastAsia" w:ascii="宋体" w:hAnsi="宋体" w:eastAsia="宋体" w:cs="宋体"/>
          <w:color w:val="auto"/>
          <w:sz w:val="21"/>
          <w:szCs w:val="21"/>
          <w:highlight w:val="none"/>
        </w:rPr>
        <w:t>。</w:t>
      </w:r>
    </w:p>
    <w:p w14:paraId="09226E26">
      <w:pPr>
        <w:keepNext w:val="0"/>
        <w:keepLines w:val="0"/>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（2）采购人应当确定磋商小组推荐排名第一的成交候选供应商为成交供应商。</w:t>
      </w:r>
    </w:p>
    <w:p w14:paraId="032BE3E9">
      <w:pPr>
        <w:keepNext w:val="0"/>
        <w:keepLines w:val="0"/>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602BC6FF">
      <w:pPr>
        <w:keepNext w:val="0"/>
        <w:keepLines w:val="0"/>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0CE177E2">
      <w:pPr>
        <w:pStyle w:val="2"/>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bookmarkStart w:id="148" w:name="_Toc29318"/>
      <w:bookmarkStart w:id="149" w:name="_Toc8466"/>
      <w:bookmarkStart w:id="150" w:name="_Toc4774"/>
      <w:bookmarkStart w:id="151" w:name="_Toc25717"/>
      <w:r>
        <w:rPr>
          <w:rFonts w:hint="eastAsia" w:ascii="宋体" w:hAnsi="宋体" w:eastAsia="宋体" w:cs="宋体"/>
          <w:color w:val="auto"/>
          <w:sz w:val="32"/>
          <w:szCs w:val="32"/>
          <w:highlight w:val="none"/>
          <w:lang w:eastAsia="zh-CN"/>
        </w:rPr>
        <w:t>第五章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采购合同（合同主要条款及格式）</w:t>
      </w:r>
      <w:bookmarkEnd w:id="148"/>
      <w:bookmarkEnd w:id="149"/>
      <w:bookmarkEnd w:id="150"/>
      <w:bookmarkEnd w:id="151"/>
    </w:p>
    <w:p w14:paraId="373318C4">
      <w:pPr>
        <w:pStyle w:val="35"/>
        <w:numPr>
          <w:ilvl w:val="0"/>
          <w:numId w:val="0"/>
        </w:numPr>
        <w:spacing w:line="340" w:lineRule="exact"/>
        <w:jc w:val="both"/>
        <w:rPr>
          <w:rFonts w:ascii="宋体"/>
          <w:color w:val="auto"/>
          <w:sz w:val="32"/>
          <w:highlight w:val="none"/>
        </w:rPr>
      </w:pPr>
      <w:bookmarkStart w:id="152" w:name="_Toc10014"/>
      <w:bookmarkStart w:id="153" w:name="_Toc24269"/>
    </w:p>
    <w:p w14:paraId="0A9DE671">
      <w:pPr>
        <w:pStyle w:val="35"/>
        <w:numPr>
          <w:ilvl w:val="0"/>
          <w:numId w:val="0"/>
        </w:numPr>
        <w:spacing w:line="340" w:lineRule="exact"/>
        <w:jc w:val="both"/>
        <w:rPr>
          <w:rFonts w:ascii="宋体"/>
          <w:color w:val="auto"/>
          <w:sz w:val="32"/>
          <w:highlight w:val="none"/>
        </w:rPr>
      </w:pPr>
    </w:p>
    <w:p w14:paraId="01AC4144">
      <w:pPr>
        <w:pStyle w:val="35"/>
        <w:numPr>
          <w:ilvl w:val="0"/>
          <w:numId w:val="0"/>
        </w:numPr>
        <w:spacing w:line="340" w:lineRule="exact"/>
        <w:jc w:val="both"/>
        <w:rPr>
          <w:rFonts w:ascii="宋体"/>
          <w:color w:val="auto"/>
          <w:sz w:val="32"/>
          <w:highlight w:val="none"/>
        </w:rPr>
      </w:pPr>
    </w:p>
    <w:p w14:paraId="702D7D92">
      <w:pPr>
        <w:pStyle w:val="35"/>
        <w:numPr>
          <w:ilvl w:val="0"/>
          <w:numId w:val="0"/>
        </w:numPr>
        <w:spacing w:line="340" w:lineRule="exact"/>
        <w:jc w:val="both"/>
        <w:rPr>
          <w:rFonts w:ascii="宋体"/>
          <w:color w:val="auto"/>
          <w:sz w:val="32"/>
          <w:highlight w:val="none"/>
        </w:rPr>
      </w:pPr>
    </w:p>
    <w:p w14:paraId="18CEF341">
      <w:pPr>
        <w:pStyle w:val="35"/>
        <w:numPr>
          <w:ilvl w:val="0"/>
          <w:numId w:val="0"/>
        </w:numPr>
        <w:spacing w:line="340" w:lineRule="exact"/>
        <w:jc w:val="both"/>
        <w:rPr>
          <w:rFonts w:ascii="宋体"/>
          <w:color w:val="auto"/>
          <w:sz w:val="32"/>
          <w:highlight w:val="none"/>
        </w:rPr>
      </w:pPr>
    </w:p>
    <w:p w14:paraId="16229A6E">
      <w:pPr>
        <w:pStyle w:val="35"/>
        <w:numPr>
          <w:ilvl w:val="0"/>
          <w:numId w:val="0"/>
        </w:numPr>
        <w:spacing w:line="340" w:lineRule="exact"/>
        <w:jc w:val="both"/>
        <w:rPr>
          <w:rFonts w:ascii="宋体"/>
          <w:color w:val="auto"/>
          <w:sz w:val="32"/>
          <w:highlight w:val="none"/>
        </w:rPr>
      </w:pPr>
    </w:p>
    <w:p w14:paraId="6D952F74">
      <w:pPr>
        <w:pStyle w:val="35"/>
        <w:numPr>
          <w:ilvl w:val="0"/>
          <w:numId w:val="0"/>
        </w:numPr>
        <w:spacing w:line="340" w:lineRule="exact"/>
        <w:jc w:val="both"/>
        <w:rPr>
          <w:rFonts w:ascii="宋体"/>
          <w:color w:val="auto"/>
          <w:sz w:val="32"/>
          <w:highlight w:val="none"/>
        </w:rPr>
      </w:pPr>
    </w:p>
    <w:p w14:paraId="2DB5B627">
      <w:pPr>
        <w:pStyle w:val="35"/>
        <w:numPr>
          <w:ilvl w:val="0"/>
          <w:numId w:val="0"/>
        </w:numPr>
        <w:spacing w:line="340" w:lineRule="exact"/>
        <w:jc w:val="both"/>
        <w:rPr>
          <w:rFonts w:ascii="宋体"/>
          <w:color w:val="auto"/>
          <w:sz w:val="32"/>
          <w:highlight w:val="none"/>
        </w:rPr>
      </w:pPr>
    </w:p>
    <w:p w14:paraId="69DD574F">
      <w:pPr>
        <w:pStyle w:val="35"/>
        <w:numPr>
          <w:ilvl w:val="0"/>
          <w:numId w:val="0"/>
        </w:numPr>
        <w:spacing w:line="340" w:lineRule="exact"/>
        <w:jc w:val="both"/>
        <w:rPr>
          <w:rFonts w:ascii="宋体"/>
          <w:color w:val="auto"/>
          <w:sz w:val="32"/>
          <w:highlight w:val="none"/>
        </w:rPr>
      </w:pPr>
    </w:p>
    <w:p w14:paraId="36E75453">
      <w:pPr>
        <w:pStyle w:val="35"/>
        <w:numPr>
          <w:ilvl w:val="0"/>
          <w:numId w:val="0"/>
        </w:numPr>
        <w:spacing w:line="340" w:lineRule="exact"/>
        <w:jc w:val="both"/>
        <w:rPr>
          <w:rFonts w:ascii="宋体"/>
          <w:color w:val="auto"/>
          <w:sz w:val="32"/>
          <w:highlight w:val="none"/>
        </w:rPr>
      </w:pPr>
    </w:p>
    <w:p w14:paraId="3EEF771E">
      <w:pPr>
        <w:pStyle w:val="35"/>
        <w:numPr>
          <w:ilvl w:val="0"/>
          <w:numId w:val="0"/>
        </w:numPr>
        <w:spacing w:line="340" w:lineRule="exact"/>
        <w:jc w:val="both"/>
        <w:rPr>
          <w:rFonts w:ascii="宋体"/>
          <w:color w:val="auto"/>
          <w:sz w:val="32"/>
          <w:highlight w:val="none"/>
        </w:rPr>
      </w:pPr>
    </w:p>
    <w:p w14:paraId="3FD601EC">
      <w:pPr>
        <w:pStyle w:val="35"/>
        <w:numPr>
          <w:ilvl w:val="0"/>
          <w:numId w:val="0"/>
        </w:numPr>
        <w:spacing w:line="340" w:lineRule="exact"/>
        <w:jc w:val="both"/>
        <w:rPr>
          <w:rFonts w:ascii="宋体"/>
          <w:color w:val="auto"/>
          <w:sz w:val="32"/>
          <w:highlight w:val="none"/>
        </w:rPr>
      </w:pPr>
    </w:p>
    <w:p w14:paraId="6555A330">
      <w:pPr>
        <w:pStyle w:val="35"/>
        <w:numPr>
          <w:ilvl w:val="0"/>
          <w:numId w:val="0"/>
        </w:numPr>
        <w:spacing w:line="340" w:lineRule="exact"/>
        <w:jc w:val="both"/>
        <w:rPr>
          <w:rFonts w:ascii="宋体"/>
          <w:color w:val="auto"/>
          <w:sz w:val="32"/>
          <w:highlight w:val="none"/>
        </w:rPr>
      </w:pPr>
    </w:p>
    <w:p w14:paraId="039C15F7">
      <w:pPr>
        <w:pStyle w:val="35"/>
        <w:numPr>
          <w:ilvl w:val="0"/>
          <w:numId w:val="0"/>
        </w:numPr>
        <w:spacing w:line="340" w:lineRule="exact"/>
        <w:jc w:val="both"/>
        <w:rPr>
          <w:rFonts w:ascii="宋体"/>
          <w:color w:val="auto"/>
          <w:sz w:val="32"/>
          <w:highlight w:val="none"/>
        </w:rPr>
      </w:pPr>
    </w:p>
    <w:p w14:paraId="3ABC90F5">
      <w:pPr>
        <w:pStyle w:val="35"/>
        <w:numPr>
          <w:ilvl w:val="0"/>
          <w:numId w:val="0"/>
        </w:numPr>
        <w:spacing w:line="340" w:lineRule="exact"/>
        <w:jc w:val="both"/>
        <w:rPr>
          <w:rFonts w:ascii="宋体"/>
          <w:color w:val="auto"/>
          <w:sz w:val="32"/>
          <w:highlight w:val="none"/>
        </w:rPr>
      </w:pPr>
    </w:p>
    <w:p w14:paraId="68429D08">
      <w:pPr>
        <w:pStyle w:val="35"/>
        <w:numPr>
          <w:ilvl w:val="0"/>
          <w:numId w:val="0"/>
        </w:numPr>
        <w:spacing w:line="340" w:lineRule="exact"/>
        <w:jc w:val="both"/>
        <w:rPr>
          <w:rFonts w:ascii="宋体"/>
          <w:color w:val="auto"/>
          <w:sz w:val="32"/>
          <w:highlight w:val="none"/>
        </w:rPr>
      </w:pPr>
    </w:p>
    <w:p w14:paraId="511BB30C">
      <w:pPr>
        <w:pStyle w:val="35"/>
        <w:numPr>
          <w:ilvl w:val="0"/>
          <w:numId w:val="0"/>
        </w:numPr>
        <w:spacing w:line="340" w:lineRule="exact"/>
        <w:jc w:val="both"/>
        <w:rPr>
          <w:rFonts w:ascii="宋体"/>
          <w:color w:val="auto"/>
          <w:sz w:val="32"/>
          <w:highlight w:val="none"/>
        </w:rPr>
      </w:pPr>
    </w:p>
    <w:p w14:paraId="44584F65">
      <w:pPr>
        <w:pStyle w:val="35"/>
        <w:numPr>
          <w:ilvl w:val="0"/>
          <w:numId w:val="0"/>
        </w:numPr>
        <w:spacing w:line="340" w:lineRule="exact"/>
        <w:jc w:val="both"/>
        <w:rPr>
          <w:rFonts w:ascii="宋体"/>
          <w:color w:val="auto"/>
          <w:sz w:val="32"/>
          <w:highlight w:val="none"/>
        </w:rPr>
      </w:pPr>
    </w:p>
    <w:p w14:paraId="38B447DF">
      <w:pPr>
        <w:pStyle w:val="35"/>
        <w:numPr>
          <w:ilvl w:val="0"/>
          <w:numId w:val="0"/>
        </w:numPr>
        <w:spacing w:line="340" w:lineRule="exact"/>
        <w:jc w:val="both"/>
        <w:rPr>
          <w:rFonts w:ascii="宋体"/>
          <w:color w:val="auto"/>
          <w:sz w:val="32"/>
          <w:highlight w:val="none"/>
        </w:rPr>
      </w:pPr>
    </w:p>
    <w:p w14:paraId="014496B9">
      <w:pPr>
        <w:pStyle w:val="35"/>
        <w:numPr>
          <w:ilvl w:val="0"/>
          <w:numId w:val="0"/>
        </w:numPr>
        <w:spacing w:line="340" w:lineRule="exact"/>
        <w:jc w:val="both"/>
        <w:rPr>
          <w:rFonts w:ascii="宋体"/>
          <w:color w:val="auto"/>
          <w:sz w:val="32"/>
          <w:highlight w:val="none"/>
        </w:rPr>
      </w:pPr>
    </w:p>
    <w:p w14:paraId="37338811">
      <w:pPr>
        <w:pStyle w:val="35"/>
        <w:numPr>
          <w:ilvl w:val="0"/>
          <w:numId w:val="0"/>
        </w:numPr>
        <w:spacing w:line="340" w:lineRule="exact"/>
        <w:jc w:val="both"/>
        <w:rPr>
          <w:rFonts w:ascii="宋体"/>
          <w:color w:val="auto"/>
          <w:sz w:val="32"/>
          <w:highlight w:val="none"/>
        </w:rPr>
      </w:pPr>
    </w:p>
    <w:p w14:paraId="4C6F8987">
      <w:pPr>
        <w:pStyle w:val="35"/>
        <w:numPr>
          <w:ilvl w:val="0"/>
          <w:numId w:val="0"/>
        </w:numPr>
        <w:spacing w:line="340" w:lineRule="exact"/>
        <w:jc w:val="both"/>
        <w:rPr>
          <w:rFonts w:ascii="宋体"/>
          <w:color w:val="auto"/>
          <w:sz w:val="32"/>
          <w:highlight w:val="none"/>
        </w:rPr>
      </w:pPr>
    </w:p>
    <w:p w14:paraId="3521CD09">
      <w:pPr>
        <w:pStyle w:val="35"/>
        <w:numPr>
          <w:ilvl w:val="0"/>
          <w:numId w:val="0"/>
        </w:numPr>
        <w:spacing w:line="340" w:lineRule="exact"/>
        <w:jc w:val="both"/>
        <w:rPr>
          <w:rFonts w:ascii="宋体"/>
          <w:color w:val="auto"/>
          <w:sz w:val="32"/>
          <w:highlight w:val="none"/>
        </w:rPr>
      </w:pPr>
    </w:p>
    <w:p w14:paraId="3A19513D">
      <w:pPr>
        <w:pStyle w:val="35"/>
        <w:numPr>
          <w:ilvl w:val="0"/>
          <w:numId w:val="0"/>
        </w:numPr>
        <w:spacing w:line="340" w:lineRule="exact"/>
        <w:jc w:val="both"/>
        <w:rPr>
          <w:rFonts w:ascii="宋体"/>
          <w:color w:val="auto"/>
          <w:sz w:val="32"/>
          <w:highlight w:val="none"/>
        </w:rPr>
      </w:pPr>
    </w:p>
    <w:p w14:paraId="03C029CA">
      <w:pPr>
        <w:pStyle w:val="35"/>
        <w:numPr>
          <w:ilvl w:val="0"/>
          <w:numId w:val="0"/>
        </w:numPr>
        <w:spacing w:line="340" w:lineRule="exact"/>
        <w:jc w:val="both"/>
        <w:rPr>
          <w:rFonts w:ascii="宋体"/>
          <w:color w:val="auto"/>
          <w:sz w:val="32"/>
          <w:highlight w:val="none"/>
        </w:rPr>
      </w:pPr>
    </w:p>
    <w:p w14:paraId="63B66C69">
      <w:pPr>
        <w:pStyle w:val="35"/>
        <w:numPr>
          <w:ilvl w:val="0"/>
          <w:numId w:val="0"/>
        </w:numPr>
        <w:spacing w:line="340" w:lineRule="exact"/>
        <w:jc w:val="both"/>
        <w:rPr>
          <w:rFonts w:ascii="宋体"/>
          <w:color w:val="auto"/>
          <w:sz w:val="32"/>
          <w:highlight w:val="none"/>
        </w:rPr>
      </w:pPr>
    </w:p>
    <w:p w14:paraId="6868590D">
      <w:pPr>
        <w:pStyle w:val="35"/>
        <w:numPr>
          <w:ilvl w:val="0"/>
          <w:numId w:val="0"/>
        </w:numPr>
        <w:spacing w:line="340" w:lineRule="exact"/>
        <w:jc w:val="both"/>
        <w:rPr>
          <w:rFonts w:ascii="宋体"/>
          <w:color w:val="auto"/>
          <w:sz w:val="32"/>
          <w:highlight w:val="none"/>
        </w:rPr>
      </w:pPr>
    </w:p>
    <w:p w14:paraId="7A694B88">
      <w:pPr>
        <w:pStyle w:val="35"/>
        <w:numPr>
          <w:ilvl w:val="0"/>
          <w:numId w:val="0"/>
        </w:numPr>
        <w:spacing w:line="340" w:lineRule="exact"/>
        <w:jc w:val="both"/>
        <w:rPr>
          <w:rFonts w:ascii="宋体"/>
          <w:color w:val="auto"/>
          <w:sz w:val="32"/>
          <w:highlight w:val="none"/>
        </w:rPr>
      </w:pPr>
    </w:p>
    <w:p w14:paraId="0B647031">
      <w:pPr>
        <w:pStyle w:val="35"/>
        <w:numPr>
          <w:ilvl w:val="0"/>
          <w:numId w:val="0"/>
        </w:numPr>
        <w:spacing w:line="340" w:lineRule="exact"/>
        <w:jc w:val="both"/>
        <w:rPr>
          <w:rFonts w:ascii="宋体"/>
          <w:color w:val="auto"/>
          <w:sz w:val="32"/>
          <w:highlight w:val="none"/>
        </w:rPr>
      </w:pPr>
    </w:p>
    <w:p w14:paraId="5C23584D">
      <w:pPr>
        <w:pStyle w:val="35"/>
        <w:numPr>
          <w:ilvl w:val="0"/>
          <w:numId w:val="0"/>
        </w:numPr>
        <w:spacing w:line="340" w:lineRule="exact"/>
        <w:jc w:val="both"/>
        <w:rPr>
          <w:rFonts w:ascii="宋体"/>
          <w:color w:val="auto"/>
          <w:sz w:val="32"/>
          <w:highlight w:val="none"/>
        </w:rPr>
      </w:pPr>
    </w:p>
    <w:p w14:paraId="20D0C503">
      <w:pPr>
        <w:pStyle w:val="35"/>
        <w:numPr>
          <w:ilvl w:val="0"/>
          <w:numId w:val="0"/>
        </w:numPr>
        <w:spacing w:line="340" w:lineRule="exact"/>
        <w:jc w:val="both"/>
        <w:rPr>
          <w:rFonts w:ascii="宋体"/>
          <w:color w:val="auto"/>
          <w:sz w:val="32"/>
          <w:highlight w:val="none"/>
        </w:rPr>
      </w:pPr>
    </w:p>
    <w:p w14:paraId="0B9EEFA9">
      <w:pPr>
        <w:pStyle w:val="35"/>
        <w:numPr>
          <w:ilvl w:val="0"/>
          <w:numId w:val="0"/>
        </w:numPr>
        <w:spacing w:line="340" w:lineRule="exact"/>
        <w:jc w:val="both"/>
        <w:rPr>
          <w:rFonts w:ascii="宋体"/>
          <w:color w:val="auto"/>
          <w:sz w:val="32"/>
          <w:highlight w:val="none"/>
        </w:rPr>
      </w:pPr>
    </w:p>
    <w:p w14:paraId="3AD8FB87">
      <w:pPr>
        <w:pStyle w:val="35"/>
        <w:numPr>
          <w:ilvl w:val="0"/>
          <w:numId w:val="0"/>
        </w:numPr>
        <w:spacing w:line="340" w:lineRule="exact"/>
        <w:jc w:val="both"/>
        <w:rPr>
          <w:rFonts w:ascii="宋体"/>
          <w:color w:val="auto"/>
          <w:sz w:val="32"/>
          <w:highlight w:val="none"/>
        </w:rPr>
      </w:pPr>
    </w:p>
    <w:p w14:paraId="0937F158">
      <w:pPr>
        <w:pStyle w:val="35"/>
        <w:numPr>
          <w:ilvl w:val="0"/>
          <w:numId w:val="0"/>
        </w:numPr>
        <w:spacing w:line="340" w:lineRule="exact"/>
        <w:jc w:val="both"/>
        <w:rPr>
          <w:rFonts w:ascii="宋体"/>
          <w:color w:val="auto"/>
          <w:sz w:val="32"/>
          <w:highlight w:val="none"/>
        </w:rPr>
      </w:pPr>
    </w:p>
    <w:p w14:paraId="66E0A3A6">
      <w:pPr>
        <w:pStyle w:val="35"/>
        <w:numPr>
          <w:ilvl w:val="0"/>
          <w:numId w:val="0"/>
        </w:numPr>
        <w:spacing w:line="340" w:lineRule="exact"/>
        <w:jc w:val="both"/>
        <w:rPr>
          <w:rFonts w:ascii="宋体"/>
          <w:color w:val="auto"/>
          <w:sz w:val="32"/>
          <w:highlight w:val="none"/>
        </w:rPr>
      </w:pPr>
    </w:p>
    <w:p w14:paraId="56E5D6C6">
      <w:pPr>
        <w:pStyle w:val="35"/>
        <w:numPr>
          <w:ilvl w:val="0"/>
          <w:numId w:val="0"/>
        </w:numPr>
        <w:spacing w:line="340" w:lineRule="exact"/>
        <w:jc w:val="both"/>
        <w:rPr>
          <w:rFonts w:ascii="宋体"/>
          <w:color w:val="auto"/>
          <w:sz w:val="32"/>
          <w:highlight w:val="none"/>
        </w:rPr>
      </w:pPr>
    </w:p>
    <w:p w14:paraId="60C0FF39">
      <w:pPr>
        <w:pStyle w:val="35"/>
        <w:numPr>
          <w:ilvl w:val="0"/>
          <w:numId w:val="0"/>
        </w:numPr>
        <w:spacing w:line="340" w:lineRule="exact"/>
        <w:jc w:val="both"/>
        <w:rPr>
          <w:rFonts w:ascii="宋体"/>
          <w:color w:val="auto"/>
          <w:sz w:val="32"/>
          <w:highlight w:val="none"/>
        </w:rPr>
      </w:pPr>
    </w:p>
    <w:p w14:paraId="0E38AE83">
      <w:pPr>
        <w:pStyle w:val="35"/>
        <w:numPr>
          <w:ilvl w:val="0"/>
          <w:numId w:val="0"/>
        </w:numPr>
        <w:spacing w:line="340" w:lineRule="exact"/>
        <w:jc w:val="both"/>
        <w:rPr>
          <w:rFonts w:ascii="宋体"/>
          <w:color w:val="auto"/>
          <w:sz w:val="32"/>
          <w:highlight w:val="none"/>
        </w:rPr>
      </w:pPr>
    </w:p>
    <w:p w14:paraId="3E6709EB">
      <w:pPr>
        <w:pStyle w:val="35"/>
        <w:numPr>
          <w:ilvl w:val="0"/>
          <w:numId w:val="0"/>
        </w:numPr>
        <w:spacing w:line="340" w:lineRule="exact"/>
        <w:jc w:val="both"/>
        <w:rPr>
          <w:rFonts w:ascii="宋体"/>
          <w:color w:val="auto"/>
          <w:sz w:val="32"/>
          <w:highlight w:val="none"/>
        </w:rPr>
      </w:pPr>
    </w:p>
    <w:p w14:paraId="1DA0CAE6">
      <w:pPr>
        <w:pStyle w:val="35"/>
        <w:numPr>
          <w:ilvl w:val="0"/>
          <w:numId w:val="0"/>
        </w:numPr>
        <w:spacing w:line="340" w:lineRule="exact"/>
        <w:jc w:val="both"/>
        <w:rPr>
          <w:rFonts w:ascii="宋体"/>
          <w:color w:val="auto"/>
          <w:sz w:val="32"/>
          <w:highlight w:val="none"/>
        </w:rPr>
      </w:pPr>
    </w:p>
    <w:p w14:paraId="2F091858">
      <w:pPr>
        <w:keepNext/>
        <w:keepLines/>
        <w:widowControl w:val="0"/>
        <w:numPr>
          <w:ilvl w:val="0"/>
          <w:numId w:val="7"/>
        </w:numPr>
        <w:spacing w:line="340" w:lineRule="exact"/>
        <w:jc w:val="center"/>
        <w:outlineLvl w:val="0"/>
        <w:rPr>
          <w:rFonts w:ascii="宋体" w:hAnsi="宋体" w:eastAsia="宋体" w:cs="Times New Roman"/>
          <w:b/>
          <w:bCs/>
          <w:color w:val="auto"/>
          <w:kern w:val="44"/>
          <w:sz w:val="32"/>
          <w:szCs w:val="21"/>
          <w:highlight w:val="none"/>
          <w:lang w:val="en-US" w:eastAsia="zh-CN" w:bidi="ar-SA"/>
        </w:rPr>
      </w:pPr>
      <w:bookmarkStart w:id="154" w:name="_Toc13895"/>
      <w:bookmarkStart w:id="155" w:name="_Toc256000031"/>
      <w:bookmarkStart w:id="156" w:name="_Toc1894"/>
      <w:bookmarkStart w:id="157" w:name="_Toc522201558"/>
      <w:r>
        <w:rPr>
          <w:rFonts w:ascii="宋体" w:hAnsi="宋体" w:eastAsia="宋体" w:cs="Times New Roman"/>
          <w:b/>
          <w:bCs/>
          <w:color w:val="auto"/>
          <w:kern w:val="44"/>
          <w:sz w:val="32"/>
          <w:szCs w:val="21"/>
          <w:highlight w:val="none"/>
          <w:lang w:val="en-US" w:eastAsia="zh-CN" w:bidi="ar-SA"/>
        </w:rPr>
        <w:t>合同协议书</w:t>
      </w:r>
      <w:bookmarkEnd w:id="154"/>
      <w:bookmarkEnd w:id="155"/>
      <w:bookmarkEnd w:id="156"/>
      <w:bookmarkEnd w:id="157"/>
    </w:p>
    <w:p w14:paraId="4E8C6B8D">
      <w:pPr>
        <w:keepNext/>
        <w:keepLines/>
        <w:widowControl w:val="0"/>
        <w:numPr>
          <w:ilvl w:val="0"/>
          <w:numId w:val="0"/>
        </w:numPr>
        <w:spacing w:line="340" w:lineRule="exact"/>
        <w:jc w:val="both"/>
        <w:outlineLvl w:val="0"/>
        <w:rPr>
          <w:rFonts w:ascii="宋体" w:hAnsi="宋体" w:eastAsia="宋体" w:cs="Times New Roman"/>
          <w:b/>
          <w:bCs/>
          <w:color w:val="auto"/>
          <w:kern w:val="44"/>
          <w:sz w:val="32"/>
          <w:szCs w:val="21"/>
          <w:highlight w:val="none"/>
          <w:lang w:val="en-US" w:eastAsia="zh-CN" w:bidi="ar-SA"/>
        </w:rPr>
      </w:pPr>
    </w:p>
    <w:p w14:paraId="2307F7EF">
      <w:pPr>
        <w:widowControl w:val="0"/>
        <w:adjustRightInd w:val="0"/>
        <w:snapToGrid w:val="0"/>
        <w:spacing w:line="40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发包人（全称）：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灵川县总工会</w:t>
      </w:r>
      <w:r>
        <w:rPr>
          <w:rFonts w:hint="eastAsia" w:ascii="宋体" w:hAnsi="宋体" w:eastAsia="宋体" w:cs="宋体"/>
          <w:color w:val="auto"/>
          <w:kern w:val="2"/>
          <w:sz w:val="21"/>
          <w:szCs w:val="21"/>
          <w:highlight w:val="none"/>
          <w:u w:val="single"/>
          <w:lang w:val="en-US" w:eastAsia="zh-CN" w:bidi="ar-SA"/>
        </w:rPr>
        <w:t xml:space="preserve">    </w:t>
      </w:r>
    </w:p>
    <w:p w14:paraId="34808B4E">
      <w:pPr>
        <w:widowControl w:val="0"/>
        <w:adjustRightInd w:val="0"/>
        <w:snapToGrid w:val="0"/>
        <w:spacing w:line="400" w:lineRule="exact"/>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承包人（全称）：</w:t>
      </w:r>
      <w:r>
        <w:rPr>
          <w:rFonts w:hint="eastAsia" w:ascii="宋体" w:hAnsi="宋体" w:eastAsia="宋体" w:cs="宋体"/>
          <w:color w:val="auto"/>
          <w:kern w:val="2"/>
          <w:sz w:val="21"/>
          <w:szCs w:val="21"/>
          <w:highlight w:val="none"/>
          <w:u w:val="single"/>
          <w:lang w:val="en-US" w:eastAsia="zh-CN" w:bidi="ar-SA"/>
        </w:rPr>
        <w:t xml:space="preserve">                   </w:t>
      </w:r>
    </w:p>
    <w:p w14:paraId="05AB10CB">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根据《中华人民共和国民法典》《中华人民共和国建筑法》及有关法律规定，遵循平等、自愿、公平和诚实信用的原则，双方就</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灵川县总工会（工人文化宫）职工服务中心室内装修工程</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工程施工及有关事项协商一致，共同达成如下协议：</w:t>
      </w:r>
    </w:p>
    <w:p w14:paraId="3F9369BD">
      <w:pPr>
        <w:widowControl w:val="0"/>
        <w:adjustRightInd w:val="0"/>
        <w:snapToGrid w:val="0"/>
        <w:spacing w:line="400" w:lineRule="exact"/>
        <w:ind w:firstLine="422" w:firstLineChars="200"/>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一、工程概况</w:t>
      </w:r>
    </w:p>
    <w:p w14:paraId="01C1A7F1">
      <w:pPr>
        <w:widowControl w:val="0"/>
        <w:adjustRightInd w:val="0"/>
        <w:snapToGrid w:val="0"/>
        <w:spacing w:line="400" w:lineRule="exact"/>
        <w:ind w:firstLine="459"/>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1.工程名称：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灵川县总工会（工人文化宫）职工服务中心室内装修工程</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749212CD">
      <w:pPr>
        <w:widowControl w:val="0"/>
        <w:adjustRightInd w:val="0"/>
        <w:snapToGrid w:val="0"/>
        <w:spacing w:line="400" w:lineRule="exact"/>
        <w:ind w:firstLine="459"/>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2.工程地点：</w:t>
      </w:r>
      <w:r>
        <w:rPr>
          <w:rFonts w:hint="eastAsia" w:ascii="宋体" w:hAnsi="宋体" w:eastAsia="宋体" w:cs="宋体"/>
          <w:color w:val="auto"/>
          <w:kern w:val="2"/>
          <w:sz w:val="21"/>
          <w:szCs w:val="21"/>
          <w:highlight w:val="none"/>
          <w:u w:val="single"/>
          <w:lang w:val="en-US" w:eastAsia="zh-CN" w:bidi="ar-SA"/>
        </w:rPr>
        <w:t xml:space="preserve">   桂林市</w:t>
      </w:r>
      <w:r>
        <w:rPr>
          <w:rFonts w:hint="eastAsia" w:ascii="宋体" w:hAnsi="宋体" w:eastAsia="宋体" w:cs="宋体"/>
          <w:color w:val="auto"/>
          <w:kern w:val="2"/>
          <w:sz w:val="21"/>
          <w:szCs w:val="21"/>
          <w:highlight w:val="none"/>
          <w:lang w:val="en-US" w:eastAsia="zh-CN" w:bidi="ar-SA"/>
        </w:rPr>
        <w:t>。</w:t>
      </w:r>
    </w:p>
    <w:p w14:paraId="42FE1CA3">
      <w:pPr>
        <w:widowControl w:val="0"/>
        <w:adjustRightInd w:val="0"/>
        <w:snapToGrid w:val="0"/>
        <w:spacing w:line="400" w:lineRule="exact"/>
        <w:ind w:firstLine="459"/>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3.资金来源：</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上级补助</w:t>
      </w:r>
      <w:r>
        <w:rPr>
          <w:rFonts w:hint="eastAsia" w:ascii="宋体" w:hAnsi="宋体" w:eastAsia="宋体" w:cs="宋体"/>
          <w:color w:val="auto"/>
          <w:kern w:val="2"/>
          <w:sz w:val="21"/>
          <w:szCs w:val="21"/>
          <w:highlight w:val="none"/>
          <w:u w:val="single"/>
          <w:lang w:val="en-US" w:eastAsia="zh-CN" w:bidi="ar-SA"/>
        </w:rPr>
        <w:t xml:space="preserve">资金     </w:t>
      </w:r>
      <w:r>
        <w:rPr>
          <w:rFonts w:hint="eastAsia" w:ascii="宋体" w:hAnsi="宋体" w:eastAsia="宋体" w:cs="宋体"/>
          <w:color w:val="auto"/>
          <w:kern w:val="2"/>
          <w:sz w:val="21"/>
          <w:szCs w:val="21"/>
          <w:highlight w:val="none"/>
          <w:lang w:val="en-US" w:eastAsia="zh-CN" w:bidi="ar-SA"/>
        </w:rPr>
        <w:t>。</w:t>
      </w:r>
    </w:p>
    <w:p w14:paraId="1A5913AF">
      <w:pPr>
        <w:widowControl w:val="0"/>
        <w:adjustRightInd w:val="0"/>
        <w:snapToGrid w:val="0"/>
        <w:spacing w:line="400" w:lineRule="exact"/>
        <w:ind w:firstLine="459"/>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4.工程内容：</w:t>
      </w:r>
      <w:r>
        <w:rPr>
          <w:rFonts w:hint="eastAsia" w:ascii="宋体" w:hAnsi="宋体" w:eastAsia="宋体" w:cs="宋体"/>
          <w:color w:val="auto"/>
          <w:sz w:val="21"/>
          <w:szCs w:val="21"/>
          <w:highlight w:val="none"/>
          <w:lang w:val="en-US" w:eastAsia="zh-CN"/>
        </w:rPr>
        <w:t>对工人文化宫职工服务中心室内装修及安装工程施工</w:t>
      </w:r>
      <w:r>
        <w:rPr>
          <w:rFonts w:hint="eastAsia" w:ascii="宋体" w:hAnsi="宋体" w:cs="宋体"/>
          <w:color w:val="auto"/>
          <w:sz w:val="21"/>
          <w:szCs w:val="21"/>
          <w:highlight w:val="none"/>
          <w:lang w:val="en-US" w:eastAsia="zh-CN"/>
        </w:rPr>
        <w:t>，共两层总建筑面积1907.40㎡，具体内容详见图纸及工程量清单</w:t>
      </w:r>
      <w:r>
        <w:rPr>
          <w:rFonts w:hint="eastAsia" w:ascii="宋体" w:hAnsi="宋体" w:eastAsia="宋体" w:cs="宋体"/>
          <w:color w:val="auto"/>
          <w:sz w:val="21"/>
          <w:szCs w:val="21"/>
          <w:highlight w:val="none"/>
          <w:lang w:val="en-US" w:eastAsia="zh-CN"/>
        </w:rPr>
        <w:t>。</w:t>
      </w:r>
    </w:p>
    <w:p w14:paraId="76A336B1">
      <w:pPr>
        <w:widowControl w:val="0"/>
        <w:adjustRightInd w:val="0"/>
        <w:snapToGrid w:val="0"/>
        <w:spacing w:line="400" w:lineRule="exact"/>
        <w:ind w:firstLine="459"/>
        <w:jc w:val="both"/>
        <w:rPr>
          <w:rFonts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5.工程承包范围：</w:t>
      </w:r>
      <w:r>
        <w:rPr>
          <w:rFonts w:hint="eastAsia" w:ascii="宋体" w:hAnsi="宋体" w:eastAsia="宋体" w:cs="宋体"/>
          <w:color w:val="auto"/>
          <w:kern w:val="2"/>
          <w:sz w:val="21"/>
          <w:szCs w:val="21"/>
          <w:highlight w:val="none"/>
          <w:u w:val="single"/>
          <w:lang w:val="en-US" w:eastAsia="zh-CN" w:bidi="ar-SA"/>
        </w:rPr>
        <w:t xml:space="preserve">  本工程工程量清单、施工图纸包含的全部      </w:t>
      </w:r>
      <w:r>
        <w:rPr>
          <w:rFonts w:hint="eastAsia" w:ascii="宋体" w:hAnsi="宋体" w:eastAsia="宋体" w:cs="宋体"/>
          <w:color w:val="auto"/>
          <w:kern w:val="2"/>
          <w:sz w:val="21"/>
          <w:szCs w:val="21"/>
          <w:highlight w:val="none"/>
          <w:lang w:val="en-US" w:eastAsia="zh-CN" w:bidi="ar-SA"/>
        </w:rPr>
        <w:t>。</w:t>
      </w:r>
    </w:p>
    <w:p w14:paraId="6863415D">
      <w:pPr>
        <w:widowControl w:val="0"/>
        <w:adjustRightInd w:val="0"/>
        <w:snapToGrid w:val="0"/>
        <w:spacing w:line="400" w:lineRule="exact"/>
        <w:ind w:firstLine="422" w:firstLineChars="200"/>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二、合同工期</w:t>
      </w:r>
    </w:p>
    <w:p w14:paraId="3DF44C99">
      <w:pPr>
        <w:widowControl w:val="0"/>
        <w:adjustRightInd w:val="0"/>
        <w:snapToGrid w:val="0"/>
        <w:spacing w:line="400" w:lineRule="exact"/>
        <w:ind w:firstLine="459"/>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计划开工日期：</w:t>
      </w:r>
      <w:r>
        <w:rPr>
          <w:rFonts w:hint="eastAsia" w:ascii="宋体" w:hAnsi="宋体" w:eastAsia="宋体" w:cs="宋体"/>
          <w:color w:val="auto"/>
          <w:kern w:val="2"/>
          <w:sz w:val="21"/>
          <w:szCs w:val="21"/>
          <w:highlight w:val="none"/>
          <w:u w:val="single"/>
          <w:lang w:val="en-US" w:eastAsia="zh-CN" w:bidi="ar-SA"/>
        </w:rPr>
        <w:t xml:space="preserve">  2025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日。（实际开工日期以开工令为准）</w:t>
      </w:r>
    </w:p>
    <w:p w14:paraId="741D7FD7">
      <w:pPr>
        <w:widowControl w:val="0"/>
        <w:adjustRightInd w:val="0"/>
        <w:snapToGrid w:val="0"/>
        <w:spacing w:line="400" w:lineRule="exact"/>
        <w:ind w:firstLine="459"/>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计划竣工日期：</w:t>
      </w:r>
      <w:r>
        <w:rPr>
          <w:rFonts w:hint="eastAsia" w:ascii="宋体" w:hAnsi="宋体" w:eastAsia="宋体" w:cs="宋体"/>
          <w:color w:val="auto"/>
          <w:kern w:val="2"/>
          <w:sz w:val="21"/>
          <w:szCs w:val="21"/>
          <w:highlight w:val="none"/>
          <w:u w:val="single"/>
          <w:lang w:val="en-US" w:eastAsia="zh-CN" w:bidi="ar-SA"/>
        </w:rPr>
        <w:t xml:space="preserve"> 202</w:t>
      </w:r>
      <w:r>
        <w:rPr>
          <w:rFonts w:hint="eastAsia" w:ascii="宋体" w:hAnsi="宋体" w:cs="宋体"/>
          <w:color w:val="auto"/>
          <w:kern w:val="2"/>
          <w:sz w:val="21"/>
          <w:szCs w:val="21"/>
          <w:highlight w:val="none"/>
          <w:u w:val="single"/>
          <w:lang w:val="en-US" w:eastAsia="zh-CN" w:bidi="ar-SA"/>
        </w:rPr>
        <w:t>5</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w:t>
      </w:r>
    </w:p>
    <w:p w14:paraId="32400915">
      <w:pPr>
        <w:widowControl w:val="0"/>
        <w:adjustRightInd w:val="0"/>
        <w:snapToGrid w:val="0"/>
        <w:spacing w:line="400" w:lineRule="exact"/>
        <w:ind w:firstLine="459"/>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工期总日历天数：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90</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天。工期总日历天数与根据前述计划开竣工日期计算的工期天数不一致的，以工期总日历天数为准。</w:t>
      </w:r>
    </w:p>
    <w:p w14:paraId="6BF53FEA">
      <w:pPr>
        <w:widowControl w:val="0"/>
        <w:adjustRightInd w:val="0"/>
        <w:snapToGrid w:val="0"/>
        <w:spacing w:line="400" w:lineRule="exact"/>
        <w:ind w:firstLine="422" w:firstLineChars="200"/>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三、质量标准</w:t>
      </w:r>
    </w:p>
    <w:p w14:paraId="19F3C758">
      <w:pPr>
        <w:tabs>
          <w:tab w:val="left" w:pos="210"/>
        </w:tabs>
        <w:autoSpaceDE/>
        <w:autoSpaceDN/>
        <w:spacing w:line="360" w:lineRule="exact"/>
        <w:ind w:firstLine="420" w:firstLineChars="200"/>
        <w:jc w:val="both"/>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eastAsia="zh-CN" w:bidi="ar-SA"/>
        </w:rPr>
        <w:t>质量标准：达到国家施工验收规范合格标准</w:t>
      </w:r>
      <w:r>
        <w:rPr>
          <w:rFonts w:hint="eastAsia" w:ascii="宋体" w:hAnsi="宋体" w:eastAsia="宋体" w:cs="宋体"/>
          <w:color w:val="auto"/>
          <w:kern w:val="2"/>
          <w:sz w:val="21"/>
          <w:szCs w:val="24"/>
          <w:highlight w:val="none"/>
          <w:lang w:val="en-US" w:bidi="ar-SA"/>
        </w:rPr>
        <w:t>。</w:t>
      </w:r>
    </w:p>
    <w:p w14:paraId="6EDAAB31">
      <w:pPr>
        <w:widowControl w:val="0"/>
        <w:adjustRightInd w:val="0"/>
        <w:snapToGrid w:val="0"/>
        <w:spacing w:line="400" w:lineRule="exact"/>
        <w:ind w:firstLine="422" w:firstLineChars="200"/>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四、签约合同价与合同价格形式</w:t>
      </w:r>
    </w:p>
    <w:p w14:paraId="59255E7C">
      <w:pPr>
        <w:widowControl w:val="0"/>
        <w:adjustRightInd w:val="0"/>
        <w:snapToGrid w:val="0"/>
        <w:spacing w:line="400" w:lineRule="exact"/>
        <w:ind w:firstLine="459"/>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签约合同价为：</w:t>
      </w:r>
    </w:p>
    <w:p w14:paraId="50F9294B">
      <w:pPr>
        <w:widowControl w:val="0"/>
        <w:adjustRightInd w:val="0"/>
        <w:snapToGrid w:val="0"/>
        <w:spacing w:line="400" w:lineRule="exact"/>
        <w:ind w:firstLine="525" w:firstLineChars="25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总价：人民币（大写）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48C0CE2E">
      <w:pPr>
        <w:widowControl w:val="0"/>
        <w:adjustRightInd w:val="0"/>
        <w:snapToGrid w:val="0"/>
        <w:spacing w:line="400" w:lineRule="exact"/>
        <w:ind w:firstLine="525" w:firstLineChars="25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其中：</w:t>
      </w:r>
    </w:p>
    <w:p w14:paraId="0E37ED1A">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（1）投标报价：</w:t>
      </w:r>
    </w:p>
    <w:p w14:paraId="6EDC86A7">
      <w:pPr>
        <w:widowControl w:val="0"/>
        <w:adjustRightInd w:val="0"/>
        <w:snapToGrid w:val="0"/>
        <w:spacing w:line="400" w:lineRule="exact"/>
        <w:ind w:firstLine="978" w:firstLineChars="466"/>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44F0D36F">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（2）安全文明施工费：</w:t>
      </w:r>
    </w:p>
    <w:p w14:paraId="7967FAE4">
      <w:pPr>
        <w:widowControl w:val="0"/>
        <w:adjustRightInd w:val="0"/>
        <w:snapToGrid w:val="0"/>
        <w:spacing w:line="400" w:lineRule="exact"/>
        <w:ind w:firstLine="978" w:firstLineChars="466"/>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14471983">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（3）规费：人民币（大写）</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72378AE6">
      <w:pPr>
        <w:widowControl w:val="0"/>
        <w:adjustRightInd w:val="0"/>
        <w:snapToGrid w:val="0"/>
        <w:spacing w:line="400" w:lineRule="exact"/>
        <w:ind w:firstLine="1050" w:firstLineChars="5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其中社会保险费：</w:t>
      </w:r>
    </w:p>
    <w:p w14:paraId="3D0965A1">
      <w:pPr>
        <w:widowControl w:val="0"/>
        <w:adjustRightInd w:val="0"/>
        <w:snapToGrid w:val="0"/>
        <w:spacing w:line="400" w:lineRule="exact"/>
        <w:ind w:left="420" w:leftChars="200" w:firstLine="638" w:firstLineChars="304"/>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0968D594">
      <w:pPr>
        <w:widowControl w:val="0"/>
        <w:adjustRightInd w:val="0"/>
        <w:snapToGrid w:val="0"/>
        <w:spacing w:line="400" w:lineRule="exact"/>
        <w:ind w:firstLine="945" w:firstLineChars="4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其他：人民币（大写）</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21321C79">
      <w:pPr>
        <w:widowControl w:val="0"/>
        <w:numPr>
          <w:ilvl w:val="0"/>
          <w:numId w:val="8"/>
        </w:numPr>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增值税：</w:t>
      </w:r>
    </w:p>
    <w:p w14:paraId="552C1EC5">
      <w:pPr>
        <w:widowControl w:val="0"/>
        <w:adjustRightInd w:val="0"/>
        <w:snapToGrid w:val="0"/>
        <w:spacing w:line="400" w:lineRule="exact"/>
        <w:ind w:left="420" w:leftChars="200"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6F5F5F1E">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（5）材料和工程设备暂估价金额：</w:t>
      </w:r>
    </w:p>
    <w:p w14:paraId="02C64E2E">
      <w:pPr>
        <w:widowControl w:val="0"/>
        <w:adjustRightInd w:val="0"/>
        <w:snapToGrid w:val="0"/>
        <w:spacing w:line="400" w:lineRule="exact"/>
        <w:ind w:firstLine="945" w:firstLineChars="45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7289F3C5">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（6）专业工程暂估价金额：</w:t>
      </w:r>
    </w:p>
    <w:p w14:paraId="5F29B1CD">
      <w:pPr>
        <w:widowControl w:val="0"/>
        <w:adjustRightInd w:val="0"/>
        <w:snapToGrid w:val="0"/>
        <w:spacing w:line="400" w:lineRule="exact"/>
        <w:ind w:firstLine="945" w:firstLineChars="4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3F832584">
      <w:pPr>
        <w:widowControl w:val="0"/>
        <w:spacing w:line="360" w:lineRule="auto"/>
        <w:ind w:firstLine="945" w:firstLineChars="450"/>
        <w:jc w:val="both"/>
        <w:rPr>
          <w:rFonts w:hint="eastAsia" w:ascii="宋体" w:hAnsi="宋体" w:eastAsia="宋体" w:cs="宋体"/>
          <w:color w:val="auto"/>
          <w:kern w:val="2"/>
          <w:sz w:val="21"/>
          <w:szCs w:val="21"/>
          <w:highlight w:val="none"/>
          <w:lang w:val="en-US" w:eastAsia="zh-CN" w:bidi="ar-SA"/>
        </w:rPr>
      </w:pPr>
      <w:r>
        <w:rPr>
          <w:rStyle w:val="28"/>
          <w:rFonts w:hint="eastAsia" w:ascii="Times New Roman" w:hAnsi="宋体" w:eastAsia="宋体" w:cs="宋体"/>
          <w:color w:val="auto"/>
          <w:kern w:val="2"/>
          <w:sz w:val="21"/>
          <w:szCs w:val="21"/>
          <w:highlight w:val="none"/>
          <w:lang w:val="en-US" w:eastAsia="zh-CN" w:bidi="ar-SA"/>
        </w:rPr>
        <w:t>其中安全生产责任保险费：人民币（大写）</w:t>
      </w:r>
      <w:r>
        <w:rPr>
          <w:rStyle w:val="28"/>
          <w:rFonts w:ascii="Times New Roman" w:hAnsi="Times New Roman" w:eastAsia="宋体" w:cs="Times New Roman"/>
          <w:color w:val="auto"/>
          <w:kern w:val="2"/>
          <w:sz w:val="21"/>
          <w:szCs w:val="21"/>
          <w:highlight w:val="none"/>
          <w:u w:val="single"/>
          <w:lang w:val="en-US" w:eastAsia="zh-CN" w:bidi="ar-SA"/>
        </w:rPr>
        <w:t xml:space="preserve">        </w:t>
      </w:r>
      <w:r>
        <w:rPr>
          <w:rStyle w:val="28"/>
          <w:rFonts w:hint="eastAsia" w:ascii="Times New Roman" w:hAnsi="Times New Roman" w:eastAsia="宋体" w:cs="Times New Roman"/>
          <w:color w:val="auto"/>
          <w:kern w:val="2"/>
          <w:sz w:val="21"/>
          <w:szCs w:val="21"/>
          <w:highlight w:val="none"/>
          <w:u w:val="single"/>
          <w:lang w:val="en-US" w:eastAsia="zh-CN" w:bidi="ar-SA"/>
        </w:rPr>
        <w:t xml:space="preserve">     </w:t>
      </w:r>
      <w:r>
        <w:rPr>
          <w:rStyle w:val="28"/>
          <w:rFonts w:ascii="Times New Roman" w:hAnsi="Times New Roman" w:eastAsia="宋体" w:cs="Times New Roman"/>
          <w:color w:val="auto"/>
          <w:kern w:val="2"/>
          <w:sz w:val="21"/>
          <w:szCs w:val="21"/>
          <w:highlight w:val="none"/>
          <w:u w:val="single"/>
          <w:lang w:val="en-US" w:eastAsia="zh-CN" w:bidi="ar-SA"/>
        </w:rPr>
        <w:t xml:space="preserve">      </w:t>
      </w:r>
      <w:r>
        <w:rPr>
          <w:rStyle w:val="28"/>
          <w:rFonts w:ascii="Times New Roman" w:hAnsi="Times New Roman" w:eastAsia="宋体" w:cs="Times New Roman"/>
          <w:color w:val="auto"/>
          <w:kern w:val="2"/>
          <w:sz w:val="21"/>
          <w:szCs w:val="21"/>
          <w:highlight w:val="none"/>
          <w:lang w:val="en-US" w:eastAsia="zh-CN" w:bidi="ar-SA"/>
        </w:rPr>
        <w:t xml:space="preserve"> </w:t>
      </w:r>
      <w:r>
        <w:rPr>
          <w:rStyle w:val="28"/>
          <w:rFonts w:hint="eastAsia" w:ascii="Times New Roman" w:hAnsi="Times New Roman" w:eastAsia="宋体" w:cs="宋体"/>
          <w:color w:val="auto"/>
          <w:kern w:val="2"/>
          <w:sz w:val="21"/>
          <w:szCs w:val="21"/>
          <w:highlight w:val="none"/>
          <w:lang w:val="en-US" w:eastAsia="zh-CN" w:bidi="ar-SA"/>
        </w:rPr>
        <w:t>（</w:t>
      </w:r>
      <w:r>
        <w:rPr>
          <w:rStyle w:val="28"/>
          <w:rFonts w:ascii="Times New Roman" w:hAnsi="Times New Roman" w:eastAsia="宋体" w:cs="Times New Roman"/>
          <w:color w:val="auto"/>
          <w:kern w:val="2"/>
          <w:sz w:val="21"/>
          <w:szCs w:val="21"/>
          <w:highlight w:val="none"/>
          <w:lang w:val="en-US" w:eastAsia="zh-CN" w:bidi="ar-SA"/>
        </w:rPr>
        <w:t>¥</w:t>
      </w:r>
      <w:r>
        <w:rPr>
          <w:rStyle w:val="28"/>
          <w:rFonts w:ascii="Times New Roman" w:hAnsi="Times New Roman" w:eastAsia="宋体" w:cs="Times New Roman"/>
          <w:color w:val="auto"/>
          <w:kern w:val="2"/>
          <w:sz w:val="21"/>
          <w:szCs w:val="21"/>
          <w:highlight w:val="none"/>
          <w:u w:val="single"/>
          <w:lang w:val="en-US" w:eastAsia="zh-CN" w:bidi="ar-SA"/>
        </w:rPr>
        <w:t xml:space="preserve">          </w:t>
      </w:r>
      <w:r>
        <w:rPr>
          <w:rStyle w:val="28"/>
          <w:rFonts w:hint="eastAsia" w:ascii="Times New Roman" w:hAnsi="宋体" w:eastAsia="宋体" w:cs="宋体"/>
          <w:color w:val="auto"/>
          <w:kern w:val="2"/>
          <w:sz w:val="21"/>
          <w:szCs w:val="21"/>
          <w:highlight w:val="none"/>
          <w:lang w:val="en-US" w:eastAsia="zh-CN" w:bidi="ar-SA"/>
        </w:rPr>
        <w:t>元</w:t>
      </w:r>
      <w:r>
        <w:rPr>
          <w:rStyle w:val="28"/>
          <w:rFonts w:hint="eastAsia" w:ascii="Times New Roman" w:hAnsi="Times New Roman" w:eastAsia="宋体" w:cs="宋体"/>
          <w:color w:val="auto"/>
          <w:kern w:val="2"/>
          <w:sz w:val="21"/>
          <w:szCs w:val="21"/>
          <w:highlight w:val="none"/>
          <w:lang w:val="en-US" w:eastAsia="zh-CN" w:bidi="ar-SA"/>
        </w:rPr>
        <w:t>）</w:t>
      </w:r>
      <w:r>
        <w:rPr>
          <w:rStyle w:val="28"/>
          <w:rFonts w:hint="eastAsia" w:ascii="Times New Roman" w:hAnsi="宋体" w:eastAsia="宋体" w:cs="宋体"/>
          <w:color w:val="auto"/>
          <w:kern w:val="2"/>
          <w:sz w:val="21"/>
          <w:szCs w:val="21"/>
          <w:highlight w:val="none"/>
          <w:lang w:val="en-US" w:eastAsia="zh-CN" w:bidi="ar-SA"/>
        </w:rPr>
        <w:t>；</w:t>
      </w:r>
    </w:p>
    <w:p w14:paraId="0188EC08">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（7）暂列金额：</w:t>
      </w:r>
    </w:p>
    <w:p w14:paraId="662CD59D">
      <w:pPr>
        <w:widowControl w:val="0"/>
        <w:adjustRightInd w:val="0"/>
        <w:snapToGrid w:val="0"/>
        <w:spacing w:line="400" w:lineRule="exact"/>
        <w:ind w:firstLine="945" w:firstLineChars="45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7CA48728">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 合同价格形式：</w:t>
      </w:r>
      <w:r>
        <w:rPr>
          <w:rFonts w:hint="eastAsia" w:ascii="宋体" w:hAnsi="宋体" w:eastAsia="宋体" w:cs="宋体"/>
          <w:color w:val="auto"/>
          <w:kern w:val="2"/>
          <w:sz w:val="21"/>
          <w:szCs w:val="21"/>
          <w:highlight w:val="none"/>
          <w:u w:val="single"/>
          <w:lang w:val="en-US" w:eastAsia="zh-CN" w:bidi="ar-SA"/>
        </w:rPr>
        <w:t>采用固定综合单价合同形式</w:t>
      </w:r>
      <w:r>
        <w:rPr>
          <w:rFonts w:hint="eastAsia" w:ascii="宋体" w:hAnsi="宋体" w:eastAsia="宋体" w:cs="宋体"/>
          <w:color w:val="auto"/>
          <w:kern w:val="2"/>
          <w:sz w:val="21"/>
          <w:szCs w:val="21"/>
          <w:highlight w:val="none"/>
          <w:lang w:val="en-US" w:eastAsia="zh-CN" w:bidi="ar-SA"/>
        </w:rPr>
        <w:t>。</w:t>
      </w:r>
    </w:p>
    <w:p w14:paraId="0C0C9558">
      <w:pPr>
        <w:widowControl w:val="0"/>
        <w:adjustRightInd w:val="0"/>
        <w:snapToGrid w:val="0"/>
        <w:spacing w:line="400" w:lineRule="exact"/>
        <w:ind w:firstLine="422" w:firstLineChars="200"/>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五、项目经理</w:t>
      </w:r>
    </w:p>
    <w:p w14:paraId="56142BE7">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承包人项目经理：</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i/>
          <w:iCs/>
          <w:color w:val="auto"/>
          <w:kern w:val="2"/>
          <w:sz w:val="21"/>
          <w:szCs w:val="21"/>
          <w:highlight w:val="none"/>
          <w:u w:val="single"/>
          <w:lang w:val="en-US" w:eastAsia="zh-CN" w:bidi="ar-SA"/>
        </w:rPr>
        <w:t>中标后填写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none"/>
          <w:lang w:val="en-US" w:eastAsia="zh-CN" w:bidi="ar-SA"/>
        </w:rPr>
        <w:t>；联系方式：</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i/>
          <w:iCs/>
          <w:color w:val="auto"/>
          <w:kern w:val="2"/>
          <w:sz w:val="21"/>
          <w:szCs w:val="21"/>
          <w:highlight w:val="none"/>
          <w:u w:val="single"/>
          <w:lang w:val="en-US" w:eastAsia="zh-CN" w:bidi="ar-SA"/>
        </w:rPr>
        <w:t>中标后填写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262CBF81">
      <w:pPr>
        <w:widowControl w:val="0"/>
        <w:adjustRightInd w:val="0"/>
        <w:snapToGrid w:val="0"/>
        <w:spacing w:line="400" w:lineRule="exact"/>
        <w:ind w:firstLine="422" w:firstLineChars="200"/>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六、合同文件构成</w:t>
      </w:r>
    </w:p>
    <w:p w14:paraId="583B78D4">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本协议书与下列文件一起构成合同文件：</w:t>
      </w:r>
    </w:p>
    <w:p w14:paraId="4D9E1532">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（1）中标通知书（如果有）；</w:t>
      </w:r>
    </w:p>
    <w:p w14:paraId="035CCACC">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（2）投标函及其附录（如果有）； </w:t>
      </w:r>
    </w:p>
    <w:p w14:paraId="67E7AC10">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（3）专用合同条款及其附件；</w:t>
      </w:r>
    </w:p>
    <w:p w14:paraId="1AE9D375">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（4）通用合同条款；</w:t>
      </w:r>
    </w:p>
    <w:p w14:paraId="47636911">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（5）技术标准和要求；</w:t>
      </w:r>
    </w:p>
    <w:p w14:paraId="59A3352D">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（6）图纸；</w:t>
      </w:r>
    </w:p>
    <w:p w14:paraId="7E6DCB44">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（7）已标价工程量清单或预算书；</w:t>
      </w:r>
    </w:p>
    <w:p w14:paraId="5AF4A382">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（8）其他合同文件。</w:t>
      </w:r>
    </w:p>
    <w:p w14:paraId="6CE257CD">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在合同订立及履行过程中形成的与合同有关的文件均构成合同文件组成部分。</w:t>
      </w:r>
    </w:p>
    <w:p w14:paraId="4CE7F992">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上述各项合同文件包括合同当事人就该项合同文件所作出的补充和修改，属于同一项内容的文件，应以最新签署的为准。专用合同条款及其附件须经合同当事人签字或盖章。</w:t>
      </w:r>
    </w:p>
    <w:p w14:paraId="56E8C87B">
      <w:pPr>
        <w:widowControl w:val="0"/>
        <w:adjustRightInd w:val="0"/>
        <w:snapToGrid w:val="0"/>
        <w:spacing w:line="400" w:lineRule="exact"/>
        <w:ind w:firstLine="422" w:firstLineChars="200"/>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七、承诺</w:t>
      </w:r>
    </w:p>
    <w:p w14:paraId="1CA9C485">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1.发包人承诺按照法律规定履行项目审批手续、筹集工程建设资金并按照合同约定的期限和方式支付合同价款。</w:t>
      </w:r>
    </w:p>
    <w:p w14:paraId="5DE9DBA3">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2.承包人承诺按照法律规定及合同约定组织完成工程施工，确保工程质量和安全，不进行转包及违法分包，并在缺陷责任期及保修期内承担相应的工程维修责任。</w:t>
      </w:r>
    </w:p>
    <w:p w14:paraId="5CB12412">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3.发包人和承包人通过招投标形式签订合同的，双方理解并承诺不再就同一工程另行签订与合同实质性内容相背离的协议。</w:t>
      </w:r>
    </w:p>
    <w:p w14:paraId="23942A54">
      <w:pPr>
        <w:widowControl w:val="0"/>
        <w:adjustRightInd w:val="0"/>
        <w:snapToGrid w:val="0"/>
        <w:spacing w:line="400" w:lineRule="exact"/>
        <w:ind w:firstLine="422" w:firstLineChars="200"/>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八、词语含义</w:t>
      </w:r>
    </w:p>
    <w:p w14:paraId="5CEF1627">
      <w:pPr>
        <w:widowControl w:val="0"/>
        <w:adjustRightInd w:val="0"/>
        <w:snapToGrid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本协议书中词语含义与第二部分通用合同条款中赋予的含义相同。</w:t>
      </w:r>
    </w:p>
    <w:p w14:paraId="046E5E05">
      <w:pPr>
        <w:widowControl w:val="0"/>
        <w:adjustRightInd w:val="0"/>
        <w:snapToGrid w:val="0"/>
        <w:spacing w:line="400" w:lineRule="exact"/>
        <w:ind w:firstLine="422" w:firstLineChars="200"/>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九、签订时间</w:t>
      </w:r>
    </w:p>
    <w:p w14:paraId="62169619">
      <w:pPr>
        <w:widowControl w:val="0"/>
        <w:adjustRightInd w:val="0"/>
        <w:snapToGrid w:val="0"/>
        <w:spacing w:line="400" w:lineRule="exact"/>
        <w:ind w:firstLine="420" w:firstLineChars="200"/>
        <w:jc w:val="both"/>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本合同于</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年</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月</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日签订。</w:t>
      </w:r>
    </w:p>
    <w:p w14:paraId="45674305">
      <w:pPr>
        <w:widowControl w:val="0"/>
        <w:adjustRightInd w:val="0"/>
        <w:snapToGrid w:val="0"/>
        <w:spacing w:line="400" w:lineRule="exact"/>
        <w:ind w:firstLine="422" w:firstLineChars="200"/>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十、签订地点</w:t>
      </w:r>
    </w:p>
    <w:p w14:paraId="50D5CA68">
      <w:pPr>
        <w:widowControl w:val="0"/>
        <w:adjustRightInd w:val="0"/>
        <w:snapToGrid w:val="0"/>
        <w:spacing w:line="400" w:lineRule="exact"/>
        <w:ind w:firstLine="420" w:firstLineChars="200"/>
        <w:jc w:val="both"/>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本合同在</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cs="宋体"/>
          <w:bCs/>
          <w:color w:val="auto"/>
          <w:kern w:val="2"/>
          <w:sz w:val="21"/>
          <w:szCs w:val="21"/>
          <w:highlight w:val="none"/>
          <w:u w:val="single"/>
          <w:lang w:val="en-US" w:eastAsia="zh-CN" w:bidi="ar-SA"/>
        </w:rPr>
        <w:t>灵川县总工会</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签订。</w:t>
      </w:r>
    </w:p>
    <w:p w14:paraId="6AB0335D">
      <w:pPr>
        <w:widowControl w:val="0"/>
        <w:adjustRightInd w:val="0"/>
        <w:snapToGrid w:val="0"/>
        <w:spacing w:line="400" w:lineRule="exact"/>
        <w:ind w:firstLine="422" w:firstLineChars="200"/>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十一、补充协议</w:t>
      </w:r>
    </w:p>
    <w:p w14:paraId="703F7D39">
      <w:pPr>
        <w:widowControl w:val="0"/>
        <w:adjustRightInd w:val="0"/>
        <w:snapToGrid w:val="0"/>
        <w:spacing w:line="400" w:lineRule="exact"/>
        <w:ind w:firstLine="420" w:firstLineChars="200"/>
        <w:jc w:val="both"/>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合同未尽事宜，合同当事人另行签订补充协议，补充协议是合同的组成部分。</w:t>
      </w:r>
    </w:p>
    <w:p w14:paraId="70630784">
      <w:pPr>
        <w:widowControl w:val="0"/>
        <w:adjustRightInd w:val="0"/>
        <w:snapToGrid w:val="0"/>
        <w:spacing w:line="400" w:lineRule="exact"/>
        <w:ind w:firstLine="422" w:firstLineChars="200"/>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十二、合同生效</w:t>
      </w:r>
    </w:p>
    <w:p w14:paraId="0A8EF9E8">
      <w:pPr>
        <w:widowControl w:val="0"/>
        <w:adjustRightInd w:val="0"/>
        <w:snapToGrid w:val="0"/>
        <w:spacing w:line="400" w:lineRule="exact"/>
        <w:ind w:firstLine="420" w:firstLineChars="200"/>
        <w:jc w:val="both"/>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本合同自</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双方法定代表人或其委托代理人签字或盖章并加盖单位公章后</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生效。</w:t>
      </w:r>
    </w:p>
    <w:p w14:paraId="35050BAE">
      <w:pPr>
        <w:widowControl w:val="0"/>
        <w:adjustRightInd w:val="0"/>
        <w:snapToGrid w:val="0"/>
        <w:spacing w:line="400" w:lineRule="exact"/>
        <w:ind w:firstLine="422" w:firstLineChars="200"/>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十三、合同份数</w:t>
      </w:r>
    </w:p>
    <w:p w14:paraId="4C87B0A4">
      <w:pPr>
        <w:widowControl w:val="0"/>
        <w:adjustRightInd w:val="0"/>
        <w:snapToGrid w:val="0"/>
        <w:spacing w:line="400" w:lineRule="exact"/>
        <w:ind w:firstLine="420" w:firstLineChars="200"/>
        <w:jc w:val="both"/>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本合同一式</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份，均具有同等法律效力，发包人执</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份，承包人执</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份，招标代理机构执</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份。</w:t>
      </w:r>
    </w:p>
    <w:p w14:paraId="59B11143">
      <w:pPr>
        <w:widowControl w:val="0"/>
        <w:adjustRightInd w:val="0"/>
        <w:snapToGrid w:val="0"/>
        <w:spacing w:line="400" w:lineRule="exact"/>
        <w:ind w:firstLine="420" w:firstLineChars="200"/>
        <w:jc w:val="both"/>
        <w:rPr>
          <w:rFonts w:ascii="宋体" w:hAnsi="宋体" w:eastAsia="宋体" w:cs="宋体"/>
          <w:bCs/>
          <w:color w:val="auto"/>
          <w:kern w:val="2"/>
          <w:sz w:val="21"/>
          <w:szCs w:val="21"/>
          <w:highlight w:val="none"/>
          <w:lang w:val="en-US" w:eastAsia="zh-CN" w:bidi="ar-SA"/>
        </w:rPr>
      </w:pPr>
    </w:p>
    <w:tbl>
      <w:tblPr>
        <w:tblStyle w:val="27"/>
        <w:tblW w:w="8900"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3"/>
        <w:gridCol w:w="4597"/>
      </w:tblGrid>
      <w:tr w14:paraId="7175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472D056A">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发包人：（公章）</w:t>
            </w:r>
          </w:p>
        </w:tc>
        <w:tc>
          <w:tcPr>
            <w:tcW w:w="4597" w:type="dxa"/>
            <w:noWrap w:val="0"/>
            <w:vAlign w:val="top"/>
          </w:tcPr>
          <w:p w14:paraId="2F7EF78C">
            <w:pPr>
              <w:autoSpaceDE/>
              <w:autoSpaceDN/>
              <w:spacing w:line="360" w:lineRule="auto"/>
              <w:jc w:val="both"/>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承包人：（公章）</w:t>
            </w:r>
          </w:p>
        </w:tc>
      </w:tr>
      <w:tr w14:paraId="397F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442F7265">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p>
        </w:tc>
        <w:tc>
          <w:tcPr>
            <w:tcW w:w="4597" w:type="dxa"/>
            <w:noWrap w:val="0"/>
            <w:vAlign w:val="top"/>
          </w:tcPr>
          <w:p w14:paraId="4ECFC9EF">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 xml:space="preserve"> </w:t>
            </w:r>
          </w:p>
        </w:tc>
      </w:tr>
      <w:tr w14:paraId="31A3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4DB0F119">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法定代表人</w:t>
            </w:r>
            <w:r>
              <w:rPr>
                <w:rFonts w:hint="eastAsia" w:ascii="Times New Roman" w:hAnsi="宋体" w:eastAsia="宋体" w:cs="宋体"/>
                <w:color w:val="auto"/>
                <w:kern w:val="2"/>
                <w:sz w:val="21"/>
                <w:szCs w:val="21"/>
                <w:highlight w:val="none"/>
                <w:lang w:val="en-US" w:bidi="ar-SA"/>
              </w:rPr>
              <w:t>或其委托代理人</w:t>
            </w:r>
            <w:r>
              <w:rPr>
                <w:rFonts w:hint="eastAsia" w:ascii="宋体" w:hAnsi="宋体" w:eastAsia="宋体" w:cs="宋体"/>
                <w:color w:val="auto"/>
                <w:kern w:val="0"/>
                <w:sz w:val="21"/>
                <w:szCs w:val="21"/>
                <w:highlight w:val="none"/>
                <w:u w:val="none"/>
                <w:lang w:val="en-US" w:eastAsia="zh-CN" w:bidi="ar-SA"/>
              </w:rPr>
              <w:t>：</w:t>
            </w:r>
          </w:p>
          <w:p w14:paraId="0CDAD875">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（签字或盖章）</w:t>
            </w:r>
          </w:p>
        </w:tc>
        <w:tc>
          <w:tcPr>
            <w:tcW w:w="4597" w:type="dxa"/>
            <w:noWrap w:val="0"/>
            <w:vAlign w:val="top"/>
          </w:tcPr>
          <w:p w14:paraId="494619D8">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法定代表人</w:t>
            </w:r>
            <w:r>
              <w:rPr>
                <w:rFonts w:hint="eastAsia" w:ascii="Times New Roman" w:hAnsi="宋体" w:eastAsia="宋体" w:cs="宋体"/>
                <w:color w:val="auto"/>
                <w:kern w:val="2"/>
                <w:sz w:val="21"/>
                <w:szCs w:val="21"/>
                <w:highlight w:val="none"/>
                <w:lang w:val="en-US" w:bidi="ar-SA"/>
              </w:rPr>
              <w:t>或其委托代理人</w:t>
            </w:r>
            <w:r>
              <w:rPr>
                <w:rFonts w:hint="eastAsia" w:ascii="宋体" w:hAnsi="宋体" w:eastAsia="宋体" w:cs="宋体"/>
                <w:color w:val="auto"/>
                <w:kern w:val="0"/>
                <w:sz w:val="21"/>
                <w:szCs w:val="21"/>
                <w:highlight w:val="none"/>
                <w:u w:val="none"/>
                <w:lang w:val="en-US" w:eastAsia="zh-CN" w:bidi="ar-SA"/>
              </w:rPr>
              <w:t>：</w:t>
            </w:r>
          </w:p>
          <w:p w14:paraId="0ABBB841">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（签字或盖章）</w:t>
            </w:r>
          </w:p>
        </w:tc>
      </w:tr>
      <w:tr w14:paraId="36C1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03" w:type="dxa"/>
            <w:noWrap w:val="0"/>
            <w:vAlign w:val="top"/>
          </w:tcPr>
          <w:p w14:paraId="2801CB3E">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统一社会信用代码：</w:t>
            </w:r>
          </w:p>
        </w:tc>
        <w:tc>
          <w:tcPr>
            <w:tcW w:w="4597" w:type="dxa"/>
            <w:noWrap w:val="0"/>
            <w:vAlign w:val="top"/>
          </w:tcPr>
          <w:p w14:paraId="4F82A157">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 xml:space="preserve">统一社会信用代码： </w:t>
            </w:r>
          </w:p>
        </w:tc>
      </w:tr>
      <w:tr w14:paraId="4A69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79035AE">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地址：</w:t>
            </w:r>
          </w:p>
        </w:tc>
        <w:tc>
          <w:tcPr>
            <w:tcW w:w="4597" w:type="dxa"/>
            <w:noWrap w:val="0"/>
            <w:vAlign w:val="top"/>
          </w:tcPr>
          <w:p w14:paraId="77B4C155">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地址：</w:t>
            </w:r>
            <w:r>
              <w:rPr>
                <w:rFonts w:hint="eastAsia" w:ascii="宋体" w:hAnsi="宋体" w:eastAsia="宋体" w:cs="宋体"/>
                <w:color w:val="auto"/>
                <w:kern w:val="2"/>
                <w:sz w:val="21"/>
                <w:szCs w:val="21"/>
                <w:highlight w:val="none"/>
                <w:u w:val="none"/>
                <w:lang w:val="en-US" w:eastAsia="zh-CN" w:bidi="ar-SA"/>
              </w:rPr>
              <w:t xml:space="preserve"> </w:t>
            </w:r>
          </w:p>
        </w:tc>
      </w:tr>
      <w:tr w14:paraId="2860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86B27BA">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邮政编码：</w:t>
            </w:r>
          </w:p>
        </w:tc>
        <w:tc>
          <w:tcPr>
            <w:tcW w:w="4597" w:type="dxa"/>
            <w:noWrap w:val="0"/>
            <w:vAlign w:val="top"/>
          </w:tcPr>
          <w:p w14:paraId="52F3F0FC">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 xml:space="preserve">邮政编码： </w:t>
            </w:r>
          </w:p>
        </w:tc>
      </w:tr>
      <w:tr w14:paraId="0CFF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111370BD">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联系人：</w:t>
            </w:r>
          </w:p>
        </w:tc>
        <w:tc>
          <w:tcPr>
            <w:tcW w:w="4597" w:type="dxa"/>
            <w:noWrap w:val="0"/>
            <w:vAlign w:val="top"/>
          </w:tcPr>
          <w:p w14:paraId="493A5010">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联系人：</w:t>
            </w:r>
          </w:p>
        </w:tc>
      </w:tr>
      <w:tr w14:paraId="02EE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49506AB">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电话：</w:t>
            </w:r>
          </w:p>
        </w:tc>
        <w:tc>
          <w:tcPr>
            <w:tcW w:w="4597" w:type="dxa"/>
            <w:noWrap w:val="0"/>
            <w:vAlign w:val="top"/>
          </w:tcPr>
          <w:p w14:paraId="2999FD56">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 xml:space="preserve">电话： </w:t>
            </w:r>
          </w:p>
        </w:tc>
      </w:tr>
      <w:tr w14:paraId="32CA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776180E9">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传真：</w:t>
            </w:r>
          </w:p>
        </w:tc>
        <w:tc>
          <w:tcPr>
            <w:tcW w:w="4597" w:type="dxa"/>
            <w:noWrap w:val="0"/>
            <w:vAlign w:val="top"/>
          </w:tcPr>
          <w:p w14:paraId="37A49CAD">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 xml:space="preserve">传真： </w:t>
            </w:r>
          </w:p>
        </w:tc>
      </w:tr>
      <w:tr w14:paraId="18A6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1A16423B">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电子信箱：</w:t>
            </w:r>
          </w:p>
        </w:tc>
        <w:tc>
          <w:tcPr>
            <w:tcW w:w="4597" w:type="dxa"/>
            <w:noWrap w:val="0"/>
            <w:vAlign w:val="top"/>
          </w:tcPr>
          <w:p w14:paraId="26CF66ED">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 xml:space="preserve">电子信箱： </w:t>
            </w:r>
          </w:p>
        </w:tc>
      </w:tr>
      <w:tr w14:paraId="6225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AF874CD">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开户银行：</w:t>
            </w:r>
          </w:p>
        </w:tc>
        <w:tc>
          <w:tcPr>
            <w:tcW w:w="4597" w:type="dxa"/>
            <w:noWrap w:val="0"/>
            <w:vAlign w:val="top"/>
          </w:tcPr>
          <w:p w14:paraId="1A54D6A0">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 xml:space="preserve">开户银行： </w:t>
            </w:r>
          </w:p>
        </w:tc>
      </w:tr>
      <w:tr w14:paraId="6910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3C354874">
            <w:pPr>
              <w:autoSpaceDE/>
              <w:autoSpaceDN/>
              <w:spacing w:line="360" w:lineRule="auto"/>
              <w:jc w:val="both"/>
              <w:rPr>
                <w:rFonts w:hint="default"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开户名称：</w:t>
            </w:r>
          </w:p>
        </w:tc>
        <w:tc>
          <w:tcPr>
            <w:tcW w:w="4597" w:type="dxa"/>
            <w:noWrap w:val="0"/>
            <w:vAlign w:val="top"/>
          </w:tcPr>
          <w:p w14:paraId="567EFC4F">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开户名称：</w:t>
            </w:r>
          </w:p>
        </w:tc>
      </w:tr>
      <w:tr w14:paraId="7D6C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20C07BC1">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账号：</w:t>
            </w:r>
          </w:p>
        </w:tc>
        <w:tc>
          <w:tcPr>
            <w:tcW w:w="4597" w:type="dxa"/>
            <w:noWrap w:val="0"/>
            <w:vAlign w:val="top"/>
          </w:tcPr>
          <w:p w14:paraId="252E7627">
            <w:pPr>
              <w:autoSpaceDE/>
              <w:autoSpaceDN/>
              <w:spacing w:line="360" w:lineRule="auto"/>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 xml:space="preserve">账号： </w:t>
            </w:r>
          </w:p>
        </w:tc>
      </w:tr>
    </w:tbl>
    <w:p w14:paraId="76979CD6">
      <w:pPr>
        <w:widowControl w:val="0"/>
        <w:adjustRightInd w:val="0"/>
        <w:snapToGrid w:val="0"/>
        <w:spacing w:line="400" w:lineRule="exact"/>
        <w:jc w:val="center"/>
        <w:rPr>
          <w:rFonts w:ascii="宋体" w:hAnsi="宋体" w:eastAsia="宋体" w:cs="宋体"/>
          <w:b/>
          <w:bCs/>
          <w:color w:val="auto"/>
          <w:kern w:val="2"/>
          <w:sz w:val="21"/>
          <w:szCs w:val="21"/>
          <w:highlight w:val="none"/>
          <w:lang w:val="en-US" w:eastAsia="zh-CN" w:bidi="ar-SA"/>
        </w:rPr>
      </w:pPr>
    </w:p>
    <w:p w14:paraId="3BA535FD">
      <w:pPr>
        <w:keepNext/>
        <w:keepLines/>
        <w:widowControl w:val="0"/>
        <w:spacing w:line="420" w:lineRule="exact"/>
        <w:jc w:val="center"/>
        <w:outlineLvl w:val="0"/>
        <w:rPr>
          <w:rFonts w:ascii="Times New Roman" w:hAnsi="宋体" w:eastAsia="黑体" w:cs="Times New Roman"/>
          <w:b w:val="0"/>
          <w:bCs w:val="0"/>
          <w:color w:val="auto"/>
          <w:kern w:val="44"/>
          <w:sz w:val="32"/>
          <w:szCs w:val="32"/>
          <w:highlight w:val="none"/>
          <w:lang w:val="en-US" w:eastAsia="zh-CN" w:bidi="ar-SA"/>
        </w:rPr>
      </w:pPr>
      <w:r>
        <w:rPr>
          <w:rFonts w:ascii="Times New Roman" w:hAnsi="宋体" w:eastAsia="宋体" w:cs="Times New Roman"/>
          <w:b w:val="0"/>
          <w:bCs w:val="0"/>
          <w:color w:val="auto"/>
          <w:kern w:val="44"/>
          <w:sz w:val="21"/>
          <w:szCs w:val="21"/>
          <w:highlight w:val="none"/>
          <w:lang w:val="en-US" w:eastAsia="zh-CN" w:bidi="ar-SA"/>
        </w:rPr>
        <w:br w:type="page"/>
      </w:r>
      <w:r>
        <w:rPr>
          <w:rFonts w:ascii="宋体" w:hAnsi="宋体" w:eastAsia="宋体" w:cs="Times New Roman"/>
          <w:b/>
          <w:bCs/>
          <w:color w:val="auto"/>
          <w:kern w:val="44"/>
          <w:sz w:val="32"/>
          <w:szCs w:val="21"/>
          <w:highlight w:val="none"/>
          <w:lang w:val="en-US" w:eastAsia="zh-CN" w:bidi="ar-SA"/>
        </w:rPr>
        <w:t>第二部分 通用合同条款</w:t>
      </w:r>
    </w:p>
    <w:p w14:paraId="14528058">
      <w:pPr>
        <w:keepNext/>
        <w:keepLines/>
        <w:pageBreakBefore w:val="0"/>
        <w:widowControl w:val="0"/>
        <w:kinsoku/>
        <w:wordWrap/>
        <w:overflowPunct/>
        <w:topLinePunct w:val="0"/>
        <w:bidi w:val="0"/>
        <w:snapToGrid/>
        <w:spacing w:before="260" w:after="260" w:line="360" w:lineRule="exact"/>
        <w:ind w:left="0" w:leftChars="0" w:right="0" w:rightChars="0"/>
        <w:jc w:val="center"/>
        <w:outlineLvl w:val="2"/>
        <w:rPr>
          <w:rFonts w:hint="eastAsia" w:ascii="宋体" w:hAnsi="宋体" w:eastAsia="宋体" w:cs="宋体"/>
          <w:b w:val="0"/>
          <w:bCs w:val="0"/>
          <w:color w:val="auto"/>
          <w:kern w:val="2"/>
          <w:sz w:val="21"/>
          <w:szCs w:val="21"/>
          <w:highlight w:val="none"/>
          <w:lang w:val="en-US" w:eastAsia="zh-CN" w:bidi="ar-SA"/>
        </w:rPr>
      </w:pPr>
    </w:p>
    <w:p w14:paraId="73E85F4E">
      <w:pPr>
        <w:keepNext/>
        <w:keepLines/>
        <w:pageBreakBefore w:val="0"/>
        <w:widowControl w:val="0"/>
        <w:kinsoku/>
        <w:wordWrap/>
        <w:overflowPunct/>
        <w:topLinePunct w:val="0"/>
        <w:bidi w:val="0"/>
        <w:snapToGrid/>
        <w:spacing w:before="260" w:after="260" w:line="360" w:lineRule="exact"/>
        <w:ind w:left="0" w:leftChars="0" w:right="0" w:rightChars="0"/>
        <w:jc w:val="center"/>
        <w:outlineLvl w:val="2"/>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本工程的施工合同通用条款按国家工商行政管理总局和建设部颁布的：《建设工程施工合同（示范文本）》（GF-2017-0201）通用条款执行。</w:t>
      </w:r>
    </w:p>
    <w:p w14:paraId="4898E0BD">
      <w:pPr>
        <w:autoSpaceDE/>
        <w:autoSpaceDN/>
        <w:jc w:val="both"/>
        <w:rPr>
          <w:rFonts w:ascii="宋体" w:hAnsi="Times New Roman" w:eastAsia="宋体" w:cs="Times New Roman"/>
          <w:color w:val="auto"/>
          <w:kern w:val="2"/>
          <w:sz w:val="32"/>
          <w:szCs w:val="24"/>
          <w:highlight w:val="none"/>
          <w:lang w:val="en-US" w:bidi="ar-SA"/>
        </w:rPr>
      </w:pPr>
      <w:r>
        <w:rPr>
          <w:rFonts w:ascii="宋体" w:hAnsi="Times New Roman" w:eastAsia="宋体" w:cs="Times New Roman"/>
          <w:color w:val="auto"/>
          <w:kern w:val="2"/>
          <w:sz w:val="32"/>
          <w:szCs w:val="24"/>
          <w:highlight w:val="none"/>
          <w:lang w:val="en-US" w:bidi="ar-SA"/>
        </w:rPr>
        <w:br w:type="page"/>
      </w:r>
    </w:p>
    <w:p w14:paraId="10482F0A">
      <w:pPr>
        <w:keepNext/>
        <w:keepLines/>
        <w:widowControl w:val="0"/>
        <w:spacing w:line="400" w:lineRule="atLeast"/>
        <w:jc w:val="center"/>
        <w:outlineLvl w:val="0"/>
        <w:rPr>
          <w:rFonts w:ascii="Times New Roman" w:hAnsi="宋体" w:eastAsia="宋体" w:cs="Times New Roman"/>
          <w:b/>
          <w:bCs/>
          <w:color w:val="auto"/>
          <w:kern w:val="44"/>
          <w:sz w:val="21"/>
          <w:szCs w:val="21"/>
          <w:highlight w:val="none"/>
          <w:lang w:val="en-US" w:eastAsia="zh-CN" w:bidi="ar-SA"/>
        </w:rPr>
      </w:pPr>
      <w:r>
        <w:rPr>
          <w:rFonts w:ascii="宋体" w:hAnsi="宋体" w:eastAsia="宋体" w:cs="Times New Roman"/>
          <w:b/>
          <w:bCs/>
          <w:color w:val="auto"/>
          <w:kern w:val="44"/>
          <w:sz w:val="32"/>
          <w:szCs w:val="21"/>
          <w:highlight w:val="none"/>
          <w:lang w:val="en-US" w:eastAsia="zh-CN" w:bidi="ar-SA"/>
        </w:rPr>
        <w:t>第</w:t>
      </w:r>
      <w:r>
        <w:rPr>
          <w:rFonts w:hint="eastAsia" w:ascii="宋体" w:hAnsi="宋体" w:eastAsia="宋体" w:cs="Times New Roman"/>
          <w:b/>
          <w:bCs/>
          <w:color w:val="auto"/>
          <w:kern w:val="44"/>
          <w:sz w:val="32"/>
          <w:szCs w:val="21"/>
          <w:highlight w:val="none"/>
          <w:lang w:val="en-US" w:eastAsia="zh-CN" w:bidi="ar-SA"/>
        </w:rPr>
        <w:t>三</w:t>
      </w:r>
      <w:r>
        <w:rPr>
          <w:rFonts w:ascii="宋体" w:hAnsi="宋体" w:eastAsia="宋体" w:cs="Times New Roman"/>
          <w:b/>
          <w:bCs/>
          <w:color w:val="auto"/>
          <w:kern w:val="44"/>
          <w:sz w:val="32"/>
          <w:szCs w:val="21"/>
          <w:highlight w:val="none"/>
          <w:lang w:val="en-US" w:eastAsia="zh-CN" w:bidi="ar-SA"/>
        </w:rPr>
        <w:t>部分 专用合同条款</w:t>
      </w:r>
    </w:p>
    <w:p w14:paraId="6431A1CC">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 一般约定</w:t>
      </w:r>
    </w:p>
    <w:p w14:paraId="201292AC">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1.1 词语定义</w:t>
      </w:r>
    </w:p>
    <w:p w14:paraId="2A943387">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1.1.1合同</w:t>
      </w:r>
    </w:p>
    <w:p w14:paraId="1C8EB5CF">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1.1.1.10其他合同文件包括：</w:t>
      </w:r>
      <w:r>
        <w:rPr>
          <w:rFonts w:hint="eastAsia" w:ascii="宋体" w:hAnsi="宋体" w:eastAsia="宋体" w:cs="宋体"/>
          <w:color w:val="auto"/>
          <w:kern w:val="2"/>
          <w:sz w:val="21"/>
          <w:szCs w:val="21"/>
          <w:highlight w:val="none"/>
          <w:u w:val="single"/>
          <w:lang w:val="en-US" w:eastAsia="zh-CN" w:bidi="ar-SA"/>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eastAsia="宋体" w:cs="宋体"/>
          <w:color w:val="auto"/>
          <w:kern w:val="2"/>
          <w:sz w:val="21"/>
          <w:szCs w:val="21"/>
          <w:highlight w:val="none"/>
          <w:lang w:val="en-US" w:eastAsia="zh-CN" w:bidi="ar-SA"/>
        </w:rPr>
        <w:t>。</w:t>
      </w:r>
    </w:p>
    <w:p w14:paraId="4E8D33CC">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1.1.2 合同当事人及其他相关方</w:t>
      </w:r>
    </w:p>
    <w:p w14:paraId="112DAEE1">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1.1.2.4监理人：</w:t>
      </w:r>
    </w:p>
    <w:p w14:paraId="24068284">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    称：</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543A7483">
      <w:pPr>
        <w:widowControl w:val="0"/>
        <w:spacing w:line="38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资质类别和等级：</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62ED631A">
      <w:pPr>
        <w:widowControl w:val="0"/>
        <w:spacing w:line="38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联系电话：</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46F31E0D">
      <w:pPr>
        <w:widowControl w:val="0"/>
        <w:spacing w:line="38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电子信箱：</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280680D1">
      <w:pPr>
        <w:widowControl w:val="0"/>
        <w:spacing w:line="38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通信地址：</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69B5EA61">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1.1.2.5 设计人：</w:t>
      </w:r>
    </w:p>
    <w:p w14:paraId="009999E4">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    称：</w:t>
      </w:r>
      <w:r>
        <w:rPr>
          <w:rFonts w:hint="eastAsia" w:ascii="宋体" w:hAnsi="宋体" w:eastAsia="宋体" w:cs="宋体"/>
          <w:color w:val="auto"/>
          <w:kern w:val="2"/>
          <w:sz w:val="21"/>
          <w:szCs w:val="21"/>
          <w:highlight w:val="none"/>
          <w:u w:val="single"/>
          <w:lang w:val="en-US" w:eastAsia="zh-CN" w:bidi="ar-SA"/>
        </w:rPr>
        <w:t xml:space="preserve">        合同签订时填写             </w:t>
      </w:r>
      <w:r>
        <w:rPr>
          <w:rFonts w:hint="eastAsia" w:ascii="宋体" w:hAnsi="宋体" w:eastAsia="宋体" w:cs="宋体"/>
          <w:color w:val="auto"/>
          <w:kern w:val="2"/>
          <w:sz w:val="21"/>
          <w:szCs w:val="21"/>
          <w:highlight w:val="none"/>
          <w:lang w:val="en-US" w:eastAsia="zh-CN" w:bidi="ar-SA"/>
        </w:rPr>
        <w:t>；</w:t>
      </w:r>
    </w:p>
    <w:p w14:paraId="13376D7E">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资质类别和等级：</w:t>
      </w:r>
      <w:r>
        <w:rPr>
          <w:rFonts w:hint="eastAsia" w:ascii="宋体" w:hAnsi="宋体" w:eastAsia="宋体" w:cs="宋体"/>
          <w:color w:val="auto"/>
          <w:kern w:val="2"/>
          <w:sz w:val="21"/>
          <w:szCs w:val="21"/>
          <w:highlight w:val="none"/>
          <w:u w:val="single"/>
          <w:lang w:val="en-US" w:eastAsia="zh-CN" w:bidi="ar-SA"/>
        </w:rPr>
        <w:t xml:space="preserve">      合同签订时填写                    </w:t>
      </w:r>
      <w:r>
        <w:rPr>
          <w:rFonts w:hint="eastAsia" w:ascii="宋体" w:hAnsi="宋体" w:eastAsia="宋体" w:cs="宋体"/>
          <w:color w:val="auto"/>
          <w:kern w:val="2"/>
          <w:sz w:val="21"/>
          <w:szCs w:val="21"/>
          <w:highlight w:val="none"/>
          <w:lang w:val="en-US" w:eastAsia="zh-CN" w:bidi="ar-SA"/>
        </w:rPr>
        <w:t>；</w:t>
      </w:r>
    </w:p>
    <w:p w14:paraId="293D39AC">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联系电话：</w:t>
      </w:r>
      <w:r>
        <w:rPr>
          <w:rFonts w:hint="eastAsia" w:ascii="宋体" w:hAnsi="宋体" w:eastAsia="宋体" w:cs="宋体"/>
          <w:color w:val="auto"/>
          <w:kern w:val="2"/>
          <w:sz w:val="21"/>
          <w:szCs w:val="21"/>
          <w:highlight w:val="none"/>
          <w:u w:val="single"/>
          <w:lang w:val="en-US" w:eastAsia="zh-CN" w:bidi="ar-SA"/>
        </w:rPr>
        <w:t xml:space="preserve">   合同签订时填写                        </w:t>
      </w:r>
      <w:r>
        <w:rPr>
          <w:rFonts w:hint="eastAsia" w:ascii="宋体" w:hAnsi="宋体" w:eastAsia="宋体" w:cs="宋体"/>
          <w:color w:val="auto"/>
          <w:kern w:val="2"/>
          <w:sz w:val="21"/>
          <w:szCs w:val="21"/>
          <w:highlight w:val="none"/>
          <w:lang w:val="en-US" w:eastAsia="zh-CN" w:bidi="ar-SA"/>
        </w:rPr>
        <w:t>；</w:t>
      </w:r>
    </w:p>
    <w:p w14:paraId="3ED03459">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电子信箱：</w:t>
      </w:r>
      <w:r>
        <w:rPr>
          <w:rFonts w:hint="eastAsia" w:ascii="宋体" w:hAnsi="宋体" w:eastAsia="宋体" w:cs="宋体"/>
          <w:color w:val="auto"/>
          <w:kern w:val="2"/>
          <w:sz w:val="21"/>
          <w:szCs w:val="21"/>
          <w:highlight w:val="none"/>
          <w:u w:val="single"/>
          <w:lang w:val="en-US" w:eastAsia="zh-CN" w:bidi="ar-SA"/>
        </w:rPr>
        <w:t xml:space="preserve">      合同签订时填写                     </w:t>
      </w:r>
      <w:r>
        <w:rPr>
          <w:rFonts w:hint="eastAsia" w:ascii="宋体" w:hAnsi="宋体" w:eastAsia="宋体" w:cs="宋体"/>
          <w:color w:val="auto"/>
          <w:kern w:val="2"/>
          <w:sz w:val="21"/>
          <w:szCs w:val="21"/>
          <w:highlight w:val="none"/>
          <w:lang w:val="en-US" w:eastAsia="zh-CN" w:bidi="ar-SA"/>
        </w:rPr>
        <w:t>；</w:t>
      </w:r>
    </w:p>
    <w:p w14:paraId="00723CB7">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通信地址：</w:t>
      </w:r>
      <w:r>
        <w:rPr>
          <w:rFonts w:hint="eastAsia" w:ascii="宋体" w:hAnsi="宋体" w:eastAsia="宋体" w:cs="宋体"/>
          <w:color w:val="auto"/>
          <w:kern w:val="2"/>
          <w:sz w:val="21"/>
          <w:szCs w:val="21"/>
          <w:highlight w:val="none"/>
          <w:u w:val="single"/>
          <w:lang w:val="en-US" w:eastAsia="zh-CN" w:bidi="ar-SA"/>
        </w:rPr>
        <w:t xml:space="preserve">       合同签订时填写                    </w:t>
      </w:r>
      <w:r>
        <w:rPr>
          <w:rFonts w:hint="eastAsia" w:ascii="宋体" w:hAnsi="宋体" w:eastAsia="宋体" w:cs="宋体"/>
          <w:color w:val="auto"/>
          <w:kern w:val="2"/>
          <w:sz w:val="21"/>
          <w:szCs w:val="21"/>
          <w:highlight w:val="none"/>
          <w:lang w:val="en-US" w:eastAsia="zh-CN" w:bidi="ar-SA"/>
        </w:rPr>
        <w:t>。</w:t>
      </w:r>
    </w:p>
    <w:p w14:paraId="55F32E4F">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 工程和设备</w:t>
      </w:r>
    </w:p>
    <w:p w14:paraId="348C46A5">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1.1.3.7 作为施工现场组成部分的其他场所包括：</w:t>
      </w:r>
      <w:r>
        <w:rPr>
          <w:rFonts w:hint="eastAsia" w:ascii="宋体" w:hAnsi="宋体" w:eastAsia="宋体" w:cs="宋体"/>
          <w:color w:val="auto"/>
          <w:kern w:val="2"/>
          <w:sz w:val="21"/>
          <w:szCs w:val="21"/>
          <w:highlight w:val="none"/>
          <w:u w:val="single"/>
          <w:lang w:val="en-US" w:eastAsia="zh-CN" w:bidi="ar-SA"/>
        </w:rPr>
        <w:t xml:space="preserve">  按通用条款执行</w:t>
      </w:r>
      <w:r>
        <w:rPr>
          <w:rFonts w:hint="eastAsia" w:ascii="宋体" w:hAnsi="宋体" w:eastAsia="宋体" w:cs="宋体"/>
          <w:color w:val="auto"/>
          <w:kern w:val="2"/>
          <w:sz w:val="21"/>
          <w:szCs w:val="21"/>
          <w:highlight w:val="none"/>
          <w:lang w:val="en-US" w:eastAsia="zh-CN" w:bidi="ar-SA"/>
        </w:rPr>
        <w:t>。</w:t>
      </w:r>
    </w:p>
    <w:p w14:paraId="4774E2A3">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1.1.3.9 永久占地包括：</w:t>
      </w:r>
      <w:r>
        <w:rPr>
          <w:rFonts w:hint="eastAsia" w:ascii="宋体" w:hAnsi="宋体" w:eastAsia="宋体" w:cs="宋体"/>
          <w:color w:val="auto"/>
          <w:kern w:val="2"/>
          <w:sz w:val="21"/>
          <w:szCs w:val="21"/>
          <w:highlight w:val="none"/>
          <w:u w:val="single"/>
          <w:lang w:val="en-US" w:eastAsia="zh-CN" w:bidi="ar-SA"/>
        </w:rPr>
        <w:t xml:space="preserve">  建、构筑物用地</w:t>
      </w:r>
      <w:r>
        <w:rPr>
          <w:rFonts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lang w:val="en-US" w:eastAsia="zh-CN" w:bidi="ar-SA"/>
        </w:rPr>
        <w:t>。</w:t>
      </w:r>
    </w:p>
    <w:p w14:paraId="1EADE6EB">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1.1.3.10 临时占地包括：</w:t>
      </w:r>
      <w:r>
        <w:rPr>
          <w:rFonts w:hint="eastAsia" w:ascii="宋体" w:hAnsi="宋体" w:eastAsia="宋体" w:cs="宋体"/>
          <w:color w:val="auto"/>
          <w:kern w:val="2"/>
          <w:sz w:val="21"/>
          <w:szCs w:val="21"/>
          <w:highlight w:val="none"/>
          <w:u w:val="single"/>
          <w:lang w:val="en-US" w:eastAsia="zh-CN" w:bidi="ar-SA"/>
        </w:rPr>
        <w:t xml:space="preserve"> 为完成合同约定的永久工程所修建的各类临时性工程及设施所占用的土地，由承包人根据现场踏勘情况结合施工现场所处位置自行解决</w:t>
      </w:r>
      <w:r>
        <w:rPr>
          <w:rFonts w:hint="eastAsia" w:ascii="宋体" w:hAnsi="宋体" w:eastAsia="宋体" w:cs="宋体"/>
          <w:color w:val="auto"/>
          <w:kern w:val="2"/>
          <w:sz w:val="21"/>
          <w:szCs w:val="21"/>
          <w:highlight w:val="none"/>
          <w:lang w:val="en-US" w:eastAsia="zh-CN" w:bidi="ar-SA"/>
        </w:rPr>
        <w:t>。</w:t>
      </w:r>
    </w:p>
    <w:p w14:paraId="5A7CA5E0">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 xml:space="preserve">1.3法律 </w:t>
      </w:r>
    </w:p>
    <w:p w14:paraId="2917F19E">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适用于合同的其他规范性文件：</w:t>
      </w:r>
      <w:r>
        <w:rPr>
          <w:rFonts w:hint="eastAsia" w:ascii="宋体" w:hAnsi="宋体" w:eastAsia="宋体" w:cs="宋体"/>
          <w:color w:val="auto"/>
          <w:kern w:val="2"/>
          <w:sz w:val="21"/>
          <w:szCs w:val="21"/>
          <w:highlight w:val="none"/>
          <w:u w:val="single"/>
          <w:lang w:val="en-US" w:eastAsia="zh-CN" w:bidi="ar-SA"/>
        </w:rPr>
        <w:t xml:space="preserve">国家、广西壮族自治区、桂林市有关工程建设的法规及规范性文件 </w:t>
      </w:r>
      <w:r>
        <w:rPr>
          <w:rFonts w:hint="eastAsia" w:ascii="宋体" w:hAnsi="宋体" w:eastAsia="宋体" w:cs="宋体"/>
          <w:color w:val="auto"/>
          <w:kern w:val="2"/>
          <w:sz w:val="21"/>
          <w:szCs w:val="21"/>
          <w:highlight w:val="none"/>
          <w:lang w:val="en-US" w:eastAsia="zh-CN" w:bidi="ar-SA"/>
        </w:rPr>
        <w:t>。</w:t>
      </w:r>
    </w:p>
    <w:p w14:paraId="04723A73">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1.4 标准和规范</w:t>
      </w:r>
    </w:p>
    <w:p w14:paraId="208A283B">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1.4.1适用于工程的标准规范包括：</w:t>
      </w:r>
      <w:r>
        <w:rPr>
          <w:rFonts w:hint="eastAsia" w:ascii="宋体" w:hAnsi="宋体" w:eastAsia="宋体" w:cs="宋体"/>
          <w:color w:val="auto"/>
          <w:kern w:val="2"/>
          <w:sz w:val="21"/>
          <w:szCs w:val="21"/>
          <w:highlight w:val="none"/>
          <w:u w:val="single"/>
          <w:lang w:val="en-US" w:eastAsia="zh-CN" w:bidi="ar-SA"/>
        </w:rPr>
        <w:t>现行国家、地方、部门有关标准规范</w:t>
      </w:r>
      <w:r>
        <w:rPr>
          <w:rFonts w:hint="eastAsia" w:ascii="宋体" w:hAnsi="宋体" w:eastAsia="宋体" w:cs="宋体"/>
          <w:color w:val="auto"/>
          <w:kern w:val="2"/>
          <w:sz w:val="21"/>
          <w:szCs w:val="21"/>
          <w:highlight w:val="none"/>
          <w:lang w:val="en-US" w:eastAsia="zh-CN" w:bidi="ar-SA"/>
        </w:rPr>
        <w:t>。</w:t>
      </w:r>
    </w:p>
    <w:p w14:paraId="378229A8">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1.4.2 发包人提供国外标准、规范的名称：</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0AE6C604">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发包人提供国外标准、规范的份数：</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3D0B4271">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发包人提供国外标准、规范的名称：</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3C137553">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1.4.3发包人对工程的技术标准和功能要求的特殊要求：</w:t>
      </w:r>
      <w:r>
        <w:rPr>
          <w:rFonts w:hint="eastAsia" w:ascii="宋体" w:hAnsi="宋体" w:eastAsia="宋体" w:cs="宋体"/>
          <w:color w:val="auto"/>
          <w:kern w:val="2"/>
          <w:sz w:val="21"/>
          <w:szCs w:val="21"/>
          <w:highlight w:val="none"/>
          <w:u w:val="single"/>
          <w:lang w:val="en-US" w:eastAsia="zh-CN" w:bidi="ar-SA"/>
        </w:rPr>
        <w:t xml:space="preserve">无 </w:t>
      </w:r>
      <w:r>
        <w:rPr>
          <w:rFonts w:hint="eastAsia" w:ascii="宋体" w:hAnsi="宋体" w:eastAsia="宋体" w:cs="宋体"/>
          <w:color w:val="auto"/>
          <w:kern w:val="2"/>
          <w:sz w:val="21"/>
          <w:szCs w:val="21"/>
          <w:highlight w:val="none"/>
          <w:lang w:val="en-US" w:eastAsia="zh-CN" w:bidi="ar-SA"/>
        </w:rPr>
        <w:t>。</w:t>
      </w:r>
    </w:p>
    <w:p w14:paraId="7BC2F0F4">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1.5 合同文件的优先顺序</w:t>
      </w:r>
    </w:p>
    <w:p w14:paraId="2027EF4A">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合同文件组成及优先顺序为：</w:t>
      </w:r>
    </w:p>
    <w:p w14:paraId="4ECE26F9">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（1）合同协议书；</w:t>
      </w:r>
    </w:p>
    <w:p w14:paraId="723D7606">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（2）中标通知书（如果有）；</w:t>
      </w:r>
    </w:p>
    <w:p w14:paraId="099358D9">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（3）投标函及其附录（如果有）；</w:t>
      </w:r>
    </w:p>
    <w:p w14:paraId="419DFB8E">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（4）专用合同条款及其附件；</w:t>
      </w:r>
    </w:p>
    <w:p w14:paraId="41C68A73">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（5）通用合同条款；</w:t>
      </w:r>
    </w:p>
    <w:p w14:paraId="0279185B">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（6）技术标准和要求 ；</w:t>
      </w:r>
    </w:p>
    <w:p w14:paraId="44B9F572">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（7）图纸（含图纸修改通知单及图纸设计变更文件） ；</w:t>
      </w:r>
    </w:p>
    <w:p w14:paraId="02B343C0">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（8）已标价工程量清单 ；</w:t>
      </w:r>
    </w:p>
    <w:p w14:paraId="51C1E4D3">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（9）其他合同文件（包括本工程预算控制</w:t>
      </w:r>
      <w:r>
        <w:rPr>
          <w:rFonts w:hint="eastAsia" w:ascii="宋体" w:hAnsi="宋体" w:cs="宋体"/>
          <w:color w:val="auto"/>
          <w:kern w:val="0"/>
          <w:sz w:val="21"/>
          <w:szCs w:val="21"/>
          <w:highlight w:val="none"/>
          <w:lang w:val="en-US" w:eastAsia="zh-CN" w:bidi="ar-SA"/>
        </w:rPr>
        <w:t>价和</w:t>
      </w:r>
      <w:r>
        <w:rPr>
          <w:rFonts w:hint="eastAsia" w:ascii="宋体" w:hAnsi="宋体" w:eastAsia="宋体" w:cs="宋体"/>
          <w:color w:val="auto"/>
          <w:kern w:val="0"/>
          <w:sz w:val="21"/>
          <w:szCs w:val="21"/>
          <w:highlight w:val="none"/>
          <w:lang w:val="en-US" w:eastAsia="zh-CN" w:bidi="ar-SA"/>
        </w:rPr>
        <w:t>造价成果文件、招标文件等文件）；</w:t>
      </w:r>
    </w:p>
    <w:p w14:paraId="74E6C0B4">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56E13758">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1.6 图纸和承包人文件</w:t>
      </w:r>
      <w:r>
        <w:rPr>
          <w:rFonts w:hint="eastAsia" w:ascii="宋体" w:hAnsi="宋体" w:eastAsia="宋体" w:cs="宋体"/>
          <w:b/>
          <w:bCs/>
          <w:color w:val="auto"/>
          <w:kern w:val="44"/>
          <w:sz w:val="21"/>
          <w:szCs w:val="21"/>
          <w:highlight w:val="none"/>
          <w:lang w:val="en-US" w:eastAsia="zh-CN" w:bidi="ar-SA"/>
        </w:rPr>
        <w:tab/>
      </w:r>
    </w:p>
    <w:p w14:paraId="1B99E782">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1.6.1 图纸的提供</w:t>
      </w:r>
    </w:p>
    <w:p w14:paraId="5F963C10">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发包人向承包人提供图纸的期限：</w:t>
      </w:r>
      <w:r>
        <w:rPr>
          <w:rFonts w:hint="eastAsia" w:ascii="宋体" w:hAnsi="宋体" w:eastAsia="宋体" w:cs="宋体"/>
          <w:color w:val="auto"/>
          <w:kern w:val="2"/>
          <w:sz w:val="21"/>
          <w:szCs w:val="21"/>
          <w:highlight w:val="none"/>
          <w:u w:val="single"/>
          <w:lang w:val="en-US" w:eastAsia="zh-CN" w:bidi="ar-SA"/>
        </w:rPr>
        <w:t>合同签订生效后7天内</w:t>
      </w:r>
      <w:r>
        <w:rPr>
          <w:rFonts w:hint="eastAsia" w:ascii="宋体" w:hAnsi="宋体" w:eastAsia="宋体" w:cs="宋体"/>
          <w:color w:val="auto"/>
          <w:kern w:val="2"/>
          <w:sz w:val="21"/>
          <w:szCs w:val="21"/>
          <w:highlight w:val="none"/>
          <w:lang w:val="en-US" w:eastAsia="zh-CN" w:bidi="ar-SA"/>
        </w:rPr>
        <w:t>；</w:t>
      </w:r>
    </w:p>
    <w:p w14:paraId="1F6738C5">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发包人向承包人提供图纸的数量：</w:t>
      </w:r>
      <w:r>
        <w:rPr>
          <w:rFonts w:hint="eastAsia" w:ascii="宋体" w:hAnsi="宋体" w:eastAsia="宋体" w:cs="宋体"/>
          <w:color w:val="auto"/>
          <w:kern w:val="2"/>
          <w:sz w:val="21"/>
          <w:szCs w:val="21"/>
          <w:highlight w:val="none"/>
          <w:u w:val="single"/>
          <w:lang w:val="en-US" w:eastAsia="zh-CN" w:bidi="ar-SA"/>
        </w:rPr>
        <w:t>贰份，上述图纸及技术资料，未经监理工程师和发包人同意，承包人不得提供给与本工程无关的第三方。承包人需要增加图纸套数的，承包人自行复制，复制费用由承包人承担。</w:t>
      </w:r>
    </w:p>
    <w:p w14:paraId="263B5F42">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发包人向承包人提供图纸的内容：</w:t>
      </w:r>
      <w:r>
        <w:rPr>
          <w:rFonts w:hint="eastAsia" w:ascii="宋体" w:hAnsi="宋体" w:eastAsia="宋体" w:cs="宋体"/>
          <w:color w:val="auto"/>
          <w:kern w:val="0"/>
          <w:sz w:val="21"/>
          <w:szCs w:val="21"/>
          <w:highlight w:val="none"/>
          <w:u w:val="single"/>
          <w:lang w:val="en-US" w:eastAsia="zh-CN" w:bidi="ar-SA"/>
        </w:rPr>
        <w:t>经备案的全套施工图纸和其他技术资料</w:t>
      </w:r>
      <w:r>
        <w:rPr>
          <w:rFonts w:hint="eastAsia" w:ascii="宋体" w:hAnsi="宋体" w:eastAsia="宋体" w:cs="宋体"/>
          <w:color w:val="auto"/>
          <w:kern w:val="2"/>
          <w:sz w:val="21"/>
          <w:szCs w:val="21"/>
          <w:highlight w:val="none"/>
          <w:lang w:val="en-US" w:eastAsia="zh-CN" w:bidi="ar-SA"/>
        </w:rPr>
        <w:t>。</w:t>
      </w:r>
    </w:p>
    <w:p w14:paraId="0735975E">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1.6.4 承包人文件</w:t>
      </w:r>
    </w:p>
    <w:p w14:paraId="18693BFB">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需要由承包人提供的文件，包括：</w:t>
      </w:r>
      <w:r>
        <w:rPr>
          <w:rFonts w:hint="eastAsia" w:ascii="宋体" w:hAnsi="宋体" w:eastAsia="宋体" w:cs="宋体"/>
          <w:color w:val="auto"/>
          <w:kern w:val="2"/>
          <w:sz w:val="21"/>
          <w:szCs w:val="21"/>
          <w:highlight w:val="none"/>
          <w:u w:val="single"/>
          <w:lang w:val="en-US" w:eastAsia="zh-CN" w:bidi="ar-SA"/>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eastAsia="宋体" w:cs="宋体"/>
          <w:color w:val="auto"/>
          <w:kern w:val="2"/>
          <w:sz w:val="21"/>
          <w:szCs w:val="21"/>
          <w:highlight w:val="none"/>
          <w:u w:val="single"/>
          <w:lang w:val="zh-CN" w:eastAsia="zh-CN" w:bidi="ar-SA"/>
        </w:rPr>
        <w:t>、</w:t>
      </w:r>
      <w:r>
        <w:rPr>
          <w:rFonts w:hint="eastAsia" w:ascii="宋体" w:hAnsi="宋体" w:eastAsia="宋体" w:cs="宋体"/>
          <w:color w:val="auto"/>
          <w:kern w:val="2"/>
          <w:sz w:val="21"/>
          <w:szCs w:val="21"/>
          <w:highlight w:val="none"/>
          <w:u w:val="single"/>
          <w:lang w:val="en-US" w:eastAsia="zh-CN" w:bidi="ar-SA"/>
        </w:rPr>
        <w:t>施工图以外的大样图、加工图、标准图，以及建筑装饰深化设计图纸设计优化建议等。但设计成果文件需经原设计单位审核及认可。最终设计成果归发包人所有。</w:t>
      </w:r>
    </w:p>
    <w:p w14:paraId="47F5D279">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承包人提供的文件的期限为：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 xml:space="preserve">开始施工前7天内  </w:t>
      </w:r>
      <w:r>
        <w:rPr>
          <w:rFonts w:hint="eastAsia" w:ascii="宋体" w:hAnsi="宋体" w:eastAsia="宋体" w:cs="宋体"/>
          <w:color w:val="auto"/>
          <w:kern w:val="2"/>
          <w:sz w:val="21"/>
          <w:szCs w:val="21"/>
          <w:highlight w:val="none"/>
          <w:lang w:val="en-US" w:eastAsia="zh-CN" w:bidi="ar-SA"/>
        </w:rPr>
        <w:t>；</w:t>
      </w:r>
    </w:p>
    <w:p w14:paraId="235A8D60">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承包人提供的文件的数量为：</w:t>
      </w:r>
      <w:r>
        <w:rPr>
          <w:rFonts w:hint="eastAsia" w:ascii="宋体" w:hAnsi="宋体" w:eastAsia="宋体" w:cs="宋体"/>
          <w:color w:val="auto"/>
          <w:kern w:val="2"/>
          <w:sz w:val="21"/>
          <w:szCs w:val="21"/>
          <w:highlight w:val="none"/>
          <w:u w:val="single"/>
          <w:lang w:val="en-US" w:eastAsia="zh-CN" w:bidi="ar-SA"/>
        </w:rPr>
        <w:t xml:space="preserve">  6</w:t>
      </w:r>
      <w:r>
        <w:rPr>
          <w:rFonts w:hint="eastAsia" w:ascii="宋体" w:hAnsi="宋体" w:eastAsia="宋体" w:cs="宋体"/>
          <w:color w:val="auto"/>
          <w:kern w:val="0"/>
          <w:sz w:val="21"/>
          <w:szCs w:val="21"/>
          <w:highlight w:val="none"/>
          <w:u w:val="single"/>
          <w:lang w:val="en-US" w:eastAsia="zh-CN" w:bidi="ar-SA"/>
        </w:rPr>
        <w:t>份</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3E66A70B">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承包人提供的文件的形式为：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书面形式；装订成册</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687AFB66">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发包人审批承包人文件的期限：</w:t>
      </w:r>
      <w:r>
        <w:rPr>
          <w:rFonts w:hint="eastAsia" w:ascii="宋体" w:hAnsi="宋体" w:eastAsia="宋体" w:cs="宋体"/>
          <w:color w:val="auto"/>
          <w:kern w:val="2"/>
          <w:sz w:val="21"/>
          <w:szCs w:val="21"/>
          <w:highlight w:val="none"/>
          <w:u w:val="single"/>
          <w:lang w:val="en-US" w:eastAsia="zh-CN" w:bidi="ar-SA"/>
        </w:rPr>
        <w:t xml:space="preserve"> 收到承包人提供的文件后七天内 </w:t>
      </w:r>
      <w:r>
        <w:rPr>
          <w:rFonts w:hint="eastAsia" w:ascii="宋体" w:hAnsi="宋体" w:eastAsia="宋体" w:cs="宋体"/>
          <w:color w:val="auto"/>
          <w:kern w:val="2"/>
          <w:sz w:val="21"/>
          <w:szCs w:val="21"/>
          <w:highlight w:val="none"/>
          <w:lang w:val="en-US" w:eastAsia="zh-CN" w:bidi="ar-SA"/>
        </w:rPr>
        <w:t>。</w:t>
      </w:r>
    </w:p>
    <w:p w14:paraId="4373B758">
      <w:pPr>
        <w:widowControl w:val="0"/>
        <w:spacing w:line="38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其他约定：所有涉工程的文件、图纸、数据未经发包人许可不得以任何形式私自保留或外传，由于承包人不能按时提供文件导致发包人不能及时办理施工许可证，所造成的后果由承包人承担 。</w:t>
      </w:r>
    </w:p>
    <w:p w14:paraId="7B44BDA6">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1.6.5 现场图纸准备</w:t>
      </w:r>
    </w:p>
    <w:p w14:paraId="5409FE64">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关于现场图纸准备的约定：</w:t>
      </w:r>
      <w:r>
        <w:rPr>
          <w:rFonts w:hint="eastAsia" w:ascii="宋体" w:hAnsi="宋体" w:eastAsia="宋体" w:cs="宋体"/>
          <w:color w:val="auto"/>
          <w:kern w:val="2"/>
          <w:sz w:val="21"/>
          <w:szCs w:val="21"/>
          <w:highlight w:val="none"/>
          <w:u w:val="single"/>
          <w:lang w:val="en-US" w:eastAsia="zh-CN" w:bidi="ar-SA"/>
        </w:rPr>
        <w:t xml:space="preserve">  承包人在施工现场保存至少三套完整施工图 </w:t>
      </w:r>
      <w:r>
        <w:rPr>
          <w:rFonts w:hint="eastAsia" w:ascii="宋体" w:hAnsi="宋体" w:eastAsia="宋体" w:cs="宋体"/>
          <w:color w:val="auto"/>
          <w:kern w:val="2"/>
          <w:sz w:val="21"/>
          <w:szCs w:val="21"/>
          <w:highlight w:val="none"/>
          <w:lang w:val="en-US" w:eastAsia="zh-CN" w:bidi="ar-SA"/>
        </w:rPr>
        <w:t>。</w:t>
      </w:r>
    </w:p>
    <w:p w14:paraId="3ECCFE81">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1.7 联络</w:t>
      </w:r>
    </w:p>
    <w:p w14:paraId="1AD167F2">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1.7.1发包人和承包人应当在</w:t>
      </w:r>
      <w:r>
        <w:rPr>
          <w:rFonts w:hint="eastAsia" w:ascii="宋体" w:hAnsi="宋体" w:eastAsia="宋体" w:cs="宋体"/>
          <w:color w:val="auto"/>
          <w:kern w:val="2"/>
          <w:sz w:val="21"/>
          <w:szCs w:val="21"/>
          <w:highlight w:val="none"/>
          <w:u w:val="single"/>
          <w:lang w:val="en-US" w:eastAsia="zh-CN" w:bidi="ar-SA"/>
        </w:rPr>
        <w:t xml:space="preserve">  7 </w:t>
      </w:r>
      <w:r>
        <w:rPr>
          <w:rFonts w:hint="eastAsia" w:ascii="宋体" w:hAnsi="宋体" w:eastAsia="宋体" w:cs="宋体"/>
          <w:color w:val="auto"/>
          <w:kern w:val="2"/>
          <w:sz w:val="21"/>
          <w:szCs w:val="21"/>
          <w:highlight w:val="none"/>
          <w:lang w:val="en-US" w:eastAsia="zh-CN" w:bidi="ar-SA"/>
        </w:rPr>
        <w:t>天内将与合同有关的通知、批准、证明、证书、指示、指令、要求、请求、同意、意见、确定和决定等书面函件送达对方当事人。</w:t>
      </w:r>
    </w:p>
    <w:p w14:paraId="5332F432">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1.7.2发包人接收文件的地点：</w:t>
      </w:r>
      <w:r>
        <w:rPr>
          <w:rFonts w:hint="eastAsia" w:ascii="宋体" w:hAnsi="宋体" w:eastAsia="宋体" w:cs="宋体"/>
          <w:color w:val="auto"/>
          <w:kern w:val="2"/>
          <w:sz w:val="21"/>
          <w:szCs w:val="21"/>
          <w:highlight w:val="none"/>
          <w:u w:val="single"/>
          <w:lang w:val="en-US" w:eastAsia="zh-CN" w:bidi="ar-SA"/>
        </w:rPr>
        <w:t xml:space="preserve">     双方按实际情况现场约定    </w:t>
      </w:r>
      <w:r>
        <w:rPr>
          <w:rFonts w:hint="eastAsia" w:ascii="宋体" w:hAnsi="宋体" w:eastAsia="宋体" w:cs="宋体"/>
          <w:color w:val="auto"/>
          <w:kern w:val="0"/>
          <w:sz w:val="21"/>
          <w:szCs w:val="21"/>
          <w:highlight w:val="none"/>
          <w:lang w:val="en-US" w:eastAsia="zh-CN" w:bidi="ar-SA"/>
        </w:rPr>
        <w:t>；</w:t>
      </w:r>
    </w:p>
    <w:p w14:paraId="5C957E09">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发包人指定的接收人为：</w:t>
      </w:r>
      <w:r>
        <w:rPr>
          <w:rFonts w:hint="eastAsia" w:ascii="宋体" w:hAnsi="宋体" w:eastAsia="宋体" w:cs="宋体"/>
          <w:color w:val="auto"/>
          <w:kern w:val="2"/>
          <w:sz w:val="21"/>
          <w:szCs w:val="21"/>
          <w:highlight w:val="none"/>
          <w:u w:val="single"/>
          <w:lang w:val="en-US" w:eastAsia="zh-CN" w:bidi="ar-SA"/>
        </w:rPr>
        <w:t xml:space="preserve">            双方按实际情况现场约定   </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14:paraId="34D1BFC0">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承包人接收文件的地点：</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 xml:space="preserve">发包人指定地点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14:paraId="7D59FC84">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承包人指定的接收人为：</w:t>
      </w:r>
      <w:r>
        <w:rPr>
          <w:rFonts w:hint="eastAsia" w:ascii="宋体" w:hAnsi="宋体" w:eastAsia="宋体" w:cs="宋体"/>
          <w:color w:val="auto"/>
          <w:kern w:val="2"/>
          <w:sz w:val="21"/>
          <w:szCs w:val="21"/>
          <w:highlight w:val="none"/>
          <w:u w:val="single"/>
          <w:lang w:val="en-US" w:eastAsia="zh-CN" w:bidi="ar-SA"/>
        </w:rPr>
        <w:t xml:space="preserve">  承包人现场项目经理    </w:t>
      </w:r>
      <w:r>
        <w:rPr>
          <w:rFonts w:hint="eastAsia" w:ascii="宋体" w:hAnsi="宋体" w:eastAsia="宋体" w:cs="宋体"/>
          <w:color w:val="auto"/>
          <w:kern w:val="0"/>
          <w:sz w:val="21"/>
          <w:szCs w:val="21"/>
          <w:highlight w:val="none"/>
          <w:lang w:val="en-US" w:eastAsia="zh-CN" w:bidi="ar-SA"/>
        </w:rPr>
        <w:t>。</w:t>
      </w:r>
    </w:p>
    <w:p w14:paraId="5A1C2BEA">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监理人接收文件的地点：</w:t>
      </w:r>
      <w:r>
        <w:rPr>
          <w:rFonts w:hint="eastAsia" w:ascii="宋体" w:hAnsi="宋体" w:eastAsia="宋体" w:cs="宋体"/>
          <w:color w:val="auto"/>
          <w:kern w:val="2"/>
          <w:sz w:val="21"/>
          <w:szCs w:val="21"/>
          <w:highlight w:val="none"/>
          <w:u w:val="single"/>
          <w:lang w:val="en-US" w:eastAsia="zh-CN" w:bidi="ar-SA"/>
        </w:rPr>
        <w:t xml:space="preserve">    监理人设在施工现场的监理办公室                 </w:t>
      </w:r>
      <w:r>
        <w:rPr>
          <w:rFonts w:hint="eastAsia" w:ascii="宋体" w:hAnsi="宋体" w:eastAsia="宋体" w:cs="宋体"/>
          <w:color w:val="auto"/>
          <w:kern w:val="0"/>
          <w:sz w:val="21"/>
          <w:szCs w:val="21"/>
          <w:highlight w:val="none"/>
          <w:lang w:val="en-US" w:eastAsia="zh-CN" w:bidi="ar-SA"/>
        </w:rPr>
        <w:t>；</w:t>
      </w:r>
    </w:p>
    <w:p w14:paraId="15DAD295">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监理人指定的接收人为：</w:t>
      </w:r>
      <w:r>
        <w:rPr>
          <w:rFonts w:hint="eastAsia" w:ascii="宋体" w:hAnsi="宋体" w:eastAsia="宋体" w:cs="宋体"/>
          <w:color w:val="auto"/>
          <w:kern w:val="2"/>
          <w:sz w:val="21"/>
          <w:szCs w:val="21"/>
          <w:highlight w:val="none"/>
          <w:u w:val="single"/>
          <w:lang w:val="en-US" w:eastAsia="zh-CN" w:bidi="ar-SA"/>
        </w:rPr>
        <w:t xml:space="preserve">   总监理工程师或现场监理工程师     </w:t>
      </w:r>
      <w:r>
        <w:rPr>
          <w:rFonts w:hint="eastAsia" w:ascii="宋体" w:hAnsi="宋体" w:eastAsia="宋体" w:cs="宋体"/>
          <w:color w:val="auto"/>
          <w:kern w:val="2"/>
          <w:sz w:val="21"/>
          <w:szCs w:val="21"/>
          <w:highlight w:val="none"/>
          <w:lang w:val="en-US" w:eastAsia="zh-CN" w:bidi="ar-SA"/>
        </w:rPr>
        <w:t>。</w:t>
      </w:r>
    </w:p>
    <w:p w14:paraId="5A3B708E">
      <w:pPr>
        <w:widowControl/>
        <w:kinsoku w:val="0"/>
        <w:autoSpaceDE w:val="0"/>
        <w:autoSpaceDN w:val="0"/>
        <w:adjustRightInd w:val="0"/>
        <w:snapToGrid w:val="0"/>
        <w:spacing w:before="145" w:line="352" w:lineRule="auto"/>
        <w:ind w:left="20" w:right="90" w:firstLine="419"/>
        <w:jc w:val="left"/>
        <w:textAlignment w:val="baseline"/>
        <w:rPr>
          <w:rStyle w:val="28"/>
          <w:rFonts w:ascii="宋体" w:hAnsi="宋体" w:eastAsia="宋体" w:cs="宋体"/>
          <w:snapToGrid w:val="0"/>
          <w:color w:val="auto"/>
          <w:kern w:val="0"/>
          <w:sz w:val="21"/>
          <w:szCs w:val="21"/>
          <w:highlight w:val="none"/>
          <w:lang w:val="en-US" w:eastAsia="zh-CN" w:bidi="ar-SA"/>
        </w:rPr>
      </w:pPr>
      <w:r>
        <w:rPr>
          <w:rStyle w:val="28"/>
          <w:rFonts w:ascii="宋体" w:hAnsi="宋体" w:eastAsia="宋体" w:cs="宋体"/>
          <w:snapToGrid w:val="0"/>
          <w:color w:val="auto"/>
          <w:spacing w:val="2"/>
          <w:kern w:val="0"/>
          <w:sz w:val="21"/>
          <w:szCs w:val="21"/>
          <w:highlight w:val="none"/>
          <w:lang w:val="en-US" w:eastAsia="zh-CN" w:bidi="ar-SA"/>
        </w:rPr>
        <w:t>承包人指定的接收人为合同协议</w:t>
      </w:r>
      <w:r>
        <w:rPr>
          <w:rStyle w:val="28"/>
          <w:rFonts w:ascii="宋体" w:hAnsi="宋体" w:eastAsia="宋体" w:cs="宋体"/>
          <w:snapToGrid w:val="0"/>
          <w:color w:val="auto"/>
          <w:spacing w:val="1"/>
          <w:kern w:val="0"/>
          <w:sz w:val="21"/>
          <w:szCs w:val="21"/>
          <w:highlight w:val="none"/>
          <w:lang w:val="en-US" w:eastAsia="zh-CN" w:bidi="ar-SA"/>
        </w:rPr>
        <w:t>书中载明的承包人项目经理本人或者项目经理的授权代表</w:t>
      </w:r>
      <w:r>
        <w:rPr>
          <w:rStyle w:val="28"/>
          <w:rFonts w:ascii="宋体" w:hAnsi="宋体" w:eastAsia="宋体" w:cs="宋体"/>
          <w:snapToGrid w:val="0"/>
          <w:color w:val="auto"/>
          <w:kern w:val="0"/>
          <w:sz w:val="21"/>
          <w:szCs w:val="21"/>
          <w:highlight w:val="none"/>
          <w:lang w:val="en-US" w:eastAsia="zh-CN" w:bidi="ar-SA"/>
        </w:rPr>
        <w:t xml:space="preserve"> </w:t>
      </w:r>
      <w:r>
        <w:rPr>
          <w:rStyle w:val="28"/>
          <w:rFonts w:ascii="宋体" w:hAnsi="宋体" w:eastAsia="宋体" w:cs="宋体"/>
          <w:snapToGrid w:val="0"/>
          <w:color w:val="auto"/>
          <w:spacing w:val="1"/>
          <w:kern w:val="0"/>
          <w:sz w:val="21"/>
          <w:szCs w:val="21"/>
          <w:highlight w:val="none"/>
          <w:lang w:val="en-US" w:eastAsia="zh-CN" w:bidi="ar-SA"/>
        </w:rPr>
        <w:t>应在收到</w:t>
      </w:r>
      <w:r>
        <w:rPr>
          <w:rStyle w:val="28"/>
          <w:rFonts w:hint="eastAsia" w:ascii="宋体" w:hAnsi="宋体" w:cs="宋体"/>
          <w:snapToGrid w:val="0"/>
          <w:color w:val="auto"/>
          <w:spacing w:val="1"/>
          <w:kern w:val="0"/>
          <w:sz w:val="21"/>
          <w:szCs w:val="21"/>
          <w:highlight w:val="none"/>
          <w:lang w:val="en-US" w:eastAsia="zh-CN" w:bidi="ar-SA"/>
        </w:rPr>
        <w:t>承包人</w:t>
      </w:r>
      <w:r>
        <w:rPr>
          <w:rStyle w:val="28"/>
          <w:rFonts w:ascii="宋体" w:hAnsi="宋体" w:eastAsia="宋体" w:cs="宋体"/>
          <w:snapToGrid w:val="0"/>
          <w:color w:val="auto"/>
          <w:kern w:val="0"/>
          <w:sz w:val="21"/>
          <w:szCs w:val="21"/>
          <w:highlight w:val="none"/>
          <w:lang w:val="en-US" w:eastAsia="zh-CN" w:bidi="ar-SA"/>
        </w:rPr>
        <w:t xml:space="preserve">开工通知后 </w:t>
      </w:r>
      <w:r>
        <w:rPr>
          <w:rStyle w:val="28"/>
          <w:rFonts w:ascii="Times New Roman" w:hAnsi="Times New Roman" w:eastAsia="Times New Roman" w:cs="Times New Roman"/>
          <w:snapToGrid w:val="0"/>
          <w:color w:val="auto"/>
          <w:kern w:val="0"/>
          <w:sz w:val="21"/>
          <w:szCs w:val="21"/>
          <w:highlight w:val="none"/>
          <w:lang w:val="en-US" w:eastAsia="zh-CN" w:bidi="ar-SA"/>
        </w:rPr>
        <w:t xml:space="preserve">7 </w:t>
      </w:r>
      <w:r>
        <w:rPr>
          <w:rStyle w:val="28"/>
          <w:rFonts w:ascii="宋体" w:hAnsi="宋体" w:eastAsia="宋体" w:cs="宋体"/>
          <w:snapToGrid w:val="0"/>
          <w:color w:val="auto"/>
          <w:kern w:val="0"/>
          <w:sz w:val="21"/>
          <w:szCs w:val="21"/>
          <w:highlight w:val="none"/>
          <w:lang w:val="en-US" w:eastAsia="zh-CN" w:bidi="ar-SA"/>
        </w:rPr>
        <w:t xml:space="preserve">天内，将授权代表其接收来往信函的项目经理的授权代表姓名 </w:t>
      </w:r>
      <w:r>
        <w:rPr>
          <w:rStyle w:val="28"/>
          <w:rFonts w:ascii="宋体" w:hAnsi="宋体" w:eastAsia="宋体" w:cs="宋体"/>
          <w:snapToGrid w:val="0"/>
          <w:color w:val="auto"/>
          <w:spacing w:val="2"/>
          <w:kern w:val="0"/>
          <w:sz w:val="21"/>
          <w:szCs w:val="21"/>
          <w:highlight w:val="none"/>
          <w:lang w:val="en-US" w:eastAsia="zh-CN" w:bidi="ar-SA"/>
        </w:rPr>
        <w:t>和授权范围通知监理人。除</w:t>
      </w:r>
      <w:r>
        <w:rPr>
          <w:rStyle w:val="28"/>
          <w:rFonts w:ascii="宋体" w:hAnsi="宋体" w:eastAsia="宋体" w:cs="宋体"/>
          <w:snapToGrid w:val="0"/>
          <w:color w:val="auto"/>
          <w:spacing w:val="1"/>
          <w:kern w:val="0"/>
          <w:sz w:val="21"/>
          <w:szCs w:val="21"/>
          <w:highlight w:val="none"/>
          <w:lang w:val="en-US" w:eastAsia="zh-CN" w:bidi="ar-SA"/>
        </w:rPr>
        <w:t>合同另有约定外，承包人施工场地管理机构的办公地点即为承包人</w:t>
      </w:r>
      <w:r>
        <w:rPr>
          <w:rStyle w:val="28"/>
          <w:rFonts w:ascii="宋体" w:hAnsi="宋体" w:eastAsia="宋体" w:cs="宋体"/>
          <w:snapToGrid w:val="0"/>
          <w:color w:val="auto"/>
          <w:kern w:val="0"/>
          <w:sz w:val="21"/>
          <w:szCs w:val="21"/>
          <w:highlight w:val="none"/>
          <w:lang w:val="en-US" w:eastAsia="zh-CN" w:bidi="ar-SA"/>
        </w:rPr>
        <w:t xml:space="preserve"> </w:t>
      </w:r>
      <w:r>
        <w:rPr>
          <w:rStyle w:val="28"/>
          <w:rFonts w:ascii="宋体" w:hAnsi="宋体" w:eastAsia="宋体" w:cs="宋体"/>
          <w:snapToGrid w:val="0"/>
          <w:color w:val="auto"/>
          <w:spacing w:val="-1"/>
          <w:kern w:val="0"/>
          <w:sz w:val="21"/>
          <w:szCs w:val="21"/>
          <w:highlight w:val="none"/>
          <w:lang w:val="en-US" w:eastAsia="zh-CN" w:bidi="ar-SA"/>
        </w:rPr>
        <w:t>指定的接收</w:t>
      </w:r>
      <w:r>
        <w:rPr>
          <w:rStyle w:val="28"/>
          <w:rFonts w:ascii="宋体" w:hAnsi="宋体" w:eastAsia="宋体" w:cs="宋体"/>
          <w:snapToGrid w:val="0"/>
          <w:color w:val="auto"/>
          <w:kern w:val="0"/>
          <w:sz w:val="21"/>
          <w:szCs w:val="21"/>
          <w:highlight w:val="none"/>
          <w:lang w:val="en-US" w:eastAsia="zh-CN" w:bidi="ar-SA"/>
        </w:rPr>
        <w:t>地点。</w:t>
      </w:r>
    </w:p>
    <w:p w14:paraId="089A0B35">
      <w:pPr>
        <w:widowControl/>
        <w:kinsoku w:val="0"/>
        <w:autoSpaceDE w:val="0"/>
        <w:autoSpaceDN w:val="0"/>
        <w:adjustRightInd w:val="0"/>
        <w:snapToGrid w:val="0"/>
        <w:spacing w:before="1" w:line="351" w:lineRule="auto"/>
        <w:ind w:left="19" w:firstLine="424"/>
        <w:jc w:val="left"/>
        <w:textAlignment w:val="baseline"/>
        <w:rPr>
          <w:rStyle w:val="28"/>
          <w:rFonts w:ascii="宋体" w:hAnsi="宋体" w:eastAsia="宋体" w:cs="宋体"/>
          <w:snapToGrid w:val="0"/>
          <w:color w:val="auto"/>
          <w:kern w:val="0"/>
          <w:sz w:val="21"/>
          <w:szCs w:val="21"/>
          <w:highlight w:val="none"/>
          <w:lang w:val="en-US" w:eastAsia="zh-CN" w:bidi="ar-SA"/>
        </w:rPr>
      </w:pPr>
      <w:r>
        <w:rPr>
          <w:rStyle w:val="28"/>
          <w:rFonts w:ascii="宋体" w:hAnsi="宋体" w:eastAsia="宋体" w:cs="宋体"/>
          <w:snapToGrid w:val="0"/>
          <w:color w:val="auto"/>
          <w:spacing w:val="1"/>
          <w:kern w:val="0"/>
          <w:sz w:val="21"/>
          <w:szCs w:val="21"/>
          <w:highlight w:val="none"/>
          <w:lang w:val="en-US" w:eastAsia="zh-CN" w:bidi="ar-SA"/>
        </w:rPr>
        <w:t>发包人(包括</w:t>
      </w:r>
      <w:r>
        <w:rPr>
          <w:rStyle w:val="28"/>
          <w:rFonts w:ascii="宋体" w:hAnsi="宋体" w:eastAsia="宋体" w:cs="宋体"/>
          <w:snapToGrid w:val="0"/>
          <w:color w:val="auto"/>
          <w:kern w:val="0"/>
          <w:sz w:val="21"/>
          <w:szCs w:val="21"/>
          <w:highlight w:val="none"/>
          <w:lang w:val="en-US" w:eastAsia="zh-CN" w:bidi="ar-SA"/>
        </w:rPr>
        <w:t xml:space="preserve">监理人和造价人) 和承包人中任何一方指定的接收人或者接收地点发生变动， </w:t>
      </w:r>
      <w:r>
        <w:rPr>
          <w:rStyle w:val="28"/>
          <w:rFonts w:ascii="宋体" w:hAnsi="宋体" w:eastAsia="宋体" w:cs="宋体"/>
          <w:snapToGrid w:val="0"/>
          <w:color w:val="auto"/>
          <w:spacing w:val="2"/>
          <w:kern w:val="0"/>
          <w:sz w:val="21"/>
          <w:szCs w:val="21"/>
          <w:highlight w:val="none"/>
          <w:lang w:val="en-US" w:eastAsia="zh-CN" w:bidi="ar-SA"/>
        </w:rPr>
        <w:t>应当在</w:t>
      </w:r>
      <w:r>
        <w:rPr>
          <w:rStyle w:val="28"/>
          <w:rFonts w:ascii="宋体" w:hAnsi="宋体" w:eastAsia="宋体" w:cs="宋体"/>
          <w:snapToGrid w:val="0"/>
          <w:color w:val="auto"/>
          <w:spacing w:val="1"/>
          <w:kern w:val="0"/>
          <w:sz w:val="21"/>
          <w:szCs w:val="21"/>
          <w:highlight w:val="none"/>
          <w:lang w:val="en-US" w:eastAsia="zh-CN" w:bidi="ar-SA"/>
        </w:rPr>
        <w:t>实际变动前提前至少一个工作日以书面方式通知另一方。发包人(包括监理人和造价人)</w:t>
      </w:r>
      <w:r>
        <w:rPr>
          <w:rStyle w:val="28"/>
          <w:rFonts w:ascii="宋体" w:hAnsi="宋体" w:eastAsia="宋体" w:cs="宋体"/>
          <w:snapToGrid w:val="0"/>
          <w:color w:val="auto"/>
          <w:kern w:val="0"/>
          <w:sz w:val="21"/>
          <w:szCs w:val="21"/>
          <w:highlight w:val="none"/>
          <w:lang w:val="en-US" w:eastAsia="zh-CN" w:bidi="ar-SA"/>
        </w:rPr>
        <w:t xml:space="preserve"> </w:t>
      </w:r>
      <w:r>
        <w:rPr>
          <w:rStyle w:val="28"/>
          <w:rFonts w:ascii="宋体" w:hAnsi="宋体" w:eastAsia="宋体" w:cs="宋体"/>
          <w:snapToGrid w:val="0"/>
          <w:color w:val="auto"/>
          <w:spacing w:val="6"/>
          <w:kern w:val="0"/>
          <w:sz w:val="21"/>
          <w:szCs w:val="21"/>
          <w:highlight w:val="none"/>
          <w:lang w:val="en-US" w:eastAsia="zh-CN" w:bidi="ar-SA"/>
        </w:rPr>
        <w:t>和承包人应当确保其各</w:t>
      </w:r>
      <w:r>
        <w:rPr>
          <w:rStyle w:val="28"/>
          <w:rFonts w:ascii="宋体" w:hAnsi="宋体" w:eastAsia="宋体" w:cs="宋体"/>
          <w:snapToGrid w:val="0"/>
          <w:color w:val="auto"/>
          <w:spacing w:val="4"/>
          <w:kern w:val="0"/>
          <w:sz w:val="21"/>
          <w:szCs w:val="21"/>
          <w:highlight w:val="none"/>
          <w:lang w:val="en-US" w:eastAsia="zh-CN" w:bidi="ar-SA"/>
        </w:rPr>
        <w:t>自</w:t>
      </w:r>
      <w:r>
        <w:rPr>
          <w:rStyle w:val="28"/>
          <w:rFonts w:ascii="宋体" w:hAnsi="宋体" w:eastAsia="宋体" w:cs="宋体"/>
          <w:snapToGrid w:val="0"/>
          <w:color w:val="auto"/>
          <w:spacing w:val="3"/>
          <w:kern w:val="0"/>
          <w:sz w:val="21"/>
          <w:szCs w:val="21"/>
          <w:highlight w:val="none"/>
          <w:lang w:val="en-US" w:eastAsia="zh-CN" w:bidi="ar-SA"/>
        </w:rPr>
        <w:t>指定的接收人在法定的和(或) 符合合同约定的工作时间内始终工作</w:t>
      </w:r>
      <w:r>
        <w:rPr>
          <w:rStyle w:val="28"/>
          <w:rFonts w:ascii="宋体" w:hAnsi="宋体" w:eastAsia="宋体" w:cs="宋体"/>
          <w:snapToGrid w:val="0"/>
          <w:color w:val="auto"/>
          <w:kern w:val="0"/>
          <w:sz w:val="21"/>
          <w:szCs w:val="21"/>
          <w:highlight w:val="none"/>
          <w:lang w:val="en-US" w:eastAsia="zh-CN" w:bidi="ar-SA"/>
        </w:rPr>
        <w:t xml:space="preserve"> </w:t>
      </w:r>
      <w:r>
        <w:rPr>
          <w:rStyle w:val="28"/>
          <w:rFonts w:ascii="宋体" w:hAnsi="宋体" w:eastAsia="宋体" w:cs="宋体"/>
          <w:snapToGrid w:val="0"/>
          <w:color w:val="auto"/>
          <w:spacing w:val="-6"/>
          <w:kern w:val="0"/>
          <w:sz w:val="21"/>
          <w:szCs w:val="21"/>
          <w:highlight w:val="none"/>
          <w:lang w:val="en-US" w:eastAsia="zh-CN" w:bidi="ar-SA"/>
        </w:rPr>
        <w:t>在</w:t>
      </w:r>
      <w:r>
        <w:rPr>
          <w:rStyle w:val="28"/>
          <w:rFonts w:ascii="宋体" w:hAnsi="宋体" w:eastAsia="宋体" w:cs="宋体"/>
          <w:snapToGrid w:val="0"/>
          <w:color w:val="auto"/>
          <w:spacing w:val="-3"/>
          <w:kern w:val="0"/>
          <w:sz w:val="21"/>
          <w:szCs w:val="21"/>
          <w:highlight w:val="none"/>
          <w:lang w:val="en-US" w:eastAsia="zh-CN" w:bidi="ar-SA"/>
        </w:rPr>
        <w:t>指定的接收地点， 指定接收人离开工作岗位而无法及时签收来往信函构成拒不签收。</w:t>
      </w:r>
    </w:p>
    <w:p w14:paraId="6E751E04">
      <w:pPr>
        <w:widowControl w:val="0"/>
        <w:spacing w:after="120" w:line="360" w:lineRule="auto"/>
        <w:ind w:firstLine="436" w:firstLineChars="200"/>
        <w:jc w:val="both"/>
        <w:outlineLvl w:val="0"/>
        <w:rPr>
          <w:rFonts w:hint="eastAsia" w:ascii="宋体" w:hAnsi="宋体" w:eastAsia="宋体" w:cs="宋体"/>
          <w:b/>
          <w:bCs/>
          <w:color w:val="auto"/>
          <w:kern w:val="44"/>
          <w:sz w:val="21"/>
          <w:szCs w:val="21"/>
          <w:highlight w:val="none"/>
          <w:lang w:val="en-US" w:eastAsia="zh-CN" w:bidi="ar-SA"/>
        </w:rPr>
      </w:pPr>
      <w:r>
        <w:rPr>
          <w:rStyle w:val="28"/>
          <w:rFonts w:ascii="宋体" w:hAnsi="宋体" w:eastAsia="宋体" w:cs="宋体"/>
          <w:snapToGrid w:val="0"/>
          <w:color w:val="auto"/>
          <w:spacing w:val="4"/>
          <w:kern w:val="0"/>
          <w:sz w:val="21"/>
          <w:szCs w:val="21"/>
          <w:highlight w:val="none"/>
          <w:lang w:val="en-US" w:eastAsia="zh-CN" w:bidi="ar-SA"/>
        </w:rPr>
        <w:t>发包人(包括监理人和造价人) 和承包人中任何一方均应当及时签收另一方送达其指</w:t>
      </w:r>
      <w:r>
        <w:rPr>
          <w:rStyle w:val="28"/>
          <w:rFonts w:ascii="宋体" w:hAnsi="宋体" w:eastAsia="宋体" w:cs="宋体"/>
          <w:snapToGrid w:val="0"/>
          <w:color w:val="auto"/>
          <w:spacing w:val="2"/>
          <w:kern w:val="0"/>
          <w:sz w:val="21"/>
          <w:szCs w:val="21"/>
          <w:highlight w:val="none"/>
          <w:lang w:val="en-US" w:eastAsia="zh-CN" w:bidi="ar-SA"/>
        </w:rPr>
        <w:t>定</w:t>
      </w:r>
      <w:r>
        <w:rPr>
          <w:rStyle w:val="28"/>
          <w:rFonts w:ascii="宋体" w:hAnsi="宋体" w:eastAsia="宋体" w:cs="宋体"/>
          <w:snapToGrid w:val="0"/>
          <w:color w:val="auto"/>
          <w:kern w:val="0"/>
          <w:sz w:val="21"/>
          <w:szCs w:val="21"/>
          <w:highlight w:val="none"/>
          <w:lang w:val="en-US" w:eastAsia="zh-CN" w:bidi="ar-SA"/>
        </w:rPr>
        <w:t xml:space="preserve">接 </w:t>
      </w:r>
      <w:r>
        <w:rPr>
          <w:rStyle w:val="28"/>
          <w:rFonts w:ascii="宋体" w:hAnsi="宋体" w:eastAsia="宋体" w:cs="宋体"/>
          <w:snapToGrid w:val="0"/>
          <w:color w:val="auto"/>
          <w:spacing w:val="2"/>
          <w:kern w:val="0"/>
          <w:sz w:val="21"/>
          <w:szCs w:val="21"/>
          <w:highlight w:val="none"/>
          <w:lang w:val="en-US" w:eastAsia="zh-CN" w:bidi="ar-SA"/>
        </w:rPr>
        <w:t>收地点的来往信函，拒不</w:t>
      </w:r>
      <w:r>
        <w:rPr>
          <w:rStyle w:val="28"/>
          <w:rFonts w:ascii="宋体" w:hAnsi="宋体" w:eastAsia="宋体" w:cs="宋体"/>
          <w:snapToGrid w:val="0"/>
          <w:color w:val="auto"/>
          <w:spacing w:val="1"/>
          <w:kern w:val="0"/>
          <w:sz w:val="21"/>
          <w:szCs w:val="21"/>
          <w:highlight w:val="none"/>
          <w:lang w:val="en-US" w:eastAsia="zh-CN" w:bidi="ar-SA"/>
        </w:rPr>
        <w:t>签收的，送达信函的一方可以采用挂号或者公证方式送达，由此所造</w:t>
      </w:r>
      <w:r>
        <w:rPr>
          <w:rStyle w:val="28"/>
          <w:rFonts w:ascii="宋体" w:hAnsi="宋体" w:eastAsia="宋体" w:cs="宋体"/>
          <w:snapToGrid w:val="0"/>
          <w:color w:val="auto"/>
          <w:kern w:val="0"/>
          <w:sz w:val="21"/>
          <w:szCs w:val="21"/>
          <w:highlight w:val="none"/>
          <w:lang w:val="en-US" w:eastAsia="zh-CN" w:bidi="ar-SA"/>
        </w:rPr>
        <w:t xml:space="preserve"> </w:t>
      </w:r>
      <w:r>
        <w:rPr>
          <w:rStyle w:val="28"/>
          <w:rFonts w:ascii="宋体" w:hAnsi="宋体" w:eastAsia="宋体" w:cs="宋体"/>
          <w:snapToGrid w:val="0"/>
          <w:color w:val="auto"/>
          <w:spacing w:val="22"/>
          <w:kern w:val="0"/>
          <w:sz w:val="21"/>
          <w:szCs w:val="21"/>
          <w:highlight w:val="none"/>
          <w:lang w:val="en-US" w:eastAsia="zh-CN" w:bidi="ar-SA"/>
        </w:rPr>
        <w:t>成</w:t>
      </w:r>
      <w:r>
        <w:rPr>
          <w:rStyle w:val="28"/>
          <w:rFonts w:ascii="宋体" w:hAnsi="宋体" w:eastAsia="宋体" w:cs="宋体"/>
          <w:snapToGrid w:val="0"/>
          <w:color w:val="auto"/>
          <w:spacing w:val="18"/>
          <w:kern w:val="0"/>
          <w:sz w:val="21"/>
          <w:szCs w:val="21"/>
          <w:highlight w:val="none"/>
          <w:lang w:val="en-US" w:eastAsia="zh-CN" w:bidi="ar-SA"/>
        </w:rPr>
        <w:t>的</w:t>
      </w:r>
      <w:r>
        <w:rPr>
          <w:rStyle w:val="28"/>
          <w:rFonts w:ascii="宋体" w:hAnsi="宋体" w:eastAsia="宋体" w:cs="宋体"/>
          <w:snapToGrid w:val="0"/>
          <w:color w:val="auto"/>
          <w:spacing w:val="11"/>
          <w:kern w:val="0"/>
          <w:sz w:val="21"/>
          <w:szCs w:val="21"/>
          <w:highlight w:val="none"/>
          <w:lang w:val="en-US" w:eastAsia="zh-CN" w:bidi="ar-SA"/>
        </w:rPr>
        <w:t>直接的和间接的费用增加(包括被迫采用特殊送达方式所发生的费用)和(或)延误的工</w:t>
      </w:r>
      <w:r>
        <w:rPr>
          <w:rStyle w:val="28"/>
          <w:rFonts w:ascii="宋体" w:hAnsi="宋体" w:eastAsia="宋体" w:cs="宋体"/>
          <w:snapToGrid w:val="0"/>
          <w:color w:val="auto"/>
          <w:kern w:val="0"/>
          <w:sz w:val="21"/>
          <w:szCs w:val="21"/>
          <w:highlight w:val="none"/>
          <w:lang w:val="en-US" w:eastAsia="zh-CN" w:bidi="ar-SA"/>
        </w:rPr>
        <w:t xml:space="preserve"> </w:t>
      </w:r>
      <w:r>
        <w:rPr>
          <w:rStyle w:val="28"/>
          <w:rFonts w:ascii="宋体" w:hAnsi="宋体" w:eastAsia="宋体" w:cs="宋体"/>
          <w:snapToGrid w:val="0"/>
          <w:color w:val="auto"/>
          <w:spacing w:val="-2"/>
          <w:kern w:val="0"/>
          <w:sz w:val="21"/>
          <w:szCs w:val="21"/>
          <w:highlight w:val="none"/>
          <w:lang w:val="en-US" w:eastAsia="zh-CN" w:bidi="ar-SA"/>
        </w:rPr>
        <w:t>期由拒绝签收一方承担。</w:t>
      </w:r>
    </w:p>
    <w:p w14:paraId="0E9501F5">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1.10 交通运输</w:t>
      </w:r>
    </w:p>
    <w:p w14:paraId="651B4ED3">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1.10.1 出入现场的权利</w:t>
      </w:r>
    </w:p>
    <w:p w14:paraId="08EC34E8">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关于出入现场的权利的约定：</w:t>
      </w:r>
      <w:r>
        <w:rPr>
          <w:rFonts w:hint="eastAsia" w:ascii="宋体" w:hAnsi="宋体" w:eastAsia="宋体" w:cs="宋体"/>
          <w:color w:val="auto"/>
          <w:kern w:val="2"/>
          <w:sz w:val="21"/>
          <w:szCs w:val="21"/>
          <w:highlight w:val="none"/>
          <w:u w:val="single"/>
          <w:lang w:val="en-US" w:eastAsia="zh-CN" w:bidi="ar-SA"/>
        </w:rPr>
        <w:t xml:space="preserve"> 除正常施工涉及的人员及车辆外，其他人员及车辆进出场须经过发包人同意，且由承包人进行管理登记 </w:t>
      </w:r>
      <w:r>
        <w:rPr>
          <w:rFonts w:hint="eastAsia" w:ascii="宋体" w:hAnsi="宋体" w:eastAsia="宋体" w:cs="宋体"/>
          <w:color w:val="auto"/>
          <w:kern w:val="2"/>
          <w:sz w:val="21"/>
          <w:szCs w:val="21"/>
          <w:highlight w:val="none"/>
          <w:lang w:val="en-US" w:eastAsia="zh-CN" w:bidi="ar-SA"/>
        </w:rPr>
        <w:t>。</w:t>
      </w:r>
    </w:p>
    <w:p w14:paraId="39D59D14">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1.10.3 场内交通</w:t>
      </w:r>
    </w:p>
    <w:p w14:paraId="5FF18F65">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关于场外交通和场内交通的边界的约定：</w:t>
      </w:r>
      <w:r>
        <w:rPr>
          <w:rFonts w:hint="eastAsia" w:ascii="宋体" w:hAnsi="宋体" w:eastAsia="宋体" w:cs="宋体"/>
          <w:color w:val="auto"/>
          <w:kern w:val="2"/>
          <w:sz w:val="21"/>
          <w:szCs w:val="21"/>
          <w:highlight w:val="none"/>
          <w:u w:val="single"/>
          <w:lang w:val="en-US" w:eastAsia="zh-CN" w:bidi="ar-SA"/>
        </w:rPr>
        <w:t xml:space="preserve">  施工界定的红线范围内  </w:t>
      </w:r>
      <w:r>
        <w:rPr>
          <w:rFonts w:hint="eastAsia" w:ascii="宋体" w:hAnsi="宋体" w:eastAsia="宋体" w:cs="宋体"/>
          <w:color w:val="auto"/>
          <w:kern w:val="2"/>
          <w:sz w:val="21"/>
          <w:szCs w:val="21"/>
          <w:highlight w:val="none"/>
          <w:lang w:val="en-US" w:eastAsia="zh-CN" w:bidi="ar-SA"/>
        </w:rPr>
        <w:t>。</w:t>
      </w:r>
    </w:p>
    <w:p w14:paraId="00965A2B">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关于发包人向承包人免费提供满足工程施工需要的场内道路和交通设施的约定：</w:t>
      </w:r>
      <w:r>
        <w:rPr>
          <w:rFonts w:hint="eastAsia" w:ascii="宋体" w:hAnsi="宋体" w:eastAsia="宋体" w:cs="宋体"/>
          <w:color w:val="auto"/>
          <w:kern w:val="2"/>
          <w:sz w:val="21"/>
          <w:szCs w:val="21"/>
          <w:highlight w:val="none"/>
          <w:u w:val="single"/>
          <w:lang w:val="en-US" w:eastAsia="zh-CN" w:bidi="ar-SA"/>
        </w:rPr>
        <w:t>承包人负责场内道路和交通设施的修建并承担相应费用</w:t>
      </w:r>
      <w:r>
        <w:rPr>
          <w:rFonts w:hint="eastAsia" w:ascii="宋体" w:hAnsi="宋体" w:eastAsia="宋体" w:cs="宋体"/>
          <w:color w:val="auto"/>
          <w:kern w:val="2"/>
          <w:sz w:val="21"/>
          <w:szCs w:val="21"/>
          <w:highlight w:val="none"/>
          <w:lang w:val="en-US" w:eastAsia="zh-CN" w:bidi="ar-SA"/>
        </w:rPr>
        <w:t xml:space="preserve">。  </w:t>
      </w:r>
    </w:p>
    <w:p w14:paraId="66955340">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1.10.4超大件和超重件的运输</w:t>
      </w:r>
    </w:p>
    <w:p w14:paraId="601A6CAC">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运输超大件或超重件所需的道路和桥梁临时加固改造费用和其他有关费用由</w:t>
      </w:r>
      <w:r>
        <w:rPr>
          <w:rFonts w:hint="eastAsia" w:ascii="宋体" w:hAnsi="宋体" w:eastAsia="宋体" w:cs="宋体"/>
          <w:color w:val="auto"/>
          <w:kern w:val="2"/>
          <w:sz w:val="21"/>
          <w:szCs w:val="21"/>
          <w:highlight w:val="none"/>
          <w:u w:val="single"/>
          <w:lang w:val="en-US" w:eastAsia="zh-CN" w:bidi="ar-SA"/>
        </w:rPr>
        <w:t>承包人</w:t>
      </w:r>
      <w:r>
        <w:rPr>
          <w:rFonts w:hint="eastAsia" w:ascii="宋体" w:hAnsi="宋体" w:eastAsia="宋体" w:cs="宋体"/>
          <w:color w:val="auto"/>
          <w:kern w:val="2"/>
          <w:sz w:val="21"/>
          <w:szCs w:val="21"/>
          <w:highlight w:val="none"/>
          <w:lang w:val="en-US" w:eastAsia="zh-CN" w:bidi="ar-SA"/>
        </w:rPr>
        <w:t>承担。</w:t>
      </w:r>
    </w:p>
    <w:p w14:paraId="6E473883">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1.11 知识产权</w:t>
      </w:r>
    </w:p>
    <w:p w14:paraId="714B2890">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2"/>
          <w:sz w:val="21"/>
          <w:szCs w:val="21"/>
          <w:highlight w:val="none"/>
          <w:u w:val="single"/>
          <w:lang w:val="en-US" w:eastAsia="zh-CN" w:bidi="ar-SA"/>
        </w:rPr>
        <w:t>著作权属于发包人</w:t>
      </w:r>
      <w:r>
        <w:rPr>
          <w:rFonts w:hint="eastAsia" w:ascii="宋体" w:hAnsi="宋体" w:eastAsia="宋体" w:cs="宋体"/>
          <w:color w:val="auto"/>
          <w:kern w:val="2"/>
          <w:sz w:val="21"/>
          <w:szCs w:val="21"/>
          <w:highlight w:val="none"/>
          <w:lang w:val="en-US" w:eastAsia="zh-CN" w:bidi="ar-SA"/>
        </w:rPr>
        <w:t>。</w:t>
      </w:r>
    </w:p>
    <w:p w14:paraId="7024D55D">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关于发包人提供的上述文件的使用限制的要求：</w:t>
      </w:r>
      <w:r>
        <w:rPr>
          <w:rFonts w:hint="eastAsia" w:ascii="宋体" w:hAnsi="宋体" w:eastAsia="宋体" w:cs="宋体"/>
          <w:color w:val="auto"/>
          <w:kern w:val="2"/>
          <w:sz w:val="21"/>
          <w:szCs w:val="21"/>
          <w:highlight w:val="none"/>
          <w:u w:val="single"/>
          <w:lang w:val="en-US" w:eastAsia="zh-CN" w:bidi="ar-SA"/>
        </w:rPr>
        <w:t>未经发包人同意，承包人不得为了合同以外的目的而复制、使用上述文件或将之提供给任何第三方</w:t>
      </w:r>
      <w:r>
        <w:rPr>
          <w:rFonts w:hint="eastAsia" w:ascii="宋体" w:hAnsi="宋体" w:eastAsia="宋体" w:cs="宋体"/>
          <w:color w:val="auto"/>
          <w:kern w:val="2"/>
          <w:sz w:val="21"/>
          <w:szCs w:val="21"/>
          <w:highlight w:val="none"/>
          <w:lang w:val="en-US" w:eastAsia="zh-CN" w:bidi="ar-SA"/>
        </w:rPr>
        <w:t>。</w:t>
      </w:r>
    </w:p>
    <w:p w14:paraId="6B99D015">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1.11.2 关于承包人为实施工程所编制文件的著作权的归属：</w:t>
      </w:r>
      <w:r>
        <w:rPr>
          <w:rFonts w:hint="eastAsia" w:ascii="宋体" w:hAnsi="宋体" w:eastAsia="宋体" w:cs="宋体"/>
          <w:color w:val="auto"/>
          <w:kern w:val="2"/>
          <w:sz w:val="21"/>
          <w:szCs w:val="21"/>
          <w:highlight w:val="none"/>
          <w:u w:val="single"/>
          <w:lang w:val="en-US" w:eastAsia="zh-CN" w:bidi="ar-SA"/>
        </w:rPr>
        <w:t>除署名以外著作权属于发包人</w:t>
      </w:r>
      <w:r>
        <w:rPr>
          <w:rFonts w:hint="eastAsia" w:ascii="宋体" w:hAnsi="宋体" w:eastAsia="宋体" w:cs="宋体"/>
          <w:color w:val="auto"/>
          <w:kern w:val="2"/>
          <w:sz w:val="21"/>
          <w:szCs w:val="21"/>
          <w:highlight w:val="none"/>
          <w:lang w:val="en-US" w:eastAsia="zh-CN" w:bidi="ar-SA"/>
        </w:rPr>
        <w:t>。</w:t>
      </w:r>
    </w:p>
    <w:p w14:paraId="672A21A5">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关于承包人提供的上述文件的使用限制的要求：</w:t>
      </w:r>
      <w:r>
        <w:rPr>
          <w:rFonts w:hint="eastAsia" w:ascii="宋体" w:hAnsi="宋体" w:eastAsia="宋体" w:cs="宋体"/>
          <w:color w:val="auto"/>
          <w:kern w:val="2"/>
          <w:sz w:val="21"/>
          <w:szCs w:val="21"/>
          <w:highlight w:val="none"/>
          <w:u w:val="single"/>
          <w:lang w:val="en-US" w:eastAsia="zh-CN" w:bidi="ar-SA"/>
        </w:rPr>
        <w:t>未经发包人同意，承包人不得为了合同以外的目的而复制、使用上述文件或将之提供给任何第三方</w:t>
      </w:r>
      <w:r>
        <w:rPr>
          <w:rFonts w:hint="eastAsia" w:ascii="宋体" w:hAnsi="宋体" w:eastAsia="宋体" w:cs="宋体"/>
          <w:color w:val="auto"/>
          <w:kern w:val="2"/>
          <w:sz w:val="21"/>
          <w:szCs w:val="21"/>
          <w:highlight w:val="none"/>
          <w:lang w:val="en-US" w:eastAsia="zh-CN" w:bidi="ar-SA"/>
        </w:rPr>
        <w:t>。</w:t>
      </w:r>
    </w:p>
    <w:p w14:paraId="57FABEC2">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1.11.4 承包人在施工过程中所采用的专利、专有技术、技术秘密的使用费的承担方式：</w:t>
      </w:r>
      <w:r>
        <w:rPr>
          <w:rFonts w:hint="eastAsia" w:ascii="宋体" w:hAnsi="宋体" w:eastAsia="宋体" w:cs="宋体"/>
          <w:color w:val="auto"/>
          <w:kern w:val="2"/>
          <w:sz w:val="21"/>
          <w:szCs w:val="21"/>
          <w:highlight w:val="none"/>
          <w:u w:val="single"/>
          <w:lang w:val="en-US" w:eastAsia="zh-CN" w:bidi="ar-SA"/>
        </w:rPr>
        <w:t>由承包人承担</w:t>
      </w:r>
      <w:r>
        <w:rPr>
          <w:rFonts w:hint="eastAsia" w:ascii="宋体" w:hAnsi="宋体" w:eastAsia="宋体" w:cs="宋体"/>
          <w:color w:val="auto"/>
          <w:kern w:val="2"/>
          <w:sz w:val="21"/>
          <w:szCs w:val="21"/>
          <w:highlight w:val="none"/>
          <w:lang w:val="en-US" w:eastAsia="zh-CN" w:bidi="ar-SA"/>
        </w:rPr>
        <w:t>。</w:t>
      </w:r>
    </w:p>
    <w:p w14:paraId="59521EFB">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1.13工程量清单错误的修正</w:t>
      </w:r>
    </w:p>
    <w:p w14:paraId="44F70587">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出现工程量清单错误时，是否调整合同价格：</w:t>
      </w:r>
      <w:r>
        <w:rPr>
          <w:rStyle w:val="28"/>
          <w:rFonts w:hint="eastAsia" w:ascii="Wingdings 2" w:hAnsi="Wingdings 2" w:eastAsia="宋体" w:cs="宋体"/>
          <w:color w:val="auto"/>
          <w:kern w:val="2"/>
          <w:sz w:val="21"/>
          <w:szCs w:val="21"/>
          <w:highlight w:val="none"/>
          <w:u w:val="single"/>
          <w:lang w:val="en-US" w:eastAsia="zh-CN" w:bidi="ar-SA"/>
        </w:rPr>
        <w:t>R</w:t>
      </w:r>
      <w:r>
        <w:rPr>
          <w:rStyle w:val="28"/>
          <w:rFonts w:hint="eastAsia" w:ascii="Times New Roman" w:hAnsi="宋体" w:eastAsia="宋体" w:cs="宋体"/>
          <w:color w:val="auto"/>
          <w:kern w:val="2"/>
          <w:sz w:val="21"/>
          <w:szCs w:val="21"/>
          <w:highlight w:val="none"/>
          <w:u w:val="single"/>
          <w:lang w:val="en-US" w:eastAsia="zh-CN" w:bidi="ar-SA"/>
        </w:rPr>
        <w:t xml:space="preserve">是  </w:t>
      </w:r>
      <w:r>
        <w:rPr>
          <w:rStyle w:val="28"/>
          <w:rFonts w:hint="eastAsia" w:ascii="宋体" w:hAnsi="宋体" w:eastAsia="宋体" w:cs="宋体"/>
          <w:color w:val="auto"/>
          <w:kern w:val="2"/>
          <w:sz w:val="21"/>
          <w:szCs w:val="21"/>
          <w:highlight w:val="none"/>
          <w:u w:val="single"/>
          <w:lang w:val="en-US" w:eastAsia="zh-CN" w:bidi="ar-SA"/>
        </w:rPr>
        <w:t>□</w:t>
      </w:r>
      <w:r>
        <w:rPr>
          <w:rStyle w:val="28"/>
          <w:rFonts w:hint="eastAsia" w:ascii="Times New Roman" w:hAnsi="宋体" w:eastAsia="宋体" w:cs="宋体"/>
          <w:color w:val="auto"/>
          <w:kern w:val="2"/>
          <w:sz w:val="21"/>
          <w:szCs w:val="21"/>
          <w:highlight w:val="none"/>
          <w:u w:val="single"/>
          <w:lang w:val="en-US" w:eastAsia="zh-CN" w:bidi="ar-SA"/>
        </w:rPr>
        <w:t>否</w:t>
      </w:r>
      <w:r>
        <w:rPr>
          <w:rFonts w:hint="eastAsia" w:ascii="宋体" w:hAnsi="宋体" w:eastAsia="宋体" w:cs="宋体"/>
          <w:color w:val="auto"/>
          <w:kern w:val="2"/>
          <w:sz w:val="21"/>
          <w:szCs w:val="21"/>
          <w:highlight w:val="none"/>
          <w:u w:val="single"/>
          <w:lang w:val="en-US" w:eastAsia="zh-CN" w:bidi="ar-SA"/>
        </w:rPr>
        <w:t>。</w:t>
      </w:r>
    </w:p>
    <w:p w14:paraId="2303B6A4">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允许调整合同价格的工程量偏差范围： </w:t>
      </w:r>
      <w:r>
        <w:rPr>
          <w:rFonts w:hint="eastAsia" w:ascii="宋体" w:hAnsi="宋体" w:eastAsia="宋体" w:cs="宋体"/>
          <w:color w:val="auto"/>
          <w:kern w:val="2"/>
          <w:sz w:val="21"/>
          <w:szCs w:val="21"/>
          <w:highlight w:val="none"/>
          <w:u w:val="single"/>
          <w:lang w:val="en-US" w:eastAsia="zh-CN" w:bidi="ar-SA"/>
        </w:rPr>
        <w:t>参照专用合同条款10.1、10.4执行</w:t>
      </w:r>
      <w:r>
        <w:rPr>
          <w:rFonts w:hint="eastAsia" w:ascii="宋体" w:hAnsi="宋体" w:eastAsia="宋体" w:cs="宋体"/>
          <w:color w:val="auto"/>
          <w:kern w:val="2"/>
          <w:sz w:val="21"/>
          <w:szCs w:val="21"/>
          <w:highlight w:val="none"/>
          <w:lang w:val="en-US" w:eastAsia="zh-CN" w:bidi="ar-SA"/>
        </w:rPr>
        <w:t>。</w:t>
      </w:r>
    </w:p>
    <w:p w14:paraId="0C0C254C">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2. 发包人</w:t>
      </w:r>
    </w:p>
    <w:p w14:paraId="6FDCAC29">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2.2 发包人代表</w:t>
      </w:r>
    </w:p>
    <w:p w14:paraId="4969A782">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发包人代表：</w:t>
      </w:r>
    </w:p>
    <w:p w14:paraId="3ED62FF2">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姓    名：</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597762B3">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职    务：</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0F7F7A2B">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联系电话：</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24620D3F">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电子信箱：</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4E4743F6">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通信地址：</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19EA1E73">
      <w:pPr>
        <w:widowControl w:val="0"/>
        <w:spacing w:line="380" w:lineRule="exact"/>
        <w:ind w:firstLine="420" w:firstLineChars="200"/>
        <w:jc w:val="both"/>
        <w:rPr>
          <w:rFonts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发包人对发包人代表的授权范围如下：</w:t>
      </w:r>
      <w:r>
        <w:rPr>
          <w:rFonts w:hint="eastAsia" w:ascii="宋体" w:hAnsi="宋体" w:eastAsia="宋体" w:cs="宋体"/>
          <w:color w:val="auto"/>
          <w:kern w:val="2"/>
          <w:sz w:val="21"/>
          <w:szCs w:val="21"/>
          <w:highlight w:val="none"/>
          <w:u w:val="single"/>
          <w:lang w:val="en-US" w:eastAsia="zh-CN" w:bidi="ar-SA"/>
        </w:rPr>
        <w:t>对工程进度、质量进行监督、办理中间交工工程验收手续，负责现场签证，解决由发包人授权处理的事宜</w:t>
      </w:r>
      <w:r>
        <w:rPr>
          <w:rFonts w:hint="eastAsia" w:ascii="宋体" w:hAnsi="宋体" w:eastAsia="宋体" w:cs="宋体"/>
          <w:color w:val="auto"/>
          <w:kern w:val="2"/>
          <w:sz w:val="21"/>
          <w:szCs w:val="21"/>
          <w:highlight w:val="none"/>
          <w:lang w:val="en-US" w:eastAsia="zh-CN" w:bidi="ar-SA"/>
        </w:rPr>
        <w:t>。</w:t>
      </w:r>
    </w:p>
    <w:p w14:paraId="57A34663">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2.4 施工现场、施工条件和基础资料的提供</w:t>
      </w:r>
    </w:p>
    <w:p w14:paraId="0D0C5ED4">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2.4.1 提供施工现场</w:t>
      </w:r>
    </w:p>
    <w:p w14:paraId="66503ED7">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关于发包人移交施工现场的期限要求：</w:t>
      </w:r>
      <w:r>
        <w:rPr>
          <w:rFonts w:hint="eastAsia" w:ascii="宋体" w:hAnsi="宋体" w:eastAsia="宋体" w:cs="宋体"/>
          <w:color w:val="auto"/>
          <w:kern w:val="2"/>
          <w:sz w:val="21"/>
          <w:szCs w:val="21"/>
          <w:highlight w:val="none"/>
          <w:u w:val="single"/>
          <w:lang w:val="en-US" w:eastAsia="zh-CN" w:bidi="ar-SA"/>
        </w:rPr>
        <w:t xml:space="preserve"> 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ascii="宋体" w:hAnsi="宋体" w:eastAsia="宋体" w:cs="宋体"/>
          <w:color w:val="auto"/>
          <w:kern w:val="2"/>
          <w:sz w:val="21"/>
          <w:szCs w:val="21"/>
          <w:highlight w:val="none"/>
          <w:lang w:val="en-US" w:eastAsia="zh-CN" w:bidi="ar-SA"/>
        </w:rPr>
        <w:t>。</w:t>
      </w:r>
    </w:p>
    <w:p w14:paraId="576790DC">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2.4.2 提供施工条件</w:t>
      </w:r>
    </w:p>
    <w:p w14:paraId="18D33400">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关于发包人应负责提供施工所需要的条件，包括：</w:t>
      </w:r>
      <w:r>
        <w:rPr>
          <w:rFonts w:hint="eastAsia" w:ascii="宋体" w:hAnsi="宋体" w:eastAsia="宋体" w:cs="宋体"/>
          <w:color w:val="auto"/>
          <w:kern w:val="2"/>
          <w:sz w:val="21"/>
          <w:szCs w:val="21"/>
          <w:highlight w:val="none"/>
          <w:u w:val="single"/>
          <w:lang w:val="en-US" w:eastAsia="zh-CN" w:bidi="ar-SA"/>
        </w:rPr>
        <w:t xml:space="preserve"> 施工所需用电接点和用水接点由发包人和承包人根据现场实际情况双方协商，接点至施工现场段管道/管线、计量设备由承包人自行解决，电讯线路的开通由承包人自行解决并承担费用；承包人使用的水、电、通讯费由承包人负责。若供电部门的原因造成停电，承包人必须自行解决施工用电，费用由承包人负责</w:t>
      </w:r>
      <w:r>
        <w:rPr>
          <w:rFonts w:hint="eastAsia" w:ascii="宋体" w:hAnsi="宋体" w:eastAsia="宋体" w:cs="宋体"/>
          <w:color w:val="auto"/>
          <w:kern w:val="2"/>
          <w:sz w:val="21"/>
          <w:szCs w:val="21"/>
          <w:highlight w:val="none"/>
          <w:lang w:val="en-US" w:eastAsia="zh-CN" w:bidi="ar-SA"/>
        </w:rPr>
        <w:t>。</w:t>
      </w:r>
    </w:p>
    <w:p w14:paraId="0FC9A05D">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2.5 资金来源证明及支付担保</w:t>
      </w:r>
    </w:p>
    <w:p w14:paraId="1BB7179E">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发包人提供资金来源证明的期限要求：</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389F4D93">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发包人是否提供支付担保：</w:t>
      </w:r>
      <w:r>
        <w:rPr>
          <w:rFonts w:hint="eastAsia" w:ascii="宋体" w:hAnsi="宋体" w:eastAsia="宋体" w:cs="宋体"/>
          <w:color w:val="auto"/>
          <w:kern w:val="2"/>
          <w:sz w:val="21"/>
          <w:szCs w:val="21"/>
          <w:highlight w:val="none"/>
          <w:u w:val="single"/>
          <w:lang w:val="en-US" w:eastAsia="zh-CN" w:bidi="ar-SA"/>
        </w:rPr>
        <w:t xml:space="preserve">    否　　　   </w:t>
      </w:r>
      <w:r>
        <w:rPr>
          <w:rFonts w:hint="eastAsia" w:ascii="宋体" w:hAnsi="宋体" w:eastAsia="宋体" w:cs="宋体"/>
          <w:color w:val="auto"/>
          <w:kern w:val="2"/>
          <w:sz w:val="21"/>
          <w:szCs w:val="21"/>
          <w:highlight w:val="none"/>
          <w:lang w:val="en-US" w:eastAsia="zh-CN" w:bidi="ar-SA"/>
        </w:rPr>
        <w:t>。</w:t>
      </w:r>
    </w:p>
    <w:p w14:paraId="3FF0D7BE">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发包人提供支付担保的形式：</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799F1AD7">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3. 承包人</w:t>
      </w:r>
    </w:p>
    <w:p w14:paraId="4DD48D7A">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3.1 承包人的一般义务</w:t>
      </w:r>
    </w:p>
    <w:p w14:paraId="0852BD1F">
      <w:pPr>
        <w:widowControl w:val="0"/>
        <w:spacing w:line="380" w:lineRule="exact"/>
        <w:ind w:firstLine="420" w:firstLineChars="200"/>
        <w:jc w:val="left"/>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（9）承包人提交的竣工资料的内容：工程具备竣工验收条件，承包人按工程竣工验收有关规定，向发包人提交装订成册的完整竣工资料及竣工验收报告、工程竣工图。</w:t>
      </w:r>
    </w:p>
    <w:p w14:paraId="0135A438">
      <w:pPr>
        <w:widowControl w:val="0"/>
        <w:spacing w:line="380" w:lineRule="exact"/>
        <w:ind w:firstLine="420" w:firstLineChars="200"/>
        <w:jc w:val="left"/>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承包人需要提交的竣工资料套数：  按发包人要求  。</w:t>
      </w:r>
    </w:p>
    <w:p w14:paraId="6F191AF0">
      <w:pPr>
        <w:widowControl w:val="0"/>
        <w:spacing w:line="380" w:lineRule="exact"/>
        <w:ind w:firstLine="420" w:firstLineChars="200"/>
        <w:jc w:val="left"/>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 xml:space="preserve">    承包人提交的竣工资料的费用承担：  由承包人承担相关费用 。</w:t>
      </w:r>
    </w:p>
    <w:p w14:paraId="4A3A49C1">
      <w:pPr>
        <w:widowControl w:val="0"/>
        <w:spacing w:line="380" w:lineRule="exact"/>
        <w:ind w:firstLine="420" w:firstLineChars="200"/>
        <w:jc w:val="left"/>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 xml:space="preserve">    承包人提交的竣工资料移交时间：  工程竣工验收合格后30天内  。</w:t>
      </w:r>
    </w:p>
    <w:p w14:paraId="7D503EC2">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承包人提交的竣工资料形式要求：竣工档案（竣工档案的内容：施工单位竣工验收文件、施工文件、竣工图、备案资料。</w:t>
      </w:r>
    </w:p>
    <w:p w14:paraId="791A549D">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（10）承包人应履行的其他义务：</w:t>
      </w:r>
      <w:r>
        <w:rPr>
          <w:rFonts w:hint="eastAsia" w:ascii="宋体" w:hAnsi="宋体" w:eastAsia="宋体" w:cs="宋体"/>
          <w:color w:val="auto"/>
          <w:kern w:val="2"/>
          <w:sz w:val="21"/>
          <w:szCs w:val="21"/>
          <w:highlight w:val="none"/>
          <w:u w:val="single"/>
          <w:lang w:val="en-US" w:eastAsia="zh-CN" w:bidi="ar-SA"/>
        </w:rPr>
        <w:t>①施工用水、用电按表计量，费用由承包人承担，由承包人指派专人配合发包人的计量工作，水费及电费按发包人要求进行交付；单位工程内其他单位用水、用电由承包人与相关用水、用电单位协商解决。②本工程在施工过程中如存在多个施工单位同时作业时，承包人必须顾全大局、相互协作、密切配合，严格服从发包人和监理单位的协调指挥；承包人须积极协调解决施工过程中存在的各类问题，处理好与相邻施工单位的施工接口关系，否则，发包人有权要求承包人整改或另行指定其他单位来完成相关配合工作，其发生的费用从承包人的工程进度款中扣除，且并不需要承包人同意。承包人应始终采取各种合理的预防措施，对于存在的问题及时反映，对于需要发包人协调解决的问题，要提前提出，否则，由此所造成的损失由承包人承担 。③承包人负责办理施工有关的交通特别通告证、有害污水、环卫、环保和噪声等审批手续，并承担费用，如因承包人未缴纳相关费用，发包人有权从工程款中扣除用于支付相关费用并计入结算。承包人负责对施工场地内的化石、文物负有保护责任，并承担相应费用。承包人负责满足施工期间政府职能部门对工地消防设施有关要求，并承担相关费用。④承包人应负责协调解决本项目当地居民对工程施工的人为干扰，施工机械进出、材料运输需通过村道及村民土地；承包人应当协调与施工现场周边农村及村民的关系，并承担相关费用，确保项目施工顺利进行。⑤承包人应始终采取各种合理的预防措施，防止承包人员或其内部发生任何非法的、骚动的或无序的行为，以保持安定，保护现场及第三人的财产和人身安全。⑥为发包人依法发包的专业工程承包商提供总承包管理与协调服务，并为专业工程承包商提供一切施工方便。为发包人和监理人在施工现场提供必要的办公室和办公桌椅等设备。⑦按照建设行政主管部门有关规定配合发包人其他工程的施工等。⑧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⑨由于本工程施工现场为居民区，承包人应合理安排施工时间，确保做到不影响周边居民的正常生活，对居民的合理意见应积极整改，确保工程顺利进行。⑩配合发包人做好安全文明工程、领导检查、宣传等工作。以上相关费用均由承包人承担，并在投标报价清单中综合考虑，不再另计。</w:t>
      </w:r>
      <w:r>
        <w:rPr>
          <w:rFonts w:ascii="Cambria Math" w:hAnsi="Cambria Math" w:eastAsia="宋体" w:cs="Cambria Math"/>
          <w:color w:val="auto"/>
          <w:kern w:val="2"/>
          <w:sz w:val="21"/>
          <w:szCs w:val="21"/>
          <w:highlight w:val="none"/>
          <w:u w:val="single"/>
          <w:lang w:val="en-US" w:eastAsia="zh-CN" w:bidi="ar-SA"/>
        </w:rPr>
        <w:t>⑪</w:t>
      </w:r>
      <w:r>
        <w:rPr>
          <w:rFonts w:hint="eastAsia" w:ascii="宋体" w:hAnsi="宋体" w:eastAsia="宋体" w:cs="宋体"/>
          <w:color w:val="auto"/>
          <w:kern w:val="2"/>
          <w:sz w:val="21"/>
          <w:szCs w:val="21"/>
          <w:highlight w:val="none"/>
          <w:u w:val="single"/>
          <w:lang w:val="en-US" w:eastAsia="zh-CN" w:bidi="ar-SA"/>
        </w:rPr>
        <w:t>承包人在工程施工期间由于承包人原因引起的责任事故，全部由承包人承担经济责任和法律责任。</w:t>
      </w:r>
      <w:r>
        <w:rPr>
          <w:rFonts w:ascii="Cambria Math" w:hAnsi="Cambria Math" w:eastAsia="宋体" w:cs="Cambria Math"/>
          <w:color w:val="auto"/>
          <w:kern w:val="2"/>
          <w:sz w:val="21"/>
          <w:szCs w:val="21"/>
          <w:highlight w:val="none"/>
          <w:u w:val="single"/>
          <w:lang w:val="en-US" w:eastAsia="zh-CN" w:bidi="ar-SA"/>
        </w:rPr>
        <w:t>⑫</w:t>
      </w:r>
      <w:r>
        <w:rPr>
          <w:rFonts w:hint="eastAsia" w:ascii="宋体" w:hAnsi="宋体" w:eastAsia="宋体" w:cs="宋体"/>
          <w:color w:val="auto"/>
          <w:kern w:val="2"/>
          <w:sz w:val="21"/>
          <w:szCs w:val="21"/>
          <w:highlight w:val="none"/>
          <w:u w:val="single"/>
          <w:lang w:val="en-US" w:eastAsia="zh-CN" w:bidi="ar-SA"/>
        </w:rPr>
        <w:t>满足国家、行业、控制标准和验收规范，在质量管理过程中达到或超过质量标准，杜绝重大设备一般及以上质量事故，确保工程无永久性缺陷。</w:t>
      </w:r>
    </w:p>
    <w:p w14:paraId="1E92AC54">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3.2 项目经理</w:t>
      </w:r>
    </w:p>
    <w:p w14:paraId="487FDFF3">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3.2.1 </w:t>
      </w:r>
      <w:r>
        <w:rPr>
          <w:rFonts w:hint="eastAsia" w:ascii="宋体" w:hAnsi="宋体" w:eastAsia="宋体" w:cs="宋体"/>
          <w:color w:val="auto"/>
          <w:kern w:val="2"/>
          <w:sz w:val="21"/>
          <w:szCs w:val="21"/>
          <w:highlight w:val="none"/>
          <w:lang w:val="en-US" w:eastAsia="zh-CN" w:bidi="ar-SA"/>
        </w:rPr>
        <w:t>项目经理：</w:t>
      </w:r>
    </w:p>
    <w:p w14:paraId="1C22174C">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姓    名：</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11C1ACA3">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身份证号：</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2690705F">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建造师执业资格等级：</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04574E21">
      <w:pPr>
        <w:widowControl w:val="0"/>
        <w:spacing w:line="380" w:lineRule="exact"/>
        <w:ind w:firstLine="420" w:firstLineChars="20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建造师注册证书号：</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 xml:space="preserve">； </w:t>
      </w:r>
    </w:p>
    <w:p w14:paraId="2DD05D23">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建造师执业印章号：</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571FC829">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安全生产考核合格证书号：</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750E7FE8">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联系电话：</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6587FA33">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电子信箱：</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487111C2">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通信地址：</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04409E50">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 xml:space="preserve">承包人对项目经理的授权范围如下： </w:t>
      </w:r>
      <w:r>
        <w:rPr>
          <w:rFonts w:hint="eastAsia" w:ascii="宋体" w:hAnsi="宋体" w:eastAsia="宋体" w:cs="宋体"/>
          <w:color w:val="auto"/>
          <w:kern w:val="2"/>
          <w:sz w:val="21"/>
          <w:szCs w:val="21"/>
          <w:highlight w:val="none"/>
          <w:u w:val="single"/>
          <w:lang w:val="en-US" w:eastAsia="zh-CN" w:bidi="ar-SA"/>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 （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但未经承包人盖章同意不得以承包人名义向外融资、 采购材料设备、 租用建筑周转材料、 雇佣劳动力、签订分包合同等从事一切为承包人设立义务或责任的行为</w:t>
      </w:r>
      <w:r>
        <w:rPr>
          <w:rFonts w:hint="eastAsia" w:ascii="宋体" w:hAnsi="宋体" w:eastAsia="宋体" w:cs="宋体"/>
          <w:color w:val="auto"/>
          <w:kern w:val="2"/>
          <w:sz w:val="21"/>
          <w:szCs w:val="21"/>
          <w:highlight w:val="none"/>
          <w:lang w:val="en-US" w:eastAsia="zh-CN" w:bidi="ar-SA"/>
        </w:rPr>
        <w:t>。</w:t>
      </w:r>
    </w:p>
    <w:p w14:paraId="1CE6B3BF">
      <w:pPr>
        <w:widowControl w:val="0"/>
        <w:spacing w:line="38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关于项目经理每月在施工现场的时间要求：</w:t>
      </w:r>
      <w:r>
        <w:rPr>
          <w:rFonts w:hint="eastAsia" w:ascii="宋体" w:hAnsi="宋体" w:eastAsia="宋体" w:cs="宋体"/>
          <w:color w:val="auto"/>
          <w:kern w:val="2"/>
          <w:sz w:val="21"/>
          <w:szCs w:val="21"/>
          <w:highlight w:val="none"/>
          <w:u w:val="single"/>
          <w:lang w:val="en-US" w:eastAsia="zh-CN" w:bidi="ar-SA"/>
        </w:rPr>
        <w:t xml:space="preserve">  不少于当月施工时间的80%</w:t>
      </w:r>
      <w:r>
        <w:rPr>
          <w:rFonts w:hint="eastAsia" w:ascii="宋体" w:hAnsi="宋体" w:eastAsia="宋体" w:cs="宋体"/>
          <w:color w:val="auto"/>
          <w:kern w:val="2"/>
          <w:sz w:val="21"/>
          <w:szCs w:val="21"/>
          <w:highlight w:val="none"/>
          <w:lang w:val="en-US" w:eastAsia="zh-CN" w:bidi="ar-SA"/>
        </w:rPr>
        <w:t>。</w:t>
      </w:r>
    </w:p>
    <w:p w14:paraId="503A4641">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承包人未提交劳动合同，以及没有为项目经理缴纳社会保险证明的违约责任：</w:t>
      </w:r>
      <w:r>
        <w:rPr>
          <w:rFonts w:hint="eastAsia" w:ascii="宋体" w:hAnsi="宋体" w:eastAsia="宋体" w:cs="宋体"/>
          <w:color w:val="auto"/>
          <w:kern w:val="2"/>
          <w:sz w:val="21"/>
          <w:szCs w:val="21"/>
          <w:highlight w:val="none"/>
          <w:u w:val="single"/>
          <w:lang w:val="en-US" w:eastAsia="zh-CN" w:bidi="ar-SA"/>
        </w:rPr>
        <w:t>承包人不提交上述文件的，项目经理无权履行职责，发包人有权要求更换项目经理，由此增加的费用和延误的工期由承包人承担</w:t>
      </w:r>
      <w:r>
        <w:rPr>
          <w:rFonts w:hint="eastAsia" w:ascii="宋体" w:hAnsi="宋体" w:eastAsia="宋体" w:cs="宋体"/>
          <w:color w:val="auto"/>
          <w:kern w:val="2"/>
          <w:sz w:val="21"/>
          <w:szCs w:val="21"/>
          <w:highlight w:val="none"/>
          <w:lang w:val="en-US" w:eastAsia="zh-CN" w:bidi="ar-SA"/>
        </w:rPr>
        <w:t>。</w:t>
      </w:r>
    </w:p>
    <w:p w14:paraId="3E09A1DE">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项目经理未经批准，擅自离开施工现场的违约责任：</w:t>
      </w:r>
      <w:r>
        <w:rPr>
          <w:rFonts w:hint="eastAsia" w:ascii="宋体" w:hAnsi="宋体" w:eastAsia="宋体" w:cs="宋体"/>
          <w:color w:val="auto"/>
          <w:kern w:val="2"/>
          <w:sz w:val="21"/>
          <w:szCs w:val="21"/>
          <w:highlight w:val="none"/>
          <w:u w:val="single"/>
          <w:lang w:val="en-US" w:eastAsia="zh-CN" w:bidi="ar-SA"/>
        </w:rPr>
        <w:t>项目经理每月在岗带班时间不得少于当月施工时间的80%。未经发包人同意或正当理由，项目经理每月在岗带班时间少于当月施工时间80%的，少在岗带班一天，发包人有权处违约金200元/日（人民币）</w:t>
      </w:r>
      <w:r>
        <w:rPr>
          <w:rFonts w:hint="eastAsia" w:ascii="宋体" w:hAnsi="宋体" w:eastAsia="宋体" w:cs="宋体"/>
          <w:color w:val="auto"/>
          <w:kern w:val="2"/>
          <w:sz w:val="21"/>
          <w:szCs w:val="21"/>
          <w:highlight w:val="none"/>
          <w:lang w:val="en-US" w:eastAsia="zh-CN" w:bidi="ar-SA"/>
        </w:rPr>
        <w:t>。</w:t>
      </w:r>
    </w:p>
    <w:p w14:paraId="25FB8577">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3.2.3 承包人擅自更换项目经理的违约责任：</w:t>
      </w:r>
      <w:r>
        <w:rPr>
          <w:rFonts w:hint="eastAsia" w:ascii="宋体" w:hAnsi="宋体" w:eastAsia="宋体" w:cs="宋体"/>
          <w:color w:val="auto"/>
          <w:kern w:val="2"/>
          <w:sz w:val="21"/>
          <w:szCs w:val="21"/>
          <w:highlight w:val="none"/>
          <w:u w:val="single"/>
          <w:lang w:val="en-US" w:eastAsia="zh-CN" w:bidi="ar-SA"/>
        </w:rPr>
        <w:t>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10000元/人•次（人民币）</w:t>
      </w:r>
      <w:r>
        <w:rPr>
          <w:rFonts w:hint="eastAsia" w:ascii="宋体" w:hAnsi="宋体" w:eastAsia="宋体" w:cs="宋体"/>
          <w:color w:val="auto"/>
          <w:kern w:val="2"/>
          <w:sz w:val="21"/>
          <w:szCs w:val="21"/>
          <w:highlight w:val="none"/>
          <w:lang w:val="en-US" w:eastAsia="zh-CN" w:bidi="ar-SA"/>
        </w:rPr>
        <w:t>。</w:t>
      </w:r>
    </w:p>
    <w:p w14:paraId="0CE31188">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3.2.4 承包人无正当理由拒绝更换项目经理的违约责任：</w:t>
      </w:r>
      <w:r>
        <w:rPr>
          <w:rFonts w:hint="eastAsia" w:ascii="宋体" w:hAnsi="宋体" w:eastAsia="宋体" w:cs="宋体"/>
          <w:color w:val="auto"/>
          <w:kern w:val="2"/>
          <w:sz w:val="21"/>
          <w:szCs w:val="21"/>
          <w:highlight w:val="none"/>
          <w:u w:val="single"/>
          <w:lang w:val="en-US" w:eastAsia="zh-CN" w:bidi="ar-SA"/>
        </w:rPr>
        <w:t>因承包人项目经理不称职，发包人要求调换而未及时调换的，视为承包人违约，必须向发包人缴纳处罚金5000元/人•次（人民币）</w:t>
      </w:r>
      <w:r>
        <w:rPr>
          <w:rFonts w:hint="eastAsia" w:ascii="宋体" w:hAnsi="宋体" w:eastAsia="宋体" w:cs="宋体"/>
          <w:color w:val="auto"/>
          <w:kern w:val="2"/>
          <w:sz w:val="21"/>
          <w:szCs w:val="21"/>
          <w:highlight w:val="none"/>
          <w:lang w:val="en-US" w:eastAsia="zh-CN" w:bidi="ar-SA"/>
        </w:rPr>
        <w:t>。</w:t>
      </w:r>
    </w:p>
    <w:p w14:paraId="0AC1DA4F">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3.3 承包人人员</w:t>
      </w:r>
    </w:p>
    <w:p w14:paraId="340FA7E3">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3.3.1 承包人提交项目管理机构及施工现场管理人员安排报告（格式见合同附件6）的期限：</w:t>
      </w:r>
      <w:r>
        <w:rPr>
          <w:rFonts w:hint="eastAsia" w:ascii="宋体" w:hAnsi="宋体" w:eastAsia="宋体" w:cs="宋体"/>
          <w:color w:val="auto"/>
          <w:kern w:val="2"/>
          <w:sz w:val="21"/>
          <w:szCs w:val="21"/>
          <w:highlight w:val="none"/>
          <w:u w:val="single"/>
          <w:lang w:val="en-US" w:eastAsia="zh-CN" w:bidi="ar-SA"/>
        </w:rPr>
        <w:t>开工前7日内</w:t>
      </w:r>
      <w:r>
        <w:rPr>
          <w:rFonts w:hint="eastAsia" w:ascii="宋体" w:hAnsi="宋体" w:eastAsia="宋体" w:cs="宋体"/>
          <w:color w:val="auto"/>
          <w:kern w:val="2"/>
          <w:sz w:val="21"/>
          <w:szCs w:val="21"/>
          <w:highlight w:val="none"/>
          <w:lang w:val="en-US" w:eastAsia="zh-CN" w:bidi="ar-SA"/>
        </w:rPr>
        <w:t>。</w:t>
      </w:r>
    </w:p>
    <w:p w14:paraId="4C3C787B">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3.3.3 承包人无正当理由拒绝撤换主要施工管理人员的违约责任：</w:t>
      </w:r>
      <w:r>
        <w:rPr>
          <w:rFonts w:hint="eastAsia" w:ascii="宋体" w:hAnsi="宋体" w:eastAsia="宋体" w:cs="宋体"/>
          <w:color w:val="auto"/>
          <w:kern w:val="2"/>
          <w:sz w:val="21"/>
          <w:szCs w:val="21"/>
          <w:highlight w:val="none"/>
          <w:u w:val="single"/>
          <w:lang w:val="en-US" w:eastAsia="zh-CN" w:bidi="ar-SA"/>
        </w:rPr>
        <w:t>因承包人主要施工管理人员不称职，发包人要求调换而无正当理由拒绝撤换或未及时调换的，视为承包人违约，必须向发包人缴纳处罚金，处罚标准：技术负责人3000元/人•次（人民币）；专业工程师1000元/人•次（人民币）</w:t>
      </w:r>
      <w:r>
        <w:rPr>
          <w:rFonts w:hint="eastAsia" w:ascii="宋体" w:hAnsi="宋体" w:eastAsia="宋体" w:cs="宋体"/>
          <w:color w:val="auto"/>
          <w:kern w:val="2"/>
          <w:sz w:val="21"/>
          <w:szCs w:val="21"/>
          <w:highlight w:val="none"/>
          <w:lang w:val="en-US" w:eastAsia="zh-CN" w:bidi="ar-SA"/>
        </w:rPr>
        <w:t>。</w:t>
      </w:r>
    </w:p>
    <w:p w14:paraId="37886669">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3.3.4 承包人主要施工管理人员离开施工现场的批准要求：</w:t>
      </w:r>
      <w:r>
        <w:rPr>
          <w:rFonts w:hint="eastAsia" w:ascii="宋体" w:hAnsi="宋体" w:eastAsia="宋体" w:cs="宋体"/>
          <w:color w:val="auto"/>
          <w:kern w:val="2"/>
          <w:sz w:val="21"/>
          <w:szCs w:val="21"/>
          <w:highlight w:val="none"/>
          <w:u w:val="single"/>
          <w:lang w:val="en-US" w:eastAsia="zh-CN" w:bidi="ar-SA"/>
        </w:rPr>
        <w:t>经建设单位及监理单位批准同意后</w:t>
      </w:r>
      <w:r>
        <w:rPr>
          <w:rFonts w:hint="eastAsia" w:ascii="宋体" w:hAnsi="宋体" w:eastAsia="宋体" w:cs="宋体"/>
          <w:color w:val="auto"/>
          <w:kern w:val="2"/>
          <w:sz w:val="21"/>
          <w:szCs w:val="21"/>
          <w:highlight w:val="none"/>
          <w:lang w:val="en-US" w:eastAsia="zh-CN" w:bidi="ar-SA"/>
        </w:rPr>
        <w:t>。</w:t>
      </w:r>
    </w:p>
    <w:p w14:paraId="2F4BF94B">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3.3.5 承包人擅自更换主要施工管理人员的违约责任：</w:t>
      </w:r>
      <w:r>
        <w:rPr>
          <w:rFonts w:hint="eastAsia" w:ascii="宋体" w:hAnsi="宋体" w:eastAsia="宋体" w:cs="宋体"/>
          <w:color w:val="auto"/>
          <w:kern w:val="2"/>
          <w:sz w:val="21"/>
          <w:szCs w:val="21"/>
          <w:highlight w:val="none"/>
          <w:u w:val="single"/>
          <w:lang w:val="en-US" w:eastAsia="zh-CN" w:bidi="ar-SA"/>
        </w:rPr>
        <w:t>项目技术负责人、专职安全员及其承诺的</w:t>
      </w:r>
      <w:r>
        <w:rPr>
          <w:rFonts w:hint="eastAsia" w:ascii="宋体" w:hAnsi="宋体" w:cs="宋体"/>
          <w:color w:val="auto"/>
          <w:kern w:val="2"/>
          <w:sz w:val="21"/>
          <w:szCs w:val="21"/>
          <w:highlight w:val="none"/>
          <w:u w:val="single"/>
          <w:lang w:val="en-US" w:eastAsia="zh-CN" w:bidi="ar-SA"/>
        </w:rPr>
        <w:t>其他</w:t>
      </w:r>
      <w:r>
        <w:rPr>
          <w:rFonts w:hint="eastAsia" w:ascii="宋体" w:hAnsi="宋体" w:eastAsia="宋体" w:cs="宋体"/>
          <w:color w:val="auto"/>
          <w:kern w:val="2"/>
          <w:sz w:val="21"/>
          <w:szCs w:val="21"/>
          <w:highlight w:val="none"/>
          <w:u w:val="single"/>
          <w:lang w:val="en-US" w:eastAsia="zh-CN" w:bidi="ar-SA"/>
        </w:rPr>
        <w:t>在场管理人员未经发包人书面同意不准擅自更换，擅自更换项目技术负责人处 3000元/人•次（人民币）违约金；擅自更换专职安全员处1000元/人•次（人民币）违约金；擅自更换</w:t>
      </w:r>
      <w:r>
        <w:rPr>
          <w:rFonts w:hint="eastAsia" w:ascii="宋体" w:hAnsi="宋体" w:cs="宋体"/>
          <w:color w:val="auto"/>
          <w:kern w:val="2"/>
          <w:sz w:val="21"/>
          <w:szCs w:val="21"/>
          <w:highlight w:val="none"/>
          <w:u w:val="single"/>
          <w:lang w:val="en-US" w:eastAsia="zh-CN" w:bidi="ar-SA"/>
        </w:rPr>
        <w:t>其他</w:t>
      </w:r>
      <w:r>
        <w:rPr>
          <w:rFonts w:hint="eastAsia" w:ascii="宋体" w:hAnsi="宋体" w:eastAsia="宋体" w:cs="宋体"/>
          <w:color w:val="auto"/>
          <w:kern w:val="2"/>
          <w:sz w:val="21"/>
          <w:szCs w:val="21"/>
          <w:highlight w:val="none"/>
          <w:u w:val="single"/>
          <w:lang w:val="en-US" w:eastAsia="zh-CN" w:bidi="ar-SA"/>
        </w:rPr>
        <w:t>在场管理人员处500元/人•次（人民币）违约金</w:t>
      </w:r>
      <w:r>
        <w:rPr>
          <w:rFonts w:hint="eastAsia" w:ascii="宋体" w:hAnsi="宋体" w:eastAsia="宋体" w:cs="宋体"/>
          <w:color w:val="auto"/>
          <w:kern w:val="2"/>
          <w:sz w:val="21"/>
          <w:szCs w:val="21"/>
          <w:highlight w:val="none"/>
          <w:lang w:val="en-US" w:eastAsia="zh-CN" w:bidi="ar-SA"/>
        </w:rPr>
        <w:t>。</w:t>
      </w:r>
    </w:p>
    <w:p w14:paraId="1D35362C">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承包人主要施工管理人员擅自离开施工现场的违约责任：</w:t>
      </w:r>
      <w:r>
        <w:rPr>
          <w:rFonts w:hint="eastAsia" w:ascii="宋体" w:hAnsi="宋体" w:eastAsia="宋体" w:cs="宋体"/>
          <w:color w:val="auto"/>
          <w:kern w:val="2"/>
          <w:sz w:val="21"/>
          <w:szCs w:val="21"/>
          <w:highlight w:val="none"/>
          <w:u w:val="single"/>
          <w:lang w:val="en-US" w:eastAsia="zh-CN" w:bidi="ar-SA"/>
        </w:rPr>
        <w:t>未经发包人同意，项目技术负责人擅自离岗的，视为承包人违约，发包人有权处违约金500元/人•次（人民币）；未经发包人同意，专职安全员擅自离岗的，视为承包人违约，发包人有权处违约金500元/人•次（人民币）；</w:t>
      </w:r>
      <w:r>
        <w:rPr>
          <w:rFonts w:hint="eastAsia" w:ascii="宋体" w:hAnsi="宋体" w:cs="宋体"/>
          <w:color w:val="auto"/>
          <w:kern w:val="2"/>
          <w:sz w:val="21"/>
          <w:szCs w:val="21"/>
          <w:highlight w:val="none"/>
          <w:u w:val="single"/>
          <w:lang w:val="en-US" w:eastAsia="zh-CN" w:bidi="ar-SA"/>
        </w:rPr>
        <w:t>其他</w:t>
      </w:r>
      <w:r>
        <w:rPr>
          <w:rFonts w:hint="eastAsia" w:ascii="宋体" w:hAnsi="宋体" w:eastAsia="宋体" w:cs="宋体"/>
          <w:color w:val="auto"/>
          <w:kern w:val="2"/>
          <w:sz w:val="21"/>
          <w:szCs w:val="21"/>
          <w:highlight w:val="none"/>
          <w:u w:val="single"/>
          <w:lang w:val="en-US" w:eastAsia="zh-CN" w:bidi="ar-SA"/>
        </w:rPr>
        <w:t>在场管理人员擅自离岗的，视为承包人违约，发包人有权处违约金300元/人•次（人民币）</w:t>
      </w:r>
      <w:r>
        <w:rPr>
          <w:rFonts w:hint="eastAsia" w:ascii="宋体" w:hAnsi="宋体" w:eastAsia="宋体" w:cs="宋体"/>
          <w:color w:val="auto"/>
          <w:kern w:val="2"/>
          <w:sz w:val="21"/>
          <w:szCs w:val="21"/>
          <w:highlight w:val="none"/>
          <w:lang w:val="en-US" w:eastAsia="zh-CN" w:bidi="ar-SA"/>
        </w:rPr>
        <w:t>。</w:t>
      </w:r>
    </w:p>
    <w:p w14:paraId="08EF7E36">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3.5 分包</w:t>
      </w:r>
    </w:p>
    <w:p w14:paraId="15A212AF">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3.5.1 分包的一般约定</w:t>
      </w:r>
    </w:p>
    <w:p w14:paraId="1145D190">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禁止分包的工程包括：</w:t>
      </w:r>
      <w:r>
        <w:rPr>
          <w:rFonts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u w:val="single"/>
          <w:lang w:val="en-US" w:eastAsia="zh-CN" w:bidi="ar-SA"/>
        </w:rPr>
        <w:t xml:space="preserve">除劳务工程外 </w:t>
      </w:r>
      <w:r>
        <w:rPr>
          <w:rFonts w:hint="eastAsia" w:ascii="宋体" w:hAnsi="宋体" w:eastAsia="宋体" w:cs="宋体"/>
          <w:color w:val="auto"/>
          <w:kern w:val="2"/>
          <w:sz w:val="21"/>
          <w:szCs w:val="21"/>
          <w:highlight w:val="none"/>
          <w:lang w:val="en-US" w:eastAsia="zh-CN" w:bidi="ar-SA"/>
        </w:rPr>
        <w:t>。</w:t>
      </w:r>
    </w:p>
    <w:p w14:paraId="2A7043CC">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主体结构、关键性工作的范围：</w:t>
      </w:r>
      <w:r>
        <w:rPr>
          <w:rFonts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u w:val="single"/>
          <w:lang w:val="en-US" w:eastAsia="zh-CN" w:bidi="ar-SA"/>
        </w:rPr>
        <w:t xml:space="preserve">禁止分包  </w:t>
      </w:r>
      <w:r>
        <w:rPr>
          <w:rFonts w:hint="eastAsia" w:ascii="宋体" w:hAnsi="宋体" w:eastAsia="宋体" w:cs="宋体"/>
          <w:color w:val="auto"/>
          <w:kern w:val="2"/>
          <w:sz w:val="21"/>
          <w:szCs w:val="21"/>
          <w:highlight w:val="none"/>
          <w:lang w:val="en-US" w:eastAsia="zh-CN" w:bidi="ar-SA"/>
        </w:rPr>
        <w:t>。</w:t>
      </w:r>
    </w:p>
    <w:p w14:paraId="3C86E377">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3.5.2 分包的确定</w:t>
      </w:r>
    </w:p>
    <w:p w14:paraId="0A749B8B">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允许分包的专业工程包括：</w:t>
      </w:r>
      <w:r>
        <w:rPr>
          <w:rFonts w:hint="eastAsia" w:ascii="宋体" w:hAnsi="宋体" w:eastAsia="宋体" w:cs="宋体"/>
          <w:color w:val="auto"/>
          <w:kern w:val="2"/>
          <w:sz w:val="21"/>
          <w:szCs w:val="21"/>
          <w:highlight w:val="none"/>
          <w:u w:val="single"/>
          <w:lang w:val="en-US" w:eastAsia="zh-CN" w:bidi="ar-SA"/>
        </w:rPr>
        <w:t xml:space="preserve">劳务工程  </w:t>
      </w:r>
      <w:r>
        <w:rPr>
          <w:rFonts w:hint="eastAsia" w:ascii="宋体" w:hAnsi="宋体" w:eastAsia="宋体" w:cs="宋体"/>
          <w:color w:val="auto"/>
          <w:kern w:val="2"/>
          <w:sz w:val="21"/>
          <w:szCs w:val="21"/>
          <w:highlight w:val="none"/>
          <w:lang w:val="en-US" w:eastAsia="zh-CN" w:bidi="ar-SA"/>
        </w:rPr>
        <w:t>。</w:t>
      </w:r>
    </w:p>
    <w:p w14:paraId="4558985D">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其他关于分包的约定：</w:t>
      </w:r>
    </w:p>
    <w:p w14:paraId="3293D83A">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7。</w:t>
      </w:r>
    </w:p>
    <w:p w14:paraId="39A09BA8">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（2）在相关分包合同签订并报送有关建设行政主管部门备案后7天内，承包人应当将一份副本提交给监理人，承包人应保障分包工作不得再次分包。</w:t>
      </w:r>
    </w:p>
    <w:p w14:paraId="4ADB46D0">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（3）未经承包人和监理人审批同意的分包工程和分包人，承包人有权拒绝验收分包工程和支付相应款项，由此引起的发包人费用增加和(或)延误的工期由发包人承担。</w:t>
      </w:r>
    </w:p>
    <w:p w14:paraId="72276C5C">
      <w:pPr>
        <w:widowControl w:val="0"/>
        <w:spacing w:line="420" w:lineRule="exact"/>
        <w:ind w:firstLine="420" w:firstLineChars="200"/>
        <w:jc w:val="both"/>
        <w:rPr>
          <w:rStyle w:val="28"/>
          <w:rFonts w:hint="eastAsia" w:ascii="宋体" w:hAnsi="宋体" w:eastAsia="宋体" w:cs="宋体"/>
          <w:color w:val="auto"/>
          <w:kern w:val="2"/>
          <w:sz w:val="21"/>
          <w:szCs w:val="21"/>
          <w:highlight w:val="none"/>
          <w:u w:val="single"/>
          <w:lang w:val="en-US" w:eastAsia="zh-CN" w:bidi="ar-SA"/>
        </w:rPr>
      </w:pPr>
      <w:r>
        <w:rPr>
          <w:rStyle w:val="28"/>
          <w:rFonts w:hint="eastAsia" w:ascii="宋体" w:hAnsi="宋体" w:eastAsia="宋体" w:cs="宋体"/>
          <w:color w:val="auto"/>
          <w:kern w:val="2"/>
          <w:sz w:val="21"/>
          <w:szCs w:val="21"/>
          <w:highlight w:val="none"/>
          <w:u w:val="single"/>
          <w:lang w:val="en-US" w:eastAsia="zh-CN" w:bidi="ar-SA"/>
        </w:rPr>
        <w:t>（4）承包人有以下情况之一者，发包人有权解除合同，并视情况扣除其履约保证金：</w:t>
      </w:r>
    </w:p>
    <w:p w14:paraId="5B127A58">
      <w:pPr>
        <w:widowControl w:val="0"/>
        <w:spacing w:line="420" w:lineRule="exact"/>
        <w:ind w:firstLine="420" w:firstLineChars="200"/>
        <w:jc w:val="both"/>
        <w:rPr>
          <w:rStyle w:val="28"/>
          <w:rFonts w:hint="eastAsia" w:ascii="宋体" w:hAnsi="宋体" w:eastAsia="宋体" w:cs="宋体"/>
          <w:color w:val="auto"/>
          <w:kern w:val="2"/>
          <w:sz w:val="21"/>
          <w:szCs w:val="21"/>
          <w:highlight w:val="none"/>
          <w:u w:val="single"/>
          <w:lang w:val="en-US" w:eastAsia="zh-CN" w:bidi="ar-SA"/>
        </w:rPr>
      </w:pPr>
      <w:r>
        <w:rPr>
          <w:rStyle w:val="28"/>
          <w:rFonts w:hint="eastAsia" w:ascii="宋体" w:hAnsi="宋体" w:eastAsia="宋体" w:cs="宋体"/>
          <w:color w:val="auto"/>
          <w:kern w:val="2"/>
          <w:sz w:val="21"/>
          <w:szCs w:val="21"/>
          <w:highlight w:val="none"/>
          <w:u w:val="single"/>
          <w:lang w:val="en-US" w:eastAsia="zh-CN" w:bidi="ar-SA"/>
        </w:rPr>
        <w:t>①个人承包工程，包括本人单位及外单位人员承包，发包人不承认其个人拥有任何资质等级及营业许可资格。没收全部履约保证金。</w:t>
      </w:r>
    </w:p>
    <w:p w14:paraId="35D6D21E">
      <w:pPr>
        <w:widowControl w:val="0"/>
        <w:spacing w:line="420" w:lineRule="exact"/>
        <w:ind w:firstLine="420" w:firstLineChars="200"/>
        <w:jc w:val="both"/>
        <w:rPr>
          <w:rStyle w:val="28"/>
          <w:rFonts w:hint="eastAsia" w:ascii="宋体" w:hAnsi="宋体" w:eastAsia="宋体" w:cs="宋体"/>
          <w:color w:val="auto"/>
          <w:kern w:val="2"/>
          <w:sz w:val="21"/>
          <w:szCs w:val="21"/>
          <w:highlight w:val="none"/>
          <w:u w:val="single"/>
          <w:lang w:val="en-US" w:eastAsia="zh-CN" w:bidi="ar-SA"/>
        </w:rPr>
      </w:pPr>
      <w:r>
        <w:rPr>
          <w:rStyle w:val="28"/>
          <w:rFonts w:hint="eastAsia" w:ascii="宋体" w:hAnsi="宋体" w:eastAsia="宋体" w:cs="宋体"/>
          <w:color w:val="auto"/>
          <w:kern w:val="2"/>
          <w:sz w:val="21"/>
          <w:szCs w:val="21"/>
          <w:highlight w:val="none"/>
          <w:u w:val="single"/>
          <w:lang w:val="en-US" w:eastAsia="zh-CN" w:bidi="ar-SA"/>
        </w:rPr>
        <w:t>②几个人联合承包工程，就地组织暗分包队伍，不具备完成本工程的技术、机械能力，被发包人判定为没有能力履行的承包人。没收全部履约保证金。</w:t>
      </w:r>
    </w:p>
    <w:p w14:paraId="7DA45BCB">
      <w:pPr>
        <w:widowControl w:val="0"/>
        <w:spacing w:line="420" w:lineRule="exact"/>
        <w:ind w:firstLine="420" w:firstLineChars="200"/>
        <w:jc w:val="both"/>
        <w:rPr>
          <w:rStyle w:val="28"/>
          <w:rFonts w:hint="eastAsia" w:ascii="宋体" w:hAnsi="宋体" w:eastAsia="宋体" w:cs="宋体"/>
          <w:color w:val="auto"/>
          <w:kern w:val="2"/>
          <w:sz w:val="21"/>
          <w:szCs w:val="21"/>
          <w:highlight w:val="none"/>
          <w:u w:val="single"/>
          <w:lang w:val="en-US" w:eastAsia="zh-CN" w:bidi="ar-SA"/>
        </w:rPr>
      </w:pPr>
      <w:r>
        <w:rPr>
          <w:rStyle w:val="28"/>
          <w:rFonts w:hint="eastAsia" w:ascii="宋体" w:hAnsi="宋体" w:eastAsia="宋体" w:cs="宋体"/>
          <w:color w:val="auto"/>
          <w:kern w:val="2"/>
          <w:sz w:val="21"/>
          <w:szCs w:val="21"/>
          <w:highlight w:val="none"/>
          <w:u w:val="single"/>
          <w:lang w:val="en-US" w:eastAsia="zh-CN" w:bidi="ar-SA"/>
        </w:rPr>
        <w:t>③就地转包全部的工程，以谋取高额转让费、管理费的承包人。没收全部履约保证金。</w:t>
      </w:r>
    </w:p>
    <w:p w14:paraId="7E81ADB7">
      <w:pPr>
        <w:widowControl w:val="0"/>
        <w:spacing w:line="420" w:lineRule="exact"/>
        <w:ind w:firstLine="420" w:firstLineChars="200"/>
        <w:jc w:val="both"/>
        <w:rPr>
          <w:rFonts w:hint="eastAsia" w:ascii="宋体" w:hAnsi="宋体" w:eastAsia="宋体" w:cs="宋体"/>
          <w:color w:val="auto"/>
          <w:kern w:val="2"/>
          <w:sz w:val="21"/>
          <w:szCs w:val="21"/>
          <w:highlight w:val="none"/>
          <w:u w:val="single"/>
          <w:lang w:val="en-US" w:eastAsia="zh-CN" w:bidi="ar-SA"/>
        </w:rPr>
      </w:pPr>
      <w:r>
        <w:rPr>
          <w:rStyle w:val="28"/>
          <w:rFonts w:hint="eastAsia" w:ascii="宋体" w:hAnsi="宋体" w:eastAsia="宋体" w:cs="宋体"/>
          <w:color w:val="auto"/>
          <w:kern w:val="2"/>
          <w:sz w:val="21"/>
          <w:szCs w:val="21"/>
          <w:highlight w:val="none"/>
          <w:u w:val="single"/>
          <w:lang w:val="en-US" w:eastAsia="zh-CN" w:bidi="ar-SA"/>
        </w:rPr>
        <w:t>④承包人有部分分包现象（其中包括冒充承包人下属单位的挂钩单位，凭口头协议参与施工的分包人及其他暗分包个体户），一经发现核实，发包人将采取驱逐该暗分包人措施。没收全部履约保证金。</w:t>
      </w:r>
    </w:p>
    <w:p w14:paraId="314E11D7">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3.5.4 分包合同价款 </w:t>
      </w:r>
    </w:p>
    <w:p w14:paraId="0FA93042">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关于分包合同价款支付的约定：</w:t>
      </w:r>
      <w:r>
        <w:rPr>
          <w:rFonts w:hint="eastAsia" w:ascii="宋体" w:hAnsi="宋体" w:eastAsia="宋体" w:cs="宋体"/>
          <w:color w:val="auto"/>
          <w:kern w:val="2"/>
          <w:sz w:val="21"/>
          <w:szCs w:val="21"/>
          <w:highlight w:val="none"/>
          <w:u w:val="single"/>
          <w:lang w:val="en-US" w:eastAsia="zh-CN" w:bidi="ar-SA"/>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12859C9D">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3.6 工程照管与成品、半成品保护</w:t>
      </w:r>
    </w:p>
    <w:p w14:paraId="1DEFEF1F">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承包人负责照管工程及工程相关的材料、工程设备的起始时间：</w:t>
      </w:r>
      <w:r>
        <w:rPr>
          <w:rFonts w:hint="eastAsia" w:ascii="宋体" w:hAnsi="宋体" w:eastAsia="宋体" w:cs="宋体"/>
          <w:color w:val="auto"/>
          <w:kern w:val="2"/>
          <w:sz w:val="21"/>
          <w:szCs w:val="21"/>
          <w:highlight w:val="none"/>
          <w:u w:val="single"/>
          <w:lang w:val="en-US" w:eastAsia="zh-CN" w:bidi="ar-SA"/>
        </w:rPr>
        <w:t>自发包人向承包人移交施工现场之日起，到颁发工程接收证书之日止</w:t>
      </w:r>
      <w:r>
        <w:rPr>
          <w:rFonts w:hint="eastAsia" w:ascii="宋体" w:hAnsi="宋体" w:eastAsia="宋体" w:cs="宋体"/>
          <w:color w:val="auto"/>
          <w:kern w:val="0"/>
          <w:sz w:val="21"/>
          <w:szCs w:val="21"/>
          <w:highlight w:val="none"/>
          <w:lang w:val="en-US" w:eastAsia="zh-CN" w:bidi="ar-SA"/>
        </w:rPr>
        <w:t>。</w:t>
      </w:r>
    </w:p>
    <w:p w14:paraId="0EB08126">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承包人负责照管工程及工程相关的材料、工程设备的范围：</w:t>
      </w:r>
      <w:r>
        <w:rPr>
          <w:rFonts w:hint="eastAsia" w:ascii="宋体" w:hAnsi="宋体" w:eastAsia="宋体" w:cs="宋体"/>
          <w:color w:val="auto"/>
          <w:kern w:val="2"/>
          <w:sz w:val="21"/>
          <w:szCs w:val="21"/>
          <w:highlight w:val="none"/>
          <w:u w:val="single"/>
          <w:lang w:val="en-US" w:eastAsia="zh-CN" w:bidi="ar-SA"/>
        </w:rPr>
        <w:t>除承包人自身承包范围内的材料、工程设备外，也有义务照管与本项目相关的由发包人另行发包的其他专业工程设备。并有义务避免因自身的原因造成对其他承包人的成品、半成品的损坏、污染</w:t>
      </w:r>
      <w:r>
        <w:rPr>
          <w:rFonts w:hint="eastAsia" w:ascii="宋体" w:hAnsi="宋体" w:eastAsia="宋体" w:cs="宋体"/>
          <w:color w:val="auto"/>
          <w:kern w:val="2"/>
          <w:sz w:val="21"/>
          <w:szCs w:val="21"/>
          <w:highlight w:val="none"/>
          <w:lang w:val="en-US" w:eastAsia="zh-CN" w:bidi="ar-SA"/>
        </w:rPr>
        <w:t>。</w:t>
      </w:r>
    </w:p>
    <w:p w14:paraId="1B0F3C91">
      <w:pPr>
        <w:keepNext/>
        <w:keepLines/>
        <w:widowControl w:val="0"/>
        <w:spacing w:line="380" w:lineRule="exact"/>
        <w:ind w:firstLine="422" w:firstLineChars="200"/>
        <w:jc w:val="both"/>
        <w:outlineLvl w:val="0"/>
        <w:rPr>
          <w:rFonts w:hint="default"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3.7 履约担保</w:t>
      </w:r>
      <w:r>
        <w:rPr>
          <w:rFonts w:hint="eastAsia" w:ascii="宋体" w:hAnsi="宋体" w:cs="宋体"/>
          <w:b/>
          <w:bCs/>
          <w:color w:val="auto"/>
          <w:kern w:val="44"/>
          <w:sz w:val="21"/>
          <w:szCs w:val="21"/>
          <w:highlight w:val="none"/>
          <w:lang w:val="en-US" w:eastAsia="zh-CN" w:bidi="ar-SA"/>
        </w:rPr>
        <w:t>：无</w:t>
      </w:r>
    </w:p>
    <w:p w14:paraId="08E7A345">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4. 监理人</w:t>
      </w:r>
    </w:p>
    <w:p w14:paraId="5D613660">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4.1 监理人的一般规定</w:t>
      </w:r>
    </w:p>
    <w:p w14:paraId="02A5E1E2">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关于监理人的监理内容：</w:t>
      </w:r>
      <w:r>
        <w:rPr>
          <w:rFonts w:hint="eastAsia" w:ascii="宋体" w:hAnsi="宋体" w:eastAsia="宋体" w:cs="宋体"/>
          <w:color w:val="auto"/>
          <w:kern w:val="2"/>
          <w:sz w:val="21"/>
          <w:szCs w:val="21"/>
          <w:highlight w:val="none"/>
          <w:u w:val="single"/>
          <w:lang w:val="en-US" w:eastAsia="zh-CN" w:bidi="ar-SA"/>
        </w:rPr>
        <w:t xml:space="preserve"> 检查施工承包人工程质量，安全生产管理制度及组织机构人员资格；审查施工承包人员提交的施工进度计划及工程施工范围内所有内容。</w:t>
      </w:r>
    </w:p>
    <w:p w14:paraId="0A9142B1">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关于监理人的监理权限：</w:t>
      </w:r>
      <w:r>
        <w:rPr>
          <w:rFonts w:hint="eastAsia" w:ascii="宋体" w:hAnsi="宋体" w:eastAsia="宋体" w:cs="宋体"/>
          <w:color w:val="auto"/>
          <w:kern w:val="2"/>
          <w:sz w:val="21"/>
          <w:szCs w:val="21"/>
          <w:highlight w:val="none"/>
          <w:u w:val="single"/>
          <w:lang w:val="en-US" w:eastAsia="zh-CN" w:bidi="ar-SA"/>
        </w:rPr>
        <w:t>代表发包人对工程施工相关事项进行检查、查验、审核、验收，并签发相关指示，但监理人无权修改合同，且无权减轻或免除合同约定的承包人的任何责任与义务</w:t>
      </w:r>
      <w:r>
        <w:rPr>
          <w:rFonts w:hint="eastAsia" w:ascii="宋体" w:hAnsi="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u w:val="single"/>
          <w:lang w:val="en-US" w:eastAsia="zh-CN" w:bidi="ar-SA"/>
        </w:rPr>
        <w:t xml:space="preserve"> 1、在发出施工进度计划和施工方案说明以及有</w:t>
      </w:r>
      <w:r>
        <w:rPr>
          <w:rFonts w:hint="eastAsia" w:ascii="宋体" w:hAnsi="宋体" w:cs="宋体"/>
          <w:color w:val="auto"/>
          <w:kern w:val="2"/>
          <w:sz w:val="21"/>
          <w:szCs w:val="21"/>
          <w:highlight w:val="none"/>
          <w:u w:val="single"/>
          <w:lang w:val="en-US" w:eastAsia="zh-CN" w:bidi="ar-SA"/>
        </w:rPr>
        <w:t>关可</w:t>
      </w:r>
      <w:r>
        <w:rPr>
          <w:rFonts w:hint="eastAsia" w:ascii="宋体" w:hAnsi="宋体" w:eastAsia="宋体" w:cs="宋体"/>
          <w:color w:val="auto"/>
          <w:kern w:val="2"/>
          <w:sz w:val="21"/>
          <w:szCs w:val="21"/>
          <w:highlight w:val="none"/>
          <w:u w:val="single"/>
          <w:lang w:val="en-US" w:eastAsia="zh-CN" w:bidi="ar-SA"/>
        </w:rPr>
        <w:t>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eastAsia="宋体" w:cs="宋体"/>
          <w:color w:val="auto"/>
          <w:kern w:val="2"/>
          <w:sz w:val="21"/>
          <w:szCs w:val="21"/>
          <w:highlight w:val="none"/>
          <w:lang w:val="en-US" w:eastAsia="zh-CN" w:bidi="ar-SA"/>
        </w:rPr>
        <w:t xml:space="preserve">  </w:t>
      </w:r>
    </w:p>
    <w:p w14:paraId="04CBB6F2">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关于监理人在施工现场的办公场所、生活场所的提供和费用承担的约定：</w:t>
      </w:r>
      <w:r>
        <w:rPr>
          <w:rFonts w:hint="eastAsia" w:ascii="宋体" w:hAnsi="宋体" w:eastAsia="宋体" w:cs="宋体"/>
          <w:color w:val="auto"/>
          <w:kern w:val="2"/>
          <w:sz w:val="21"/>
          <w:szCs w:val="21"/>
          <w:highlight w:val="none"/>
          <w:u w:val="single"/>
          <w:lang w:val="en-US" w:eastAsia="zh-CN" w:bidi="ar-SA"/>
        </w:rPr>
        <w:t>由承包人为发包人、监理单位免费提供三间办公室</w:t>
      </w:r>
      <w:r>
        <w:rPr>
          <w:rFonts w:hint="eastAsia" w:ascii="宋体" w:hAnsi="宋体" w:eastAsia="宋体" w:cs="Times New Roman"/>
          <w:color w:val="auto"/>
          <w:kern w:val="2"/>
          <w:sz w:val="21"/>
          <w:szCs w:val="21"/>
          <w:highlight w:val="none"/>
          <w:u w:val="single"/>
          <w:lang w:val="en-US" w:eastAsia="zh-CN" w:bidi="ar-SA"/>
        </w:rPr>
        <w:t>并承担相关费用</w:t>
      </w:r>
      <w:r>
        <w:rPr>
          <w:rFonts w:hint="eastAsia" w:ascii="宋体" w:hAnsi="宋体" w:eastAsia="宋体" w:cs="宋体"/>
          <w:color w:val="auto"/>
          <w:kern w:val="2"/>
          <w:sz w:val="21"/>
          <w:szCs w:val="21"/>
          <w:highlight w:val="none"/>
          <w:lang w:val="en-US" w:eastAsia="zh-CN" w:bidi="ar-SA"/>
        </w:rPr>
        <w:t>。</w:t>
      </w:r>
    </w:p>
    <w:p w14:paraId="5926706B">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4.2 监理人员</w:t>
      </w:r>
    </w:p>
    <w:p w14:paraId="1380654F">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总监理工程师：</w:t>
      </w:r>
    </w:p>
    <w:p w14:paraId="1BF74B45">
      <w:pPr>
        <w:widowControl w:val="0"/>
        <w:spacing w:line="38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姓    名：</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64AD1687">
      <w:pPr>
        <w:widowControl w:val="0"/>
        <w:spacing w:line="38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职    务：</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66FB547E">
      <w:pPr>
        <w:widowControl w:val="0"/>
        <w:spacing w:line="38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监理工程师执业资格证书号：</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lang w:val="en-US" w:eastAsia="zh-CN" w:bidi="ar-SA"/>
        </w:rPr>
        <w:t>；</w:t>
      </w:r>
    </w:p>
    <w:p w14:paraId="38BAF1E2">
      <w:pPr>
        <w:widowControl w:val="0"/>
        <w:spacing w:line="380" w:lineRule="exact"/>
        <w:ind w:firstLine="420" w:firstLineChars="20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联系电话：</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u w:val="none"/>
          <w:lang w:val="en-US" w:eastAsia="zh-CN" w:bidi="ar-SA"/>
        </w:rPr>
        <w:t>；</w:t>
      </w:r>
    </w:p>
    <w:p w14:paraId="496A525A">
      <w:pPr>
        <w:widowControl w:val="0"/>
        <w:spacing w:line="38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电子信箱：</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u w:val="none"/>
          <w:lang w:val="en-US" w:eastAsia="zh-CN" w:bidi="ar-SA"/>
        </w:rPr>
        <w:t>；</w:t>
      </w:r>
    </w:p>
    <w:p w14:paraId="11A45552">
      <w:pPr>
        <w:widowControl w:val="0"/>
        <w:spacing w:line="380" w:lineRule="exact"/>
        <w:ind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val="en-US" w:eastAsia="zh-CN" w:bidi="ar-SA"/>
        </w:rPr>
        <w:t>通信地址：</w:t>
      </w:r>
      <w:r>
        <w:rPr>
          <w:rFonts w:hint="eastAsia" w:ascii="宋体" w:hAnsi="宋体" w:eastAsia="宋体" w:cs="宋体"/>
          <w:color w:val="auto"/>
          <w:kern w:val="2"/>
          <w:sz w:val="21"/>
          <w:szCs w:val="21"/>
          <w:highlight w:val="none"/>
          <w:u w:val="single"/>
          <w:lang w:val="en-US" w:eastAsia="zh-CN" w:bidi="ar-SA"/>
        </w:rPr>
        <w:t xml:space="preserve">   中标后填写   </w:t>
      </w:r>
      <w:r>
        <w:rPr>
          <w:rFonts w:hint="eastAsia" w:ascii="宋体" w:hAnsi="宋体" w:eastAsia="宋体" w:cs="宋体"/>
          <w:color w:val="auto"/>
          <w:kern w:val="2"/>
          <w:sz w:val="21"/>
          <w:szCs w:val="21"/>
          <w:highlight w:val="none"/>
          <w:u w:val="none"/>
          <w:lang w:val="en-US" w:eastAsia="zh-CN" w:bidi="ar-SA"/>
        </w:rPr>
        <w:t>；</w:t>
      </w:r>
    </w:p>
    <w:p w14:paraId="2AE12FFC">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w:t>
      </w:r>
      <w:r>
        <w:rPr>
          <w:rFonts w:hint="eastAsia" w:ascii="宋体" w:hAnsi="宋体" w:eastAsia="宋体" w:cs="宋体"/>
          <w:color w:val="auto"/>
          <w:kern w:val="2"/>
          <w:sz w:val="21"/>
          <w:szCs w:val="21"/>
          <w:highlight w:val="none"/>
          <w:u w:val="single"/>
          <w:lang w:val="en-US" w:eastAsia="zh-CN" w:bidi="ar-SA"/>
        </w:rPr>
        <w:t xml:space="preserve"> 见监理合同 </w:t>
      </w:r>
      <w:r>
        <w:rPr>
          <w:rFonts w:hint="eastAsia" w:ascii="宋体" w:hAnsi="宋体" w:eastAsia="宋体" w:cs="宋体"/>
          <w:color w:val="auto"/>
          <w:kern w:val="2"/>
          <w:sz w:val="21"/>
          <w:szCs w:val="21"/>
          <w:highlight w:val="none"/>
          <w:u w:val="none"/>
          <w:lang w:val="en-US" w:eastAsia="zh-CN" w:bidi="ar-SA"/>
        </w:rPr>
        <w:t>。</w:t>
      </w:r>
    </w:p>
    <w:p w14:paraId="00B50CED">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4.4 商定或确定</w:t>
      </w:r>
    </w:p>
    <w:p w14:paraId="5155BE14">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在发包人和承包人不能通过协商达成一致意见时，发包人授权监理人对以下事项进行确定：</w:t>
      </w:r>
      <w:r>
        <w:rPr>
          <w:rFonts w:hint="eastAsia" w:ascii="宋体" w:hAnsi="宋体" w:eastAsia="宋体" w:cs="宋体"/>
          <w:color w:val="auto"/>
          <w:kern w:val="0"/>
          <w:sz w:val="21"/>
          <w:szCs w:val="21"/>
          <w:highlight w:val="none"/>
          <w:u w:val="single"/>
          <w:lang w:val="en-US" w:eastAsia="zh-CN" w:bidi="ar-SA"/>
        </w:rPr>
        <w:t>无</w:t>
      </w:r>
      <w:r>
        <w:rPr>
          <w:rFonts w:hint="eastAsia" w:ascii="宋体" w:hAnsi="宋体" w:eastAsia="宋体" w:cs="宋体"/>
          <w:color w:val="auto"/>
          <w:kern w:val="2"/>
          <w:sz w:val="21"/>
          <w:szCs w:val="21"/>
          <w:highlight w:val="none"/>
          <w:lang w:val="en-US" w:eastAsia="zh-CN" w:bidi="ar-SA"/>
        </w:rPr>
        <w:t>；</w:t>
      </w:r>
    </w:p>
    <w:p w14:paraId="5DDBDC18">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5. 工程质量</w:t>
      </w:r>
    </w:p>
    <w:p w14:paraId="0E07646C">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5.1 质量要求</w:t>
      </w:r>
    </w:p>
    <w:p w14:paraId="62A65DC5">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5.1.1 特殊质量标准和要求：</w:t>
      </w:r>
      <w:r>
        <w:rPr>
          <w:rFonts w:hint="eastAsia" w:ascii="宋体" w:hAnsi="宋体" w:eastAsia="宋体" w:cs="宋体"/>
          <w:color w:val="auto"/>
          <w:kern w:val="2"/>
          <w:sz w:val="21"/>
          <w:szCs w:val="21"/>
          <w:highlight w:val="none"/>
          <w:u w:val="single"/>
          <w:lang w:val="en-US" w:eastAsia="zh-CN" w:bidi="ar-SA"/>
        </w:rPr>
        <w:t xml:space="preserve"> 工程质量达到国家验收合格标准 </w:t>
      </w:r>
      <w:r>
        <w:rPr>
          <w:rFonts w:hint="eastAsia" w:ascii="宋体" w:hAnsi="宋体" w:eastAsia="宋体" w:cs="宋体"/>
          <w:color w:val="auto"/>
          <w:kern w:val="2"/>
          <w:sz w:val="21"/>
          <w:szCs w:val="21"/>
          <w:highlight w:val="none"/>
          <w:lang w:val="en-US" w:eastAsia="zh-CN" w:bidi="ar-SA"/>
        </w:rPr>
        <w:t>。</w:t>
      </w:r>
    </w:p>
    <w:p w14:paraId="6E4BB7DD">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关于工程奖项的约定：</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24C73921">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5.3 隐蔽工程检查</w:t>
      </w:r>
    </w:p>
    <w:p w14:paraId="64943299">
      <w:pPr>
        <w:widowControl w:val="0"/>
        <w:spacing w:line="380" w:lineRule="exact"/>
        <w:ind w:firstLine="420" w:firstLineChars="200"/>
        <w:jc w:val="left"/>
        <w:rPr>
          <w:rFonts w:hint="eastAsia" w:ascii="宋体" w:hAnsi="宋体" w:eastAsia="宋体" w:cs="宋体"/>
          <w:bCs/>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5.3.2承包人提前通知监理人隐蔽工程检查的期限的约定：</w:t>
      </w:r>
      <w:r>
        <w:rPr>
          <w:rFonts w:hint="eastAsia" w:ascii="宋体" w:hAnsi="宋体" w:eastAsia="宋体" w:cs="宋体"/>
          <w:color w:val="auto"/>
          <w:kern w:val="0"/>
          <w:sz w:val="21"/>
          <w:szCs w:val="21"/>
          <w:highlight w:val="none"/>
          <w:u w:val="single"/>
          <w:lang w:val="en-US" w:eastAsia="zh-CN" w:bidi="ar-SA"/>
        </w:rPr>
        <w:t>任何部位的隐蔽工程需要覆盖或隐蔽前，承包人均应提前 48 小时通知发包人、监理工程师和质量监督站进行中间验收并拍照，没有发包人、监理工程师和质量监督站的批准，均不得隐蔽或验收。</w:t>
      </w:r>
      <w:r>
        <w:rPr>
          <w:rFonts w:hint="eastAsia" w:ascii="宋体" w:hAnsi="宋体" w:cs="宋体"/>
          <w:color w:val="auto"/>
          <w:kern w:val="0"/>
          <w:szCs w:val="21"/>
          <w:highlight w:val="none"/>
          <w:u w:val="single"/>
          <w:lang w:val="en-US" w:eastAsia="zh-CN"/>
        </w:rPr>
        <w:t>施工中承包人、业主、监理共同现场做好工程量记录，拍摄影像资料，并现场签证</w:t>
      </w:r>
      <w:r>
        <w:rPr>
          <w:rFonts w:hint="eastAsia" w:ascii="宋体" w:hAnsi="宋体" w:cs="宋体"/>
          <w:color w:val="auto"/>
          <w:kern w:val="0"/>
          <w:szCs w:val="21"/>
          <w:highlight w:val="none"/>
          <w:u w:val="single"/>
        </w:rPr>
        <w:t>。</w:t>
      </w:r>
      <w:r>
        <w:rPr>
          <w:rFonts w:hint="eastAsia" w:ascii="宋体" w:hAnsi="宋体" w:eastAsia="宋体" w:cs="宋体"/>
          <w:color w:val="auto"/>
          <w:kern w:val="0"/>
          <w:sz w:val="21"/>
          <w:szCs w:val="21"/>
          <w:highlight w:val="none"/>
          <w:u w:val="single"/>
          <w:lang w:val="en-US" w:eastAsia="zh-CN" w:bidi="ar-SA"/>
        </w:rPr>
        <w:t>对相关单位所提出涉及工程质量、安全管理等存在问题时，必须进行整改，承包人应在监理人及相关人员指示的时间内修正返工后，由监理人及相关人员重新检查。否则发包人按规定有权进行经济处罚</w:t>
      </w:r>
      <w:r>
        <w:rPr>
          <w:rFonts w:hint="eastAsia" w:ascii="宋体" w:hAnsi="宋体" w:eastAsia="宋体" w:cs="宋体"/>
          <w:bCs/>
          <w:color w:val="auto"/>
          <w:kern w:val="2"/>
          <w:sz w:val="21"/>
          <w:szCs w:val="21"/>
          <w:highlight w:val="none"/>
          <w:u w:val="single"/>
          <w:lang w:val="en-US" w:eastAsia="zh-CN" w:bidi="ar-SA"/>
        </w:rPr>
        <w:t>。</w:t>
      </w:r>
    </w:p>
    <w:p w14:paraId="3C911A4D">
      <w:pPr>
        <w:pStyle w:val="20"/>
        <w:spacing w:line="380" w:lineRule="exact"/>
        <w:ind w:firstLine="420" w:firstLineChars="200"/>
        <w:jc w:val="left"/>
        <w:rPr>
          <w:rFonts w:hint="eastAsia" w:ascii="宋体" w:hAnsi="宋体" w:cs="宋体"/>
          <w:bCs/>
          <w:color w:val="auto"/>
          <w:szCs w:val="21"/>
          <w:highlight w:val="none"/>
          <w:u w:val="single"/>
          <w:lang w:val="en-US" w:eastAsia="zh-CN"/>
        </w:rPr>
      </w:pPr>
      <w:r>
        <w:rPr>
          <w:rFonts w:hint="eastAsia" w:ascii="宋体" w:hAnsi="宋体" w:cs="宋体"/>
          <w:bCs/>
          <w:color w:val="auto"/>
          <w:szCs w:val="21"/>
          <w:highlight w:val="none"/>
          <w:u w:val="single"/>
          <w:lang w:val="en-US" w:eastAsia="zh-CN"/>
        </w:rPr>
        <w:t>5.3.3新增工程量施工前承包人应征求设计意见，通知设计、业主、监理进行现场核实拍摄影像资料，施工中承包人、业主，监理共同现场做好工程量记录，拍摄影像资料，并现场签证，并以此凭证计入工程总量。</w:t>
      </w:r>
    </w:p>
    <w:p w14:paraId="35925239">
      <w:pPr>
        <w:pStyle w:val="19"/>
        <w:jc w:val="both"/>
        <w:rPr>
          <w:color w:val="auto"/>
          <w:highlight w:val="none"/>
        </w:rPr>
      </w:pPr>
      <w:r>
        <w:rPr>
          <w:rFonts w:hint="eastAsia"/>
          <w:color w:val="auto"/>
          <w:highlight w:val="none"/>
          <w:u w:val="none"/>
          <w:lang w:val="en-US" w:eastAsia="zh-CN"/>
        </w:rPr>
        <w:t xml:space="preserve">   </w:t>
      </w:r>
      <w:r>
        <w:rPr>
          <w:rFonts w:hint="eastAsia"/>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US" w:eastAsia="zh-CN"/>
        </w:rPr>
        <w:t>5.3.4对无影像资料和现场签证的增加工程量，业主不予承认。</w:t>
      </w:r>
    </w:p>
    <w:p w14:paraId="14E04EA4">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监理人不能按时进行检查时，应提前</w:t>
      </w:r>
      <w:r>
        <w:rPr>
          <w:rFonts w:hint="eastAsia" w:ascii="宋体" w:hAnsi="宋体" w:eastAsia="宋体" w:cs="宋体"/>
          <w:color w:val="auto"/>
          <w:kern w:val="2"/>
          <w:sz w:val="21"/>
          <w:szCs w:val="21"/>
          <w:highlight w:val="none"/>
          <w:u w:val="single"/>
          <w:lang w:val="en-US" w:eastAsia="zh-CN" w:bidi="ar-SA"/>
        </w:rPr>
        <w:t xml:space="preserve"> 24 </w:t>
      </w:r>
      <w:r>
        <w:rPr>
          <w:rFonts w:hint="eastAsia" w:ascii="宋体" w:hAnsi="宋体" w:eastAsia="宋体" w:cs="宋体"/>
          <w:color w:val="auto"/>
          <w:kern w:val="2"/>
          <w:sz w:val="21"/>
          <w:szCs w:val="21"/>
          <w:highlight w:val="none"/>
          <w:lang w:val="en-US" w:eastAsia="zh-CN" w:bidi="ar-SA"/>
        </w:rPr>
        <w:t>小时提交书面延期要求。</w:t>
      </w:r>
    </w:p>
    <w:p w14:paraId="69662717">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关于延期最长不得超过：</w:t>
      </w:r>
      <w:r>
        <w:rPr>
          <w:rFonts w:hint="eastAsia" w:ascii="宋体" w:hAnsi="宋体" w:eastAsia="宋体" w:cs="宋体"/>
          <w:color w:val="auto"/>
          <w:kern w:val="2"/>
          <w:sz w:val="21"/>
          <w:szCs w:val="21"/>
          <w:highlight w:val="none"/>
          <w:u w:val="single"/>
          <w:lang w:val="en-US" w:eastAsia="zh-CN" w:bidi="ar-SA"/>
        </w:rPr>
        <w:t xml:space="preserve"> 48 </w:t>
      </w:r>
      <w:r>
        <w:rPr>
          <w:rFonts w:hint="eastAsia" w:ascii="宋体" w:hAnsi="宋体" w:eastAsia="宋体" w:cs="宋体"/>
          <w:color w:val="auto"/>
          <w:kern w:val="2"/>
          <w:sz w:val="21"/>
          <w:szCs w:val="21"/>
          <w:highlight w:val="none"/>
          <w:lang w:val="en-US" w:eastAsia="zh-CN" w:bidi="ar-SA"/>
        </w:rPr>
        <w:t>小时。</w:t>
      </w:r>
    </w:p>
    <w:p w14:paraId="1B634A78">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6. 安全文明施工与环境保护</w:t>
      </w:r>
    </w:p>
    <w:p w14:paraId="0E46D1B5">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6.1 安全文明施工</w:t>
      </w:r>
    </w:p>
    <w:p w14:paraId="64920103">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6.1.1 项目安全生产的达标目标及相应事项的约定：</w:t>
      </w:r>
      <w:r>
        <w:rPr>
          <w:rFonts w:hint="eastAsia" w:ascii="宋体" w:hAnsi="宋体" w:eastAsia="宋体" w:cs="宋体"/>
          <w:color w:val="auto"/>
          <w:kern w:val="2"/>
          <w:sz w:val="21"/>
          <w:szCs w:val="21"/>
          <w:highlight w:val="none"/>
          <w:u w:val="single"/>
          <w:lang w:val="en-US" w:eastAsia="zh-CN" w:bidi="ar-SA"/>
        </w:rPr>
        <w:t xml:space="preserve"> 按照国家及地方安全文明施工的有关规定执行 </w:t>
      </w:r>
      <w:r>
        <w:rPr>
          <w:rFonts w:hint="eastAsia" w:ascii="宋体" w:hAnsi="宋体" w:eastAsia="宋体" w:cs="宋体"/>
          <w:color w:val="auto"/>
          <w:kern w:val="2"/>
          <w:sz w:val="21"/>
          <w:szCs w:val="21"/>
          <w:highlight w:val="none"/>
          <w:lang w:val="en-US" w:eastAsia="zh-CN" w:bidi="ar-SA"/>
        </w:rPr>
        <w:t>。</w:t>
      </w:r>
    </w:p>
    <w:p w14:paraId="2796FA4A">
      <w:pPr>
        <w:pageBreakBefore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关于安全文明施工奖项的约定：</w:t>
      </w:r>
      <w:r>
        <w:rPr>
          <w:rFonts w:hint="eastAsia" w:ascii="宋体" w:hAnsi="宋体" w:eastAsia="宋体" w:cs="宋体"/>
          <w:color w:val="auto"/>
          <w:kern w:val="2"/>
          <w:sz w:val="21"/>
          <w:szCs w:val="21"/>
          <w:highlight w:val="none"/>
          <w:u w:val="single"/>
          <w:lang w:val="en-US" w:eastAsia="zh-CN" w:bidi="ar-SA"/>
        </w:rPr>
        <w:t xml:space="preserve">  承包人应当负责统一管理施工场地的治安保卫事项，履行合同工程的治安保卫职责  </w:t>
      </w:r>
      <w:r>
        <w:rPr>
          <w:rFonts w:hint="eastAsia" w:ascii="宋体" w:hAnsi="宋体" w:eastAsia="宋体" w:cs="宋体"/>
          <w:color w:val="auto"/>
          <w:kern w:val="2"/>
          <w:sz w:val="21"/>
          <w:szCs w:val="21"/>
          <w:highlight w:val="none"/>
          <w:lang w:val="en-US" w:eastAsia="zh-CN" w:bidi="ar-SA"/>
        </w:rPr>
        <w:t>。</w:t>
      </w:r>
    </w:p>
    <w:p w14:paraId="5E5E8288">
      <w:pPr>
        <w:pageBreakBefore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安全生产保证措施</w:t>
      </w:r>
    </w:p>
    <w:p w14:paraId="194AE121">
      <w:pPr>
        <w:pageBreakBefore w:val="0"/>
        <w:kinsoku/>
        <w:wordWrap/>
        <w:overflowPunct/>
        <w:topLinePunct w:val="0"/>
        <w:autoSpaceDE w:val="0"/>
        <w:autoSpaceDN w:val="0"/>
        <w:bidi w:val="0"/>
        <w:adjustRightInd w:val="0"/>
        <w:snapToGrid/>
        <w:spacing w:line="39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承包人应当按照有关</w:t>
      </w:r>
      <w:r>
        <w:rPr>
          <w:rFonts w:hint="eastAsia" w:ascii="宋体" w:hAnsi="宋体" w:eastAsia="宋体" w:cs="宋体"/>
          <w:color w:val="auto"/>
          <w:kern w:val="0"/>
          <w:sz w:val="21"/>
          <w:szCs w:val="21"/>
          <w:highlight w:val="none"/>
        </w:rPr>
        <w:t>规定编制安全技术措施或者专项施工方案，</w:t>
      </w:r>
      <w:r>
        <w:rPr>
          <w:rFonts w:hint="eastAsia" w:ascii="宋体" w:hAnsi="宋体" w:eastAsia="宋体" w:cs="宋体"/>
          <w:color w:val="auto"/>
          <w:sz w:val="21"/>
          <w:szCs w:val="21"/>
          <w:highlight w:val="none"/>
        </w:rPr>
        <w:t>建立安全生产责任制度、治安保卫制度及安全生产教育培训制度，并</w:t>
      </w:r>
      <w:r>
        <w:rPr>
          <w:rFonts w:hint="eastAsia" w:ascii="宋体" w:hAnsi="宋体" w:eastAsia="宋体" w:cs="宋体"/>
          <w:color w:val="auto"/>
          <w:kern w:val="0"/>
          <w:sz w:val="21"/>
          <w:szCs w:val="21"/>
          <w:highlight w:val="none"/>
        </w:rPr>
        <w:t>按安全生产法律规定及合同约定履行安全职责，如实</w:t>
      </w:r>
      <w:r>
        <w:rPr>
          <w:rFonts w:hint="eastAsia" w:ascii="宋体" w:hAnsi="宋体" w:eastAsia="宋体" w:cs="宋体"/>
          <w:color w:val="auto"/>
          <w:sz w:val="21"/>
          <w:szCs w:val="21"/>
          <w:highlight w:val="none"/>
        </w:rPr>
        <w:t>编制工程安全生产的有关记录，</w:t>
      </w:r>
      <w:r>
        <w:rPr>
          <w:rFonts w:hint="eastAsia" w:ascii="宋体" w:hAnsi="宋体" w:eastAsia="宋体" w:cs="宋体"/>
          <w:color w:val="auto"/>
          <w:kern w:val="0"/>
          <w:sz w:val="21"/>
          <w:szCs w:val="21"/>
          <w:highlight w:val="none"/>
        </w:rPr>
        <w:t>接受发包人、监理人及政府安全监督部门的检查与监督。</w:t>
      </w:r>
      <w:r>
        <w:rPr>
          <w:rFonts w:hint="eastAsia" w:ascii="宋体" w:hAnsi="宋体" w:eastAsia="宋体" w:cs="宋体"/>
          <w:color w:val="auto"/>
          <w:kern w:val="0"/>
          <w:sz w:val="21"/>
          <w:szCs w:val="21"/>
          <w:highlight w:val="none"/>
          <w:lang w:val="en-US" w:eastAsia="zh-CN"/>
        </w:rPr>
        <w:t>承包人</w:t>
      </w:r>
      <w:r>
        <w:rPr>
          <w:rFonts w:hint="eastAsia" w:ascii="宋体" w:hAnsi="宋体" w:eastAsia="宋体" w:cs="宋体"/>
          <w:color w:val="auto"/>
          <w:kern w:val="0"/>
          <w:sz w:val="21"/>
          <w:szCs w:val="21"/>
          <w:highlight w:val="none"/>
        </w:rPr>
        <w:t>必须加强工人的安全教育与学习，组织工人每天进行班前安全教育、严格按照安全操作规程进行施工，不得违章作业，</w:t>
      </w:r>
      <w:r>
        <w:rPr>
          <w:rFonts w:hint="eastAsia" w:ascii="宋体" w:hAnsi="宋体" w:eastAsia="宋体" w:cs="宋体"/>
          <w:color w:val="auto"/>
          <w:kern w:val="0"/>
          <w:sz w:val="21"/>
          <w:szCs w:val="21"/>
          <w:highlight w:val="none"/>
          <w:lang w:val="en-US" w:eastAsia="zh-CN"/>
        </w:rPr>
        <w:t>承包人</w:t>
      </w:r>
      <w:r>
        <w:rPr>
          <w:rFonts w:hint="eastAsia" w:ascii="宋体" w:hAnsi="宋体" w:eastAsia="宋体" w:cs="宋体"/>
          <w:color w:val="auto"/>
          <w:kern w:val="0"/>
          <w:sz w:val="21"/>
          <w:szCs w:val="21"/>
          <w:highlight w:val="none"/>
        </w:rPr>
        <w:t>施工人员发生的一切安全事故均由</w:t>
      </w:r>
      <w:r>
        <w:rPr>
          <w:rFonts w:hint="eastAsia" w:ascii="宋体" w:hAnsi="宋体" w:eastAsia="宋体" w:cs="宋体"/>
          <w:color w:val="auto"/>
          <w:kern w:val="0"/>
          <w:sz w:val="21"/>
          <w:szCs w:val="21"/>
          <w:highlight w:val="none"/>
          <w:lang w:val="en-US" w:eastAsia="zh-CN"/>
        </w:rPr>
        <w:t>承包人</w:t>
      </w:r>
      <w:r>
        <w:rPr>
          <w:rFonts w:hint="eastAsia" w:ascii="宋体" w:hAnsi="宋体" w:eastAsia="宋体" w:cs="宋体"/>
          <w:color w:val="auto"/>
          <w:kern w:val="0"/>
          <w:sz w:val="21"/>
          <w:szCs w:val="21"/>
          <w:highlight w:val="none"/>
        </w:rPr>
        <w:t>自行承担责任及负责处理。</w:t>
      </w:r>
    </w:p>
    <w:p w14:paraId="33B0549D">
      <w:pPr>
        <w:pageBreakBefore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6.1.3特别安全生产事项</w:t>
      </w:r>
    </w:p>
    <w:p w14:paraId="32BCAF51">
      <w:pPr>
        <w:pageBreakBefore w:val="0"/>
        <w:kinsoku/>
        <w:wordWrap/>
        <w:overflowPunct/>
        <w:topLinePunct w:val="0"/>
        <w:bidi w:val="0"/>
        <w:snapToGrid/>
        <w:spacing w:line="390" w:lineRule="exact"/>
        <w:ind w:left="0" w:firstLine="420" w:firstLineChars="200"/>
        <w:textAlignment w:val="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承包人应按照法律规定进行施工，开工前做好安全技术交底工作</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施工过程中做好各项安全防护措施。承包人为实施合同而雇用的特殊工种的人员应受过专门的培训并已取得政府有关管理机构颁发的上岗证书。</w:t>
      </w:r>
    </w:p>
    <w:p w14:paraId="6FD0D819">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6.1.4 关于治安保卫的特别约定：</w:t>
      </w:r>
      <w:r>
        <w:rPr>
          <w:rFonts w:hint="eastAsia" w:ascii="宋体" w:hAnsi="宋体" w:eastAsia="宋体" w:cs="宋体"/>
          <w:color w:val="auto"/>
          <w:kern w:val="2"/>
          <w:sz w:val="21"/>
          <w:szCs w:val="21"/>
          <w:highlight w:val="none"/>
          <w:u w:val="single"/>
          <w:lang w:val="en-US" w:eastAsia="zh-CN" w:bidi="ar-SA"/>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eastAsia="宋体" w:cs="宋体"/>
          <w:color w:val="auto"/>
          <w:kern w:val="2"/>
          <w:sz w:val="21"/>
          <w:szCs w:val="21"/>
          <w:highlight w:val="none"/>
          <w:lang w:val="en-US" w:eastAsia="zh-CN" w:bidi="ar-SA"/>
        </w:rPr>
        <w:t>。</w:t>
      </w:r>
    </w:p>
    <w:p w14:paraId="55B3748D">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关于编制施工场地治安管理计划的约定：</w:t>
      </w:r>
      <w:r>
        <w:rPr>
          <w:rFonts w:hint="eastAsia" w:ascii="宋体" w:hAnsi="宋体" w:eastAsia="宋体" w:cs="宋体"/>
          <w:color w:val="auto"/>
          <w:kern w:val="2"/>
          <w:sz w:val="21"/>
          <w:szCs w:val="21"/>
          <w:highlight w:val="none"/>
          <w:u w:val="single"/>
          <w:lang w:val="en-US" w:eastAsia="zh-CN" w:bidi="ar-SA"/>
        </w:rPr>
        <w:t xml:space="preserve">  开工前7天内承包人编制施工场地治安管理计划和突发治安事件紧急预案</w:t>
      </w:r>
      <w:r>
        <w:rPr>
          <w:rFonts w:hint="eastAsia" w:ascii="宋体" w:hAnsi="宋体" w:eastAsia="宋体" w:cs="宋体"/>
          <w:color w:val="auto"/>
          <w:kern w:val="2"/>
          <w:sz w:val="21"/>
          <w:szCs w:val="21"/>
          <w:highlight w:val="none"/>
          <w:lang w:val="en-US" w:eastAsia="zh-CN" w:bidi="ar-SA"/>
        </w:rPr>
        <w:t>。</w:t>
      </w:r>
    </w:p>
    <w:p w14:paraId="091AC0CB">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6.1.5 文明施工</w:t>
      </w:r>
    </w:p>
    <w:p w14:paraId="5AC8C64C">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合同当事人对文明施工的要求：</w:t>
      </w:r>
      <w:r>
        <w:rPr>
          <w:rFonts w:hint="eastAsia" w:ascii="宋体" w:hAnsi="宋体" w:eastAsia="宋体" w:cs="宋体"/>
          <w:color w:val="auto"/>
          <w:kern w:val="2"/>
          <w:sz w:val="21"/>
          <w:szCs w:val="21"/>
          <w:highlight w:val="none"/>
          <w:u w:val="single"/>
          <w:lang w:val="en-US" w:eastAsia="zh-CN" w:bidi="ar-SA"/>
        </w:rPr>
        <w:t>按照国家及地方安全文明施工的有关规定执行</w:t>
      </w:r>
      <w:r>
        <w:rPr>
          <w:rFonts w:hint="eastAsia" w:ascii="宋体" w:hAnsi="宋体" w:eastAsia="宋体" w:cs="宋体"/>
          <w:color w:val="auto"/>
          <w:kern w:val="2"/>
          <w:sz w:val="21"/>
          <w:szCs w:val="21"/>
          <w:highlight w:val="none"/>
          <w:lang w:val="en-US" w:eastAsia="zh-CN" w:bidi="ar-SA"/>
        </w:rPr>
        <w:t>。</w:t>
      </w:r>
    </w:p>
    <w:p w14:paraId="614FB35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4"/>
          <w:highlight w:val="none"/>
          <w:u w:val="single"/>
          <w:lang w:val="en-US" w:bidi="ar-SA"/>
        </w:rPr>
      </w:pPr>
      <w:r>
        <w:rPr>
          <w:rFonts w:hint="eastAsia" w:ascii="宋体" w:hAnsi="宋体" w:eastAsia="宋体" w:cs="宋体"/>
          <w:color w:val="auto"/>
          <w:kern w:val="2"/>
          <w:sz w:val="21"/>
          <w:szCs w:val="21"/>
          <w:highlight w:val="none"/>
          <w:lang w:val="en-US" w:bidi="ar-SA"/>
        </w:rPr>
        <w:t>6.1.6 关于安全文明施工费支付比例和支付期限的约定：</w:t>
      </w:r>
      <w:r>
        <w:rPr>
          <w:rFonts w:hint="eastAsia" w:ascii="宋体" w:hAnsi="宋体" w:eastAsia="宋体" w:cs="宋体"/>
          <w:color w:val="auto"/>
          <w:kern w:val="0"/>
          <w:sz w:val="21"/>
          <w:szCs w:val="24"/>
          <w:highlight w:val="none"/>
          <w:u w:val="single"/>
          <w:lang w:val="en-US" w:bidi="ar-SA"/>
        </w:rPr>
        <w:t>专款专用。</w:t>
      </w:r>
      <w:r>
        <w:rPr>
          <w:rFonts w:hint="eastAsia" w:ascii="宋体" w:hAnsi="宋体" w:eastAsia="宋体" w:cs="宋体"/>
          <w:color w:val="auto"/>
          <w:kern w:val="0"/>
          <w:sz w:val="21"/>
          <w:szCs w:val="24"/>
          <w:highlight w:val="none"/>
          <w:u w:val="single"/>
          <w:lang w:val="en-US" w:eastAsia="zh-CN" w:bidi="ar-SA"/>
        </w:rPr>
        <w:t>具体按《广西壮族自治区建设工程安全文明施工费使用细则》（桂建质〔2015〕16号]）和桂林市建规〔2007〕131号文及市建规〔2008〕224号文相关规定执行 。安全文明施工费与工程款同步支付（按相关规定缴纳及支付）。施工过程中，如承包人在安全防护、文明施工的措施达不到以上文件要求，发包人有权扣减相应的安全防护、文明施工措施费用</w:t>
      </w:r>
      <w:r>
        <w:rPr>
          <w:rFonts w:hint="eastAsia" w:ascii="宋体" w:hAnsi="宋体" w:eastAsia="宋体" w:cs="宋体"/>
          <w:color w:val="auto"/>
          <w:kern w:val="0"/>
          <w:sz w:val="21"/>
          <w:szCs w:val="24"/>
          <w:highlight w:val="none"/>
          <w:u w:val="single"/>
          <w:lang w:val="en-US" w:bidi="ar-SA"/>
        </w:rPr>
        <w:t>。</w:t>
      </w:r>
    </w:p>
    <w:p w14:paraId="69020741">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6.2职业健康</w:t>
      </w:r>
    </w:p>
    <w:p w14:paraId="730C6D96">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6.2.3 扬尘防治：严格执行市住建〔2016〕71号《关于进一步加强全市建筑工地扬尘治理工作的通知》的相关规定。关于扬尘防治费支付比例和支付期限的约定为：</w:t>
      </w:r>
      <w:r>
        <w:rPr>
          <w:rFonts w:hint="eastAsia" w:ascii="宋体" w:hAnsi="宋体" w:eastAsia="宋体" w:cs="宋体"/>
          <w:color w:val="auto"/>
          <w:kern w:val="2"/>
          <w:sz w:val="21"/>
          <w:szCs w:val="21"/>
          <w:highlight w:val="none"/>
          <w:u w:val="single"/>
          <w:lang w:val="en-US" w:eastAsia="zh-CN" w:bidi="ar-SA"/>
        </w:rPr>
        <w:t>市住建〔2016〕34号文规定 。</w:t>
      </w:r>
    </w:p>
    <w:p w14:paraId="7DA420DC">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6.3 环境保护因施工需要，经发包人批准，由承包人办理有关施工场地交通、环卫和施工噪音管理等手续，费用由承包人负责。</w:t>
      </w:r>
    </w:p>
    <w:p w14:paraId="6A04872B">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经过城市道路的施工车辆，必须按交警、城管、运输等部门相关规定执行。由于施工车辆造成的道路、环境等污染，其责任和费用均由承包人承担。</w:t>
      </w:r>
    </w:p>
    <w:p w14:paraId="3071C63E">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环保工作的约定：</w:t>
      </w:r>
      <w:r>
        <w:rPr>
          <w:rFonts w:hint="eastAsia" w:ascii="宋体" w:hAnsi="宋体" w:eastAsia="宋体" w:cs="宋体"/>
          <w:color w:val="auto"/>
          <w:kern w:val="2"/>
          <w:sz w:val="21"/>
          <w:szCs w:val="21"/>
          <w:highlight w:val="none"/>
          <w:u w:val="single"/>
          <w:lang w:val="en-US" w:eastAsia="zh-CN" w:bidi="ar-SA"/>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整，并根据实际情况将场地恢复到原有状态，费用自理。</w:t>
      </w:r>
    </w:p>
    <w:p w14:paraId="7A6555DA">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7. 工期和进度</w:t>
      </w:r>
    </w:p>
    <w:p w14:paraId="2C1DD33A">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7.1 施工组织设计</w:t>
      </w:r>
    </w:p>
    <w:p w14:paraId="050E30C2">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7.1.1 合同当事人约定的施工组织设计应包括的其他内容：</w:t>
      </w:r>
      <w:r>
        <w:rPr>
          <w:rFonts w:hint="eastAsia" w:ascii="宋体" w:hAnsi="宋体" w:eastAsia="宋体" w:cs="宋体"/>
          <w:color w:val="auto"/>
          <w:kern w:val="2"/>
          <w:sz w:val="21"/>
          <w:szCs w:val="21"/>
          <w:highlight w:val="none"/>
          <w:u w:val="single"/>
          <w:lang w:val="en-US" w:eastAsia="zh-CN" w:bidi="ar-SA"/>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7ED8DB71">
      <w:pPr>
        <w:widowControl w:val="0"/>
        <w:autoSpaceDE w:val="0"/>
        <w:autoSpaceDN w:val="0"/>
        <w:adjustRightInd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7.1.2 </w:t>
      </w:r>
      <w:r>
        <w:rPr>
          <w:rFonts w:hint="eastAsia" w:ascii="宋体" w:hAnsi="宋体" w:eastAsia="宋体" w:cs="宋体"/>
          <w:color w:val="auto"/>
          <w:kern w:val="0"/>
          <w:sz w:val="21"/>
          <w:szCs w:val="21"/>
          <w:highlight w:val="none"/>
          <w:lang w:val="en-US" w:eastAsia="zh-CN" w:bidi="ar-SA"/>
        </w:rPr>
        <w:t>施工组织设计的提交和修改</w:t>
      </w:r>
    </w:p>
    <w:p w14:paraId="6E12D994">
      <w:pPr>
        <w:widowControl w:val="0"/>
        <w:autoSpaceDE w:val="0"/>
        <w:autoSpaceDN w:val="0"/>
        <w:adjustRightInd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承包人提交详细施工组织设计的期限的约定：</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合同签订后14天内，最迟不得晚于开工通知载明的开工日期前7天</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0C8318BE">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发包人和监理人在收到详细的施工组织设计后确认或提出修改意见的期限：</w:t>
      </w:r>
      <w:r>
        <w:rPr>
          <w:rFonts w:hint="eastAsia" w:ascii="宋体" w:hAnsi="宋体" w:eastAsia="宋体" w:cs="Times New Roman"/>
          <w:color w:val="auto"/>
          <w:kern w:val="2"/>
          <w:sz w:val="21"/>
          <w:szCs w:val="21"/>
          <w:highlight w:val="none"/>
          <w:u w:val="single"/>
          <w:lang w:val="en-US" w:eastAsia="zh-CN" w:bidi="ar-SA"/>
        </w:rPr>
        <w:t>收到施工组织设计后7天内确认或提出修改意见。</w:t>
      </w:r>
    </w:p>
    <w:p w14:paraId="5375D3E0">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7.2 施工进度计划</w:t>
      </w:r>
    </w:p>
    <w:p w14:paraId="7163A620">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7.2.2 施工进度计划的修订</w:t>
      </w:r>
    </w:p>
    <w:p w14:paraId="654D3F25">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（1）发包人和监理人在收到修订的施工进度计划后确认或提出修改意见的期限：</w:t>
      </w:r>
      <w:r>
        <w:rPr>
          <w:rFonts w:hint="eastAsia" w:ascii="宋体" w:hAnsi="宋体" w:eastAsia="宋体" w:cs="宋体"/>
          <w:color w:val="auto"/>
          <w:kern w:val="2"/>
          <w:sz w:val="21"/>
          <w:szCs w:val="21"/>
          <w:highlight w:val="none"/>
          <w:u w:val="single"/>
          <w:lang w:val="en-US" w:eastAsia="zh-CN" w:bidi="ar-SA"/>
        </w:rPr>
        <w:t>自监理人收到承包人报送的相关进度计划后 7天内。</w:t>
      </w:r>
      <w:r>
        <w:rPr>
          <w:rFonts w:hint="eastAsia" w:ascii="宋体" w:hAnsi="宋体" w:eastAsia="宋体" w:cs="宋体"/>
          <w:color w:val="auto"/>
          <w:kern w:val="2"/>
          <w:sz w:val="21"/>
          <w:szCs w:val="21"/>
          <w:highlight w:val="none"/>
          <w:lang w:val="en-US" w:eastAsia="zh-CN" w:bidi="ar-SA"/>
        </w:rPr>
        <w:t xml:space="preserve"> </w:t>
      </w:r>
    </w:p>
    <w:p w14:paraId="0A3646B7">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（2）承包人编制分阶段或分项施工进度计划和施工方案说明的内容：</w:t>
      </w:r>
      <w:r>
        <w:rPr>
          <w:rFonts w:hint="eastAsia" w:ascii="宋体" w:hAnsi="宋体" w:eastAsia="宋体" w:cs="宋体"/>
          <w:color w:val="auto"/>
          <w:kern w:val="2"/>
          <w:sz w:val="21"/>
          <w:szCs w:val="21"/>
          <w:highlight w:val="none"/>
          <w:u w:val="single"/>
          <w:lang w:val="en-US" w:eastAsia="zh-CN" w:bidi="ar-SA"/>
        </w:rPr>
        <w:t>包含但不限于月进度计划、原地面测量方案、不良地基处理方案等。</w:t>
      </w:r>
      <w:r>
        <w:rPr>
          <w:rFonts w:hint="eastAsia" w:ascii="宋体" w:hAnsi="宋体" w:eastAsia="宋体" w:cs="宋体"/>
          <w:color w:val="auto"/>
          <w:kern w:val="2"/>
          <w:sz w:val="21"/>
          <w:szCs w:val="21"/>
          <w:highlight w:val="none"/>
          <w:lang w:val="en-US" w:eastAsia="zh-CN" w:bidi="ar-SA"/>
        </w:rPr>
        <w:t xml:space="preserve"> </w:t>
      </w:r>
    </w:p>
    <w:p w14:paraId="482AE595">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 承包人报送分阶段或分项施工进度计划和施工方案说明的期限： </w:t>
      </w:r>
      <w:r>
        <w:rPr>
          <w:rFonts w:hint="eastAsia" w:ascii="宋体" w:hAnsi="宋体" w:eastAsia="宋体" w:cs="宋体"/>
          <w:color w:val="auto"/>
          <w:kern w:val="2"/>
          <w:sz w:val="21"/>
          <w:szCs w:val="21"/>
          <w:highlight w:val="none"/>
          <w:u w:val="single"/>
          <w:lang w:val="en-US" w:eastAsia="zh-CN" w:bidi="ar-SA"/>
        </w:rPr>
        <w:t>月进度计划于上月 30 日前提交，分项施工进度计划和施工方案说明应不迟于该分项工程施工前14 天提交。</w:t>
      </w:r>
    </w:p>
    <w:p w14:paraId="1AD2578A">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7.3 开工</w:t>
      </w:r>
    </w:p>
    <w:p w14:paraId="2A313C5F">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7.3.1 开工准备</w:t>
      </w:r>
    </w:p>
    <w:p w14:paraId="2DA30A53">
      <w:pPr>
        <w:widowControl w:val="0"/>
        <w:spacing w:line="380" w:lineRule="exact"/>
        <w:ind w:firstLine="525" w:firstLineChars="25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关于承包人提交</w:t>
      </w:r>
      <w:r>
        <w:rPr>
          <w:rFonts w:hint="eastAsia" w:ascii="宋体" w:hAnsi="宋体" w:eastAsia="宋体" w:cs="宋体"/>
          <w:color w:val="auto"/>
          <w:kern w:val="0"/>
          <w:sz w:val="21"/>
          <w:szCs w:val="21"/>
          <w:highlight w:val="none"/>
          <w:lang w:val="en-US" w:eastAsia="zh-CN" w:bidi="ar-SA"/>
        </w:rPr>
        <w:t>工程开工报审表的期限：</w:t>
      </w:r>
      <w:r>
        <w:rPr>
          <w:rFonts w:hint="eastAsia" w:ascii="宋体" w:hAnsi="宋体" w:eastAsia="宋体" w:cs="宋体"/>
          <w:color w:val="auto"/>
          <w:kern w:val="2"/>
          <w:sz w:val="21"/>
          <w:szCs w:val="21"/>
          <w:highlight w:val="none"/>
          <w:u w:val="single"/>
          <w:lang w:val="en-US" w:eastAsia="zh-CN" w:bidi="ar-SA"/>
        </w:rPr>
        <w:t xml:space="preserve">  7天   </w:t>
      </w:r>
      <w:r>
        <w:rPr>
          <w:rFonts w:hint="eastAsia" w:ascii="宋体" w:hAnsi="宋体" w:eastAsia="宋体" w:cs="宋体"/>
          <w:color w:val="auto"/>
          <w:kern w:val="2"/>
          <w:sz w:val="21"/>
          <w:szCs w:val="21"/>
          <w:highlight w:val="none"/>
          <w:lang w:val="en-US" w:eastAsia="zh-CN" w:bidi="ar-SA"/>
        </w:rPr>
        <w:t>。</w:t>
      </w:r>
    </w:p>
    <w:p w14:paraId="71E8CA82">
      <w:pPr>
        <w:widowControl w:val="0"/>
        <w:spacing w:line="380" w:lineRule="exac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关于发包人应完成的其他开工准备工作及期限：</w:t>
      </w:r>
      <w:r>
        <w:rPr>
          <w:rFonts w:hint="eastAsia" w:ascii="宋体" w:hAnsi="宋体" w:eastAsia="宋体" w:cs="宋体"/>
          <w:color w:val="auto"/>
          <w:kern w:val="2"/>
          <w:sz w:val="21"/>
          <w:szCs w:val="21"/>
          <w:highlight w:val="none"/>
          <w:u w:val="single"/>
          <w:lang w:val="en-US" w:eastAsia="zh-CN" w:bidi="ar-SA"/>
        </w:rPr>
        <w:t xml:space="preserve">   7天    </w:t>
      </w:r>
      <w:r>
        <w:rPr>
          <w:rFonts w:hint="eastAsia" w:ascii="宋体" w:hAnsi="宋体" w:eastAsia="宋体" w:cs="宋体"/>
          <w:color w:val="auto"/>
          <w:kern w:val="2"/>
          <w:sz w:val="21"/>
          <w:szCs w:val="21"/>
          <w:highlight w:val="none"/>
          <w:lang w:val="en-US" w:eastAsia="zh-CN" w:bidi="ar-SA"/>
        </w:rPr>
        <w:t>。</w:t>
      </w:r>
    </w:p>
    <w:p w14:paraId="41159BF8">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 xml:space="preserve"> 关于承包人应完成的其他开工准备工作及期限：</w:t>
      </w:r>
      <w:r>
        <w:rPr>
          <w:rFonts w:hint="eastAsia" w:ascii="宋体" w:hAnsi="宋体" w:eastAsia="宋体" w:cs="宋体"/>
          <w:color w:val="auto"/>
          <w:kern w:val="2"/>
          <w:sz w:val="21"/>
          <w:szCs w:val="21"/>
          <w:highlight w:val="none"/>
          <w:u w:val="single"/>
          <w:lang w:val="en-US" w:eastAsia="zh-CN" w:bidi="ar-SA"/>
        </w:rPr>
        <w:t xml:space="preserve">   7天   </w:t>
      </w:r>
      <w:r>
        <w:rPr>
          <w:rFonts w:hint="eastAsia" w:ascii="宋体" w:hAnsi="宋体" w:eastAsia="宋体" w:cs="宋体"/>
          <w:color w:val="auto"/>
          <w:kern w:val="2"/>
          <w:sz w:val="21"/>
          <w:szCs w:val="21"/>
          <w:highlight w:val="none"/>
          <w:lang w:val="en-US" w:eastAsia="zh-CN" w:bidi="ar-SA"/>
        </w:rPr>
        <w:t>。</w:t>
      </w:r>
    </w:p>
    <w:p w14:paraId="14677FC1">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7.3.2 开工通知</w:t>
      </w:r>
    </w:p>
    <w:p w14:paraId="4F975A4E">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因发包人原因造成监理人未能在计划开工日期之日起</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天内发出开工通知的，承包人有权提出价格调整要求，或者解除合同。</w:t>
      </w:r>
    </w:p>
    <w:p w14:paraId="1B5D4514">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7.4 测量放线</w:t>
      </w:r>
    </w:p>
    <w:p w14:paraId="23343959">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7.4.1发包人通过监理人向承包人提供测量基准点、基准线和水准点及其书面资料的期限：</w:t>
      </w:r>
      <w:r>
        <w:rPr>
          <w:rFonts w:hint="eastAsia" w:ascii="宋体" w:hAnsi="宋体" w:eastAsia="宋体" w:cs="宋体"/>
          <w:color w:val="auto"/>
          <w:kern w:val="2"/>
          <w:sz w:val="21"/>
          <w:szCs w:val="21"/>
          <w:highlight w:val="none"/>
          <w:u w:val="single"/>
          <w:lang w:val="en-US" w:eastAsia="zh-CN" w:bidi="ar-SA"/>
        </w:rPr>
        <w:t>开工通知载明的开工日期 7 天，承包人进入工地后进行现场书面交桩。水准点、</w:t>
      </w:r>
      <w:r>
        <w:rPr>
          <w:rFonts w:hint="eastAsia" w:ascii="宋体" w:hAnsi="宋体" w:cs="宋体"/>
          <w:color w:val="auto"/>
          <w:kern w:val="2"/>
          <w:sz w:val="21"/>
          <w:szCs w:val="21"/>
          <w:highlight w:val="none"/>
          <w:u w:val="single"/>
          <w:lang w:val="en-US" w:eastAsia="zh-CN" w:bidi="ar-SA"/>
        </w:rPr>
        <w:t>坐标</w:t>
      </w:r>
      <w:r>
        <w:rPr>
          <w:rFonts w:hint="eastAsia" w:ascii="宋体" w:hAnsi="宋体" w:eastAsia="宋体" w:cs="宋体"/>
          <w:color w:val="auto"/>
          <w:kern w:val="2"/>
          <w:sz w:val="21"/>
          <w:szCs w:val="21"/>
          <w:highlight w:val="none"/>
          <w:u w:val="single"/>
          <w:lang w:val="en-US" w:eastAsia="zh-CN" w:bidi="ar-SA"/>
        </w:rPr>
        <w:t>控制点交验完毕，即由承包人负责保护，此后由于破坏或失准带来的重新测量、放点费用及由此造成的其他损失均由承包人负担； 承包人应于开工通知后七天内现场校验，并根据国家测绘基准、测绘系统和工程测量技术规范，按上述基准点（线）以及合同工程精度要求，测设施工控制网，三方做好签认工作；承包人应于开工前3天，并在工程竣工后将施工控制网点移交发包人 。</w:t>
      </w:r>
    </w:p>
    <w:p w14:paraId="6BABE300">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7.5 工期延误</w:t>
      </w:r>
    </w:p>
    <w:p w14:paraId="3890950F">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7.5.1 因发包人原因导致工期延误</w:t>
      </w:r>
    </w:p>
    <w:p w14:paraId="21294276">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（7）因发包人原因导致工期延误的其他情形：</w:t>
      </w:r>
      <w:r>
        <w:rPr>
          <w:rFonts w:hint="eastAsia" w:ascii="宋体" w:hAnsi="宋体" w:eastAsia="宋体" w:cs="宋体"/>
          <w:color w:val="auto"/>
          <w:kern w:val="2"/>
          <w:sz w:val="21"/>
          <w:szCs w:val="21"/>
          <w:highlight w:val="none"/>
          <w:u w:val="single"/>
          <w:lang w:val="en-US" w:eastAsia="zh-CN" w:bidi="ar-SA"/>
        </w:rPr>
        <w:t xml:space="preserve">无  </w:t>
      </w:r>
      <w:r>
        <w:rPr>
          <w:rFonts w:hint="eastAsia" w:ascii="宋体" w:hAnsi="宋体" w:eastAsia="宋体" w:cs="宋体"/>
          <w:color w:val="auto"/>
          <w:kern w:val="2"/>
          <w:sz w:val="21"/>
          <w:szCs w:val="21"/>
          <w:highlight w:val="none"/>
          <w:lang w:val="en-US" w:eastAsia="zh-CN" w:bidi="ar-SA"/>
        </w:rPr>
        <w:t>。</w:t>
      </w:r>
    </w:p>
    <w:p w14:paraId="2CFD9696">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7.5.2 因承包人原因导致工期延误</w:t>
      </w:r>
    </w:p>
    <w:p w14:paraId="427412E9">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双方约定经监理工程师确认，工期相应顺延的情况：</w:t>
      </w:r>
      <w:r>
        <w:rPr>
          <w:rFonts w:hint="eastAsia" w:ascii="宋体" w:hAnsi="宋体" w:eastAsia="宋体" w:cs="宋体"/>
          <w:color w:val="auto"/>
          <w:kern w:val="2"/>
          <w:sz w:val="21"/>
          <w:szCs w:val="21"/>
          <w:highlight w:val="none"/>
          <w:u w:val="single"/>
          <w:lang w:val="en-US" w:eastAsia="zh-CN" w:bidi="ar-SA"/>
        </w:rPr>
        <w:t xml:space="preserve">  非承包人原因导致的工期延误，合同工期相应顺延</w:t>
      </w:r>
      <w:r>
        <w:rPr>
          <w:rFonts w:hint="eastAsia" w:ascii="宋体" w:hAnsi="宋体" w:eastAsia="宋体" w:cs="宋体"/>
          <w:color w:val="auto"/>
          <w:kern w:val="2"/>
          <w:sz w:val="21"/>
          <w:szCs w:val="21"/>
          <w:highlight w:val="none"/>
          <w:lang w:val="en-US" w:eastAsia="zh-CN" w:bidi="ar-SA"/>
        </w:rPr>
        <w:t>。</w:t>
      </w:r>
    </w:p>
    <w:p w14:paraId="4FB4B719">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因承包人原因造成工期延误，逾期竣工违约金的计算方法为：</w:t>
      </w:r>
      <w:r>
        <w:rPr>
          <w:rFonts w:hint="eastAsia" w:ascii="宋体" w:hAnsi="宋体" w:eastAsia="宋体" w:cs="宋体"/>
          <w:color w:val="auto"/>
          <w:kern w:val="2"/>
          <w:sz w:val="21"/>
          <w:szCs w:val="21"/>
          <w:highlight w:val="none"/>
          <w:u w:val="single"/>
          <w:lang w:val="en-US" w:eastAsia="zh-CN" w:bidi="ar-SA"/>
        </w:rPr>
        <w:t xml:space="preserve">非上述原因，承包人不能按合同约定的时间竣工，承包人应承担违约责任，并应向发包人支付误期赔偿费（每天赔偿金额为合同价款扣除社会保险费、发包人材料价款、暂估专业工程、暂列金额后的万分之四），误期时间从规定竣工日期起直到全部工程或相应部分工程竣工验收各方签章日期之间的天数（扣除发包人批准顺延的工期）。发包人可从应向承包人支付的任何金额中扣除此项赔偿费或其他方式收回此款，此赔偿款的支付并不能解除承包人应完成工程的责任或合同规定的其他责任。如非承包人原因造成工期延误则承包人须在规定的时间内提出书面意见，逾期则视为承包人自行放弃。由于承包人原因造成本工程延期三个月的，除按上述标准赔偿给发包人外，发包人有权终止合同，并依法追究承包人的违约责任，由此造成的一切损失均由责任人负责。 </w:t>
      </w:r>
    </w:p>
    <w:p w14:paraId="68F747DB">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因承包人原因造成工期延误，逾期竣工违约金的上限：</w:t>
      </w:r>
      <w:r>
        <w:rPr>
          <w:rFonts w:hint="eastAsia" w:ascii="宋体" w:hAnsi="宋体" w:eastAsia="宋体" w:cs="宋体"/>
          <w:color w:val="auto"/>
          <w:kern w:val="2"/>
          <w:sz w:val="21"/>
          <w:szCs w:val="21"/>
          <w:highlight w:val="none"/>
          <w:u w:val="single"/>
          <w:lang w:val="en-US" w:eastAsia="zh-CN" w:bidi="ar-SA"/>
        </w:rPr>
        <w:t>结算价扣除社会保险费、发包人材料价款、暂估专业工程、暂列金额后的1%</w:t>
      </w:r>
      <w:r>
        <w:rPr>
          <w:rFonts w:hint="eastAsia" w:ascii="宋体" w:hAnsi="宋体" w:eastAsia="宋体" w:cs="宋体"/>
          <w:color w:val="auto"/>
          <w:kern w:val="2"/>
          <w:sz w:val="21"/>
          <w:szCs w:val="21"/>
          <w:highlight w:val="none"/>
          <w:lang w:val="en-US" w:eastAsia="zh-CN" w:bidi="ar-SA"/>
        </w:rPr>
        <w:t>。</w:t>
      </w:r>
    </w:p>
    <w:p w14:paraId="4CCE51B7">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7.6 不利物质条件</w:t>
      </w:r>
    </w:p>
    <w:p w14:paraId="439680E2">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不利物质条件的其他情形和有关约定：</w:t>
      </w:r>
      <w:r>
        <w:rPr>
          <w:rFonts w:hint="eastAsia" w:ascii="宋体" w:hAnsi="宋体" w:eastAsia="宋体" w:cs="宋体"/>
          <w:color w:val="auto"/>
          <w:kern w:val="2"/>
          <w:sz w:val="21"/>
          <w:szCs w:val="21"/>
          <w:highlight w:val="none"/>
          <w:u w:val="single"/>
          <w:lang w:val="en-US" w:eastAsia="zh-CN" w:bidi="ar-SA"/>
        </w:rPr>
        <w:t xml:space="preserve">  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eastAsia="宋体" w:cs="宋体"/>
          <w:color w:val="auto"/>
          <w:kern w:val="2"/>
          <w:sz w:val="21"/>
          <w:szCs w:val="21"/>
          <w:highlight w:val="none"/>
          <w:lang w:val="en-US" w:eastAsia="zh-CN" w:bidi="ar-SA"/>
        </w:rPr>
        <w:t>。</w:t>
      </w:r>
    </w:p>
    <w:p w14:paraId="5F6450AC">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7.7 异常恶劣的气候条件</w:t>
      </w:r>
    </w:p>
    <w:p w14:paraId="14665705">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发包人和承包人同意以下情形视为异常恶劣的气候条件：</w:t>
      </w:r>
    </w:p>
    <w:p w14:paraId="6ADCC219">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u w:val="single"/>
          <w:lang w:val="en-US" w:eastAsia="zh-CN" w:bidi="ar-SA"/>
        </w:rPr>
        <w:t>10级以上持续1天的大风；</w:t>
      </w:r>
    </w:p>
    <w:p w14:paraId="0CE18E20">
      <w:pPr>
        <w:widowControl w:val="0"/>
        <w:numPr>
          <w:ilvl w:val="0"/>
          <w:numId w:val="9"/>
        </w:numPr>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暴雨级以上持续2天的大雨；</w:t>
      </w:r>
    </w:p>
    <w:p w14:paraId="32871D5A">
      <w:pPr>
        <w:widowControl w:val="0"/>
        <w:numPr>
          <w:ilvl w:val="0"/>
          <w:numId w:val="9"/>
        </w:numPr>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u w:val="single"/>
          <w:lang w:val="en-US" w:eastAsia="zh-CN" w:bidi="ar-SA"/>
        </w:rPr>
        <w:t>当地6级以上的破坏性地震；</w:t>
      </w:r>
    </w:p>
    <w:p w14:paraId="1CAB91D4">
      <w:pPr>
        <w:widowControl w:val="0"/>
        <w:numPr>
          <w:ilvl w:val="0"/>
          <w:numId w:val="9"/>
        </w:numPr>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50年以上未发生过持续2天的高温天气；</w:t>
      </w:r>
    </w:p>
    <w:p w14:paraId="5D2E096B">
      <w:pPr>
        <w:widowControl w:val="0"/>
        <w:numPr>
          <w:ilvl w:val="0"/>
          <w:numId w:val="9"/>
        </w:numPr>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50年以上未发生的持续2天的低温天气。</w:t>
      </w:r>
    </w:p>
    <w:p w14:paraId="436C2FE6">
      <w:pPr>
        <w:widowControl w:val="0"/>
        <w:spacing w:line="380" w:lineRule="exact"/>
        <w:ind w:firstLine="630" w:firstLineChars="3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施工场地受淹超过发包人提供设计图纸指明的设计洪水位以及因天气原因无法施工并经监理确认引起延误的情况。承包人有权要求发包人延长工期</w:t>
      </w:r>
      <w:r>
        <w:rPr>
          <w:rFonts w:hint="eastAsia" w:ascii="宋体" w:hAnsi="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u w:val="single"/>
          <w:lang w:val="en-US" w:eastAsia="zh-CN" w:bidi="ar-SA"/>
        </w:rPr>
        <w:t xml:space="preserve"> 但对上述几种情形，对工程施工造成影响和灾害的，需提供政府相关部门对不可抗力认定的证明材料为依据。</w:t>
      </w:r>
    </w:p>
    <w:p w14:paraId="7B345E4F">
      <w:pPr>
        <w:widowControl w:val="0"/>
        <w:spacing w:line="380" w:lineRule="exact"/>
        <w:jc w:val="left"/>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7.8暂停施工</w:t>
      </w:r>
    </w:p>
    <w:p w14:paraId="2E6675DD">
      <w:pPr>
        <w:widowControl w:val="0"/>
        <w:spacing w:line="380" w:lineRule="exact"/>
        <w:ind w:firstLine="0" w:firstLineChars="0"/>
        <w:jc w:val="both"/>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7.8.2承包人原因引起的暂停施工</w:t>
      </w:r>
    </w:p>
    <w:p w14:paraId="10F4FBA1">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承包人承担暂停施工责任的其他情形：</w:t>
      </w:r>
      <w:r>
        <w:rPr>
          <w:rFonts w:hint="eastAsia" w:ascii="宋体" w:hAnsi="宋体" w:eastAsia="宋体" w:cs="宋体"/>
          <w:color w:val="auto"/>
          <w:kern w:val="2"/>
          <w:sz w:val="21"/>
          <w:szCs w:val="21"/>
          <w:highlight w:val="none"/>
          <w:u w:val="single"/>
          <w:lang w:val="en-US" w:eastAsia="zh-CN" w:bidi="ar-SA"/>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08918113">
      <w:pPr>
        <w:widowControl w:val="0"/>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因承包人责任暂停施工延误施工时机而导致遭遇不利条件物质条件和异常恶劣的气候条件、不可抗力造成的工期延误和费用增加由承包人承担。</w:t>
      </w:r>
    </w:p>
    <w:p w14:paraId="74C77BDB">
      <w:pPr>
        <w:widowControl w:val="0"/>
        <w:spacing w:line="380" w:lineRule="exact"/>
        <w:ind w:firstLine="0" w:firstLineChars="0"/>
        <w:jc w:val="both"/>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7.8.5暂停施工后的复工</w:t>
      </w:r>
    </w:p>
    <w:p w14:paraId="231AA9FF">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single"/>
          <w:lang w:val="en-US" w:eastAsia="zh-CN" w:bidi="ar-SA"/>
        </w:rPr>
        <w:t>监理人发出复工通知后，监理人应和承包人一起对</w:t>
      </w:r>
      <w:r>
        <w:rPr>
          <w:rFonts w:hint="eastAsia" w:ascii="宋体" w:hAnsi="宋体" w:cs="宋体"/>
          <w:color w:val="auto"/>
          <w:kern w:val="2"/>
          <w:sz w:val="21"/>
          <w:szCs w:val="21"/>
          <w:highlight w:val="none"/>
          <w:u w:val="single"/>
          <w:lang w:val="en-US" w:eastAsia="zh-CN" w:bidi="ar-SA"/>
        </w:rPr>
        <w:t>受</w:t>
      </w:r>
      <w:r>
        <w:rPr>
          <w:rFonts w:hint="eastAsia" w:ascii="宋体" w:hAnsi="宋体" w:eastAsia="宋体" w:cs="宋体"/>
          <w:color w:val="auto"/>
          <w:kern w:val="2"/>
          <w:sz w:val="21"/>
          <w:szCs w:val="21"/>
          <w:highlight w:val="none"/>
          <w:u w:val="single"/>
          <w:lang w:val="en-US" w:eastAsia="zh-CN" w:bidi="ar-SA"/>
        </w:rPr>
        <w:t>暂停施工影响的工程、材料和工程设备进行检查。承包人负责修复在暂停施工期间发生在工程、材料和工程设备上的任何损蚀、缺陷或损失，修复费用由承担暂停施工责任的责任人承担。</w:t>
      </w:r>
    </w:p>
    <w:p w14:paraId="58DEC264">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7.9 提前竣工</w:t>
      </w:r>
    </w:p>
    <w:p w14:paraId="3D8C9DD7">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7.9.2提前竣工的奖励：</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2DD9EA8B">
      <w:pPr>
        <w:keepNext/>
        <w:keepLines/>
        <w:widowControl w:val="0"/>
        <w:numPr>
          <w:ilvl w:val="0"/>
          <w:numId w:val="10"/>
        </w:numPr>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材料与设备</w:t>
      </w:r>
    </w:p>
    <w:p w14:paraId="49153D47">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承包人采购材料和设备的约定：</w:t>
      </w:r>
    </w:p>
    <w:p w14:paraId="234954AB">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8.2 承包人采购材料与工程设备</w:t>
      </w:r>
    </w:p>
    <w:p w14:paraId="6F187897">
      <w:pPr>
        <w:widowControl w:val="0"/>
        <w:autoSpaceDE w:val="0"/>
        <w:autoSpaceDN w:val="0"/>
        <w:adjustRightInd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除已标价工程量清单《发包人提供主要材料和工程设备一览表》（表-21）中明确的材料、工程设备外，由承包人负责材料和工程设备的采购、运输和保管。《</w:t>
      </w:r>
      <w:r>
        <w:rPr>
          <w:rFonts w:hint="eastAsia" w:ascii="宋体" w:hAnsi="宋体" w:eastAsia="宋体" w:cs="宋体"/>
          <w:color w:val="auto"/>
          <w:kern w:val="2"/>
          <w:sz w:val="21"/>
          <w:szCs w:val="21"/>
          <w:highlight w:val="none"/>
          <w:lang w:val="en-US" w:eastAsia="zh-CN" w:bidi="ar-SA"/>
        </w:rPr>
        <w:t>承包人提供主要材料和工程设备一览表》</w:t>
      </w:r>
      <w:r>
        <w:rPr>
          <w:rFonts w:hint="eastAsia" w:ascii="宋体" w:hAnsi="宋体" w:eastAsia="宋体" w:cs="宋体"/>
          <w:color w:val="auto"/>
          <w:kern w:val="0"/>
          <w:sz w:val="21"/>
          <w:szCs w:val="21"/>
          <w:highlight w:val="none"/>
          <w:lang w:val="en-US" w:eastAsia="zh-CN" w:bidi="ar-SA"/>
        </w:rPr>
        <w:t>（表-22）见已标价工程量清单。</w:t>
      </w:r>
    </w:p>
    <w:p w14:paraId="74831FC3">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8.4 材料与工程设备的保管与使用</w:t>
      </w:r>
    </w:p>
    <w:p w14:paraId="11A29F72">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8.4.1发包人供应的材</w:t>
      </w:r>
      <w:r>
        <w:rPr>
          <w:rFonts w:hint="eastAsia" w:ascii="宋体" w:hAnsi="宋体" w:cs="宋体"/>
          <w:color w:val="auto"/>
          <w:kern w:val="2"/>
          <w:sz w:val="21"/>
          <w:szCs w:val="21"/>
          <w:highlight w:val="none"/>
          <w:lang w:val="en-US" w:eastAsia="zh-CN" w:bidi="ar-SA"/>
        </w:rPr>
        <w:t>料和</w:t>
      </w:r>
      <w:r>
        <w:rPr>
          <w:rFonts w:hint="eastAsia" w:ascii="宋体" w:hAnsi="宋体" w:eastAsia="宋体" w:cs="宋体"/>
          <w:color w:val="auto"/>
          <w:kern w:val="2"/>
          <w:sz w:val="21"/>
          <w:szCs w:val="21"/>
          <w:highlight w:val="none"/>
          <w:lang w:val="en-US" w:eastAsia="zh-CN" w:bidi="ar-SA"/>
        </w:rPr>
        <w:t>设备的保管费用的承担：</w:t>
      </w:r>
      <w:r>
        <w:rPr>
          <w:rFonts w:hint="eastAsia" w:ascii="宋体" w:hAnsi="宋体" w:eastAsia="宋体" w:cs="宋体"/>
          <w:color w:val="auto"/>
          <w:kern w:val="2"/>
          <w:sz w:val="21"/>
          <w:szCs w:val="21"/>
          <w:highlight w:val="none"/>
          <w:u w:val="single"/>
          <w:lang w:val="en-US" w:eastAsia="zh-CN" w:bidi="ar-SA"/>
        </w:rPr>
        <w:t>发包人供应的材料和设备经三方验收合格后，保管费用由承包人承担</w:t>
      </w:r>
      <w:r>
        <w:rPr>
          <w:rFonts w:hint="eastAsia" w:ascii="宋体" w:hAnsi="宋体" w:eastAsia="宋体" w:cs="宋体"/>
          <w:color w:val="auto"/>
          <w:kern w:val="2"/>
          <w:sz w:val="21"/>
          <w:szCs w:val="21"/>
          <w:highlight w:val="none"/>
          <w:lang w:val="en-US" w:eastAsia="zh-CN" w:bidi="ar-SA"/>
        </w:rPr>
        <w:t>。</w:t>
      </w:r>
    </w:p>
    <w:p w14:paraId="79515CD5">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8.6 样品</w:t>
      </w:r>
    </w:p>
    <w:p w14:paraId="1A924557">
      <w:pPr>
        <w:widowControl w:val="0"/>
        <w:autoSpaceDE w:val="0"/>
        <w:autoSpaceDN w:val="0"/>
        <w:adjustRightInd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8.6.1 样品的报送与封存</w:t>
      </w:r>
    </w:p>
    <w:p w14:paraId="40A8052A">
      <w:pPr>
        <w:widowControl w:val="0"/>
        <w:autoSpaceDE w:val="0"/>
        <w:autoSpaceDN w:val="0"/>
        <w:adjustRightInd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需要承包人报送样品的材料或工程设备，样品的种类、名称、规格、数量要求：</w:t>
      </w:r>
      <w:r>
        <w:rPr>
          <w:rFonts w:hint="eastAsia" w:ascii="宋体" w:hAnsi="宋体" w:eastAsia="宋体" w:cs="宋体"/>
          <w:color w:val="auto"/>
          <w:kern w:val="2"/>
          <w:sz w:val="21"/>
          <w:szCs w:val="21"/>
          <w:highlight w:val="none"/>
          <w:u w:val="single"/>
          <w:lang w:val="en-US" w:eastAsia="zh-CN" w:bidi="ar-SA"/>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1D1C1ADB">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8.8 施工设备和临时设施</w:t>
      </w:r>
    </w:p>
    <w:p w14:paraId="55A88A5D">
      <w:pPr>
        <w:widowControl w:val="0"/>
        <w:autoSpaceDE w:val="0"/>
        <w:autoSpaceDN w:val="0"/>
        <w:adjustRightInd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8.8.1 承包人提供的施工设备和临时设施</w:t>
      </w:r>
    </w:p>
    <w:p w14:paraId="72DC382A">
      <w:pPr>
        <w:widowControl w:val="0"/>
        <w:autoSpaceDE w:val="0"/>
        <w:autoSpaceDN w:val="0"/>
        <w:adjustRightInd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36348852">
      <w:pPr>
        <w:widowControl w:val="0"/>
        <w:autoSpaceDE w:val="0"/>
        <w:autoSpaceDN w:val="0"/>
        <w:adjustRightInd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关于修建临时设施费用承担的约定：</w:t>
      </w:r>
    </w:p>
    <w:p w14:paraId="519EAAFF">
      <w:pPr>
        <w:widowControl w:val="0"/>
        <w:autoSpaceDE w:val="0"/>
        <w:autoSpaceDN w:val="0"/>
        <w:adjustRightInd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 xml:space="preserve">①承包人的临时用地（含项目部驻地等）租用费（含拆迁补偿）、临时用地的环保、恢复、临时用地的青苗补偿及地面附着物拆除等费用均由承包人负责，以上费用在投标报价中综合考虑。 </w:t>
      </w:r>
    </w:p>
    <w:p w14:paraId="4F12D750">
      <w:pPr>
        <w:widowControl w:val="0"/>
        <w:autoSpaceDE w:val="0"/>
        <w:autoSpaceDN w:val="0"/>
        <w:adjustRightInd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 xml:space="preserve">②承包人负责合同实施期间其合同段内临时交通道路和交通设施的修建、维修、养护和交通管理工作，并承担一切费用。 </w:t>
      </w:r>
    </w:p>
    <w:p w14:paraId="0F5E0D20">
      <w:pPr>
        <w:widowControl w:val="0"/>
        <w:autoSpaceDE w:val="0"/>
        <w:autoSpaceDN w:val="0"/>
        <w:adjustRightInd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578A9DC7">
      <w:pPr>
        <w:widowControl w:val="0"/>
        <w:autoSpaceDE w:val="0"/>
        <w:autoSpaceDN w:val="0"/>
        <w:adjustRightInd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723E18BD">
      <w:pPr>
        <w:widowControl w:val="0"/>
        <w:autoSpaceDE w:val="0"/>
        <w:autoSpaceDN w:val="0"/>
        <w:adjustRightInd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8.8.2 发包人提供的施工设备和临时设施</w:t>
      </w:r>
    </w:p>
    <w:p w14:paraId="1C91DED4">
      <w:pPr>
        <w:widowControl w:val="0"/>
        <w:autoSpaceDE w:val="0"/>
        <w:autoSpaceDN w:val="0"/>
        <w:adjustRightInd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发包人提供的施工设备和临时设施：</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1326A8C9">
      <w:pPr>
        <w:widowControl w:val="0"/>
        <w:autoSpaceDE w:val="0"/>
        <w:autoSpaceDN w:val="0"/>
        <w:adjustRightInd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发包人提供的施工设备和临时设施的运行、维护、拆除、清运费用的承担人：</w:t>
      </w:r>
      <w:r>
        <w:rPr>
          <w:rFonts w:hint="eastAsia" w:ascii="宋体" w:hAnsi="宋体" w:eastAsia="宋体" w:cs="宋体"/>
          <w:color w:val="auto"/>
          <w:kern w:val="2"/>
          <w:sz w:val="21"/>
          <w:szCs w:val="21"/>
          <w:highlight w:val="none"/>
          <w:u w:val="single"/>
          <w:lang w:val="en-US" w:eastAsia="zh-CN" w:bidi="ar-SA"/>
        </w:rPr>
        <w:t xml:space="preserve">  承包人  </w:t>
      </w:r>
      <w:r>
        <w:rPr>
          <w:rFonts w:hint="eastAsia" w:ascii="宋体" w:hAnsi="宋体" w:eastAsia="宋体" w:cs="宋体"/>
          <w:color w:val="auto"/>
          <w:kern w:val="2"/>
          <w:sz w:val="21"/>
          <w:szCs w:val="21"/>
          <w:highlight w:val="none"/>
          <w:lang w:val="en-US" w:eastAsia="zh-CN" w:bidi="ar-SA"/>
        </w:rPr>
        <w:t>。</w:t>
      </w:r>
    </w:p>
    <w:p w14:paraId="55856A90">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9. 试验与检验</w:t>
      </w:r>
    </w:p>
    <w:p w14:paraId="40517503">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9.1 试验设备与试验人员</w:t>
      </w:r>
    </w:p>
    <w:p w14:paraId="71775AE8">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9.1.2 试验设备</w:t>
      </w:r>
    </w:p>
    <w:p w14:paraId="0FD039C7">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施工现场需要配置的试验场所：</w:t>
      </w:r>
      <w:r>
        <w:rPr>
          <w:rFonts w:hint="eastAsia" w:ascii="宋体" w:hAnsi="宋体" w:eastAsia="宋体" w:cs="宋体"/>
          <w:color w:val="auto"/>
          <w:kern w:val="2"/>
          <w:sz w:val="21"/>
          <w:szCs w:val="21"/>
          <w:highlight w:val="none"/>
          <w:u w:val="single"/>
          <w:lang w:val="en-US" w:eastAsia="zh-CN" w:bidi="ar-SA"/>
        </w:rPr>
        <w:t xml:space="preserve"> 由承包人承担，所需费用包含在投标报价中 </w:t>
      </w:r>
      <w:r>
        <w:rPr>
          <w:rFonts w:hint="eastAsia" w:ascii="宋体" w:hAnsi="宋体" w:eastAsia="宋体" w:cs="宋体"/>
          <w:color w:val="auto"/>
          <w:kern w:val="2"/>
          <w:sz w:val="21"/>
          <w:szCs w:val="21"/>
          <w:highlight w:val="none"/>
          <w:lang w:val="en-US" w:eastAsia="zh-CN" w:bidi="ar-SA"/>
        </w:rPr>
        <w:t xml:space="preserve">。 </w:t>
      </w:r>
    </w:p>
    <w:p w14:paraId="7DF01443">
      <w:pPr>
        <w:widowControl w:val="0"/>
        <w:spacing w:line="380" w:lineRule="exac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施工现场需要配备的试验设备：</w:t>
      </w:r>
      <w:r>
        <w:rPr>
          <w:rFonts w:hint="eastAsia" w:ascii="宋体" w:hAnsi="宋体" w:eastAsia="宋体" w:cs="宋体"/>
          <w:color w:val="auto"/>
          <w:kern w:val="2"/>
          <w:sz w:val="21"/>
          <w:szCs w:val="21"/>
          <w:highlight w:val="none"/>
          <w:u w:val="single"/>
          <w:lang w:val="en-US" w:eastAsia="zh-CN" w:bidi="ar-SA"/>
        </w:rPr>
        <w:t xml:space="preserve"> 由承包人承担，所需费用包含在投标报价中 </w:t>
      </w:r>
      <w:r>
        <w:rPr>
          <w:rFonts w:hint="eastAsia" w:ascii="宋体" w:hAnsi="宋体" w:eastAsia="宋体" w:cs="宋体"/>
          <w:color w:val="auto"/>
          <w:kern w:val="2"/>
          <w:sz w:val="21"/>
          <w:szCs w:val="21"/>
          <w:highlight w:val="none"/>
          <w:lang w:val="en-US" w:eastAsia="zh-CN" w:bidi="ar-SA"/>
        </w:rPr>
        <w:t>。</w:t>
      </w:r>
    </w:p>
    <w:p w14:paraId="6CD1B056">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施工现场需要具备的其他试验条件：</w:t>
      </w:r>
      <w:r>
        <w:rPr>
          <w:rFonts w:hint="eastAsia" w:ascii="宋体" w:hAnsi="宋体" w:eastAsia="宋体" w:cs="宋体"/>
          <w:color w:val="auto"/>
          <w:kern w:val="2"/>
          <w:sz w:val="21"/>
          <w:szCs w:val="21"/>
          <w:highlight w:val="none"/>
          <w:u w:val="single"/>
          <w:lang w:val="en-US" w:eastAsia="zh-CN" w:bidi="ar-SA"/>
        </w:rPr>
        <w:t xml:space="preserve"> 由承包人承担，所需费用包含在投标报价中 </w:t>
      </w:r>
      <w:r>
        <w:rPr>
          <w:rFonts w:hint="eastAsia" w:ascii="宋体" w:hAnsi="宋体" w:eastAsia="宋体" w:cs="宋体"/>
          <w:color w:val="auto"/>
          <w:kern w:val="2"/>
          <w:sz w:val="21"/>
          <w:szCs w:val="21"/>
          <w:highlight w:val="none"/>
          <w:lang w:val="en-US" w:eastAsia="zh-CN" w:bidi="ar-SA"/>
        </w:rPr>
        <w:t>。</w:t>
      </w:r>
    </w:p>
    <w:p w14:paraId="36F662C2">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 xml:space="preserve">9.4 现场工艺试验 </w:t>
      </w:r>
    </w:p>
    <w:p w14:paraId="38CEEB45">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现场工艺试验的有关约定：</w:t>
      </w:r>
      <w:r>
        <w:rPr>
          <w:rFonts w:hint="eastAsia" w:ascii="宋体" w:hAnsi="宋体" w:eastAsia="宋体" w:cs="宋体"/>
          <w:color w:val="auto"/>
          <w:kern w:val="2"/>
          <w:sz w:val="21"/>
          <w:szCs w:val="21"/>
          <w:highlight w:val="none"/>
          <w:u w:val="single"/>
          <w:lang w:val="en-US" w:eastAsia="zh-CN" w:bidi="ar-SA"/>
        </w:rPr>
        <w:t xml:space="preserve">  按通用条款执行</w:t>
      </w:r>
      <w:r>
        <w:rPr>
          <w:rFonts w:hint="eastAsia" w:ascii="宋体" w:hAnsi="宋体" w:eastAsia="宋体" w:cs="宋体"/>
          <w:color w:val="auto"/>
          <w:kern w:val="2"/>
          <w:sz w:val="21"/>
          <w:szCs w:val="21"/>
          <w:highlight w:val="none"/>
          <w:lang w:val="en-US" w:eastAsia="zh-CN" w:bidi="ar-SA"/>
        </w:rPr>
        <w:t>。</w:t>
      </w:r>
    </w:p>
    <w:p w14:paraId="4692D40B">
      <w:pPr>
        <w:widowControl w:val="0"/>
        <w:spacing w:line="380" w:lineRule="exact"/>
        <w:ind w:firstLine="422" w:firstLineChars="200"/>
        <w:jc w:val="left"/>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9.5 检验费用</w:t>
      </w:r>
    </w:p>
    <w:p w14:paraId="3B0CB0E8">
      <w:pPr>
        <w:widowControl w:val="0"/>
        <w:spacing w:line="380" w:lineRule="exact"/>
        <w:ind w:firstLine="411" w:firstLineChars="196"/>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根据《建设工程质量检测管理办法》（建设部令第141号）以及</w:t>
      </w:r>
      <w:r>
        <w:rPr>
          <w:rFonts w:hint="eastAsia" w:ascii="宋体" w:hAnsi="宋体" w:eastAsia="宋体" w:cs="宋体"/>
          <w:bCs/>
          <w:color w:val="auto"/>
          <w:kern w:val="2"/>
          <w:sz w:val="21"/>
          <w:szCs w:val="21"/>
          <w:highlight w:val="none"/>
          <w:lang w:val="en-US" w:eastAsia="zh-CN" w:bidi="ar-SA"/>
        </w:rPr>
        <w:t>《广西壮族自治区建设工程质量检测管理规定》（桂建管〔2013〕11号）</w:t>
      </w:r>
      <w:r>
        <w:rPr>
          <w:rFonts w:hint="eastAsia" w:ascii="宋体" w:hAnsi="宋体" w:eastAsia="宋体" w:cs="宋体"/>
          <w:color w:val="auto"/>
          <w:kern w:val="2"/>
          <w:sz w:val="21"/>
          <w:szCs w:val="21"/>
          <w:highlight w:val="none"/>
          <w:lang w:val="en-US" w:eastAsia="zh-CN" w:bidi="ar-SA"/>
        </w:rPr>
        <w:t>规定，工程质量检测业务由发包人委托有相应资质的检测机构检测。费用从发包人的项目建设经费中支出并直接支付给检测机构，不计入合同价款内。</w:t>
      </w:r>
    </w:p>
    <w:p w14:paraId="476B45C9">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10. 变更</w:t>
      </w:r>
    </w:p>
    <w:p w14:paraId="1CE4A00B">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10.1 变更的范围</w:t>
      </w:r>
    </w:p>
    <w:p w14:paraId="3D60DF0D">
      <w:pPr>
        <w:widowControl w:val="0"/>
        <w:spacing w:line="380" w:lineRule="exact"/>
        <w:ind w:firstLine="411" w:firstLineChars="196"/>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关于变更的范围的约定：</w:t>
      </w:r>
      <w:r>
        <w:rPr>
          <w:rFonts w:hint="eastAsia" w:ascii="宋体" w:hAnsi="宋体" w:eastAsia="宋体" w:cs="宋体"/>
          <w:color w:val="auto"/>
          <w:kern w:val="2"/>
          <w:sz w:val="21"/>
          <w:szCs w:val="21"/>
          <w:highlight w:val="none"/>
          <w:u w:val="single"/>
          <w:lang w:val="en-US" w:eastAsia="zh-CN" w:bidi="ar-SA"/>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eastAsia="宋体" w:cs="宋体"/>
          <w:color w:val="auto"/>
          <w:kern w:val="2"/>
          <w:sz w:val="21"/>
          <w:szCs w:val="21"/>
          <w:highlight w:val="none"/>
          <w:lang w:val="en-US" w:eastAsia="zh-CN" w:bidi="ar-SA"/>
        </w:rPr>
        <w:t>。</w:t>
      </w:r>
    </w:p>
    <w:p w14:paraId="4CA6DDF2">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10.3 变更程序</w:t>
      </w:r>
    </w:p>
    <w:p w14:paraId="0FF121C5">
      <w:pPr>
        <w:widowControl w:val="0"/>
        <w:spacing w:line="380" w:lineRule="exact"/>
        <w:ind w:firstLine="411" w:firstLineChars="196"/>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10.3.1 国有投资项目：</w:t>
      </w:r>
    </w:p>
    <w:p w14:paraId="78CE87EF">
      <w:pPr>
        <w:widowControl w:val="0"/>
        <w:spacing w:line="380" w:lineRule="exact"/>
        <w:ind w:firstLine="411" w:firstLineChars="196"/>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⑴设计变更和工程签证，按各市政府或相关部门的规定办理。属不可抗力（自然灾害、突发事件等）造成变更的，按特事特办原则予以办理。</w:t>
      </w:r>
    </w:p>
    <w:p w14:paraId="1EC75670">
      <w:pPr>
        <w:widowControl w:val="0"/>
        <w:spacing w:line="380" w:lineRule="exact"/>
        <w:ind w:firstLine="411" w:firstLineChars="196"/>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⑵发包人在实施项目过程中，若发生单价变动，由发包人、监理单位、承包人及其他相关单位共同商定并签字确认。</w:t>
      </w:r>
    </w:p>
    <w:p w14:paraId="5CE3DE16">
      <w:pPr>
        <w:widowControl w:val="0"/>
        <w:spacing w:line="380" w:lineRule="exact"/>
        <w:ind w:firstLine="411" w:firstLineChars="196"/>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⑶ 当合同规定的合同价款调整情况发生后，承包人未在规定时间内通知发包人，或者未在规定时间内提出调整报告，发包人可以根据有关资料，决定是否调整和调整的金额，并书面通知承包人。</w:t>
      </w:r>
    </w:p>
    <w:p w14:paraId="4ADF329C">
      <w:pPr>
        <w:widowControl w:val="0"/>
        <w:spacing w:line="380" w:lineRule="exact"/>
        <w:ind w:firstLine="411" w:firstLineChars="196"/>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10.3.2 非国有投资项目： 同通用条款。</w:t>
      </w:r>
    </w:p>
    <w:p w14:paraId="283A94A9">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10.4 变更估价</w:t>
      </w:r>
    </w:p>
    <w:p w14:paraId="2C4E840A">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10.4.1 变更估价原则</w:t>
      </w:r>
    </w:p>
    <w:p w14:paraId="60D16FEE">
      <w:pPr>
        <w:widowControl w:val="0"/>
        <w:spacing w:line="380" w:lineRule="exact"/>
        <w:ind w:firstLine="426"/>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关于变更估价的约定</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（1）、投标报价中已有适用于变更工程的综合单价，按已有的综合单价；（2）投标报价中有类似变更工程的综合单价，可参照投标报价中类似的综合单价确定；（3）</w:t>
      </w:r>
      <w:r>
        <w:rPr>
          <w:rFonts w:ascii="宋体" w:hAnsi="宋体" w:eastAsia="宋体" w:cs="宋体"/>
          <w:color w:val="auto"/>
          <w:kern w:val="2"/>
          <w:sz w:val="21"/>
          <w:szCs w:val="21"/>
          <w:highlight w:val="none"/>
          <w:u w:val="single"/>
          <w:lang w:val="en-US" w:eastAsia="zh-CN" w:bidi="ar-SA"/>
        </w:rPr>
        <w:t>投标报价中没有适用或类似于变更工程的综合单价，则有定额的套用定额计算，执行本工程编制招标控制价的参考依据，其中材料价格有信息价的按合同该新增子项实施期间《桂林市建设工程造价信息》</w:t>
      </w:r>
      <w:r>
        <w:rPr>
          <w:rFonts w:hint="eastAsia" w:ascii="宋体" w:hAnsi="宋体" w:cs="宋体"/>
          <w:color w:val="auto"/>
          <w:kern w:val="2"/>
          <w:sz w:val="21"/>
          <w:szCs w:val="21"/>
          <w:highlight w:val="none"/>
          <w:u w:val="single"/>
          <w:lang w:val="en-US" w:eastAsia="zh-CN" w:bidi="ar-SA"/>
        </w:rPr>
        <w:t>桂林市</w:t>
      </w:r>
      <w:r>
        <w:rPr>
          <w:rFonts w:ascii="宋体" w:hAnsi="宋体" w:eastAsia="宋体" w:cs="宋体"/>
          <w:color w:val="auto"/>
          <w:kern w:val="2"/>
          <w:sz w:val="21"/>
          <w:szCs w:val="21"/>
          <w:highlight w:val="none"/>
          <w:u w:val="single"/>
          <w:lang w:val="en-US" w:eastAsia="zh-CN" w:bidi="ar-SA"/>
        </w:rPr>
        <w:t>中的平均价计取（信息价无相关信息的参照信息价中桂林市的平均价），无信息价时按市场价格共同协商初步确定；此类工程结算综合单价=按现行定额计算（管理费、利润取中值）的综合单价×中标下浮系数（中标人的投标报价÷经财政部门审核后的预算价），新增项目无定额可套用时，由发包人、承包人及监理三方共同协商初步确定，最终</w:t>
      </w:r>
      <w:r>
        <w:rPr>
          <w:rFonts w:hint="eastAsia" w:ascii="宋体" w:hAnsi="宋体" w:eastAsia="宋体" w:cs="宋体"/>
          <w:color w:val="auto"/>
          <w:kern w:val="2"/>
          <w:sz w:val="21"/>
          <w:szCs w:val="21"/>
          <w:highlight w:val="none"/>
          <w:u w:val="single"/>
          <w:lang w:val="en-US" w:eastAsia="zh-CN" w:bidi="ar-SA"/>
        </w:rPr>
        <w:t>以</w:t>
      </w:r>
      <w:r>
        <w:rPr>
          <w:rFonts w:hint="eastAsia" w:ascii="宋体" w:hAnsi="宋体" w:cs="宋体"/>
          <w:color w:val="auto"/>
          <w:kern w:val="2"/>
          <w:sz w:val="21"/>
          <w:szCs w:val="21"/>
          <w:highlight w:val="none"/>
          <w:u w:val="single"/>
          <w:lang w:val="en-US" w:eastAsia="zh-CN" w:bidi="ar-SA"/>
        </w:rPr>
        <w:t>桂林市</w:t>
      </w:r>
      <w:r>
        <w:rPr>
          <w:rFonts w:hint="eastAsia" w:ascii="宋体" w:hAnsi="宋体" w:eastAsia="宋体" w:cs="宋体"/>
          <w:color w:val="auto"/>
          <w:kern w:val="2"/>
          <w:sz w:val="21"/>
          <w:szCs w:val="21"/>
          <w:highlight w:val="none"/>
          <w:u w:val="single"/>
          <w:lang w:val="en-US" w:eastAsia="zh-CN" w:bidi="ar-SA"/>
        </w:rPr>
        <w:t>审计投资评审中心</w:t>
      </w:r>
      <w:r>
        <w:rPr>
          <w:rFonts w:ascii="宋体" w:hAnsi="宋体" w:eastAsia="宋体" w:cs="宋体"/>
          <w:color w:val="auto"/>
          <w:kern w:val="2"/>
          <w:sz w:val="21"/>
          <w:szCs w:val="21"/>
          <w:highlight w:val="none"/>
          <w:u w:val="single"/>
          <w:lang w:val="en-US" w:eastAsia="zh-CN" w:bidi="ar-SA"/>
        </w:rPr>
        <w:t>审定</w:t>
      </w:r>
      <w:r>
        <w:rPr>
          <w:rFonts w:hint="eastAsia" w:ascii="宋体" w:hAnsi="宋体" w:eastAsia="宋体" w:cs="宋体"/>
          <w:color w:val="auto"/>
          <w:kern w:val="2"/>
          <w:sz w:val="21"/>
          <w:szCs w:val="21"/>
          <w:highlight w:val="none"/>
          <w:u w:val="single"/>
          <w:lang w:val="en-US" w:eastAsia="zh-CN" w:bidi="ar-SA"/>
        </w:rPr>
        <w:t>并经发包人及承包人双方确认的金额</w:t>
      </w:r>
      <w:r>
        <w:rPr>
          <w:rFonts w:ascii="宋体" w:hAnsi="宋体" w:eastAsia="宋体" w:cs="宋体"/>
          <w:color w:val="auto"/>
          <w:kern w:val="2"/>
          <w:sz w:val="21"/>
          <w:szCs w:val="21"/>
          <w:highlight w:val="none"/>
          <w:u w:val="single"/>
          <w:lang w:val="en-US" w:eastAsia="zh-CN" w:bidi="ar-SA"/>
        </w:rPr>
        <w:t>为准</w:t>
      </w:r>
      <w:r>
        <w:rPr>
          <w:rFonts w:hint="eastAsia" w:ascii="宋体" w:hAnsi="宋体" w:eastAsia="宋体" w:cs="宋体"/>
          <w:color w:val="auto"/>
          <w:kern w:val="2"/>
          <w:sz w:val="21"/>
          <w:szCs w:val="21"/>
          <w:highlight w:val="none"/>
          <w:u w:val="single"/>
          <w:lang w:val="en-US" w:eastAsia="zh-CN" w:bidi="ar-SA"/>
        </w:rPr>
        <w:t>。（4）</w:t>
      </w:r>
      <w:r>
        <w:rPr>
          <w:rFonts w:ascii="宋体" w:hAnsi="宋体" w:eastAsia="宋体" w:cs="宋体"/>
          <w:color w:val="auto"/>
          <w:kern w:val="2"/>
          <w:sz w:val="21"/>
          <w:szCs w:val="21"/>
          <w:highlight w:val="none"/>
          <w:u w:val="single"/>
          <w:lang w:val="en-US" w:eastAsia="zh-CN" w:bidi="ar-SA"/>
        </w:rPr>
        <w:t>若发包人和监理人认为有关的工作不能以实物工程量的方法计算及估值时，则按以下的方法计算：若工程量清单中有计日工价目表，则以计日工价目表中相应的项目计价；若计日</w:t>
      </w:r>
      <w:r>
        <w:rPr>
          <w:rFonts w:hint="eastAsia" w:ascii="宋体" w:hAnsi="宋体" w:eastAsia="宋体" w:cs="宋体"/>
          <w:color w:val="auto"/>
          <w:kern w:val="2"/>
          <w:sz w:val="21"/>
          <w:szCs w:val="21"/>
          <w:highlight w:val="none"/>
          <w:u w:val="single"/>
          <w:lang w:val="en-US" w:eastAsia="zh-CN" w:bidi="ar-SA"/>
        </w:rPr>
        <w:t>工</w:t>
      </w:r>
      <w:r>
        <w:rPr>
          <w:rFonts w:ascii="宋体" w:hAnsi="宋体" w:eastAsia="宋体" w:cs="宋体"/>
          <w:color w:val="auto"/>
          <w:kern w:val="2"/>
          <w:sz w:val="21"/>
          <w:szCs w:val="21"/>
          <w:highlight w:val="none"/>
          <w:u w:val="single"/>
          <w:lang w:val="en-US" w:eastAsia="zh-CN" w:bidi="ar-SA"/>
        </w:rPr>
        <w:t>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eastAsia="宋体" w:cs="宋体"/>
          <w:color w:val="auto"/>
          <w:kern w:val="2"/>
          <w:sz w:val="21"/>
          <w:szCs w:val="21"/>
          <w:highlight w:val="none"/>
          <w:u w:val="single"/>
          <w:lang w:val="en-US" w:eastAsia="zh-CN" w:bidi="ar-SA"/>
        </w:rPr>
        <w:t>。（5）暂定价调整方法为：暂定材料价格部分仅调整合同实施期间材料市场价与暂定价之间的误差并</w:t>
      </w:r>
      <w:r>
        <w:rPr>
          <w:rFonts w:hint="eastAsia" w:ascii="宋体" w:hAnsi="宋体" w:cs="宋体"/>
          <w:color w:val="auto"/>
          <w:kern w:val="2"/>
          <w:sz w:val="21"/>
          <w:szCs w:val="21"/>
          <w:highlight w:val="none"/>
          <w:u w:val="single"/>
          <w:lang w:val="en-US" w:eastAsia="zh-CN" w:bidi="ar-SA"/>
        </w:rPr>
        <w:t>计算</w:t>
      </w:r>
      <w:r>
        <w:rPr>
          <w:rFonts w:hint="eastAsia" w:ascii="宋体" w:hAnsi="宋体" w:eastAsia="宋体" w:cs="宋体"/>
          <w:color w:val="auto"/>
          <w:kern w:val="2"/>
          <w:sz w:val="21"/>
          <w:szCs w:val="21"/>
          <w:highlight w:val="none"/>
          <w:u w:val="single"/>
          <w:lang w:val="en-US" w:eastAsia="zh-CN" w:bidi="ar-SA"/>
        </w:rPr>
        <w:t>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cs="宋体"/>
          <w:color w:val="auto"/>
          <w:kern w:val="2"/>
          <w:sz w:val="21"/>
          <w:szCs w:val="21"/>
          <w:highlight w:val="none"/>
          <w:u w:val="single"/>
          <w:lang w:val="en-US" w:eastAsia="zh-CN" w:bidi="ar-SA"/>
        </w:rPr>
        <w:t>桂林市</w:t>
      </w:r>
      <w:r>
        <w:rPr>
          <w:rFonts w:hint="eastAsia" w:ascii="宋体" w:hAnsi="宋体" w:eastAsia="宋体" w:cs="宋体"/>
          <w:color w:val="auto"/>
          <w:kern w:val="2"/>
          <w:sz w:val="21"/>
          <w:szCs w:val="21"/>
          <w:highlight w:val="none"/>
          <w:u w:val="single"/>
          <w:lang w:val="en-US" w:eastAsia="zh-CN" w:bidi="ar-SA"/>
        </w:rPr>
        <w:t>审计投资评审中心审定并经发包人及承包人双方确认的金额为准。</w:t>
      </w:r>
    </w:p>
    <w:p w14:paraId="2AF8A515">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10.5 承包人的合理化建议</w:t>
      </w:r>
    </w:p>
    <w:p w14:paraId="0C034AB9">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监理人审查承包人合理化建议的期限：</w:t>
      </w:r>
      <w:r>
        <w:rPr>
          <w:rFonts w:hint="eastAsia" w:ascii="宋体" w:hAnsi="宋体" w:eastAsia="宋体" w:cs="宋体"/>
          <w:color w:val="auto"/>
          <w:kern w:val="2"/>
          <w:sz w:val="21"/>
          <w:szCs w:val="21"/>
          <w:highlight w:val="none"/>
          <w:u w:val="single"/>
          <w:lang w:val="en-US" w:eastAsia="zh-CN" w:bidi="ar-SA"/>
        </w:rPr>
        <w:t>监理人应在收到承包人提交的合理化建议后7天内审查完毕并报送发包人，发现其中存在技术上的缺陷，应通知承包人修改</w:t>
      </w:r>
      <w:r>
        <w:rPr>
          <w:rFonts w:hint="eastAsia" w:ascii="宋体" w:hAnsi="宋体" w:eastAsia="宋体" w:cs="宋体"/>
          <w:color w:val="auto"/>
          <w:kern w:val="2"/>
          <w:sz w:val="21"/>
          <w:szCs w:val="21"/>
          <w:highlight w:val="none"/>
          <w:lang w:val="en-US" w:eastAsia="zh-CN" w:bidi="ar-SA"/>
        </w:rPr>
        <w:t>。</w:t>
      </w:r>
    </w:p>
    <w:p w14:paraId="0F943056">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发包人审批承包人合理化建议的期限：</w:t>
      </w:r>
      <w:r>
        <w:rPr>
          <w:rFonts w:hint="eastAsia" w:ascii="宋体" w:hAnsi="宋体" w:eastAsia="宋体" w:cs="宋体"/>
          <w:color w:val="auto"/>
          <w:kern w:val="2"/>
          <w:sz w:val="21"/>
          <w:szCs w:val="21"/>
          <w:highlight w:val="none"/>
          <w:u w:val="single"/>
          <w:lang w:val="en-US" w:eastAsia="zh-CN" w:bidi="ar-SA"/>
        </w:rPr>
        <w:t>发包人应在收到监理人报送的合理化建议后7天内审批完毕</w:t>
      </w:r>
      <w:r>
        <w:rPr>
          <w:rFonts w:hint="eastAsia" w:ascii="宋体" w:hAnsi="宋体" w:eastAsia="宋体" w:cs="宋体"/>
          <w:color w:val="auto"/>
          <w:kern w:val="2"/>
          <w:sz w:val="21"/>
          <w:szCs w:val="21"/>
          <w:highlight w:val="none"/>
          <w:lang w:val="en-US" w:eastAsia="zh-CN" w:bidi="ar-SA"/>
        </w:rPr>
        <w:t>。</w:t>
      </w:r>
    </w:p>
    <w:p w14:paraId="2AFEC30C">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承包人提出的合理化建议降低了合同价格或者提高了工程经济效益的奖励的方法和金额为：</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07D17825">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10.7 暂估价</w:t>
      </w:r>
    </w:p>
    <w:p w14:paraId="5040483E">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暂估价材料和工程设备的明细详见已标价工程量清单《</w:t>
      </w:r>
      <w:r>
        <w:rPr>
          <w:rFonts w:hint="eastAsia" w:ascii="宋体" w:hAnsi="宋体" w:eastAsia="宋体" w:cs="宋体"/>
          <w:color w:val="auto"/>
          <w:kern w:val="2"/>
          <w:sz w:val="21"/>
          <w:szCs w:val="21"/>
          <w:highlight w:val="none"/>
          <w:lang w:val="en-US" w:eastAsia="zh-CN" w:bidi="ar-SA"/>
        </w:rPr>
        <w:t>材料（工程设备）暂估价格及调整表》</w:t>
      </w:r>
      <w:r>
        <w:rPr>
          <w:rFonts w:hint="eastAsia" w:ascii="宋体" w:hAnsi="宋体" w:eastAsia="宋体" w:cs="宋体"/>
          <w:color w:val="auto"/>
          <w:kern w:val="0"/>
          <w:sz w:val="21"/>
          <w:szCs w:val="21"/>
          <w:highlight w:val="none"/>
          <w:lang w:val="en-US" w:eastAsia="zh-CN" w:bidi="ar-SA"/>
        </w:rPr>
        <w:t>（表12-2）和《</w:t>
      </w:r>
      <w:r>
        <w:rPr>
          <w:rFonts w:hint="eastAsia" w:ascii="宋体" w:hAnsi="宋体" w:eastAsia="宋体" w:cs="宋体"/>
          <w:color w:val="auto"/>
          <w:kern w:val="2"/>
          <w:sz w:val="21"/>
          <w:szCs w:val="21"/>
          <w:highlight w:val="none"/>
          <w:lang w:val="en-US" w:eastAsia="zh-CN" w:bidi="ar-SA"/>
        </w:rPr>
        <w:t>专业工程暂估价表》（</w:t>
      </w:r>
      <w:r>
        <w:rPr>
          <w:rFonts w:hint="eastAsia" w:ascii="宋体" w:hAnsi="宋体" w:eastAsia="宋体" w:cs="宋体"/>
          <w:color w:val="auto"/>
          <w:kern w:val="0"/>
          <w:sz w:val="21"/>
          <w:szCs w:val="21"/>
          <w:highlight w:val="none"/>
          <w:lang w:val="en-US" w:eastAsia="zh-CN" w:bidi="ar-SA"/>
        </w:rPr>
        <w:t>表12-3）。</w:t>
      </w:r>
    </w:p>
    <w:p w14:paraId="0EE91152">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10.7.1 依法必须招标的暂估价项目</w:t>
      </w:r>
    </w:p>
    <w:p w14:paraId="6734D78C">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对于依法必须招标的暂估价项目的确认和批准采取第</w:t>
      </w:r>
      <w:r>
        <w:rPr>
          <w:rFonts w:hint="eastAsia" w:ascii="宋体" w:hAnsi="宋体" w:eastAsia="宋体" w:cs="宋体"/>
          <w:color w:val="auto"/>
          <w:kern w:val="2"/>
          <w:sz w:val="21"/>
          <w:szCs w:val="21"/>
          <w:highlight w:val="none"/>
          <w:u w:val="single"/>
          <w:lang w:val="en-US" w:eastAsia="zh-CN" w:bidi="ar-SA"/>
        </w:rPr>
        <w:t xml:space="preserve">  2  </w:t>
      </w:r>
      <w:r>
        <w:rPr>
          <w:rFonts w:hint="eastAsia" w:ascii="宋体" w:hAnsi="宋体" w:eastAsia="宋体" w:cs="宋体"/>
          <w:color w:val="auto"/>
          <w:kern w:val="2"/>
          <w:sz w:val="21"/>
          <w:szCs w:val="21"/>
          <w:highlight w:val="none"/>
          <w:lang w:val="en-US" w:eastAsia="zh-CN" w:bidi="ar-SA"/>
        </w:rPr>
        <w:t>种方式确定。</w:t>
      </w:r>
    </w:p>
    <w:p w14:paraId="3091EC1C">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10.7.2 不属于依法必须招标的暂估价项目</w:t>
      </w:r>
    </w:p>
    <w:p w14:paraId="68687DE8">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对于不属于依法必须招标的暂估价项目的确认和批准采取第</w:t>
      </w:r>
      <w:r>
        <w:rPr>
          <w:rFonts w:hint="eastAsia" w:ascii="宋体" w:hAnsi="宋体" w:eastAsia="宋体" w:cs="宋体"/>
          <w:color w:val="auto"/>
          <w:kern w:val="2"/>
          <w:sz w:val="21"/>
          <w:szCs w:val="21"/>
          <w:highlight w:val="none"/>
          <w:u w:val="single"/>
          <w:lang w:val="en-US" w:eastAsia="zh-CN" w:bidi="ar-SA"/>
        </w:rPr>
        <w:t xml:space="preserve"> 1 </w:t>
      </w:r>
      <w:r>
        <w:rPr>
          <w:rFonts w:hint="eastAsia" w:ascii="宋体" w:hAnsi="宋体" w:eastAsia="宋体" w:cs="宋体"/>
          <w:color w:val="auto"/>
          <w:kern w:val="2"/>
          <w:sz w:val="21"/>
          <w:szCs w:val="21"/>
          <w:highlight w:val="none"/>
          <w:lang w:val="en-US" w:eastAsia="zh-CN" w:bidi="ar-SA"/>
        </w:rPr>
        <w:t xml:space="preserve"> 种方式确定。</w:t>
      </w:r>
    </w:p>
    <w:p w14:paraId="76E8871A">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第3种方式：</w:t>
      </w:r>
      <w:r>
        <w:rPr>
          <w:rFonts w:hint="eastAsia" w:ascii="宋体" w:hAnsi="宋体" w:eastAsia="宋体" w:cs="宋体"/>
          <w:color w:val="auto"/>
          <w:kern w:val="0"/>
          <w:sz w:val="21"/>
          <w:szCs w:val="21"/>
          <w:highlight w:val="none"/>
          <w:lang w:val="en-US" w:eastAsia="zh-CN" w:bidi="ar-SA"/>
        </w:rPr>
        <w:t>承包人直接实施的暂估价项目</w:t>
      </w:r>
    </w:p>
    <w:p w14:paraId="10DA050B">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承包人直接实施的暂估价项目的约定：</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2C613424">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10.8 暂列金额</w:t>
      </w:r>
    </w:p>
    <w:p w14:paraId="6EE74F14">
      <w:pPr>
        <w:widowControl w:val="0"/>
        <w:autoSpaceDE w:val="0"/>
        <w:autoSpaceDN w:val="0"/>
        <w:adjustRightInd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合同当事人关于暂列金额使用的约定：</w:t>
      </w:r>
      <w:r>
        <w:rPr>
          <w:rFonts w:hint="eastAsia" w:ascii="宋体" w:hAnsi="宋体" w:eastAsia="宋体" w:cs="宋体"/>
          <w:color w:val="auto"/>
          <w:kern w:val="2"/>
          <w:sz w:val="21"/>
          <w:szCs w:val="21"/>
          <w:highlight w:val="none"/>
          <w:u w:val="single"/>
          <w:lang w:val="en-US" w:eastAsia="zh-CN" w:bidi="ar-SA"/>
        </w:rPr>
        <w:t xml:space="preserve">（1）已签约合同价中的暂列金额由发包人掌握使用。（2）发包人按照规定所作支付后，暂列金额如有余额归发包人 </w:t>
      </w:r>
      <w:r>
        <w:rPr>
          <w:rFonts w:hint="eastAsia" w:ascii="宋体" w:hAnsi="宋体" w:eastAsia="宋体" w:cs="宋体"/>
          <w:color w:val="auto"/>
          <w:kern w:val="0"/>
          <w:sz w:val="21"/>
          <w:szCs w:val="21"/>
          <w:highlight w:val="none"/>
          <w:lang w:val="en-US" w:eastAsia="zh-CN" w:bidi="ar-SA"/>
        </w:rPr>
        <w:t>。</w:t>
      </w:r>
    </w:p>
    <w:p w14:paraId="63AF8DA3">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11. 价格调整</w:t>
      </w:r>
    </w:p>
    <w:p w14:paraId="316AB3E2">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11.1 市场价格波动引起的调整</w:t>
      </w:r>
    </w:p>
    <w:p w14:paraId="52B5999F">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市场价格波动是否调整合同价格的约定：</w:t>
      </w:r>
      <w:r>
        <w:rPr>
          <w:rFonts w:hint="eastAsia" w:ascii="宋体" w:hAnsi="宋体" w:eastAsia="宋体" w:cs="宋体"/>
          <w:color w:val="auto"/>
          <w:kern w:val="2"/>
          <w:sz w:val="21"/>
          <w:szCs w:val="21"/>
          <w:highlight w:val="none"/>
          <w:u w:val="single"/>
          <w:lang w:val="en-US" w:eastAsia="zh-CN" w:bidi="ar-SA"/>
        </w:rPr>
        <w:t xml:space="preserve">  不调整 </w:t>
      </w:r>
      <w:r>
        <w:rPr>
          <w:rFonts w:hint="eastAsia" w:ascii="宋体" w:hAnsi="宋体" w:eastAsia="宋体" w:cs="宋体"/>
          <w:color w:val="auto"/>
          <w:kern w:val="2"/>
          <w:sz w:val="21"/>
          <w:szCs w:val="21"/>
          <w:highlight w:val="none"/>
          <w:lang w:val="en-US" w:eastAsia="zh-CN" w:bidi="ar-SA"/>
        </w:rPr>
        <w:t>。</w:t>
      </w:r>
    </w:p>
    <w:p w14:paraId="782AAC1D">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因市场价格波动调整合同价格，采用以下第</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种方式对合同价格进行调整：</w:t>
      </w:r>
    </w:p>
    <w:p w14:paraId="0CFF66E1">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第1种方式：采用价格指数进行价格调整。</w:t>
      </w:r>
    </w:p>
    <w:p w14:paraId="2496C018">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关于各可调因子、定值和变值权重，以及基本价格指数及其来源的约定：</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 xml:space="preserve">；  </w:t>
      </w:r>
    </w:p>
    <w:p w14:paraId="40FEB71A">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第2种方式：采用造价信息进行价格调整。</w:t>
      </w:r>
    </w:p>
    <w:p w14:paraId="18156903">
      <w:pPr>
        <w:widowControl w:val="0"/>
        <w:spacing w:line="380" w:lineRule="exact"/>
        <w:ind w:firstLine="315" w:firstLineChars="15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（1）关于基准价格的约定： </w:t>
      </w:r>
      <w:r>
        <w:rPr>
          <w:rFonts w:hint="eastAsia" w:ascii="宋体" w:hAnsi="宋体" w:eastAsia="宋体" w:cs="Times New Roman"/>
          <w:color w:val="auto"/>
          <w:kern w:val="2"/>
          <w:sz w:val="21"/>
          <w:szCs w:val="21"/>
          <w:highlight w:val="none"/>
          <w:u w:val="single"/>
          <w:lang w:val="en-US" w:eastAsia="zh-CN" w:bidi="ar-SA"/>
        </w:rPr>
        <w:t xml:space="preserve">                         /            。</w:t>
      </w:r>
    </w:p>
    <w:p w14:paraId="6E665457">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w:t>
      </w:r>
      <w:r>
        <w:rPr>
          <w:rFonts w:hint="eastAsia" w:ascii="宋体" w:hAnsi="宋体" w:eastAsia="宋体" w:cs="宋体"/>
          <w:color w:val="auto"/>
          <w:kern w:val="0"/>
          <w:sz w:val="21"/>
          <w:szCs w:val="21"/>
          <w:highlight w:val="none"/>
          <w:lang w:val="en-US" w:eastAsia="zh-CN" w:bidi="ar-SA"/>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等项材料价格可作调整外，其余材料价格不作调整。</w:t>
      </w:r>
    </w:p>
    <w:p w14:paraId="08C53E3A">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①承包人在已标价工程量清单或预算书中载明的材料单价低于基准价格的</w:t>
      </w:r>
      <w:r>
        <w:rPr>
          <w:rFonts w:hint="eastAsia" w:ascii="宋体" w:hAnsi="宋体" w:cs="宋体"/>
          <w:color w:val="auto"/>
          <w:kern w:val="0"/>
          <w:sz w:val="21"/>
          <w:szCs w:val="21"/>
          <w:highlight w:val="none"/>
          <w:lang w:val="en-US" w:eastAsia="zh-CN" w:bidi="ar-SA"/>
        </w:rPr>
        <w:t>，在</w:t>
      </w:r>
      <w:r>
        <w:rPr>
          <w:rFonts w:hint="eastAsia" w:ascii="宋体" w:hAnsi="宋体" w:eastAsia="宋体" w:cs="宋体"/>
          <w:color w:val="auto"/>
          <w:kern w:val="0"/>
          <w:sz w:val="21"/>
          <w:szCs w:val="21"/>
          <w:highlight w:val="none"/>
          <w:lang w:val="en-US" w:eastAsia="zh-CN" w:bidi="ar-SA"/>
        </w:rPr>
        <w:t>合同履行期间材料单价涨幅以基准价格为基础超过5%时，或材料单价跌幅以已标价工程量清单或预算书中载明材料单价为基础超过5%时，其超过部分据实调整。</w:t>
      </w:r>
    </w:p>
    <w:p w14:paraId="3527134D">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②承包人在已标价工程量清单或预算书中载明的材料单价高于基准价格的：专用合同条款合同履行期间材料单价跌幅以基准价格为基础超过5%时，材料单价涨幅以已标价工程量清单或预算书中载明材料单价为基础超过5%时，其超过部分据实调整。</w:t>
      </w:r>
    </w:p>
    <w:p w14:paraId="44D47CE1">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③承包人在已标价工程量清单或预算书中载明的材料单价等于基准单价的：专用合同条款合同履行期间材料单价涨跌幅以基准单价为基础超过±5%时，其超过部分据实调整。</w:t>
      </w:r>
    </w:p>
    <w:p w14:paraId="33BD8BCD">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④除专用合同约定的钢筋、水泥、商品混凝土、沥青混凝土、碎石、砂、片石、沥青、管材、石材、土方</w:t>
      </w:r>
      <w:r>
        <w:rPr>
          <w:rFonts w:hint="eastAsia" w:ascii="宋体" w:hAnsi="宋体" w:eastAsia="宋体" w:cs="宋体"/>
          <w:color w:val="auto"/>
          <w:kern w:val="0"/>
          <w:sz w:val="21"/>
          <w:szCs w:val="21"/>
          <w:highlight w:val="none"/>
          <w:lang w:val="en-US" w:eastAsia="zh-CN" w:bidi="ar-SA"/>
        </w:rPr>
        <w:t>（含购土与弃土）</w:t>
      </w:r>
      <w:r>
        <w:rPr>
          <w:rFonts w:hint="eastAsia" w:ascii="宋体" w:hAnsi="宋体" w:eastAsia="宋体" w:cs="宋体"/>
          <w:color w:val="auto"/>
          <w:kern w:val="2"/>
          <w:sz w:val="21"/>
          <w:szCs w:val="21"/>
          <w:highlight w:val="none"/>
          <w:lang w:val="en-US" w:eastAsia="zh-CN" w:bidi="ar-SA"/>
        </w:rPr>
        <w:t>等项材料外，其余材料价格不作调整。调整方法：钢筋、水泥、商品混凝土、沥青混凝土、碎石、砂、片石、沥青、管材、石材、土方</w:t>
      </w:r>
      <w:r>
        <w:rPr>
          <w:rFonts w:hint="eastAsia" w:ascii="宋体" w:hAnsi="宋体" w:eastAsia="宋体" w:cs="宋体"/>
          <w:color w:val="auto"/>
          <w:kern w:val="0"/>
          <w:sz w:val="21"/>
          <w:szCs w:val="21"/>
          <w:highlight w:val="none"/>
          <w:lang w:val="en-US" w:eastAsia="zh-CN" w:bidi="ar-SA"/>
        </w:rPr>
        <w:t>（含购土与弃土）</w:t>
      </w:r>
      <w:r>
        <w:rPr>
          <w:rFonts w:hint="eastAsia" w:ascii="宋体" w:hAnsi="宋体" w:eastAsia="宋体" w:cs="宋体"/>
          <w:color w:val="auto"/>
          <w:kern w:val="2"/>
          <w:sz w:val="21"/>
          <w:szCs w:val="21"/>
          <w:highlight w:val="none"/>
          <w:lang w:val="en-US" w:eastAsia="zh-CN" w:bidi="ar-SA"/>
        </w:rPr>
        <w:t>价格超过部分×中标下浮系数（中标人的投标报价÷预算价），该部分费用列入税前独立费。</w:t>
      </w:r>
    </w:p>
    <w:p w14:paraId="3798B091">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在工程施工期间，国家及地区如有新的人工费调整政策文件出台，可按国家及地区相关文件进行人工费调差。</w:t>
      </w:r>
    </w:p>
    <w:p w14:paraId="57D9FB4A">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第3种方式：</w:t>
      </w:r>
      <w:r>
        <w:rPr>
          <w:rFonts w:hint="eastAsia" w:ascii="宋体" w:hAnsi="宋体" w:eastAsia="宋体" w:cs="宋体"/>
          <w:color w:val="auto"/>
          <w:kern w:val="2"/>
          <w:sz w:val="21"/>
          <w:szCs w:val="21"/>
          <w:highlight w:val="none"/>
          <w:u w:val="single"/>
          <w:lang w:val="en-US" w:eastAsia="zh-CN" w:bidi="ar-SA"/>
        </w:rPr>
        <w:t xml:space="preserve"> 由业主单位、监理单位和施工单位面向市场询价，并经三方对暂估价材料价格的确认，确定材料价格。 </w:t>
      </w:r>
    </w:p>
    <w:p w14:paraId="6704A200">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12. 合同价格、计量与支付</w:t>
      </w:r>
    </w:p>
    <w:p w14:paraId="30E322AE">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12.1 合同价格形式</w:t>
      </w:r>
    </w:p>
    <w:p w14:paraId="0C1F68F2">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（1）单价合同。</w:t>
      </w:r>
    </w:p>
    <w:p w14:paraId="4DA236EE">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本合同价款采用</w:t>
      </w:r>
      <w:r>
        <w:rPr>
          <w:rFonts w:hint="eastAsia" w:ascii="宋体" w:hAnsi="宋体" w:eastAsia="宋体" w:cs="宋体"/>
          <w:color w:val="auto"/>
          <w:kern w:val="2"/>
          <w:sz w:val="21"/>
          <w:szCs w:val="21"/>
          <w:highlight w:val="none"/>
          <w:u w:val="single"/>
          <w:lang w:val="en-US" w:eastAsia="zh-CN" w:bidi="ar-SA"/>
        </w:rPr>
        <w:t>固定综合单价，工程量按实计算的方式</w:t>
      </w:r>
      <w:r>
        <w:rPr>
          <w:rFonts w:hint="eastAsia" w:ascii="宋体" w:hAnsi="宋体" w:eastAsia="宋体" w:cs="宋体"/>
          <w:color w:val="auto"/>
          <w:kern w:val="2"/>
          <w:sz w:val="21"/>
          <w:szCs w:val="21"/>
          <w:highlight w:val="none"/>
          <w:lang w:val="en-US" w:eastAsia="zh-CN" w:bidi="ar-SA"/>
        </w:rPr>
        <w:t>确定。</w:t>
      </w:r>
    </w:p>
    <w:p w14:paraId="085F5B39">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综合单价包含的风险范围：</w:t>
      </w:r>
      <w:r>
        <w:rPr>
          <w:rFonts w:hint="eastAsia" w:ascii="宋体" w:hAnsi="宋体" w:eastAsia="宋体" w:cs="宋体"/>
          <w:color w:val="auto"/>
          <w:kern w:val="2"/>
          <w:sz w:val="21"/>
          <w:szCs w:val="21"/>
          <w:highlight w:val="none"/>
          <w:u w:val="single"/>
          <w:lang w:val="en-US" w:eastAsia="zh-CN" w:bidi="ar-SA"/>
        </w:rPr>
        <w:t>除工程变更、政策性调整、本合同约定的材料、设备价格变动风险以外因素。</w:t>
      </w:r>
    </w:p>
    <w:p w14:paraId="60E34CC2">
      <w:pPr>
        <w:widowControl w:val="0"/>
        <w:spacing w:line="380" w:lineRule="exact"/>
        <w:ind w:firstLine="441" w:firstLineChars="21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风险范围以外合同价格的调整方法：</w:t>
      </w:r>
    </w:p>
    <w:p w14:paraId="6BD0BC11">
      <w:pPr>
        <w:widowControl w:val="0"/>
        <w:spacing w:line="380" w:lineRule="exact"/>
        <w:ind w:firstLine="441" w:firstLineChars="21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①工程变更：按10.4.1变更估价原则的约定调整。</w:t>
      </w:r>
    </w:p>
    <w:p w14:paraId="0C117959">
      <w:pPr>
        <w:widowControl w:val="0"/>
        <w:spacing w:line="380" w:lineRule="exact"/>
        <w:ind w:firstLine="441" w:firstLineChars="21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②政策性调整：按自治区建设行政主管部门颁布的文件执行。</w:t>
      </w:r>
    </w:p>
    <w:p w14:paraId="2966F52E">
      <w:pPr>
        <w:widowControl w:val="0"/>
        <w:spacing w:line="380" w:lineRule="exact"/>
        <w:ind w:firstLine="441" w:firstLineChars="21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③材料、设备价格变动风险：按11.1的约定调整。</w:t>
      </w:r>
    </w:p>
    <w:p w14:paraId="5F87B6D8">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w:t>
      </w:r>
      <w:r>
        <w:rPr>
          <w:rFonts w:hint="eastAsia" w:ascii="宋体" w:hAnsi="宋体" w:cs="宋体"/>
          <w:color w:val="auto"/>
          <w:kern w:val="2"/>
          <w:sz w:val="21"/>
          <w:szCs w:val="21"/>
          <w:highlight w:val="none"/>
          <w:lang w:val="en-US" w:eastAsia="zh-CN" w:bidi="ar-SA"/>
        </w:rPr>
        <w:t>其他</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68797839">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（2）总价合同。</w:t>
      </w:r>
    </w:p>
    <w:p w14:paraId="606D6AC8">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总价包含的风险范围：</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660BA878">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风险范围以外合同价格的调整方法：</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07FC4A90">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（3）其他价格方式：</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0291D7DD">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12.2 预付款</w:t>
      </w:r>
    </w:p>
    <w:p w14:paraId="5024D535">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12.2.1 预付款的支付</w:t>
      </w:r>
    </w:p>
    <w:p w14:paraId="139F0E5E">
      <w:pPr>
        <w:pageBreakBefore w:val="0"/>
        <w:widowControl w:val="0"/>
        <w:kinsoku/>
        <w:wordWrap/>
        <w:overflowPunct/>
        <w:topLinePunct w:val="0"/>
        <w:bidi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BBAF06">
      <w:pPr>
        <w:pageBreakBefore w:val="0"/>
        <w:widowControl w:val="0"/>
        <w:kinsoku/>
        <w:wordWrap/>
        <w:overflowPunct/>
        <w:topLinePunct w:val="0"/>
        <w:bidi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0BC6FF3">
      <w:pPr>
        <w:pageBreakBefore w:val="0"/>
        <w:widowControl w:val="0"/>
        <w:kinsoku/>
        <w:wordWrap/>
        <w:overflowPunct/>
        <w:topLinePunct w:val="0"/>
        <w:bidi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color w:val="auto"/>
          <w:highlight w:val="none"/>
          <w:u w:val="single"/>
        </w:rPr>
        <w:t xml:space="preserve"> </w:t>
      </w:r>
      <w:r>
        <w:rPr>
          <w:rFonts w:hint="eastAsia" w:ascii="宋体" w:hAnsi="宋体" w:cs="宋体"/>
          <w:color w:val="auto"/>
          <w:highlight w:val="none"/>
          <w:u w:val="single"/>
          <w:lang w:val="en-US" w:eastAsia="zh-CN"/>
        </w:rPr>
        <w:t>/</w:t>
      </w:r>
      <w:r>
        <w:rPr>
          <w:rFonts w:hint="eastAsia"/>
          <w:color w:val="auto"/>
          <w:highlight w:val="none"/>
          <w:u w:val="single"/>
        </w:rPr>
        <w:t xml:space="preserve"> </w:t>
      </w:r>
      <w:r>
        <w:rPr>
          <w:rFonts w:hint="eastAsia" w:ascii="宋体" w:hAnsi="宋体" w:eastAsia="宋体" w:cs="宋体"/>
          <w:color w:val="auto"/>
          <w:sz w:val="21"/>
          <w:szCs w:val="21"/>
          <w:highlight w:val="none"/>
        </w:rPr>
        <w:t>。</w:t>
      </w:r>
    </w:p>
    <w:p w14:paraId="6C041960">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12.2.2 预付款担保</w:t>
      </w:r>
    </w:p>
    <w:p w14:paraId="2729AE4F">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承包人提交预付款担保的期限：</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799645A0">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预付款担保的形式为：</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471F7734">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预付款担保格式见合同附件9。</w:t>
      </w:r>
    </w:p>
    <w:p w14:paraId="43EE7AF5">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12.3 计量</w:t>
      </w:r>
    </w:p>
    <w:p w14:paraId="42CCECB7">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12.3.1 计量原则 </w:t>
      </w:r>
    </w:p>
    <w:p w14:paraId="6FC3524C">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工程量计算规则：</w:t>
      </w:r>
      <w:r>
        <w:rPr>
          <w:rFonts w:hint="eastAsia" w:ascii="宋体" w:hAnsi="宋体" w:eastAsia="宋体" w:cs="宋体"/>
          <w:color w:val="auto"/>
          <w:kern w:val="2"/>
          <w:sz w:val="21"/>
          <w:szCs w:val="21"/>
          <w:highlight w:val="none"/>
          <w:u w:val="single"/>
          <w:lang w:val="en-US" w:eastAsia="zh-CN" w:bidi="ar-SA"/>
        </w:rPr>
        <w:t>工程的计量均以《建设工程工程量清单计价规范》 （GB50500－2013）</w:t>
      </w:r>
      <w:r>
        <w:rPr>
          <w:rFonts w:hint="eastAsia" w:ascii="宋体" w:hAnsi="宋体" w:cs="宋体"/>
          <w:color w:val="auto"/>
          <w:kern w:val="2"/>
          <w:sz w:val="21"/>
          <w:szCs w:val="21"/>
          <w:highlight w:val="none"/>
          <w:u w:val="single"/>
          <w:lang w:val="en-US" w:eastAsia="zh-CN" w:bidi="ar-SA"/>
        </w:rPr>
        <w:t>及其</w:t>
      </w:r>
      <w:r>
        <w:rPr>
          <w:rFonts w:hint="eastAsia" w:ascii="宋体" w:hAnsi="宋体" w:eastAsia="宋体" w:cs="宋体"/>
          <w:color w:val="auto"/>
          <w:kern w:val="2"/>
          <w:sz w:val="21"/>
          <w:szCs w:val="21"/>
          <w:highlight w:val="none"/>
          <w:u w:val="single"/>
          <w:lang w:val="en-US" w:eastAsia="zh-CN" w:bidi="ar-SA"/>
        </w:rPr>
        <w:t>广西壮族自治区实施细则、 《建设工程工程量清单计算规范》 （GB50854～50862－2013）及其广西实施细则（修订本）、本工程补充项目清单为准。</w:t>
      </w:r>
      <w:r>
        <w:rPr>
          <w:rFonts w:hint="eastAsia" w:ascii="宋体" w:hAnsi="宋体" w:eastAsia="宋体" w:cs="宋体"/>
          <w:color w:val="auto"/>
          <w:kern w:val="2"/>
          <w:sz w:val="21"/>
          <w:szCs w:val="21"/>
          <w:highlight w:val="none"/>
          <w:lang w:val="en-US" w:eastAsia="zh-CN" w:bidi="ar-SA"/>
        </w:rPr>
        <w:t xml:space="preserve"> </w:t>
      </w:r>
    </w:p>
    <w:p w14:paraId="1C9D7003">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 xml:space="preserve">12.3.2 计量周期 </w:t>
      </w:r>
    </w:p>
    <w:p w14:paraId="0617F2D2">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关于计量周期的约定：</w:t>
      </w:r>
      <w:r>
        <w:rPr>
          <w:rFonts w:hint="eastAsia" w:ascii="宋体" w:hAnsi="宋体" w:eastAsia="宋体" w:cs="宋体"/>
          <w:color w:val="auto"/>
          <w:kern w:val="2"/>
          <w:sz w:val="21"/>
          <w:szCs w:val="21"/>
          <w:highlight w:val="none"/>
          <w:u w:val="single"/>
          <w:lang w:val="en-US" w:eastAsia="zh-CN" w:bidi="ar-SA"/>
        </w:rPr>
        <w:t xml:space="preserve"> </w:t>
      </w:r>
      <w:r>
        <w:rPr>
          <w:rFonts w:ascii="宋体" w:hAnsi="宋体" w:eastAsia="宋体" w:cs="宋体"/>
          <w:color w:val="auto"/>
          <w:kern w:val="2"/>
          <w:sz w:val="21"/>
          <w:szCs w:val="21"/>
          <w:highlight w:val="none"/>
          <w:u w:val="single"/>
          <w:lang w:val="en-US" w:eastAsia="zh-CN" w:bidi="ar-SA"/>
        </w:rPr>
        <w:t>承包人</w:t>
      </w:r>
      <w:r>
        <w:rPr>
          <w:rFonts w:hint="eastAsia" w:ascii="宋体" w:hAnsi="宋体" w:cs="宋体"/>
          <w:color w:val="auto"/>
          <w:kern w:val="2"/>
          <w:sz w:val="21"/>
          <w:szCs w:val="21"/>
          <w:highlight w:val="none"/>
          <w:u w:val="single"/>
          <w:lang w:val="en-US" w:eastAsia="zh-CN" w:bidi="ar-SA"/>
        </w:rPr>
        <w:t>根据项目实际完成情况</w:t>
      </w:r>
      <w:r>
        <w:rPr>
          <w:rFonts w:ascii="宋体" w:hAnsi="宋体" w:eastAsia="宋体" w:cs="宋体"/>
          <w:color w:val="auto"/>
          <w:kern w:val="2"/>
          <w:sz w:val="21"/>
          <w:szCs w:val="21"/>
          <w:highlight w:val="none"/>
          <w:u w:val="single"/>
          <w:lang w:val="en-US" w:eastAsia="zh-CN" w:bidi="ar-SA"/>
        </w:rPr>
        <w:t>向监理人报送完成的工程量报告，并附具进度款申请单、已完成工程量报表和有关资料</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lang w:val="en-US" w:eastAsia="zh-CN" w:bidi="ar-SA"/>
        </w:rPr>
        <w:t xml:space="preserve"> </w:t>
      </w:r>
    </w:p>
    <w:p w14:paraId="5D17BE67">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12.3.3 单价合同的计量 </w:t>
      </w:r>
    </w:p>
    <w:p w14:paraId="4D8C9899">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关于单价合同计量的约定：</w:t>
      </w:r>
      <w:r>
        <w:rPr>
          <w:rFonts w:hint="eastAsia" w:ascii="宋体" w:hAnsi="宋体" w:eastAsia="宋体" w:cs="宋体"/>
          <w:color w:val="auto"/>
          <w:kern w:val="2"/>
          <w:sz w:val="21"/>
          <w:szCs w:val="21"/>
          <w:highlight w:val="none"/>
          <w:u w:val="single"/>
          <w:lang w:val="en-US" w:eastAsia="zh-CN" w:bidi="ar-SA"/>
        </w:rPr>
        <w:t xml:space="preserve"> (1) </w:t>
      </w:r>
      <w:r>
        <w:rPr>
          <w:rFonts w:ascii="宋体" w:hAnsi="宋体" w:eastAsia="宋体" w:cs="宋体"/>
          <w:color w:val="auto"/>
          <w:kern w:val="2"/>
          <w:sz w:val="21"/>
          <w:szCs w:val="21"/>
          <w:highlight w:val="none"/>
          <w:u w:val="single"/>
          <w:lang w:val="en-US" w:eastAsia="zh-CN" w:bidi="ar-SA"/>
        </w:rPr>
        <w:t>工程量清单所列的工程量，不能作为承包人按合同履行其责</w:t>
      </w:r>
      <w:r>
        <w:rPr>
          <w:rFonts w:hint="eastAsia" w:ascii="宋体" w:hAnsi="宋体" w:eastAsia="宋体" w:cs="宋体"/>
          <w:color w:val="auto"/>
          <w:kern w:val="2"/>
          <w:sz w:val="21"/>
          <w:szCs w:val="21"/>
          <w:highlight w:val="none"/>
          <w:u w:val="single"/>
          <w:lang w:val="en-US" w:eastAsia="zh-CN" w:bidi="ar-SA"/>
        </w:rPr>
        <w:t>任的</w:t>
      </w:r>
      <w:r>
        <w:rPr>
          <w:rFonts w:ascii="宋体" w:hAnsi="宋体" w:eastAsia="宋体" w:cs="宋体"/>
          <w:color w:val="auto"/>
          <w:kern w:val="2"/>
          <w:sz w:val="21"/>
          <w:szCs w:val="21"/>
          <w:highlight w:val="none"/>
          <w:u w:val="single"/>
          <w:lang w:val="en-US" w:eastAsia="zh-CN" w:bidi="ar-SA"/>
        </w:rPr>
        <w:t>依据，实际施工中发生的工程量增加或减少并不影响承包人履行合同的责任，工程结算以完成的实际工程量为准</w:t>
      </w:r>
      <w:r>
        <w:rPr>
          <w:rFonts w:hint="eastAsia" w:ascii="宋体" w:hAnsi="宋体" w:eastAsia="宋体" w:cs="宋体"/>
          <w:color w:val="auto"/>
          <w:kern w:val="2"/>
          <w:sz w:val="21"/>
          <w:szCs w:val="21"/>
          <w:highlight w:val="none"/>
          <w:u w:val="single"/>
          <w:lang w:val="en-US" w:eastAsia="zh-CN" w:bidi="ar-SA"/>
        </w:rPr>
        <w:t xml:space="preserve">。(2) </w:t>
      </w:r>
      <w:r>
        <w:rPr>
          <w:rFonts w:ascii="宋体" w:hAnsi="宋体" w:eastAsia="宋体" w:cs="宋体"/>
          <w:color w:val="auto"/>
          <w:kern w:val="2"/>
          <w:sz w:val="21"/>
          <w:szCs w:val="21"/>
          <w:highlight w:val="none"/>
          <w:u w:val="single"/>
          <w:lang w:val="en-US" w:eastAsia="zh-CN" w:bidi="ar-SA"/>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eastAsia="宋体" w:cs="宋体"/>
          <w:color w:val="auto"/>
          <w:kern w:val="2"/>
          <w:sz w:val="21"/>
          <w:szCs w:val="21"/>
          <w:highlight w:val="none"/>
          <w:lang w:val="en-US" w:eastAsia="zh-CN" w:bidi="ar-SA"/>
        </w:rPr>
        <w:t xml:space="preserve">。 </w:t>
      </w:r>
    </w:p>
    <w:p w14:paraId="43652FAC">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12.3.4 总价合同的计量 </w:t>
      </w:r>
    </w:p>
    <w:p w14:paraId="3D04ACE6">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关于总价合同计量的约定：</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0A6EE8CC">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12.3.5 总价合同采用支付分解表计量支付的，是否适用第 12.3.4 项〔总价合同的计量〕约定进行计量：</w:t>
      </w:r>
      <w:r>
        <w:rPr>
          <w:rFonts w:hint="eastAsia" w:ascii="宋体" w:hAnsi="宋体" w:eastAsia="宋体" w:cs="宋体"/>
          <w:color w:val="auto"/>
          <w:kern w:val="2"/>
          <w:sz w:val="21"/>
          <w:szCs w:val="21"/>
          <w:highlight w:val="none"/>
          <w:u w:val="single"/>
          <w:lang w:val="en-US" w:eastAsia="zh-CN" w:bidi="ar-SA"/>
        </w:rPr>
        <w:t xml:space="preserve">无 </w:t>
      </w:r>
      <w:r>
        <w:rPr>
          <w:rFonts w:hint="eastAsia" w:ascii="宋体" w:hAnsi="宋体" w:eastAsia="宋体" w:cs="宋体"/>
          <w:color w:val="auto"/>
          <w:kern w:val="2"/>
          <w:sz w:val="21"/>
          <w:szCs w:val="21"/>
          <w:highlight w:val="none"/>
          <w:lang w:val="en-US" w:eastAsia="zh-CN" w:bidi="ar-SA"/>
        </w:rPr>
        <w:t xml:space="preserve">。 </w:t>
      </w:r>
    </w:p>
    <w:p w14:paraId="24F283AA">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12.3.6 其他价格形式合同的计量 </w:t>
      </w:r>
    </w:p>
    <w:p w14:paraId="7FFF0E23">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其他价格形式的计量方式和程序：</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 xml:space="preserve">。 </w:t>
      </w:r>
    </w:p>
    <w:p w14:paraId="4D29505D">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12.4 工程进度款支付</w:t>
      </w:r>
    </w:p>
    <w:p w14:paraId="761CE061">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12.4.1 付款周期</w:t>
      </w:r>
    </w:p>
    <w:p w14:paraId="1C5BE714">
      <w:pPr>
        <w:spacing w:line="360" w:lineRule="auto"/>
        <w:ind w:left="0" w:leftChars="0" w:firstLine="420" w:firstLineChars="200"/>
        <w:jc w:val="left"/>
        <w:rPr>
          <w:rFonts w:hint="eastAsia" w:hAnsi="宋体" w:cs="宋体"/>
          <w:color w:val="auto"/>
          <w:highlight w:val="none"/>
          <w:u w:val="singl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1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①</w:t>
      </w:r>
      <w:r>
        <w:rPr>
          <w:rFonts w:hAnsi="宋体" w:cs="宋体"/>
          <w:color w:val="auto"/>
          <w:highlight w:val="none"/>
        </w:rPr>
        <w:fldChar w:fldCharType="end"/>
      </w:r>
      <w:r>
        <w:rPr>
          <w:rFonts w:hint="eastAsia" w:hAnsi="宋体" w:cs="宋体"/>
          <w:color w:val="auto"/>
          <w:highlight w:val="none"/>
          <w:u w:val="single"/>
        </w:rPr>
        <w:t>工程款原则上按</w:t>
      </w:r>
      <w:r>
        <w:rPr>
          <w:rFonts w:hint="eastAsia" w:hAnsi="宋体" w:cs="宋体"/>
          <w:color w:val="auto"/>
          <w:highlight w:val="none"/>
          <w:u w:val="single"/>
          <w:lang w:val="en-US" w:eastAsia="zh-CN"/>
        </w:rPr>
        <w:t>月</w:t>
      </w:r>
      <w:r>
        <w:rPr>
          <w:rFonts w:hint="eastAsia" w:hAnsi="宋体" w:cs="宋体"/>
          <w:color w:val="auto"/>
          <w:highlight w:val="none"/>
          <w:u w:val="single"/>
        </w:rPr>
        <w:t>支付，工程进度款支付限额为已完成工程量的</w:t>
      </w:r>
      <w:r>
        <w:rPr>
          <w:rFonts w:hint="eastAsia" w:hAnsi="宋体" w:cs="宋体"/>
          <w:color w:val="auto"/>
          <w:highlight w:val="none"/>
          <w:u w:val="single"/>
          <w:lang w:eastAsia="zh-CN"/>
        </w:rPr>
        <w:t>8</w:t>
      </w:r>
      <w:r>
        <w:rPr>
          <w:rFonts w:hint="eastAsia" w:hAnsi="宋体" w:cs="宋体"/>
          <w:color w:val="auto"/>
          <w:highlight w:val="none"/>
          <w:u w:val="single"/>
          <w:lang w:val="en-US" w:eastAsia="zh-CN"/>
        </w:rPr>
        <w:t>0</w:t>
      </w:r>
      <w:r>
        <w:rPr>
          <w:rFonts w:hint="eastAsia" w:hAnsi="宋体" w:cs="宋体"/>
          <w:color w:val="auto"/>
          <w:highlight w:val="none"/>
          <w:u w:val="single"/>
        </w:rPr>
        <w:t xml:space="preserve"> %（</w:t>
      </w:r>
      <w:r>
        <w:rPr>
          <w:rFonts w:ascii="宋体" w:hAnsi="宋体" w:eastAsia="宋体" w:cs="宋体"/>
          <w:color w:val="auto"/>
          <w:kern w:val="0"/>
          <w:sz w:val="21"/>
          <w:szCs w:val="21"/>
          <w:highlight w:val="none"/>
          <w:lang w:val="en-US" w:eastAsia="zh-CN" w:bidi="ar"/>
        </w:rPr>
        <w:t>政府机关、事业单位、国有企业建设工程进度款支付应不低于已完成工程价款的</w:t>
      </w:r>
      <w:r>
        <w:rPr>
          <w:rFonts w:hAnsi="宋体" w:cs="宋体"/>
          <w:color w:val="auto"/>
          <w:sz w:val="21"/>
          <w:szCs w:val="21"/>
          <w:highlight w:val="none"/>
          <w:u w:val="none"/>
        </w:rPr>
        <w:t>80</w:t>
      </w:r>
      <w:r>
        <w:rPr>
          <w:color w:val="auto"/>
          <w:sz w:val="21"/>
          <w:szCs w:val="21"/>
          <w:highlight w:val="none"/>
          <w:u w:val="none"/>
        </w:rPr>
        <w:t>%</w:t>
      </w:r>
      <w:r>
        <w:rPr>
          <w:rFonts w:hint="eastAsia" w:hAnsi="宋体" w:cs="宋体"/>
          <w:color w:val="auto"/>
          <w:highlight w:val="none"/>
          <w:u w:val="none"/>
        </w:rPr>
        <w:t>）</w:t>
      </w:r>
      <w:r>
        <w:rPr>
          <w:rFonts w:hint="eastAsia" w:hAnsi="宋体" w:cs="宋体"/>
          <w:color w:val="auto"/>
          <w:highlight w:val="none"/>
          <w:u w:val="single"/>
        </w:rPr>
        <w:t>合同外</w:t>
      </w:r>
      <w:r>
        <w:rPr>
          <w:rFonts w:hint="eastAsia" w:hAnsi="宋体" w:cs="宋体"/>
          <w:color w:val="auto"/>
          <w:highlight w:val="none"/>
          <w:u w:val="single"/>
          <w:lang w:eastAsia="zh-CN"/>
        </w:rPr>
        <w:t>进度款支付额为完成工程量的</w:t>
      </w:r>
      <w:r>
        <w:rPr>
          <w:rFonts w:hint="eastAsia" w:hAnsi="宋体" w:cs="宋体"/>
          <w:color w:val="auto"/>
          <w:highlight w:val="none"/>
          <w:u w:val="single"/>
          <w:lang w:val="en-US" w:eastAsia="zh-CN"/>
        </w:rPr>
        <w:t>60</w:t>
      </w:r>
      <w:r>
        <w:rPr>
          <w:rFonts w:hint="eastAsia" w:hAnsi="宋体" w:cs="宋体"/>
          <w:color w:val="auto"/>
          <w:highlight w:val="none"/>
          <w:u w:val="single"/>
        </w:rPr>
        <w:t>%。</w:t>
      </w:r>
    </w:p>
    <w:p w14:paraId="65B3CCD5">
      <w:pPr>
        <w:spacing w:line="360" w:lineRule="auto"/>
        <w:ind w:left="0" w:leftChars="0" w:firstLine="420" w:firstLineChars="200"/>
        <w:jc w:val="left"/>
        <w:rPr>
          <w:rFonts w:hint="eastAsia" w:hAnsi="宋体" w:cs="宋体"/>
          <w:color w:val="auto"/>
          <w:highlight w:val="none"/>
          <w:u w:val="single"/>
        </w:rPr>
      </w:pPr>
      <w:r>
        <w:rPr>
          <w:rFonts w:hAnsi="宋体" w:cs="宋体"/>
          <w:color w:val="auto"/>
          <w:highlight w:val="none"/>
          <w:u w:val="single"/>
        </w:rPr>
        <w:fldChar w:fldCharType="begin"/>
      </w:r>
      <w:r>
        <w:rPr>
          <w:rFonts w:hAnsi="宋体" w:cs="宋体"/>
          <w:color w:val="auto"/>
          <w:highlight w:val="none"/>
          <w:u w:val="single"/>
        </w:rPr>
        <w:instrText xml:space="preserve"> </w:instrText>
      </w:r>
      <w:r>
        <w:rPr>
          <w:rFonts w:hint="eastAsia" w:hAnsi="宋体" w:cs="宋体"/>
          <w:color w:val="auto"/>
          <w:highlight w:val="none"/>
          <w:u w:val="single"/>
        </w:rPr>
        <w:instrText xml:space="preserve">= 2 \* GB3</w:instrText>
      </w:r>
      <w:r>
        <w:rPr>
          <w:rFonts w:hAnsi="宋体" w:cs="宋体"/>
          <w:color w:val="auto"/>
          <w:highlight w:val="none"/>
          <w:u w:val="single"/>
        </w:rPr>
        <w:instrText xml:space="preserve"> </w:instrText>
      </w:r>
      <w:r>
        <w:rPr>
          <w:rFonts w:hAnsi="宋体" w:cs="宋体"/>
          <w:color w:val="auto"/>
          <w:highlight w:val="none"/>
          <w:u w:val="single"/>
        </w:rPr>
        <w:fldChar w:fldCharType="separate"/>
      </w:r>
      <w:r>
        <w:rPr>
          <w:rFonts w:hint="eastAsia" w:hAnsi="宋体" w:cs="宋体"/>
          <w:color w:val="auto"/>
          <w:highlight w:val="none"/>
          <w:u w:val="single"/>
        </w:rPr>
        <w:t>②</w:t>
      </w:r>
      <w:r>
        <w:rPr>
          <w:rFonts w:hAnsi="宋体" w:cs="宋体"/>
          <w:color w:val="auto"/>
          <w:highlight w:val="none"/>
          <w:u w:val="single"/>
        </w:rPr>
        <w:fldChar w:fldCharType="end"/>
      </w:r>
      <w:r>
        <w:rPr>
          <w:rFonts w:hint="eastAsia" w:hAnsi="宋体" w:cs="宋体"/>
          <w:color w:val="auto"/>
          <w:highlight w:val="none"/>
          <w:u w:val="single"/>
        </w:rPr>
        <w:t>工程完工验收达到质量要求，结算经业主及合同约定的财政或审计部门（如有）审定后，工程款支付至结算总价的</w:t>
      </w:r>
      <w:r>
        <w:rPr>
          <w:rFonts w:hint="eastAsia" w:hAnsi="宋体" w:cs="宋体"/>
          <w:color w:val="auto"/>
          <w:highlight w:val="none"/>
          <w:u w:val="single"/>
          <w:lang w:eastAsia="zh-CN"/>
        </w:rPr>
        <w:t>9</w:t>
      </w:r>
      <w:r>
        <w:rPr>
          <w:rFonts w:hint="eastAsia" w:hAnsi="宋体" w:cs="宋体"/>
          <w:color w:val="auto"/>
          <w:highlight w:val="none"/>
          <w:u w:val="single"/>
          <w:lang w:val="en-US" w:eastAsia="zh-CN"/>
        </w:rPr>
        <w:t>7</w:t>
      </w:r>
      <w:r>
        <w:rPr>
          <w:color w:val="auto"/>
          <w:highlight w:val="none"/>
          <w:u w:val="single"/>
        </w:rPr>
        <w:t>%</w:t>
      </w:r>
      <w:r>
        <w:rPr>
          <w:rFonts w:hint="eastAsia" w:hAnsi="宋体" w:cs="宋体"/>
          <w:color w:val="auto"/>
          <w:highlight w:val="none"/>
          <w:u w:val="single"/>
        </w:rPr>
        <w:t>（不得低于</w:t>
      </w:r>
      <w:r>
        <w:rPr>
          <w:color w:val="auto"/>
          <w:highlight w:val="none"/>
          <w:u w:val="single"/>
        </w:rPr>
        <w:t>9</w:t>
      </w:r>
      <w:r>
        <w:rPr>
          <w:rFonts w:hint="eastAsia"/>
          <w:color w:val="auto"/>
          <w:highlight w:val="none"/>
          <w:u w:val="single"/>
        </w:rPr>
        <w:t>7</w:t>
      </w:r>
      <w:r>
        <w:rPr>
          <w:color w:val="auto"/>
          <w:highlight w:val="none"/>
          <w:u w:val="single"/>
        </w:rPr>
        <w:t>%</w:t>
      </w:r>
      <w:r>
        <w:rPr>
          <w:rFonts w:hint="eastAsia" w:cs="宋体"/>
          <w:color w:val="auto"/>
          <w:highlight w:val="none"/>
          <w:u w:val="single"/>
        </w:rPr>
        <w:t>）。</w:t>
      </w:r>
      <w:r>
        <w:rPr>
          <w:rFonts w:hint="eastAsia" w:hAnsi="宋体" w:cs="宋体"/>
          <w:color w:val="auto"/>
          <w:highlight w:val="none"/>
          <w:u w:val="single"/>
        </w:rPr>
        <w:t>发包人按工程价款结算总额的</w:t>
      </w:r>
      <w:r>
        <w:rPr>
          <w:rFonts w:hint="eastAsia"/>
          <w:color w:val="auto"/>
          <w:highlight w:val="none"/>
          <w:u w:val="single"/>
          <w:lang w:eastAsia="zh-CN"/>
        </w:rPr>
        <w:t>3</w:t>
      </w:r>
      <w:r>
        <w:rPr>
          <w:color w:val="auto"/>
          <w:highlight w:val="none"/>
          <w:u w:val="single"/>
        </w:rPr>
        <w:t>%</w:t>
      </w:r>
      <w:r>
        <w:rPr>
          <w:rFonts w:hint="eastAsia" w:hAnsi="宋体" w:cs="宋体"/>
          <w:color w:val="auto"/>
          <w:highlight w:val="none"/>
          <w:u w:val="single"/>
        </w:rPr>
        <w:t>（最高不超过</w:t>
      </w:r>
      <w:r>
        <w:rPr>
          <w:rFonts w:hAnsi="宋体"/>
          <w:color w:val="auto"/>
          <w:highlight w:val="none"/>
          <w:u w:val="single"/>
        </w:rPr>
        <w:t>3%</w:t>
      </w:r>
      <w:r>
        <w:rPr>
          <w:rFonts w:hint="eastAsia" w:cs="宋体"/>
          <w:color w:val="auto"/>
          <w:highlight w:val="none"/>
          <w:u w:val="single"/>
        </w:rPr>
        <w:t>）</w:t>
      </w:r>
      <w:r>
        <w:rPr>
          <w:rFonts w:hint="eastAsia" w:hAnsi="宋体" w:cs="宋体"/>
          <w:color w:val="auto"/>
          <w:highlight w:val="none"/>
          <w:u w:val="single"/>
        </w:rPr>
        <w:t>预留工程质量保证金。</w:t>
      </w:r>
    </w:p>
    <w:p w14:paraId="1E81C1F5">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Ansi="宋体" w:cs="宋体"/>
          <w:color w:val="auto"/>
          <w:highlight w:val="none"/>
          <w:u w:val="single"/>
        </w:rPr>
        <w:fldChar w:fldCharType="begin"/>
      </w:r>
      <w:r>
        <w:rPr>
          <w:rFonts w:hAnsi="宋体" w:cs="宋体"/>
          <w:color w:val="auto"/>
          <w:highlight w:val="none"/>
          <w:u w:val="single"/>
        </w:rPr>
        <w:instrText xml:space="preserve"> </w:instrText>
      </w:r>
      <w:r>
        <w:rPr>
          <w:rFonts w:hint="eastAsia" w:hAnsi="宋体" w:cs="宋体"/>
          <w:color w:val="auto"/>
          <w:highlight w:val="none"/>
          <w:u w:val="single"/>
        </w:rPr>
        <w:instrText xml:space="preserve">= 3 \* GB3</w:instrText>
      </w:r>
      <w:r>
        <w:rPr>
          <w:rFonts w:hAnsi="宋体" w:cs="宋体"/>
          <w:color w:val="auto"/>
          <w:highlight w:val="none"/>
          <w:u w:val="single"/>
        </w:rPr>
        <w:instrText xml:space="preserve"> </w:instrText>
      </w:r>
      <w:r>
        <w:rPr>
          <w:rFonts w:hAnsi="宋体" w:cs="宋体"/>
          <w:color w:val="auto"/>
          <w:highlight w:val="none"/>
          <w:u w:val="single"/>
        </w:rPr>
        <w:fldChar w:fldCharType="separate"/>
      </w:r>
      <w:r>
        <w:rPr>
          <w:rFonts w:hint="eastAsia" w:hAnsi="宋体" w:cs="宋体"/>
          <w:color w:val="auto"/>
          <w:highlight w:val="none"/>
          <w:u w:val="single"/>
        </w:rPr>
        <w:t>③</w:t>
      </w:r>
      <w:r>
        <w:rPr>
          <w:rFonts w:hAnsi="宋体" w:cs="宋体"/>
          <w:color w:val="auto"/>
          <w:highlight w:val="none"/>
          <w:u w:val="single"/>
        </w:rPr>
        <w:fldChar w:fldCharType="end"/>
      </w:r>
      <w:r>
        <w:rPr>
          <w:rFonts w:hint="eastAsia" w:hAnsi="宋体" w:cs="宋体"/>
          <w:color w:val="auto"/>
          <w:highlight w:val="none"/>
          <w:u w:val="single"/>
        </w:rPr>
        <w:t>合同约定的工程质量缺陷责任期（最长不超过2年）满后由承包人向发包人提出返还保证金的申请，</w:t>
      </w:r>
      <w:r>
        <w:rPr>
          <w:rFonts w:hAnsi="宋体" w:cs="宋体"/>
          <w:color w:val="auto"/>
          <w:highlight w:val="none"/>
          <w:u w:val="single"/>
        </w:rPr>
        <w:t>发包人</w:t>
      </w:r>
      <w:r>
        <w:rPr>
          <w:rFonts w:hint="eastAsia" w:hAnsi="宋体" w:cs="宋体"/>
          <w:color w:val="auto"/>
          <w:highlight w:val="none"/>
          <w:u w:val="single"/>
        </w:rPr>
        <w:t>在</w:t>
      </w:r>
      <w:r>
        <w:rPr>
          <w:rFonts w:hAnsi="宋体" w:cs="宋体"/>
          <w:color w:val="auto"/>
          <w:highlight w:val="none"/>
          <w:u w:val="single"/>
        </w:rPr>
        <w:t>接到承包人返还保证金申请后，于</w:t>
      </w:r>
      <w:r>
        <w:rPr>
          <w:rFonts w:hint="eastAsia" w:hAnsi="宋体" w:cs="宋体"/>
          <w:color w:val="auto"/>
          <w:highlight w:val="none"/>
          <w:u w:val="single"/>
        </w:rPr>
        <w:t>14天</w:t>
      </w:r>
      <w:r>
        <w:rPr>
          <w:rFonts w:hAnsi="宋体" w:cs="宋体"/>
          <w:color w:val="auto"/>
          <w:highlight w:val="none"/>
          <w:u w:val="single"/>
        </w:rPr>
        <w:t>内会同承包人按照合同约定的内容进行核实。如</w:t>
      </w:r>
      <w:r>
        <w:rPr>
          <w:rFonts w:hint="eastAsia" w:hAnsi="宋体" w:cs="宋体"/>
          <w:color w:val="auto"/>
          <w:highlight w:val="none"/>
          <w:u w:val="single"/>
        </w:rPr>
        <w:t>无异</w:t>
      </w:r>
      <w:r>
        <w:rPr>
          <w:rFonts w:hAnsi="宋体" w:cs="宋体"/>
          <w:color w:val="auto"/>
          <w:highlight w:val="none"/>
          <w:u w:val="single"/>
        </w:rPr>
        <w:t>议，发包人在核实后</w:t>
      </w:r>
      <w:r>
        <w:rPr>
          <w:rFonts w:hint="eastAsia" w:hAnsi="宋体" w:cs="宋体"/>
          <w:color w:val="auto"/>
          <w:highlight w:val="none"/>
          <w:u w:val="single"/>
        </w:rPr>
        <w:t>14天</w:t>
      </w:r>
      <w:r>
        <w:rPr>
          <w:rFonts w:hAnsi="宋体" w:cs="宋体"/>
          <w:color w:val="auto"/>
          <w:highlight w:val="none"/>
          <w:u w:val="single"/>
        </w:rPr>
        <w:t>内将保证金</w:t>
      </w:r>
      <w:r>
        <w:rPr>
          <w:rFonts w:hint="eastAsia" w:hAnsi="宋体" w:cs="宋体"/>
          <w:color w:val="auto"/>
          <w:highlight w:val="none"/>
          <w:u w:val="single"/>
        </w:rPr>
        <w:t>返还承包</w:t>
      </w:r>
      <w:r>
        <w:rPr>
          <w:rFonts w:hAnsi="宋体" w:cs="宋体"/>
          <w:color w:val="auto"/>
          <w:highlight w:val="none"/>
          <w:u w:val="single"/>
        </w:rPr>
        <w:t>人，逾期未返还的，依法承</w:t>
      </w:r>
      <w:r>
        <w:rPr>
          <w:rFonts w:hint="eastAsia" w:hAnsi="宋体" w:cs="宋体"/>
          <w:color w:val="auto"/>
          <w:highlight w:val="none"/>
          <w:u w:val="single"/>
        </w:rPr>
        <w:t>担</w:t>
      </w:r>
      <w:r>
        <w:rPr>
          <w:rFonts w:hAnsi="宋体" w:cs="宋体"/>
          <w:color w:val="auto"/>
          <w:highlight w:val="none"/>
          <w:u w:val="single"/>
        </w:rPr>
        <w:t>违约责任</w:t>
      </w:r>
      <w:r>
        <w:rPr>
          <w:rFonts w:hint="eastAsia" w:hAnsi="宋体" w:cs="宋体"/>
          <w:color w:val="auto"/>
          <w:highlight w:val="none"/>
          <w:u w:val="single"/>
        </w:rPr>
        <w:t>。发</w:t>
      </w:r>
      <w:r>
        <w:rPr>
          <w:rFonts w:hAnsi="宋体" w:cs="宋体"/>
          <w:color w:val="auto"/>
          <w:highlight w:val="none"/>
          <w:u w:val="single"/>
        </w:rPr>
        <w:t>包人在接到承包人返还保证金申请后</w:t>
      </w:r>
      <w:r>
        <w:rPr>
          <w:rFonts w:hint="eastAsia" w:hAnsi="宋体" w:cs="宋体"/>
          <w:color w:val="auto"/>
          <w:highlight w:val="none"/>
          <w:u w:val="single"/>
        </w:rPr>
        <w:t>14天</w:t>
      </w:r>
      <w:r>
        <w:rPr>
          <w:rFonts w:hAnsi="宋体" w:cs="宋体"/>
          <w:color w:val="auto"/>
          <w:highlight w:val="none"/>
          <w:u w:val="single"/>
        </w:rPr>
        <w:t>内不予答复，经催告后</w:t>
      </w:r>
      <w:r>
        <w:rPr>
          <w:rFonts w:hint="eastAsia" w:hAnsi="宋体" w:cs="宋体"/>
          <w:color w:val="auto"/>
          <w:highlight w:val="none"/>
          <w:u w:val="single"/>
        </w:rPr>
        <w:t>14天</w:t>
      </w:r>
      <w:r>
        <w:rPr>
          <w:rFonts w:hAnsi="宋体" w:cs="宋体"/>
          <w:color w:val="auto"/>
          <w:highlight w:val="none"/>
          <w:u w:val="single"/>
        </w:rPr>
        <w:t>内仍不</w:t>
      </w:r>
      <w:r>
        <w:rPr>
          <w:rFonts w:hint="eastAsia" w:hAnsi="宋体" w:cs="宋体"/>
          <w:color w:val="auto"/>
          <w:highlight w:val="none"/>
          <w:u w:val="single"/>
        </w:rPr>
        <w:t>予</w:t>
      </w:r>
      <w:r>
        <w:rPr>
          <w:rFonts w:hAnsi="宋体" w:cs="宋体"/>
          <w:color w:val="auto"/>
          <w:highlight w:val="none"/>
          <w:u w:val="single"/>
        </w:rPr>
        <w:t>答复，</w:t>
      </w:r>
      <w:r>
        <w:rPr>
          <w:rFonts w:hint="eastAsia" w:hAnsi="宋体" w:cs="宋体"/>
          <w:color w:val="auto"/>
          <w:highlight w:val="none"/>
          <w:u w:val="single"/>
        </w:rPr>
        <w:t>视</w:t>
      </w:r>
      <w:r>
        <w:rPr>
          <w:rFonts w:hAnsi="宋体" w:cs="宋体"/>
          <w:color w:val="auto"/>
          <w:highlight w:val="none"/>
          <w:u w:val="single"/>
        </w:rPr>
        <w:t>同认可承包人的返还保证金申请。</w:t>
      </w:r>
    </w:p>
    <w:p w14:paraId="31C1EF24">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12.4.2 进度付款申请单的编制</w:t>
      </w:r>
    </w:p>
    <w:p w14:paraId="31F39DFA">
      <w:pPr>
        <w:widowControl w:val="0"/>
        <w:spacing w:line="380" w:lineRule="exact"/>
        <w:ind w:firstLine="420" w:firstLineChars="200"/>
        <w:jc w:val="left"/>
        <w:rPr>
          <w:rFonts w:ascii="宋体" w:hAnsi="宋体" w:eastAsia="宋体" w:cs="宋体"/>
          <w:bCs/>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关于进度付款申请单编制的约定：</w:t>
      </w:r>
      <w:r>
        <w:rPr>
          <w:rFonts w:hint="eastAsia" w:ascii="宋体" w:hAnsi="宋体" w:eastAsia="宋体" w:cs="宋体"/>
          <w:bCs/>
          <w:color w:val="auto"/>
          <w:kern w:val="2"/>
          <w:sz w:val="21"/>
          <w:szCs w:val="21"/>
          <w:highlight w:val="none"/>
          <w:u w:val="single"/>
          <w:lang w:val="en-US" w:eastAsia="zh-CN" w:bidi="ar-SA"/>
        </w:rPr>
        <w:t>承包人应在每个计量周期到期后的</w:t>
      </w:r>
      <w:r>
        <w:rPr>
          <w:rFonts w:hint="eastAsia" w:ascii="宋体" w:hAnsi="宋体" w:cs="宋体"/>
          <w:bCs/>
          <w:color w:val="auto"/>
          <w:kern w:val="2"/>
          <w:sz w:val="21"/>
          <w:szCs w:val="21"/>
          <w:highlight w:val="none"/>
          <w:u w:val="single"/>
          <w:lang w:val="en-US" w:eastAsia="zh-CN" w:bidi="ar-SA"/>
        </w:rPr>
        <w:t>1</w:t>
      </w:r>
      <w:r>
        <w:rPr>
          <w:rFonts w:hint="eastAsia" w:ascii="宋体" w:hAnsi="宋体" w:cs="宋体"/>
          <w:color w:val="auto"/>
          <w:kern w:val="2"/>
          <w:sz w:val="21"/>
          <w:szCs w:val="21"/>
          <w:highlight w:val="none"/>
          <w:u w:val="single"/>
          <w:lang w:val="en-US" w:eastAsia="zh-CN" w:bidi="ar-SA"/>
        </w:rPr>
        <w:t>个日历日</w:t>
      </w:r>
      <w:r>
        <w:rPr>
          <w:rFonts w:hint="eastAsia" w:ascii="宋体" w:hAnsi="宋体" w:eastAsia="宋体" w:cs="宋体"/>
          <w:bCs/>
          <w:color w:val="auto"/>
          <w:kern w:val="2"/>
          <w:sz w:val="21"/>
          <w:szCs w:val="21"/>
          <w:highlight w:val="none"/>
          <w:u w:val="single"/>
          <w:lang w:val="en-US" w:eastAsia="zh-CN" w:bidi="ar-SA"/>
        </w:rPr>
        <w:t>内向发包人提交已完工程进度款支付申请一式四份，详细说明此周期自己认为有权得到的款额，包括分包人已完工程的价款，内容包括已完工程预算书、工程量计算式及劳务队组提供的民工工资支付证明。</w:t>
      </w:r>
    </w:p>
    <w:p w14:paraId="66F25646">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12.4.3 进度付款申请单的提交</w:t>
      </w:r>
    </w:p>
    <w:p w14:paraId="265DC127">
      <w:pPr>
        <w:widowControl w:val="0"/>
        <w:spacing w:line="380" w:lineRule="exact"/>
        <w:ind w:firstLine="420" w:firstLineChars="200"/>
        <w:jc w:val="left"/>
        <w:rPr>
          <w:rFonts w:ascii="宋体" w:hAnsi="宋体" w:eastAsia="宋体" w:cs="宋体"/>
          <w:bCs/>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（1）单价合同进度付款申请单提交的约定：</w:t>
      </w:r>
      <w:r>
        <w:rPr>
          <w:rFonts w:hint="eastAsia" w:ascii="宋体" w:hAnsi="宋体" w:eastAsia="宋体" w:cs="宋体"/>
          <w:bCs/>
          <w:color w:val="auto"/>
          <w:kern w:val="2"/>
          <w:sz w:val="21"/>
          <w:szCs w:val="21"/>
          <w:highlight w:val="none"/>
          <w:u w:val="single"/>
          <w:lang w:val="en-US" w:eastAsia="zh-CN" w:bidi="ar-SA"/>
        </w:rPr>
        <w:t>承包人应在每个计量周期到期后的</w:t>
      </w:r>
      <w:r>
        <w:rPr>
          <w:rFonts w:hint="eastAsia" w:ascii="宋体" w:hAnsi="宋体" w:cs="宋体"/>
          <w:bCs/>
          <w:color w:val="auto"/>
          <w:kern w:val="2"/>
          <w:sz w:val="21"/>
          <w:szCs w:val="21"/>
          <w:highlight w:val="none"/>
          <w:u w:val="single"/>
          <w:lang w:val="en-US" w:eastAsia="zh-CN" w:bidi="ar-SA"/>
        </w:rPr>
        <w:t>1</w:t>
      </w:r>
      <w:r>
        <w:rPr>
          <w:rFonts w:hint="eastAsia" w:ascii="宋体" w:hAnsi="宋体" w:cs="宋体"/>
          <w:color w:val="auto"/>
          <w:kern w:val="2"/>
          <w:sz w:val="21"/>
          <w:szCs w:val="21"/>
          <w:highlight w:val="none"/>
          <w:u w:val="single"/>
          <w:lang w:val="en-US" w:eastAsia="zh-CN" w:bidi="ar-SA"/>
        </w:rPr>
        <w:t>个日历日</w:t>
      </w:r>
      <w:r>
        <w:rPr>
          <w:rFonts w:hint="eastAsia" w:ascii="宋体" w:hAnsi="宋体" w:eastAsia="宋体" w:cs="宋体"/>
          <w:bCs/>
          <w:color w:val="auto"/>
          <w:kern w:val="2"/>
          <w:sz w:val="21"/>
          <w:szCs w:val="21"/>
          <w:highlight w:val="none"/>
          <w:u w:val="single"/>
          <w:lang w:val="en-US" w:eastAsia="zh-CN" w:bidi="ar-SA"/>
        </w:rPr>
        <w:t>内向发包人提交支付申请一式三份，承包人当月完成的产值不足合同价的1％时，不支付进度款，累计至下月一并支付。承包人应随投标文件提交不拖</w:t>
      </w:r>
      <w:r>
        <w:rPr>
          <w:rFonts w:hint="eastAsia" w:ascii="宋体" w:hAnsi="宋体" w:cs="宋体"/>
          <w:bCs/>
          <w:color w:val="auto"/>
          <w:kern w:val="2"/>
          <w:sz w:val="21"/>
          <w:szCs w:val="21"/>
          <w:highlight w:val="none"/>
          <w:u w:val="single"/>
          <w:lang w:val="en-US" w:eastAsia="zh-CN" w:bidi="ar-SA"/>
        </w:rPr>
        <w:t>欠农</w:t>
      </w:r>
      <w:r>
        <w:rPr>
          <w:rFonts w:hint="eastAsia" w:ascii="宋体" w:hAnsi="宋体" w:eastAsia="宋体" w:cs="宋体"/>
          <w:bCs/>
          <w:color w:val="auto"/>
          <w:kern w:val="2"/>
          <w:sz w:val="21"/>
          <w:szCs w:val="21"/>
          <w:highlight w:val="none"/>
          <w:u w:val="single"/>
          <w:lang w:val="en-US" w:eastAsia="zh-CN" w:bidi="ar-SA"/>
        </w:rPr>
        <w:t>民工工资的承诺函和措施。具体支付手续按财政性资金支付程序有关规定办理。</w:t>
      </w:r>
    </w:p>
    <w:p w14:paraId="1B66A3AD">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（2）总价合同进度付款申请单提交的约定：</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3EA8DA92">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（3）其他价格形式合同进度付款申请单提交的约定：</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6A53A77C">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12.4.4 进度款审核和支付</w:t>
      </w:r>
    </w:p>
    <w:p w14:paraId="383EBD27">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（1）监理人审查并报送发包人的期限：</w:t>
      </w:r>
      <w:r>
        <w:rPr>
          <w:rFonts w:hint="eastAsia" w:ascii="宋体" w:hAnsi="宋体" w:eastAsia="宋体" w:cs="宋体"/>
          <w:color w:val="auto"/>
          <w:kern w:val="2"/>
          <w:sz w:val="21"/>
          <w:szCs w:val="21"/>
          <w:highlight w:val="none"/>
          <w:u w:val="single"/>
          <w:lang w:val="en-US" w:eastAsia="zh-CN" w:bidi="ar-SA"/>
        </w:rPr>
        <w:t>监理人收到承包人进度付款申请单以及相关资料后</w:t>
      </w:r>
      <w:r>
        <w:rPr>
          <w:rFonts w:hint="eastAsia" w:ascii="宋体" w:hAnsi="宋体" w:cs="宋体"/>
          <w:bCs/>
          <w:color w:val="auto"/>
          <w:kern w:val="2"/>
          <w:sz w:val="21"/>
          <w:szCs w:val="21"/>
          <w:highlight w:val="none"/>
          <w:u w:val="single"/>
          <w:lang w:val="en-US" w:eastAsia="zh-CN" w:bidi="ar-SA"/>
        </w:rPr>
        <w:t>1</w:t>
      </w:r>
      <w:r>
        <w:rPr>
          <w:rFonts w:hint="eastAsia" w:ascii="宋体" w:hAnsi="宋体" w:cs="宋体"/>
          <w:color w:val="auto"/>
          <w:kern w:val="2"/>
          <w:sz w:val="21"/>
          <w:szCs w:val="21"/>
          <w:highlight w:val="none"/>
          <w:u w:val="single"/>
          <w:lang w:val="en-US" w:eastAsia="zh-CN" w:bidi="ar-SA"/>
        </w:rPr>
        <w:t>个日历日</w:t>
      </w:r>
      <w:r>
        <w:rPr>
          <w:rFonts w:hint="eastAsia" w:ascii="宋体" w:hAnsi="宋体" w:eastAsia="宋体" w:cs="宋体"/>
          <w:color w:val="auto"/>
          <w:kern w:val="2"/>
          <w:sz w:val="21"/>
          <w:szCs w:val="21"/>
          <w:highlight w:val="none"/>
          <w:u w:val="single"/>
          <w:lang w:val="en-US" w:eastAsia="zh-CN" w:bidi="ar-SA"/>
        </w:rPr>
        <w:t>内完成审查并报送发包人</w:t>
      </w:r>
      <w:r>
        <w:rPr>
          <w:rFonts w:hint="eastAsia" w:ascii="宋体" w:hAnsi="宋体" w:eastAsia="宋体" w:cs="宋体"/>
          <w:color w:val="auto"/>
          <w:kern w:val="2"/>
          <w:sz w:val="21"/>
          <w:szCs w:val="21"/>
          <w:highlight w:val="none"/>
          <w:lang w:val="en-US" w:eastAsia="zh-CN" w:bidi="ar-SA"/>
        </w:rPr>
        <w:t>。</w:t>
      </w:r>
    </w:p>
    <w:p w14:paraId="4D62CD54">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发包人完成审批并签发进度款支付证书的期限：</w:t>
      </w:r>
      <w:r>
        <w:rPr>
          <w:rFonts w:hint="eastAsia" w:ascii="宋体" w:hAnsi="宋体" w:eastAsia="宋体" w:cs="宋体"/>
          <w:color w:val="auto"/>
          <w:kern w:val="2"/>
          <w:sz w:val="21"/>
          <w:szCs w:val="21"/>
          <w:highlight w:val="none"/>
          <w:u w:val="single"/>
          <w:lang w:val="en-US" w:eastAsia="zh-CN" w:bidi="ar-SA"/>
        </w:rPr>
        <w:t xml:space="preserve">收到后 </w:t>
      </w:r>
      <w:r>
        <w:rPr>
          <w:rFonts w:hint="eastAsia" w:ascii="宋体" w:hAnsi="宋体" w:cs="宋体"/>
          <w:bCs/>
          <w:color w:val="auto"/>
          <w:kern w:val="2"/>
          <w:sz w:val="21"/>
          <w:szCs w:val="21"/>
          <w:highlight w:val="none"/>
          <w:u w:val="single"/>
          <w:lang w:val="en-US" w:eastAsia="zh-CN" w:bidi="ar-SA"/>
        </w:rPr>
        <w:t>1</w:t>
      </w:r>
      <w:r>
        <w:rPr>
          <w:rFonts w:hint="eastAsia" w:ascii="宋体" w:hAnsi="宋体" w:cs="宋体"/>
          <w:color w:val="auto"/>
          <w:kern w:val="2"/>
          <w:sz w:val="21"/>
          <w:szCs w:val="21"/>
          <w:highlight w:val="none"/>
          <w:u w:val="single"/>
          <w:lang w:val="en-US" w:eastAsia="zh-CN" w:bidi="ar-SA"/>
        </w:rPr>
        <w:t>个日历日</w:t>
      </w:r>
      <w:r>
        <w:rPr>
          <w:rFonts w:hint="eastAsia" w:ascii="宋体" w:hAnsi="宋体" w:eastAsia="宋体" w:cs="宋体"/>
          <w:color w:val="auto"/>
          <w:kern w:val="2"/>
          <w:sz w:val="21"/>
          <w:szCs w:val="21"/>
          <w:highlight w:val="none"/>
          <w:u w:val="single"/>
          <w:lang w:val="en-US" w:eastAsia="zh-CN" w:bidi="ar-SA"/>
        </w:rPr>
        <w:t>内完成审批并签发</w:t>
      </w:r>
      <w:r>
        <w:rPr>
          <w:rFonts w:hint="eastAsia" w:ascii="宋体" w:hAnsi="宋体" w:eastAsia="宋体" w:cs="宋体"/>
          <w:color w:val="auto"/>
          <w:kern w:val="2"/>
          <w:sz w:val="21"/>
          <w:szCs w:val="21"/>
          <w:highlight w:val="none"/>
          <w:lang w:val="en-US" w:eastAsia="zh-CN" w:bidi="ar-SA"/>
        </w:rPr>
        <w:t>。</w:t>
      </w:r>
    </w:p>
    <w:p w14:paraId="66246DFD">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（2）发包人支付进度款的期限：</w:t>
      </w:r>
      <w:r>
        <w:rPr>
          <w:rFonts w:hint="eastAsia" w:ascii="宋体" w:hAnsi="宋体" w:eastAsia="宋体" w:cs="宋体"/>
          <w:color w:val="auto"/>
          <w:kern w:val="2"/>
          <w:sz w:val="21"/>
          <w:szCs w:val="21"/>
          <w:highlight w:val="none"/>
          <w:u w:val="single"/>
          <w:lang w:val="en-US" w:eastAsia="zh-CN" w:bidi="ar-SA"/>
        </w:rPr>
        <w:t>办理相关付款手续后的</w:t>
      </w:r>
      <w:r>
        <w:rPr>
          <w:rFonts w:hint="eastAsia" w:ascii="宋体" w:hAnsi="宋体" w:cs="宋体"/>
          <w:bCs/>
          <w:color w:val="auto"/>
          <w:kern w:val="2"/>
          <w:sz w:val="21"/>
          <w:szCs w:val="21"/>
          <w:highlight w:val="none"/>
          <w:u w:val="single"/>
          <w:lang w:val="en-US" w:eastAsia="zh-CN" w:bidi="ar-SA"/>
        </w:rPr>
        <w:t>5</w:t>
      </w:r>
      <w:r>
        <w:rPr>
          <w:rFonts w:hint="eastAsia" w:ascii="宋体" w:hAnsi="宋体" w:cs="宋体"/>
          <w:color w:val="auto"/>
          <w:kern w:val="2"/>
          <w:sz w:val="21"/>
          <w:szCs w:val="21"/>
          <w:highlight w:val="none"/>
          <w:u w:val="single"/>
          <w:lang w:val="en-US" w:eastAsia="zh-CN" w:bidi="ar-SA"/>
        </w:rPr>
        <w:t>个日历日</w:t>
      </w:r>
      <w:r>
        <w:rPr>
          <w:rFonts w:hint="eastAsia" w:ascii="宋体" w:hAnsi="宋体" w:eastAsia="宋体" w:cs="宋体"/>
          <w:color w:val="auto"/>
          <w:kern w:val="2"/>
          <w:sz w:val="21"/>
          <w:szCs w:val="21"/>
          <w:highlight w:val="none"/>
          <w:u w:val="single"/>
          <w:lang w:val="en-US" w:eastAsia="zh-CN" w:bidi="ar-SA"/>
        </w:rPr>
        <w:t xml:space="preserve">内 </w:t>
      </w:r>
      <w:r>
        <w:rPr>
          <w:rFonts w:hint="eastAsia" w:ascii="宋体" w:hAnsi="宋体" w:eastAsia="宋体" w:cs="宋体"/>
          <w:color w:val="auto"/>
          <w:kern w:val="2"/>
          <w:sz w:val="21"/>
          <w:szCs w:val="21"/>
          <w:highlight w:val="none"/>
          <w:lang w:val="en-US" w:eastAsia="zh-CN" w:bidi="ar-SA"/>
        </w:rPr>
        <w:t>。</w:t>
      </w:r>
    </w:p>
    <w:p w14:paraId="41400793">
      <w:pPr>
        <w:widowControl w:val="0"/>
        <w:spacing w:line="380" w:lineRule="exact"/>
        <w:ind w:firstLine="525" w:firstLineChars="25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发包人逾期支付进度款的违约金的计算方式：</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216C56B4">
      <w:pPr>
        <w:widowControl w:val="0"/>
        <w:spacing w:line="380" w:lineRule="exact"/>
        <w:ind w:firstLine="525" w:firstLineChars="25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进度款支付方式：</w:t>
      </w:r>
      <w:r>
        <w:rPr>
          <w:rFonts w:hint="eastAsia" w:ascii="宋体" w:hAnsi="宋体" w:eastAsia="宋体" w:cs="宋体"/>
          <w:color w:val="auto"/>
          <w:kern w:val="2"/>
          <w:sz w:val="21"/>
          <w:szCs w:val="21"/>
          <w:highlight w:val="none"/>
          <w:u w:val="single"/>
          <w:lang w:val="en-US" w:eastAsia="zh-CN" w:bidi="ar-SA"/>
        </w:rPr>
        <w:t>银行转账</w:t>
      </w:r>
      <w:r>
        <w:rPr>
          <w:rFonts w:hint="eastAsia" w:ascii="宋体" w:hAnsi="宋体" w:eastAsia="宋体" w:cs="宋体"/>
          <w:color w:val="auto"/>
          <w:kern w:val="2"/>
          <w:sz w:val="21"/>
          <w:szCs w:val="21"/>
          <w:highlight w:val="none"/>
          <w:lang w:val="en-US" w:eastAsia="zh-CN" w:bidi="ar-SA"/>
        </w:rPr>
        <w:t>。</w:t>
      </w:r>
    </w:p>
    <w:p w14:paraId="23788263">
      <w:pPr>
        <w:widowControl w:val="0"/>
        <w:spacing w:line="380" w:lineRule="exact"/>
        <w:ind w:firstLine="525" w:firstLineChars="25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12.4.6 支付分解表的编制</w:t>
      </w:r>
    </w:p>
    <w:p w14:paraId="7F815280">
      <w:pPr>
        <w:widowControl w:val="0"/>
        <w:spacing w:line="380" w:lineRule="exact"/>
        <w:ind w:firstLine="525" w:firstLineChars="25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2. 总价合同支付分解表的编制与审批：</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55143B77">
      <w:pPr>
        <w:widowControl w:val="0"/>
        <w:spacing w:line="380" w:lineRule="exact"/>
        <w:ind w:firstLine="525" w:firstLineChars="25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3. 单价合同的总价项目支付分解表的编制与审批：</w:t>
      </w:r>
      <w:r>
        <w:rPr>
          <w:rFonts w:hint="eastAsia" w:ascii="宋体" w:hAnsi="宋体" w:eastAsia="宋体" w:cs="宋体"/>
          <w:color w:val="auto"/>
          <w:kern w:val="2"/>
          <w:sz w:val="21"/>
          <w:szCs w:val="21"/>
          <w:highlight w:val="none"/>
          <w:u w:val="single"/>
          <w:lang w:val="en-US" w:eastAsia="zh-CN" w:bidi="ar-SA"/>
        </w:rPr>
        <w:t>单价项目不采用支付分解表的方式计算，而按《建设工程工程量清单计价规范（GB50500-2013）广西壮族自治区实施细则（修订本）》的规定执行。</w:t>
      </w:r>
    </w:p>
    <w:p w14:paraId="7F3CB60E">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13. 验收和工程试车</w:t>
      </w:r>
    </w:p>
    <w:p w14:paraId="6C268602">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13.1 分部分项工程验收</w:t>
      </w:r>
    </w:p>
    <w:p w14:paraId="2B512D06">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13.1.2监理人不能按时进行验收时，应提前</w:t>
      </w:r>
      <w:r>
        <w:rPr>
          <w:rFonts w:hint="eastAsia" w:ascii="宋体" w:hAnsi="宋体" w:eastAsia="宋体" w:cs="宋体"/>
          <w:color w:val="auto"/>
          <w:kern w:val="2"/>
          <w:sz w:val="21"/>
          <w:szCs w:val="21"/>
          <w:highlight w:val="none"/>
          <w:u w:val="single"/>
          <w:lang w:val="en-US" w:eastAsia="zh-CN" w:bidi="ar-SA"/>
        </w:rPr>
        <w:t xml:space="preserve"> 24 </w:t>
      </w:r>
      <w:r>
        <w:rPr>
          <w:rFonts w:hint="eastAsia" w:ascii="宋体" w:hAnsi="宋体" w:eastAsia="宋体" w:cs="宋体"/>
          <w:color w:val="auto"/>
          <w:kern w:val="2"/>
          <w:sz w:val="21"/>
          <w:szCs w:val="21"/>
          <w:highlight w:val="none"/>
          <w:lang w:val="en-US" w:eastAsia="zh-CN" w:bidi="ar-SA"/>
        </w:rPr>
        <w:t>小时提交书面延期要求。</w:t>
      </w:r>
    </w:p>
    <w:p w14:paraId="165FEC80">
      <w:pPr>
        <w:widowControl w:val="0"/>
        <w:spacing w:line="380" w:lineRule="exact"/>
        <w:ind w:firstLine="420" w:firstLineChars="200"/>
        <w:jc w:val="left"/>
        <w:rPr>
          <w:rFonts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关于延期最长不得超过：</w:t>
      </w:r>
      <w:r>
        <w:rPr>
          <w:rFonts w:hint="eastAsia" w:ascii="宋体" w:hAnsi="宋体" w:eastAsia="宋体" w:cs="宋体"/>
          <w:color w:val="auto"/>
          <w:kern w:val="2"/>
          <w:sz w:val="21"/>
          <w:szCs w:val="21"/>
          <w:highlight w:val="none"/>
          <w:u w:val="single"/>
          <w:lang w:val="en-US" w:eastAsia="zh-CN" w:bidi="ar-SA"/>
        </w:rPr>
        <w:t xml:space="preserve"> 48 </w:t>
      </w:r>
      <w:r>
        <w:rPr>
          <w:rFonts w:hint="eastAsia" w:ascii="宋体" w:hAnsi="宋体" w:eastAsia="宋体" w:cs="宋体"/>
          <w:color w:val="auto"/>
          <w:kern w:val="2"/>
          <w:sz w:val="21"/>
          <w:szCs w:val="21"/>
          <w:highlight w:val="none"/>
          <w:lang w:val="en-US" w:eastAsia="zh-CN" w:bidi="ar-SA"/>
        </w:rPr>
        <w:t>小时。</w:t>
      </w:r>
    </w:p>
    <w:p w14:paraId="6472EA6E">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13.2 竣工验收</w:t>
      </w:r>
    </w:p>
    <w:p w14:paraId="5B4CE19F">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13.2.1竣工验收条件</w:t>
      </w:r>
    </w:p>
    <w:p w14:paraId="3A8FCB70">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（3）承包人负责整理和提交的竣工验收</w:t>
      </w:r>
      <w:r>
        <w:rPr>
          <w:rFonts w:hint="eastAsia" w:ascii="宋体" w:hAnsi="宋体" w:cs="宋体"/>
          <w:color w:val="auto"/>
          <w:kern w:val="2"/>
          <w:sz w:val="21"/>
          <w:szCs w:val="21"/>
          <w:highlight w:val="none"/>
          <w:lang w:val="en-US" w:eastAsia="zh-CN" w:bidi="ar-SA"/>
        </w:rPr>
        <w:t>资料</w:t>
      </w:r>
      <w:r>
        <w:rPr>
          <w:rFonts w:hint="eastAsia" w:ascii="宋体" w:hAnsi="宋体" w:eastAsia="宋体" w:cs="宋体"/>
          <w:color w:val="auto"/>
          <w:kern w:val="2"/>
          <w:sz w:val="21"/>
          <w:szCs w:val="21"/>
          <w:highlight w:val="none"/>
          <w:lang w:val="en-US" w:eastAsia="zh-CN" w:bidi="ar-SA"/>
        </w:rPr>
        <w:t>具体内容包括：</w:t>
      </w:r>
      <w:r>
        <w:rPr>
          <w:rFonts w:hint="eastAsia" w:ascii="宋体" w:hAnsi="宋体" w:eastAsia="宋体" w:cs="宋体"/>
          <w:color w:val="auto"/>
          <w:kern w:val="2"/>
          <w:sz w:val="21"/>
          <w:szCs w:val="21"/>
          <w:highlight w:val="none"/>
          <w:u w:val="single"/>
          <w:lang w:val="en-US" w:eastAsia="zh-CN" w:bidi="ar-SA"/>
        </w:rPr>
        <w:t xml:space="preserve">  工程具备竣工验收条件，承包人按工程竣工验收有关规定，向发包人提交装订成册的完整竣工资料及竣工验收报告、工程竣工图。</w:t>
      </w:r>
    </w:p>
    <w:p w14:paraId="03D727DE">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竣工验收资料的份数：</w:t>
      </w:r>
      <w:r>
        <w:rPr>
          <w:rFonts w:hint="eastAsia" w:ascii="宋体" w:hAnsi="宋体" w:eastAsia="宋体" w:cs="宋体"/>
          <w:color w:val="auto"/>
          <w:kern w:val="2"/>
          <w:sz w:val="21"/>
          <w:szCs w:val="21"/>
          <w:highlight w:val="none"/>
          <w:u w:val="single"/>
          <w:lang w:val="en-US" w:eastAsia="zh-CN" w:bidi="ar-SA"/>
        </w:rPr>
        <w:t>肆份，承包人承担竣工验收资料编制、立卷等一切费用</w:t>
      </w:r>
      <w:r>
        <w:rPr>
          <w:rFonts w:hint="eastAsia" w:ascii="宋体" w:hAnsi="宋体" w:eastAsia="宋体" w:cs="宋体"/>
          <w:color w:val="auto"/>
          <w:kern w:val="2"/>
          <w:sz w:val="21"/>
          <w:szCs w:val="21"/>
          <w:highlight w:val="none"/>
          <w:lang w:val="en-US" w:eastAsia="zh-CN" w:bidi="ar-SA"/>
        </w:rPr>
        <w:t>。</w:t>
      </w:r>
    </w:p>
    <w:p w14:paraId="3DC059B7">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承包人提供竣工图的约定：</w:t>
      </w:r>
      <w:r>
        <w:rPr>
          <w:rFonts w:hint="eastAsia" w:ascii="宋体" w:hAnsi="宋体" w:eastAsia="宋体" w:cs="宋体"/>
          <w:bCs/>
          <w:color w:val="auto"/>
          <w:kern w:val="2"/>
          <w:sz w:val="21"/>
          <w:szCs w:val="21"/>
          <w:highlight w:val="none"/>
          <w:u w:val="single"/>
          <w:lang w:val="en-US" w:eastAsia="zh-CN" w:bidi="ar-SA"/>
        </w:rPr>
        <w:t>竣工验收正式通过后15天，提供4套竣工图。</w:t>
      </w:r>
    </w:p>
    <w:p w14:paraId="165A2799">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13.2.2竣工验收程序</w:t>
      </w:r>
    </w:p>
    <w:p w14:paraId="44B46331">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关于竣工验收程序的约定：</w:t>
      </w:r>
      <w:r>
        <w:rPr>
          <w:rFonts w:hint="eastAsia" w:ascii="宋体" w:hAnsi="宋体" w:eastAsia="宋体" w:cs="宋体"/>
          <w:color w:val="auto"/>
          <w:kern w:val="2"/>
          <w:sz w:val="21"/>
          <w:szCs w:val="21"/>
          <w:highlight w:val="none"/>
          <w:u w:val="single"/>
          <w:lang w:val="en-US" w:eastAsia="zh-CN" w:bidi="ar-SA"/>
        </w:rPr>
        <w:t>由承包人提出申请，经监理工程师及承包人同意后，通知各质检及监督部门进行竣工验收。本工程竣工验收合格后，双方应在验收报告上签字认可，本工程实际竣工日期以建设、设计、勘察、监理、施工五家单位验收小组正式验收签字日期为准。工程保修按合同附件3《工程质量保修书》有关规定执行。</w:t>
      </w:r>
    </w:p>
    <w:p w14:paraId="3D2132F8">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发包人不按照本项约定组织竣工验收、颁发工程验收证书的违约金的计算方法：</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712DCB12">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13.2.5移交、接收全部与部分工程</w:t>
      </w:r>
    </w:p>
    <w:p w14:paraId="5ECFC51F">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承包人向发包人移交工程的期限：</w:t>
      </w:r>
      <w:r>
        <w:rPr>
          <w:rFonts w:hint="eastAsia" w:ascii="宋体" w:hAnsi="宋体" w:eastAsia="宋体" w:cs="宋体"/>
          <w:color w:val="auto"/>
          <w:kern w:val="2"/>
          <w:sz w:val="21"/>
          <w:szCs w:val="21"/>
          <w:highlight w:val="none"/>
          <w:u w:val="single"/>
          <w:lang w:val="en-US" w:eastAsia="zh-CN" w:bidi="ar-SA"/>
        </w:rPr>
        <w:t xml:space="preserve"> 竣工验收整改完毕三日内 </w:t>
      </w:r>
      <w:r>
        <w:rPr>
          <w:rFonts w:hint="eastAsia" w:ascii="宋体" w:hAnsi="宋体" w:eastAsia="宋体" w:cs="宋体"/>
          <w:color w:val="auto"/>
          <w:kern w:val="2"/>
          <w:sz w:val="21"/>
          <w:szCs w:val="21"/>
          <w:highlight w:val="none"/>
          <w:lang w:val="en-US" w:eastAsia="zh-CN" w:bidi="ar-SA"/>
        </w:rPr>
        <w:t>。</w:t>
      </w:r>
    </w:p>
    <w:p w14:paraId="25A3DD9D">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发包人未按本合同约定接收全部或部分工程的，违约金的计算方法为：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u w:val="single"/>
          <w:lang w:val="en-US" w:eastAsia="zh-CN" w:bidi="ar-SA"/>
        </w:rPr>
        <w:t>每逾期一天，按</w:t>
      </w:r>
      <w:r>
        <w:rPr>
          <w:rFonts w:hint="eastAsia" w:ascii="宋体" w:hAnsi="宋体" w:eastAsia="宋体" w:cs="宋体"/>
          <w:color w:val="auto"/>
          <w:kern w:val="2"/>
          <w:sz w:val="21"/>
          <w:szCs w:val="21"/>
          <w:highlight w:val="none"/>
          <w:u w:val="single"/>
          <w:lang w:val="zh-CN" w:eastAsia="zh-CN" w:bidi="ar-SA"/>
        </w:rPr>
        <w:t>签约合同价</w:t>
      </w:r>
      <w:r>
        <w:rPr>
          <w:rFonts w:hint="eastAsia" w:ascii="宋体" w:hAnsi="宋体" w:eastAsia="宋体" w:cs="宋体"/>
          <w:color w:val="auto"/>
          <w:kern w:val="2"/>
          <w:sz w:val="21"/>
          <w:szCs w:val="21"/>
          <w:highlight w:val="none"/>
          <w:u w:val="single"/>
          <w:lang w:val="en-US" w:eastAsia="zh-CN" w:bidi="ar-SA"/>
        </w:rPr>
        <w:t>款扣除社会保险费、发包人材料价款、暂估专业工程、暂列金额后的万分之四/天</w:t>
      </w:r>
      <w:r>
        <w:rPr>
          <w:rFonts w:hint="eastAsia" w:ascii="宋体" w:hAnsi="宋体" w:eastAsia="宋体" w:cs="宋体"/>
          <w:bCs/>
          <w:color w:val="auto"/>
          <w:kern w:val="2"/>
          <w:sz w:val="21"/>
          <w:szCs w:val="21"/>
          <w:highlight w:val="none"/>
          <w:u w:val="single"/>
          <w:lang w:val="en-US" w:eastAsia="zh-CN" w:bidi="ar-SA"/>
        </w:rPr>
        <w:t xml:space="preserve">支付违约金，最高限额为结算价的1% </w:t>
      </w:r>
      <w:r>
        <w:rPr>
          <w:rFonts w:hint="eastAsia" w:ascii="宋体" w:hAnsi="宋体" w:eastAsia="宋体" w:cs="宋体"/>
          <w:color w:val="auto"/>
          <w:kern w:val="2"/>
          <w:sz w:val="21"/>
          <w:szCs w:val="21"/>
          <w:highlight w:val="none"/>
          <w:lang w:val="en-US" w:eastAsia="zh-CN" w:bidi="ar-SA"/>
        </w:rPr>
        <w:t>。</w:t>
      </w:r>
    </w:p>
    <w:p w14:paraId="1E6955BC">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承包人未按时移交工程的，违约金的计算方法为：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u w:val="single"/>
          <w:lang w:val="en-US" w:eastAsia="zh-CN" w:bidi="ar-SA"/>
        </w:rPr>
        <w:t>每逾期一天</w:t>
      </w:r>
      <w:r>
        <w:rPr>
          <w:rFonts w:hint="eastAsia" w:ascii="宋体" w:hAnsi="宋体" w:eastAsia="宋体" w:cs="宋体"/>
          <w:color w:val="auto"/>
          <w:kern w:val="2"/>
          <w:sz w:val="21"/>
          <w:szCs w:val="21"/>
          <w:highlight w:val="none"/>
          <w:u w:val="single"/>
          <w:lang w:val="en-US" w:eastAsia="zh-CN" w:bidi="ar-SA"/>
        </w:rPr>
        <w:t>，按</w:t>
      </w:r>
      <w:r>
        <w:rPr>
          <w:rFonts w:hint="eastAsia" w:ascii="宋体" w:hAnsi="宋体" w:eastAsia="宋体" w:cs="宋体"/>
          <w:color w:val="auto"/>
          <w:kern w:val="2"/>
          <w:sz w:val="21"/>
          <w:szCs w:val="21"/>
          <w:highlight w:val="none"/>
          <w:u w:val="single"/>
          <w:lang w:val="zh-CN" w:eastAsia="zh-CN" w:bidi="ar-SA"/>
        </w:rPr>
        <w:t>签约合同价</w:t>
      </w:r>
      <w:r>
        <w:rPr>
          <w:rFonts w:hint="eastAsia" w:ascii="宋体" w:hAnsi="宋体" w:eastAsia="宋体" w:cs="宋体"/>
          <w:color w:val="auto"/>
          <w:kern w:val="2"/>
          <w:sz w:val="21"/>
          <w:szCs w:val="21"/>
          <w:highlight w:val="none"/>
          <w:u w:val="single"/>
          <w:lang w:val="en-US" w:eastAsia="zh-CN" w:bidi="ar-SA"/>
        </w:rPr>
        <w:t xml:space="preserve">款扣除社会保险费、发包人材料价款、暂估专业工程、暂列金额后的万分之四/天支付违约金，最高限额为结算价的3%  </w:t>
      </w:r>
      <w:r>
        <w:rPr>
          <w:rFonts w:hint="eastAsia" w:ascii="宋体" w:hAnsi="宋体" w:eastAsia="宋体" w:cs="宋体"/>
          <w:color w:val="auto"/>
          <w:kern w:val="2"/>
          <w:sz w:val="21"/>
          <w:szCs w:val="21"/>
          <w:highlight w:val="none"/>
          <w:lang w:val="en-US" w:eastAsia="zh-CN" w:bidi="ar-SA"/>
        </w:rPr>
        <w:t>。</w:t>
      </w:r>
    </w:p>
    <w:p w14:paraId="1A23BEEE">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13.3 工程试车</w:t>
      </w:r>
    </w:p>
    <w:p w14:paraId="7C33A989">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13.3.1 试车程序</w:t>
      </w:r>
    </w:p>
    <w:p w14:paraId="748B05A3">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工程试车内容：</w:t>
      </w:r>
      <w:r>
        <w:rPr>
          <w:rFonts w:hint="eastAsia" w:ascii="宋体" w:hAnsi="宋体" w:eastAsia="宋体" w:cs="宋体"/>
          <w:color w:val="auto"/>
          <w:kern w:val="2"/>
          <w:sz w:val="21"/>
          <w:szCs w:val="21"/>
          <w:highlight w:val="none"/>
          <w:u w:val="single"/>
          <w:lang w:val="en-US" w:eastAsia="zh-CN" w:bidi="ar-SA"/>
        </w:rPr>
        <w:t xml:space="preserve">  为达到本工程的验收标准，工程范围内的设施和承包人安装的设备应进行试运行调试，费用由承包人自行负责并已包括在投标报价中 </w:t>
      </w:r>
      <w:r>
        <w:rPr>
          <w:rFonts w:hint="eastAsia" w:ascii="宋体" w:hAnsi="宋体" w:eastAsia="宋体" w:cs="宋体"/>
          <w:color w:val="auto"/>
          <w:kern w:val="2"/>
          <w:sz w:val="21"/>
          <w:szCs w:val="21"/>
          <w:highlight w:val="none"/>
          <w:lang w:val="en-US" w:eastAsia="zh-CN" w:bidi="ar-SA"/>
        </w:rPr>
        <w:t>。</w:t>
      </w:r>
    </w:p>
    <w:p w14:paraId="7B835E74">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（1）单机无负荷试车费用由</w:t>
      </w:r>
      <w:r>
        <w:rPr>
          <w:rFonts w:hint="eastAsia" w:ascii="宋体" w:hAnsi="宋体" w:eastAsia="宋体" w:cs="宋体"/>
          <w:color w:val="auto"/>
          <w:kern w:val="2"/>
          <w:sz w:val="21"/>
          <w:szCs w:val="21"/>
          <w:highlight w:val="none"/>
          <w:u w:val="single"/>
          <w:lang w:val="en-US" w:eastAsia="zh-CN" w:bidi="ar-SA"/>
        </w:rPr>
        <w:t xml:space="preserve">  承包人组织试运行，费用由承包人</w:t>
      </w:r>
      <w:r>
        <w:rPr>
          <w:rFonts w:hint="eastAsia" w:ascii="宋体" w:hAnsi="宋体" w:eastAsia="宋体" w:cs="宋体"/>
          <w:color w:val="auto"/>
          <w:kern w:val="0"/>
          <w:sz w:val="21"/>
          <w:szCs w:val="21"/>
          <w:highlight w:val="none"/>
          <w:lang w:val="en-US" w:eastAsia="zh-CN" w:bidi="ar-SA"/>
        </w:rPr>
        <w:t>承担；</w:t>
      </w:r>
    </w:p>
    <w:p w14:paraId="3D8B74BD">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（2）无负荷联动试车费用由</w:t>
      </w:r>
      <w:r>
        <w:rPr>
          <w:rFonts w:hint="eastAsia" w:ascii="宋体" w:hAnsi="宋体" w:eastAsia="宋体" w:cs="宋体"/>
          <w:color w:val="auto"/>
          <w:kern w:val="2"/>
          <w:sz w:val="21"/>
          <w:szCs w:val="21"/>
          <w:highlight w:val="none"/>
          <w:u w:val="single"/>
          <w:lang w:val="en-US" w:eastAsia="zh-CN" w:bidi="ar-SA"/>
        </w:rPr>
        <w:t xml:space="preserve">  承包人组织试运行，费用由承包人</w:t>
      </w:r>
      <w:r>
        <w:rPr>
          <w:rFonts w:hint="eastAsia" w:ascii="宋体" w:hAnsi="宋体" w:eastAsia="宋体" w:cs="宋体"/>
          <w:color w:val="auto"/>
          <w:kern w:val="0"/>
          <w:sz w:val="21"/>
          <w:szCs w:val="21"/>
          <w:highlight w:val="none"/>
          <w:lang w:val="en-US" w:eastAsia="zh-CN" w:bidi="ar-SA"/>
        </w:rPr>
        <w:t>承担。</w:t>
      </w:r>
    </w:p>
    <w:p w14:paraId="0103934C">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13.3.3 投料试车</w:t>
      </w:r>
    </w:p>
    <w:p w14:paraId="33068C75">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关于投料试车相关事项的约定：</w:t>
      </w:r>
      <w:r>
        <w:rPr>
          <w:rFonts w:hint="eastAsia" w:ascii="宋体" w:hAnsi="宋体" w:eastAsia="宋体" w:cs="宋体"/>
          <w:color w:val="auto"/>
          <w:kern w:val="2"/>
          <w:sz w:val="21"/>
          <w:szCs w:val="21"/>
          <w:highlight w:val="none"/>
          <w:u w:val="single"/>
          <w:lang w:val="en-US" w:eastAsia="zh-CN" w:bidi="ar-SA"/>
        </w:rPr>
        <w:t xml:space="preserve"> 由承包人组织试运行，费用由承包人承担 </w:t>
      </w:r>
      <w:r>
        <w:rPr>
          <w:rFonts w:hint="eastAsia" w:ascii="宋体" w:hAnsi="宋体" w:eastAsia="宋体" w:cs="宋体"/>
          <w:color w:val="auto"/>
          <w:kern w:val="2"/>
          <w:sz w:val="21"/>
          <w:szCs w:val="21"/>
          <w:highlight w:val="none"/>
          <w:lang w:val="en-US" w:eastAsia="zh-CN" w:bidi="ar-SA"/>
        </w:rPr>
        <w:t>。</w:t>
      </w:r>
    </w:p>
    <w:p w14:paraId="038F3E9E">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13.6 竣工退场</w:t>
      </w:r>
    </w:p>
    <w:p w14:paraId="5101C708">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13.6.1 竣工退场</w:t>
      </w:r>
    </w:p>
    <w:p w14:paraId="2A3DE09C">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承包人完成竣工退场的期限：</w:t>
      </w:r>
      <w:r>
        <w:rPr>
          <w:rFonts w:hint="eastAsia" w:ascii="宋体" w:hAnsi="宋体" w:eastAsia="宋体" w:cs="宋体"/>
          <w:color w:val="auto"/>
          <w:kern w:val="2"/>
          <w:sz w:val="21"/>
          <w:szCs w:val="21"/>
          <w:highlight w:val="none"/>
          <w:u w:val="single"/>
          <w:lang w:val="en-US" w:eastAsia="zh-CN" w:bidi="ar-SA"/>
        </w:rPr>
        <w:t>监理人颁发(出具)工程接收证书后，承包人负责按照通用合同条</w:t>
      </w:r>
      <w:r>
        <w:rPr>
          <w:rFonts w:hint="eastAsia" w:ascii="宋体" w:hAnsi="宋体" w:cs="宋体"/>
          <w:color w:val="auto"/>
          <w:kern w:val="2"/>
          <w:sz w:val="21"/>
          <w:szCs w:val="21"/>
          <w:highlight w:val="none"/>
          <w:u w:val="single"/>
          <w:lang w:val="en-US" w:eastAsia="zh-CN" w:bidi="ar-SA"/>
        </w:rPr>
        <w:t>款和</w:t>
      </w:r>
      <w:r>
        <w:rPr>
          <w:rFonts w:hint="eastAsia" w:ascii="宋体" w:hAnsi="宋体" w:eastAsia="宋体" w:cs="宋体"/>
          <w:color w:val="auto"/>
          <w:kern w:val="2"/>
          <w:sz w:val="21"/>
          <w:szCs w:val="21"/>
          <w:highlight w:val="none"/>
          <w:u w:val="single"/>
          <w:lang w:val="en-US" w:eastAsia="zh-CN" w:bidi="ar-SA"/>
        </w:rPr>
        <w:t>本项约定的要求对施工场地进行清理并承担相关费用，直至监理人检验合格后七日内，如承包人到期后不退场，发包人有权安排其他人员进行清理，费用从承包人工程款中扣除。</w:t>
      </w:r>
    </w:p>
    <w:p w14:paraId="113391B6">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14. 竣工结算</w:t>
      </w:r>
    </w:p>
    <w:p w14:paraId="567C5794">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14.1 竣工结算申请</w:t>
      </w:r>
    </w:p>
    <w:p w14:paraId="688D411D">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14.1 竣工结算申请</w:t>
      </w:r>
    </w:p>
    <w:p w14:paraId="7FDB3A93">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承包人提交竣工结算申请单的期限：</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具备竣工收条件后28天内</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4CE37C68">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竣工结算申请单应包括的内容：</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竣工结算由承包人提交相关结算资料（主要包括合同、工程量计算书、结算书、变更设计通知单、签证单、竣工图）齐全后经监理初审、发包人审核后，</w:t>
      </w:r>
      <w:r>
        <w:rPr>
          <w:rFonts w:hint="eastAsia" w:ascii="宋体" w:hAnsi="宋体" w:eastAsia="宋体" w:cs="宋体"/>
          <w:color w:val="auto"/>
          <w:kern w:val="2"/>
          <w:sz w:val="21"/>
          <w:szCs w:val="21"/>
          <w:highlight w:val="none"/>
          <w:u w:val="single"/>
          <w:lang w:val="en-US" w:eastAsia="zh-CN" w:bidi="ar-SA"/>
        </w:rPr>
        <w:t>最终结算以</w:t>
      </w:r>
      <w:r>
        <w:rPr>
          <w:rFonts w:hint="eastAsia" w:ascii="宋体" w:hAnsi="宋体" w:cs="宋体"/>
          <w:color w:val="auto"/>
          <w:kern w:val="2"/>
          <w:sz w:val="21"/>
          <w:szCs w:val="21"/>
          <w:highlight w:val="none"/>
          <w:u w:val="single"/>
          <w:lang w:val="en-US" w:eastAsia="zh-CN" w:bidi="ar-SA"/>
        </w:rPr>
        <w:t>桂林市</w:t>
      </w:r>
      <w:r>
        <w:rPr>
          <w:rFonts w:hint="eastAsia" w:ascii="宋体" w:hAnsi="宋体" w:cs="宋体"/>
          <w:color w:val="auto"/>
          <w:szCs w:val="21"/>
          <w:highlight w:val="none"/>
          <w:u w:val="single"/>
          <w:lang w:val="en-US" w:eastAsia="zh-CN"/>
        </w:rPr>
        <w:t>审计投资评审中心</w:t>
      </w:r>
      <w:r>
        <w:rPr>
          <w:rFonts w:hint="eastAsia" w:ascii="宋体" w:hAnsi="宋体" w:eastAsia="宋体" w:cs="宋体"/>
          <w:color w:val="auto"/>
          <w:kern w:val="2"/>
          <w:sz w:val="21"/>
          <w:szCs w:val="21"/>
          <w:highlight w:val="none"/>
          <w:u w:val="single"/>
          <w:lang w:val="en-US" w:eastAsia="zh-CN" w:bidi="ar-SA"/>
        </w:rPr>
        <w:t xml:space="preserve">审定并经发包人及承包人双方确认的金额为准 </w:t>
      </w:r>
      <w:r>
        <w:rPr>
          <w:rFonts w:hint="eastAsia" w:ascii="宋体" w:hAnsi="宋体" w:eastAsia="宋体" w:cs="宋体"/>
          <w:color w:val="auto"/>
          <w:kern w:val="2"/>
          <w:sz w:val="21"/>
          <w:szCs w:val="21"/>
          <w:highlight w:val="none"/>
          <w:lang w:val="en-US" w:eastAsia="zh-CN" w:bidi="ar-SA"/>
        </w:rPr>
        <w:t>。</w:t>
      </w:r>
    </w:p>
    <w:p w14:paraId="2DEE82A8">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14.2 竣工结算审核</w:t>
      </w:r>
    </w:p>
    <w:p w14:paraId="021114B7">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发包人审批竣工付款申请单的期限：</w:t>
      </w:r>
    </w:p>
    <w:tbl>
      <w:tblPr>
        <w:tblStyle w:val="2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616"/>
        <w:gridCol w:w="5817"/>
      </w:tblGrid>
      <w:tr w14:paraId="62AD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0D977C1">
            <w:pPr>
              <w:widowControl w:val="0"/>
              <w:spacing w:line="380" w:lineRule="exact"/>
              <w:jc w:val="center"/>
              <w:rPr>
                <w:rFonts w:ascii="宋体" w:hAnsi="宋体" w:eastAsia="宋体" w:cs="宋体"/>
                <w:bCs/>
                <w:color w:val="auto"/>
                <w:kern w:val="2"/>
                <w:sz w:val="21"/>
                <w:szCs w:val="21"/>
                <w:highlight w:val="none"/>
                <w:lang w:val="en-US" w:eastAsia="zh-CN" w:bidi="ar-SA"/>
              </w:rPr>
            </w:pPr>
          </w:p>
        </w:tc>
        <w:tc>
          <w:tcPr>
            <w:tcW w:w="2616" w:type="dxa"/>
            <w:noWrap w:val="0"/>
            <w:vAlign w:val="center"/>
          </w:tcPr>
          <w:p w14:paraId="409CC064">
            <w:pPr>
              <w:widowControl w:val="0"/>
              <w:spacing w:line="380" w:lineRule="exact"/>
              <w:ind w:firstLine="27" w:firstLineChars="13"/>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工程竣工结算报告金额</w:t>
            </w:r>
          </w:p>
        </w:tc>
        <w:tc>
          <w:tcPr>
            <w:tcW w:w="5817" w:type="dxa"/>
            <w:noWrap w:val="0"/>
            <w:vAlign w:val="center"/>
          </w:tcPr>
          <w:p w14:paraId="13FDB8A6">
            <w:pPr>
              <w:widowControl w:val="0"/>
              <w:spacing w:line="380" w:lineRule="exact"/>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发包人审查时间</w:t>
            </w:r>
          </w:p>
        </w:tc>
      </w:tr>
      <w:tr w14:paraId="4303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D8A8B0">
            <w:pPr>
              <w:widowControl w:val="0"/>
              <w:spacing w:line="380" w:lineRule="exact"/>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2616" w:type="dxa"/>
            <w:noWrap w:val="0"/>
            <w:vAlign w:val="center"/>
          </w:tcPr>
          <w:p w14:paraId="5ACE86AD">
            <w:pPr>
              <w:widowControl w:val="0"/>
              <w:spacing w:line="380" w:lineRule="exact"/>
              <w:ind w:firstLine="27" w:firstLineChars="13"/>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500万元以下</w:t>
            </w:r>
          </w:p>
        </w:tc>
        <w:tc>
          <w:tcPr>
            <w:tcW w:w="5817" w:type="dxa"/>
            <w:noWrap w:val="0"/>
            <w:vAlign w:val="center"/>
          </w:tcPr>
          <w:p w14:paraId="04B206F5">
            <w:pPr>
              <w:widowControl w:val="0"/>
              <w:spacing w:line="380" w:lineRule="exact"/>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从接到竣工结算报告和完整的竣工结算资料之日起20天</w:t>
            </w:r>
          </w:p>
        </w:tc>
      </w:tr>
      <w:tr w14:paraId="15B3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F5F00C5">
            <w:pPr>
              <w:widowControl w:val="0"/>
              <w:spacing w:line="380" w:lineRule="exact"/>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2616" w:type="dxa"/>
            <w:noWrap w:val="0"/>
            <w:vAlign w:val="center"/>
          </w:tcPr>
          <w:p w14:paraId="4ADF403B">
            <w:pPr>
              <w:widowControl w:val="0"/>
              <w:spacing w:line="380" w:lineRule="exact"/>
              <w:ind w:firstLine="27" w:firstLineChars="13"/>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500万元-2000万元</w:t>
            </w:r>
          </w:p>
        </w:tc>
        <w:tc>
          <w:tcPr>
            <w:tcW w:w="5817" w:type="dxa"/>
            <w:noWrap w:val="0"/>
            <w:vAlign w:val="center"/>
          </w:tcPr>
          <w:p w14:paraId="05BF6C38">
            <w:pPr>
              <w:widowControl w:val="0"/>
              <w:spacing w:line="380" w:lineRule="exact"/>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从接到竣工结算报告和完整的竣工结算资料之日起30天</w:t>
            </w:r>
          </w:p>
        </w:tc>
      </w:tr>
      <w:tr w14:paraId="6047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73E531">
            <w:pPr>
              <w:widowControl w:val="0"/>
              <w:spacing w:line="380" w:lineRule="exact"/>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2616" w:type="dxa"/>
            <w:noWrap w:val="0"/>
            <w:vAlign w:val="center"/>
          </w:tcPr>
          <w:p w14:paraId="3C1FFBD4">
            <w:pPr>
              <w:widowControl w:val="0"/>
              <w:spacing w:line="380" w:lineRule="exact"/>
              <w:ind w:firstLine="27" w:firstLineChars="13"/>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2000万元-5000万元</w:t>
            </w:r>
          </w:p>
        </w:tc>
        <w:tc>
          <w:tcPr>
            <w:tcW w:w="5817" w:type="dxa"/>
            <w:noWrap w:val="0"/>
            <w:vAlign w:val="center"/>
          </w:tcPr>
          <w:p w14:paraId="0633D6B4">
            <w:pPr>
              <w:widowControl w:val="0"/>
              <w:spacing w:line="380" w:lineRule="exact"/>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从接到竣工结算报告和完整的竣工结算资料之日起45天</w:t>
            </w:r>
          </w:p>
        </w:tc>
      </w:tr>
      <w:tr w14:paraId="0643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3EA7BA2">
            <w:pPr>
              <w:widowControl w:val="0"/>
              <w:spacing w:line="380" w:lineRule="exact"/>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w:t>
            </w:r>
          </w:p>
        </w:tc>
        <w:tc>
          <w:tcPr>
            <w:tcW w:w="2616" w:type="dxa"/>
            <w:noWrap w:val="0"/>
            <w:vAlign w:val="center"/>
          </w:tcPr>
          <w:p w14:paraId="0C4B34B9">
            <w:pPr>
              <w:widowControl w:val="0"/>
              <w:spacing w:line="380" w:lineRule="exact"/>
              <w:ind w:firstLine="27" w:firstLineChars="13"/>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5000万元以上</w:t>
            </w:r>
          </w:p>
        </w:tc>
        <w:tc>
          <w:tcPr>
            <w:tcW w:w="5817" w:type="dxa"/>
            <w:noWrap w:val="0"/>
            <w:vAlign w:val="center"/>
          </w:tcPr>
          <w:p w14:paraId="2FAD07AB">
            <w:pPr>
              <w:widowControl w:val="0"/>
              <w:spacing w:line="380" w:lineRule="exact"/>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从接到竣工结算报告和完整的竣工结算资料之日起60天</w:t>
            </w:r>
          </w:p>
        </w:tc>
      </w:tr>
    </w:tbl>
    <w:p w14:paraId="50A06199">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因承包人提供的结算资料不完整而需要补充或承包人不按时对账耽误时间时，审查时间应相应顺延</w:t>
      </w:r>
      <w:r>
        <w:rPr>
          <w:rFonts w:hint="eastAsia" w:ascii="宋体" w:hAnsi="宋体" w:eastAsia="宋体" w:cs="宋体"/>
          <w:color w:val="auto"/>
          <w:kern w:val="2"/>
          <w:sz w:val="21"/>
          <w:szCs w:val="21"/>
          <w:highlight w:val="none"/>
          <w:lang w:val="en-US" w:eastAsia="zh-CN" w:bidi="ar-SA"/>
        </w:rPr>
        <w:t>。</w:t>
      </w:r>
    </w:p>
    <w:p w14:paraId="4E83AD90">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发包人完成竣工付款的期限：</w:t>
      </w:r>
      <w:r>
        <w:rPr>
          <w:rFonts w:ascii="宋体" w:hAnsi="宋体" w:eastAsia="宋体" w:cs="宋体"/>
          <w:color w:val="auto"/>
          <w:kern w:val="2"/>
          <w:sz w:val="21"/>
          <w:szCs w:val="21"/>
          <w:highlight w:val="none"/>
          <w:u w:val="single"/>
          <w:lang w:val="en-US" w:eastAsia="zh-CN" w:bidi="ar-SA"/>
        </w:rPr>
        <w:t>结算审核报告出具</w:t>
      </w:r>
      <w:r>
        <w:rPr>
          <w:rFonts w:hint="eastAsia" w:ascii="宋体" w:hAnsi="宋体" w:eastAsia="宋体" w:cs="宋体"/>
          <w:color w:val="auto"/>
          <w:kern w:val="2"/>
          <w:sz w:val="21"/>
          <w:szCs w:val="21"/>
          <w:highlight w:val="none"/>
          <w:u w:val="single"/>
          <w:lang w:val="en-US" w:eastAsia="zh-CN" w:bidi="ar-SA"/>
        </w:rPr>
        <w:t>后且</w:t>
      </w:r>
      <w:r>
        <w:rPr>
          <w:rFonts w:hint="eastAsia" w:ascii="宋体" w:hAnsi="宋体" w:eastAsia="宋体" w:cs="Times New Roman"/>
          <w:color w:val="auto"/>
          <w:kern w:val="2"/>
          <w:sz w:val="21"/>
          <w:szCs w:val="21"/>
          <w:highlight w:val="none"/>
          <w:u w:val="single"/>
          <w:lang w:val="en-US" w:eastAsia="zh-CN" w:bidi="ar-SA"/>
        </w:rPr>
        <w:t>审核完承包人的竣工付款申请单</w:t>
      </w:r>
      <w:r>
        <w:rPr>
          <w:rFonts w:hint="eastAsia" w:ascii="宋体" w:hAnsi="宋体" w:cs="Times New Roman"/>
          <w:color w:val="auto"/>
          <w:kern w:val="2"/>
          <w:sz w:val="21"/>
          <w:szCs w:val="21"/>
          <w:highlight w:val="none"/>
          <w:u w:val="single"/>
          <w:lang w:val="en-US" w:eastAsia="zh-CN" w:bidi="ar-SA"/>
        </w:rPr>
        <w:t>5个日历日</w:t>
      </w:r>
      <w:r>
        <w:rPr>
          <w:rFonts w:hint="eastAsia" w:ascii="宋体" w:hAnsi="宋体" w:eastAsia="宋体" w:cs="Times New Roman"/>
          <w:color w:val="auto"/>
          <w:kern w:val="2"/>
          <w:sz w:val="21"/>
          <w:szCs w:val="21"/>
          <w:highlight w:val="none"/>
          <w:u w:val="single"/>
          <w:lang w:val="en-US" w:eastAsia="zh-CN" w:bidi="ar-SA"/>
        </w:rPr>
        <w:t>内</w:t>
      </w:r>
      <w:r>
        <w:rPr>
          <w:rFonts w:hint="eastAsia" w:ascii="宋体" w:hAnsi="宋体" w:eastAsia="宋体" w:cs="宋体"/>
          <w:color w:val="auto"/>
          <w:kern w:val="2"/>
          <w:sz w:val="21"/>
          <w:szCs w:val="21"/>
          <w:highlight w:val="none"/>
          <w:lang w:val="en-US" w:eastAsia="zh-CN" w:bidi="ar-SA"/>
        </w:rPr>
        <w:t>。</w:t>
      </w:r>
    </w:p>
    <w:p w14:paraId="1F27400D">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关于竣工付款证书异议部分复核的方式和程序：</w:t>
      </w:r>
      <w:r>
        <w:rPr>
          <w:rFonts w:hint="eastAsia" w:ascii="宋体" w:hAnsi="宋体" w:eastAsia="宋体" w:cs="宋体"/>
          <w:color w:val="auto"/>
          <w:kern w:val="2"/>
          <w:sz w:val="21"/>
          <w:szCs w:val="21"/>
          <w:highlight w:val="none"/>
          <w:u w:val="single"/>
          <w:lang w:val="en-US" w:eastAsia="zh-CN" w:bidi="ar-SA"/>
        </w:rPr>
        <w:t>存在异议的部分，由承包人核对后对异议部分进行书面描述，并交由发包人再次审定。</w:t>
      </w:r>
    </w:p>
    <w:p w14:paraId="0C4855F1">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14.4 最终结清</w:t>
      </w:r>
    </w:p>
    <w:p w14:paraId="15D5A01D">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14.4.1 最终结清申请单</w:t>
      </w:r>
    </w:p>
    <w:p w14:paraId="6E1A0C6E">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承包人提交最终结清申请单的份数：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 xml:space="preserve">一式四份 </w:t>
      </w:r>
      <w:r>
        <w:rPr>
          <w:rFonts w:hint="eastAsia" w:ascii="宋体" w:hAnsi="宋体" w:eastAsia="宋体" w:cs="宋体"/>
          <w:color w:val="auto"/>
          <w:kern w:val="2"/>
          <w:sz w:val="21"/>
          <w:szCs w:val="21"/>
          <w:highlight w:val="none"/>
          <w:lang w:val="en-US" w:eastAsia="zh-CN" w:bidi="ar-SA"/>
        </w:rPr>
        <w:t>。</w:t>
      </w:r>
    </w:p>
    <w:p w14:paraId="41AAD25C">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承包人提交最终结算申请单的期限：</w:t>
      </w:r>
      <w:r>
        <w:rPr>
          <w:rFonts w:hint="eastAsia" w:ascii="宋体" w:hAnsi="宋体" w:eastAsia="宋体" w:cs="宋体"/>
          <w:color w:val="auto"/>
          <w:kern w:val="0"/>
          <w:sz w:val="21"/>
          <w:szCs w:val="21"/>
          <w:highlight w:val="none"/>
          <w:u w:val="single"/>
          <w:lang w:val="en-US" w:eastAsia="zh-CN" w:bidi="ar-SA"/>
        </w:rPr>
        <w:t>缺陷责任期终止证书签发后14天内向监理人提交4份竣工付款申请单及相关证明材料</w:t>
      </w:r>
      <w:r>
        <w:rPr>
          <w:rFonts w:hint="eastAsia" w:ascii="宋体" w:hAnsi="宋体" w:eastAsia="宋体" w:cs="宋体"/>
          <w:color w:val="auto"/>
          <w:kern w:val="2"/>
          <w:sz w:val="21"/>
          <w:szCs w:val="21"/>
          <w:highlight w:val="none"/>
          <w:lang w:val="en-US" w:eastAsia="zh-CN" w:bidi="ar-SA"/>
        </w:rPr>
        <w:t xml:space="preserve">。 </w:t>
      </w:r>
    </w:p>
    <w:p w14:paraId="0989CC8A">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14.4.2 最终结清证书和支付</w:t>
      </w:r>
    </w:p>
    <w:p w14:paraId="68437354">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（1）发包人完成最终结清申请单的审批并颁发最终结清证书的期限：</w:t>
      </w:r>
      <w:r>
        <w:rPr>
          <w:rFonts w:hint="eastAsia" w:ascii="宋体" w:hAnsi="宋体" w:eastAsia="宋体" w:cs="宋体"/>
          <w:color w:val="auto"/>
          <w:kern w:val="0"/>
          <w:sz w:val="21"/>
          <w:szCs w:val="21"/>
          <w:highlight w:val="none"/>
          <w:u w:val="single"/>
          <w:lang w:val="en-US" w:eastAsia="zh-CN" w:bidi="ar-SA"/>
        </w:rPr>
        <w:t xml:space="preserve">按通用条款执行 </w:t>
      </w:r>
      <w:r>
        <w:rPr>
          <w:rFonts w:hint="eastAsia" w:ascii="宋体" w:hAnsi="宋体" w:eastAsia="宋体" w:cs="宋体"/>
          <w:color w:val="auto"/>
          <w:kern w:val="2"/>
          <w:sz w:val="21"/>
          <w:szCs w:val="21"/>
          <w:highlight w:val="none"/>
          <w:lang w:val="en-US" w:eastAsia="zh-CN" w:bidi="ar-SA"/>
        </w:rPr>
        <w:t>。</w:t>
      </w:r>
    </w:p>
    <w:p w14:paraId="52A69C0F">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（2）发包人完成支付的期限：</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 xml:space="preserve">在颁发最终结清证书后的30天内 </w:t>
      </w:r>
      <w:r>
        <w:rPr>
          <w:rFonts w:hint="eastAsia" w:ascii="宋体" w:hAnsi="宋体" w:eastAsia="宋体" w:cs="宋体"/>
          <w:color w:val="auto"/>
          <w:kern w:val="2"/>
          <w:sz w:val="21"/>
          <w:szCs w:val="21"/>
          <w:highlight w:val="none"/>
          <w:lang w:val="en-US" w:eastAsia="zh-CN" w:bidi="ar-SA"/>
        </w:rPr>
        <w:t>。</w:t>
      </w:r>
    </w:p>
    <w:p w14:paraId="52A89CC2">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15. 缺陷责任期与保修</w:t>
      </w:r>
    </w:p>
    <w:p w14:paraId="3C43AA12">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15.2 缺陷责任期</w:t>
      </w:r>
    </w:p>
    <w:p w14:paraId="59E55741">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缺陷责任期的具体期限：</w:t>
      </w:r>
      <w:r>
        <w:rPr>
          <w:rFonts w:hint="eastAsia" w:ascii="宋体" w:hAnsi="宋体" w:eastAsia="宋体" w:cs="宋体"/>
          <w:color w:val="auto"/>
          <w:kern w:val="2"/>
          <w:sz w:val="21"/>
          <w:szCs w:val="21"/>
          <w:highlight w:val="none"/>
          <w:u w:val="single"/>
          <w:lang w:val="en-US" w:eastAsia="zh-CN" w:bidi="ar-SA"/>
        </w:rPr>
        <w:t>24个月，</w:t>
      </w:r>
      <w:r>
        <w:rPr>
          <w:rFonts w:hint="eastAsia" w:ascii="宋体" w:hAnsi="宋体" w:eastAsia="宋体" w:cs="宋体"/>
          <w:color w:val="auto"/>
          <w:kern w:val="0"/>
          <w:sz w:val="21"/>
          <w:szCs w:val="21"/>
          <w:highlight w:val="none"/>
          <w:u w:val="single"/>
          <w:lang w:val="en-US" w:eastAsia="zh-CN" w:bidi="ar-SA"/>
        </w:rPr>
        <w:t>工程竣工验收合格，自交付使用之日起计算</w:t>
      </w:r>
      <w:r>
        <w:rPr>
          <w:rFonts w:hint="eastAsia" w:ascii="宋体" w:hAnsi="宋体" w:eastAsia="宋体" w:cs="宋体"/>
          <w:color w:val="auto"/>
          <w:kern w:val="2"/>
          <w:sz w:val="21"/>
          <w:szCs w:val="21"/>
          <w:highlight w:val="none"/>
          <w:u w:val="single"/>
          <w:lang w:val="en-US" w:eastAsia="zh-CN" w:bidi="ar-SA"/>
        </w:rPr>
        <w:t xml:space="preserve"> ，按照《建设工程质量管理条例》执行，</w:t>
      </w:r>
      <w:r>
        <w:rPr>
          <w:rFonts w:hint="eastAsia" w:ascii="宋体" w:hAnsi="宋体" w:eastAsia="宋体" w:cs="宋体"/>
          <w:bCs/>
          <w:color w:val="auto"/>
          <w:kern w:val="2"/>
          <w:sz w:val="21"/>
          <w:szCs w:val="21"/>
          <w:highlight w:val="none"/>
          <w:u w:val="single"/>
          <w:lang w:val="en-US" w:eastAsia="zh-CN" w:bidi="ar-SA"/>
        </w:rPr>
        <w:t xml:space="preserve">详见本合同附件3：《工程质量保修书》 </w:t>
      </w:r>
      <w:r>
        <w:rPr>
          <w:rFonts w:hint="eastAsia" w:ascii="宋体" w:hAnsi="宋体" w:eastAsia="宋体" w:cs="宋体"/>
          <w:color w:val="auto"/>
          <w:kern w:val="2"/>
          <w:sz w:val="21"/>
          <w:szCs w:val="21"/>
          <w:highlight w:val="none"/>
          <w:lang w:val="en-US" w:eastAsia="zh-CN" w:bidi="ar-SA"/>
        </w:rPr>
        <w:t>。</w:t>
      </w:r>
    </w:p>
    <w:p w14:paraId="1F1798CE">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15.3 质量保证金</w:t>
      </w:r>
    </w:p>
    <w:p w14:paraId="5B8DCCB0">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关于是否扣留质量保证金的约定：</w:t>
      </w:r>
      <w:r>
        <w:rPr>
          <w:rFonts w:hint="eastAsia" w:ascii="宋体" w:hAnsi="宋体" w:eastAsia="宋体" w:cs="宋体"/>
          <w:color w:val="auto"/>
          <w:kern w:val="0"/>
          <w:sz w:val="21"/>
          <w:szCs w:val="21"/>
          <w:highlight w:val="none"/>
          <w:u w:val="single"/>
          <w:lang w:val="en-US" w:eastAsia="zh-CN" w:bidi="ar-SA"/>
        </w:rPr>
        <w:t xml:space="preserve">按工程价款结算总额的3%作为质保金 </w:t>
      </w:r>
      <w:r>
        <w:rPr>
          <w:rFonts w:hint="eastAsia" w:ascii="宋体" w:hAnsi="宋体" w:eastAsia="宋体" w:cs="宋体"/>
          <w:color w:val="auto"/>
          <w:kern w:val="2"/>
          <w:sz w:val="21"/>
          <w:szCs w:val="21"/>
          <w:highlight w:val="none"/>
          <w:lang w:val="en-US" w:eastAsia="zh-CN" w:bidi="ar-SA"/>
        </w:rPr>
        <w:t>。</w:t>
      </w:r>
    </w:p>
    <w:p w14:paraId="52E3F5A9">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15.3.1 承包人提供质量保证金的方式</w:t>
      </w:r>
    </w:p>
    <w:p w14:paraId="5B2F2A9D">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质量保证金采用以下第</w:t>
      </w:r>
      <w:r>
        <w:rPr>
          <w:rFonts w:hint="eastAsia" w:ascii="宋体" w:hAnsi="宋体" w:eastAsia="宋体" w:cs="宋体"/>
          <w:color w:val="auto"/>
          <w:kern w:val="2"/>
          <w:sz w:val="21"/>
          <w:szCs w:val="21"/>
          <w:highlight w:val="none"/>
          <w:u w:val="single"/>
          <w:lang w:val="en-US" w:eastAsia="zh-CN" w:bidi="ar-SA"/>
        </w:rPr>
        <w:t xml:space="preserve">  （2）   </w:t>
      </w:r>
      <w:r>
        <w:rPr>
          <w:rFonts w:hint="eastAsia" w:ascii="宋体" w:hAnsi="宋体" w:eastAsia="宋体" w:cs="宋体"/>
          <w:color w:val="auto"/>
          <w:kern w:val="2"/>
          <w:sz w:val="21"/>
          <w:szCs w:val="21"/>
          <w:highlight w:val="none"/>
          <w:lang w:val="en-US" w:eastAsia="zh-CN" w:bidi="ar-SA"/>
        </w:rPr>
        <w:t>种方式：</w:t>
      </w:r>
    </w:p>
    <w:p w14:paraId="7335A1DA">
      <w:pPr>
        <w:widowControl w:val="0"/>
        <w:autoSpaceDE w:val="0"/>
        <w:autoSpaceDN w:val="0"/>
        <w:adjustRightInd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（1）质量保证金保函，保证金额为：</w:t>
      </w:r>
      <w:r>
        <w:rPr>
          <w:rFonts w:hint="eastAsia" w:ascii="宋体" w:hAnsi="宋体" w:eastAsia="宋体" w:cs="宋体"/>
          <w:color w:val="auto"/>
          <w:kern w:val="0"/>
          <w:sz w:val="21"/>
          <w:szCs w:val="21"/>
          <w:highlight w:val="none"/>
          <w:u w:val="single"/>
          <w:lang w:val="en-US" w:eastAsia="zh-CN" w:bidi="ar-SA"/>
        </w:rPr>
        <w:t xml:space="preserve">  /   </w:t>
      </w:r>
      <w:r>
        <w:rPr>
          <w:rFonts w:hint="eastAsia" w:ascii="宋体" w:hAnsi="宋体" w:eastAsia="宋体" w:cs="宋体"/>
          <w:color w:val="auto"/>
          <w:kern w:val="0"/>
          <w:sz w:val="21"/>
          <w:szCs w:val="21"/>
          <w:highlight w:val="none"/>
          <w:lang w:val="en-US" w:eastAsia="zh-CN" w:bidi="ar-SA"/>
        </w:rPr>
        <w:t>；</w:t>
      </w:r>
    </w:p>
    <w:p w14:paraId="1F15A304">
      <w:pPr>
        <w:widowControl w:val="0"/>
        <w:autoSpaceDE w:val="0"/>
        <w:autoSpaceDN w:val="0"/>
        <w:adjustRightInd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发包人按工程价款结算总额的</w:t>
      </w:r>
      <w:r>
        <w:rPr>
          <w:rFonts w:hint="eastAsia" w:ascii="宋体" w:hAnsi="宋体" w:eastAsia="宋体" w:cs="宋体"/>
          <w:bCs/>
          <w:color w:val="auto"/>
          <w:kern w:val="2"/>
          <w:sz w:val="21"/>
          <w:szCs w:val="21"/>
          <w:highlight w:val="none"/>
          <w:u w:val="single"/>
          <w:lang w:val="en-US" w:eastAsia="zh-CN" w:bidi="ar-SA"/>
        </w:rPr>
        <w:t xml:space="preserve"> 3 </w:t>
      </w:r>
      <w:r>
        <w:rPr>
          <w:rFonts w:hint="eastAsia" w:ascii="宋体" w:hAnsi="宋体" w:eastAsia="宋体" w:cs="宋体"/>
          <w:bCs/>
          <w:color w:val="auto"/>
          <w:kern w:val="2"/>
          <w:sz w:val="21"/>
          <w:szCs w:val="21"/>
          <w:highlight w:val="none"/>
          <w:lang w:val="en-US" w:eastAsia="zh-CN" w:bidi="ar-SA"/>
        </w:rPr>
        <w:t>%预留工程质量保证金，待缺陷责任期满后返还</w:t>
      </w:r>
      <w:r>
        <w:rPr>
          <w:rFonts w:hint="eastAsia" w:ascii="宋体" w:hAnsi="宋体" w:eastAsia="宋体" w:cs="宋体"/>
          <w:color w:val="auto"/>
          <w:kern w:val="0"/>
          <w:sz w:val="21"/>
          <w:szCs w:val="21"/>
          <w:highlight w:val="none"/>
          <w:lang w:val="en-US" w:eastAsia="zh-CN" w:bidi="ar-SA"/>
        </w:rPr>
        <w:t>；</w:t>
      </w:r>
    </w:p>
    <w:p w14:paraId="09FAE8A9">
      <w:pPr>
        <w:widowControl w:val="0"/>
        <w:autoSpaceDE w:val="0"/>
        <w:autoSpaceDN w:val="0"/>
        <w:adjustRightInd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（3）其他方式：</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4E0C1ED8">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15.3.2 质量保证金的扣留</w:t>
      </w:r>
    </w:p>
    <w:p w14:paraId="4EFFE24C">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质量保证金的扣留采取以下第</w:t>
      </w:r>
      <w:r>
        <w:rPr>
          <w:rFonts w:hint="eastAsia" w:ascii="宋体" w:hAnsi="宋体" w:eastAsia="宋体" w:cs="宋体"/>
          <w:color w:val="auto"/>
          <w:kern w:val="2"/>
          <w:sz w:val="21"/>
          <w:szCs w:val="21"/>
          <w:highlight w:val="none"/>
          <w:u w:val="single"/>
          <w:lang w:val="en-US" w:eastAsia="zh-CN" w:bidi="ar-SA"/>
        </w:rPr>
        <w:t xml:space="preserve">   （2）   </w:t>
      </w:r>
      <w:r>
        <w:rPr>
          <w:rFonts w:hint="eastAsia" w:ascii="宋体" w:hAnsi="宋体" w:eastAsia="宋体" w:cs="宋体"/>
          <w:color w:val="auto"/>
          <w:kern w:val="2"/>
          <w:sz w:val="21"/>
          <w:szCs w:val="21"/>
          <w:highlight w:val="none"/>
          <w:lang w:val="en-US" w:eastAsia="zh-CN" w:bidi="ar-SA"/>
        </w:rPr>
        <w:t>种方式：</w:t>
      </w:r>
    </w:p>
    <w:p w14:paraId="7D90DE99">
      <w:pPr>
        <w:widowControl w:val="0"/>
        <w:autoSpaceDE w:val="0"/>
        <w:autoSpaceDN w:val="0"/>
        <w:adjustRightInd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（1）在支付工程进度款时逐次扣留，在此情形下，质量保证金的计算基数不包括预付款的支付、扣回以及价格调整的金额；</w:t>
      </w:r>
    </w:p>
    <w:p w14:paraId="2E949FE9">
      <w:pPr>
        <w:widowControl w:val="0"/>
        <w:autoSpaceDE w:val="0"/>
        <w:autoSpaceDN w:val="0"/>
        <w:adjustRightInd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（2）工程竣工结算时一次性扣留质量保证金；</w:t>
      </w:r>
    </w:p>
    <w:p w14:paraId="4057C482">
      <w:pPr>
        <w:widowControl w:val="0"/>
        <w:autoSpaceDE w:val="0"/>
        <w:autoSpaceDN w:val="0"/>
        <w:adjustRightInd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（3）其他扣留方式</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u w:val="single"/>
          <w:lang w:val="en-US" w:eastAsia="zh-CN" w:bidi="ar-SA"/>
        </w:rPr>
        <w:t xml:space="preserve">    /                </w:t>
      </w:r>
      <w:r>
        <w:rPr>
          <w:rFonts w:hint="eastAsia" w:ascii="宋体" w:hAnsi="宋体" w:eastAsia="宋体" w:cs="宋体"/>
          <w:color w:val="auto"/>
          <w:kern w:val="0"/>
          <w:sz w:val="21"/>
          <w:szCs w:val="21"/>
          <w:highlight w:val="none"/>
          <w:lang w:val="en-US" w:eastAsia="zh-CN" w:bidi="ar-SA"/>
        </w:rPr>
        <w:t>。</w:t>
      </w:r>
    </w:p>
    <w:p w14:paraId="5BB6E9F6">
      <w:pPr>
        <w:widowControl w:val="0"/>
        <w:spacing w:line="380" w:lineRule="exact"/>
        <w:ind w:firstLine="420" w:firstLineChars="200"/>
        <w:jc w:val="left"/>
        <w:rPr>
          <w:rFonts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关于质量保证金的补充约定：</w:t>
      </w:r>
      <w:r>
        <w:rPr>
          <w:rFonts w:hint="eastAsia" w:ascii="宋体" w:hAnsi="宋体" w:eastAsia="宋体" w:cs="宋体"/>
          <w:color w:val="auto"/>
          <w:kern w:val="2"/>
          <w:sz w:val="21"/>
          <w:szCs w:val="21"/>
          <w:highlight w:val="none"/>
          <w:u w:val="single"/>
          <w:lang w:val="en-US" w:eastAsia="zh-CN" w:bidi="ar-SA"/>
        </w:rPr>
        <w:t>承包人未按照法律法规有关规定和合同约定履行质量保修义务的，发包人有权从质量保证金中扣留用于质量保修的各项支出。</w:t>
      </w:r>
      <w:r>
        <w:rPr>
          <w:rFonts w:hint="eastAsia" w:ascii="宋体" w:hAnsi="宋体" w:eastAsia="宋体" w:cs="宋体"/>
          <w:color w:val="auto"/>
          <w:kern w:val="0"/>
          <w:sz w:val="21"/>
          <w:szCs w:val="21"/>
          <w:highlight w:val="none"/>
          <w:u w:val="single"/>
          <w:lang w:val="en-US" w:eastAsia="zh-CN" w:bidi="ar-SA"/>
        </w:rPr>
        <w:t>发包人在工程缺陷责任期满后 14 天内将保修金一次性</w:t>
      </w:r>
      <w:r>
        <w:rPr>
          <w:rFonts w:hint="eastAsia" w:ascii="宋体" w:hAnsi="宋体" w:cs="宋体"/>
          <w:color w:val="auto"/>
          <w:kern w:val="0"/>
          <w:sz w:val="21"/>
          <w:szCs w:val="21"/>
          <w:highlight w:val="none"/>
          <w:u w:val="single"/>
          <w:lang w:val="en-US" w:eastAsia="zh-CN" w:bidi="ar-SA"/>
        </w:rPr>
        <w:t>返还</w:t>
      </w:r>
      <w:r>
        <w:rPr>
          <w:rFonts w:hint="eastAsia" w:ascii="宋体" w:hAnsi="宋体" w:eastAsia="宋体" w:cs="宋体"/>
          <w:color w:val="auto"/>
          <w:kern w:val="0"/>
          <w:sz w:val="21"/>
          <w:szCs w:val="21"/>
          <w:highlight w:val="none"/>
          <w:u w:val="single"/>
          <w:lang w:val="en-US" w:eastAsia="zh-CN" w:bidi="ar-SA"/>
        </w:rPr>
        <w:t>给承包人（无息）。质量保证金的返还，并不能免除承包人按照合同约定应承担的质量保修责任和应履行的质量保修义务。</w:t>
      </w:r>
    </w:p>
    <w:p w14:paraId="7181898E">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15.4 保修</w:t>
      </w:r>
    </w:p>
    <w:p w14:paraId="75821A59">
      <w:pPr>
        <w:widowControl w:val="0"/>
        <w:spacing w:line="380" w:lineRule="exact"/>
        <w:ind w:firstLine="409" w:firstLineChars="195"/>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15.4.1 保修责任</w:t>
      </w:r>
    </w:p>
    <w:p w14:paraId="3F373146">
      <w:pPr>
        <w:widowControl w:val="0"/>
        <w:spacing w:line="380" w:lineRule="exact"/>
        <w:ind w:firstLine="409" w:firstLineChars="195"/>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工程保修期为：</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根据《建设工程质量管理条例》及有关规定，约定本工程的保修期详见《工程质量保修书》。</w:t>
      </w:r>
    </w:p>
    <w:p w14:paraId="32A349D3">
      <w:pPr>
        <w:widowControl w:val="0"/>
        <w:spacing w:line="380" w:lineRule="exact"/>
        <w:ind w:firstLine="409" w:firstLineChars="195"/>
        <w:jc w:val="left"/>
        <w:rPr>
          <w:rFonts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工程保修书具体内容见合同附件3。</w:t>
      </w:r>
    </w:p>
    <w:p w14:paraId="4F54B728">
      <w:pPr>
        <w:widowControl w:val="0"/>
        <w:spacing w:line="380" w:lineRule="exact"/>
        <w:ind w:firstLine="409" w:firstLineChars="195"/>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15.4.3 修复通知</w:t>
      </w:r>
    </w:p>
    <w:p w14:paraId="61E82717">
      <w:pPr>
        <w:widowControl w:val="0"/>
        <w:spacing w:line="380" w:lineRule="exact"/>
        <w:ind w:firstLine="409" w:firstLineChars="195"/>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承包人收到保修通知并到达工程现场的合理时间：</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w:t>
      </w:r>
      <w:r>
        <w:rPr>
          <w:rFonts w:hint="eastAsia" w:ascii="宋体" w:hAnsi="宋体" w:cs="宋体"/>
          <w:color w:val="auto"/>
          <w:kern w:val="2"/>
          <w:sz w:val="21"/>
          <w:szCs w:val="21"/>
          <w:highlight w:val="none"/>
          <w:u w:val="single"/>
          <w:lang w:val="en-US" w:eastAsia="zh-CN" w:bidi="ar-SA"/>
        </w:rPr>
        <w:t>，由</w:t>
      </w:r>
      <w:r>
        <w:rPr>
          <w:rFonts w:hint="eastAsia" w:ascii="宋体" w:hAnsi="宋体" w:eastAsia="宋体" w:cs="宋体"/>
          <w:color w:val="auto"/>
          <w:kern w:val="2"/>
          <w:sz w:val="21"/>
          <w:szCs w:val="21"/>
          <w:highlight w:val="none"/>
          <w:u w:val="single"/>
          <w:lang w:val="en-US" w:eastAsia="zh-CN" w:bidi="ar-SA"/>
        </w:rPr>
        <w:t>承包人实施保修。属于涉及结构安全的质量问题，应当按照《房屋建筑工程质量保修办法》的规定，立即向当地建设行政主管部门报告，采取安全防范措施；由原设计单位或者具有相应资质等级的设计单位提出保修方案</w:t>
      </w:r>
      <w:r>
        <w:rPr>
          <w:rFonts w:hint="eastAsia" w:ascii="宋体" w:hAnsi="宋体" w:cs="宋体"/>
          <w:color w:val="auto"/>
          <w:kern w:val="2"/>
          <w:sz w:val="21"/>
          <w:szCs w:val="21"/>
          <w:highlight w:val="none"/>
          <w:u w:val="single"/>
          <w:lang w:val="en-US" w:eastAsia="zh-CN" w:bidi="ar-SA"/>
        </w:rPr>
        <w:t>，由</w:t>
      </w:r>
      <w:r>
        <w:rPr>
          <w:rFonts w:hint="eastAsia" w:ascii="宋体" w:hAnsi="宋体" w:eastAsia="宋体" w:cs="宋体"/>
          <w:color w:val="auto"/>
          <w:kern w:val="2"/>
          <w:sz w:val="21"/>
          <w:szCs w:val="21"/>
          <w:highlight w:val="none"/>
          <w:u w:val="single"/>
          <w:lang w:val="en-US" w:eastAsia="zh-CN" w:bidi="ar-SA"/>
        </w:rPr>
        <w:t>承包人实施保修。4、质量保修完成后，由发包人组织验收。5、保修费用由造成质量缺陷的责任方承担 。</w:t>
      </w:r>
    </w:p>
    <w:p w14:paraId="1016AF55">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16. 违约</w:t>
      </w:r>
    </w:p>
    <w:p w14:paraId="4AEC0DCF">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16.1 发包人违约</w:t>
      </w:r>
    </w:p>
    <w:p w14:paraId="1AE2932B">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16.1.1发包人违约的情形</w:t>
      </w:r>
    </w:p>
    <w:p w14:paraId="44785F9B">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发包人违约的其他情形：</w:t>
      </w:r>
      <w:r>
        <w:rPr>
          <w:rFonts w:hint="eastAsia" w:ascii="宋体" w:hAnsi="宋体" w:eastAsia="宋体" w:cs="宋体"/>
          <w:color w:val="auto"/>
          <w:kern w:val="0"/>
          <w:sz w:val="21"/>
          <w:szCs w:val="21"/>
          <w:highlight w:val="none"/>
          <w:u w:val="single"/>
          <w:lang w:val="en-US" w:eastAsia="zh-CN" w:bidi="ar-SA"/>
        </w:rPr>
        <w:t xml:space="preserve">    无   </w:t>
      </w:r>
      <w:r>
        <w:rPr>
          <w:rFonts w:hint="eastAsia" w:ascii="宋体" w:hAnsi="宋体" w:eastAsia="宋体" w:cs="宋体"/>
          <w:color w:val="auto"/>
          <w:kern w:val="0"/>
          <w:sz w:val="21"/>
          <w:szCs w:val="21"/>
          <w:highlight w:val="none"/>
          <w:lang w:val="en-US" w:eastAsia="zh-CN" w:bidi="ar-SA"/>
        </w:rPr>
        <w:t>。</w:t>
      </w:r>
    </w:p>
    <w:p w14:paraId="7D6B25A5">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16.1.2 发包人违约的责任</w:t>
      </w:r>
    </w:p>
    <w:p w14:paraId="5051B822">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发包人违约责任的承担方式和计算方法：</w:t>
      </w:r>
    </w:p>
    <w:p w14:paraId="09F6916A">
      <w:pPr>
        <w:widowControl w:val="0"/>
        <w:spacing w:line="380" w:lineRule="exact"/>
        <w:ind w:firstLine="420" w:firstLineChars="200"/>
        <w:jc w:val="left"/>
        <w:rPr>
          <w:rFonts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（1）因发包人原因未能在计划开工日期前7天内下达开工通知的违约责任：</w:t>
      </w:r>
      <w:r>
        <w:rPr>
          <w:rFonts w:hint="eastAsia" w:ascii="宋体" w:hAnsi="宋体" w:eastAsia="宋体" w:cs="宋体"/>
          <w:color w:val="auto"/>
          <w:kern w:val="0"/>
          <w:sz w:val="21"/>
          <w:szCs w:val="21"/>
          <w:highlight w:val="none"/>
          <w:u w:val="single"/>
          <w:lang w:val="en-US" w:eastAsia="zh-CN" w:bidi="ar-SA"/>
        </w:rPr>
        <w:t>工期相应顺延</w:t>
      </w:r>
      <w:r>
        <w:rPr>
          <w:rFonts w:hint="eastAsia" w:ascii="宋体" w:hAnsi="宋体" w:eastAsia="宋体" w:cs="宋体"/>
          <w:color w:val="auto"/>
          <w:kern w:val="0"/>
          <w:sz w:val="21"/>
          <w:szCs w:val="21"/>
          <w:highlight w:val="none"/>
          <w:lang w:val="en-US" w:eastAsia="zh-CN" w:bidi="ar-SA"/>
        </w:rPr>
        <w:t>。</w:t>
      </w:r>
    </w:p>
    <w:p w14:paraId="06A09C8F">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（2）因发包人原因未能按合同约定支付合同价款的违约责任：</w:t>
      </w:r>
      <w:r>
        <w:rPr>
          <w:rFonts w:hint="eastAsia" w:ascii="宋体" w:hAnsi="宋体" w:eastAsia="宋体" w:cs="宋体"/>
          <w:color w:val="auto"/>
          <w:kern w:val="0"/>
          <w:sz w:val="21"/>
          <w:szCs w:val="21"/>
          <w:highlight w:val="none"/>
          <w:u w:val="single"/>
          <w:lang w:val="en-US" w:eastAsia="zh-CN" w:bidi="ar-SA"/>
        </w:rPr>
        <w:t xml:space="preserve"> / </w:t>
      </w:r>
      <w:r>
        <w:rPr>
          <w:rFonts w:hint="eastAsia" w:ascii="宋体" w:hAnsi="宋体" w:eastAsia="宋体" w:cs="宋体"/>
          <w:color w:val="auto"/>
          <w:kern w:val="0"/>
          <w:sz w:val="21"/>
          <w:szCs w:val="21"/>
          <w:highlight w:val="none"/>
          <w:lang w:val="en-US" w:eastAsia="zh-CN" w:bidi="ar-SA"/>
        </w:rPr>
        <w:t>。</w:t>
      </w:r>
    </w:p>
    <w:p w14:paraId="5C33294C">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lang w:val="en-US" w:eastAsia="zh-CN" w:bidi="ar-SA"/>
        </w:rPr>
        <w:t xml:space="preserve">  按通用条款执行  </w:t>
      </w:r>
      <w:r>
        <w:rPr>
          <w:rFonts w:hint="eastAsia" w:ascii="宋体" w:hAnsi="宋体" w:eastAsia="宋体" w:cs="宋体"/>
          <w:color w:val="auto"/>
          <w:kern w:val="0"/>
          <w:sz w:val="21"/>
          <w:szCs w:val="21"/>
          <w:highlight w:val="none"/>
          <w:lang w:val="en-US" w:eastAsia="zh-CN" w:bidi="ar-SA"/>
        </w:rPr>
        <w:t>。</w:t>
      </w:r>
    </w:p>
    <w:p w14:paraId="6C73549B">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lang w:val="en-US" w:eastAsia="zh-CN" w:bidi="ar-SA"/>
        </w:rPr>
        <w:t>工期相应顺延</w:t>
      </w:r>
      <w:r>
        <w:rPr>
          <w:rFonts w:hint="eastAsia" w:ascii="宋体" w:hAnsi="宋体" w:eastAsia="宋体" w:cs="宋体"/>
          <w:color w:val="auto"/>
          <w:kern w:val="0"/>
          <w:sz w:val="21"/>
          <w:szCs w:val="21"/>
          <w:highlight w:val="none"/>
          <w:lang w:val="en-US" w:eastAsia="zh-CN" w:bidi="ar-SA"/>
        </w:rPr>
        <w:t>。</w:t>
      </w:r>
    </w:p>
    <w:p w14:paraId="0DF8F719">
      <w:pPr>
        <w:widowControl w:val="0"/>
        <w:spacing w:line="380" w:lineRule="exact"/>
        <w:ind w:firstLine="420" w:firstLineChars="200"/>
        <w:jc w:val="left"/>
        <w:rPr>
          <w:rFonts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（5）因发包人违反合同约定造成暂停施工的违约责任：</w:t>
      </w:r>
      <w:r>
        <w:rPr>
          <w:rFonts w:hint="eastAsia" w:ascii="宋体" w:hAnsi="宋体" w:eastAsia="宋体" w:cs="宋体"/>
          <w:color w:val="auto"/>
          <w:kern w:val="0"/>
          <w:sz w:val="21"/>
          <w:szCs w:val="21"/>
          <w:highlight w:val="none"/>
          <w:u w:val="single"/>
          <w:lang w:val="en-US" w:eastAsia="zh-CN" w:bidi="ar-SA"/>
        </w:rPr>
        <w:t>按通用条款执行</w:t>
      </w:r>
      <w:r>
        <w:rPr>
          <w:rFonts w:hint="eastAsia" w:ascii="宋体" w:hAnsi="宋体" w:eastAsia="宋体" w:cs="宋体"/>
          <w:color w:val="auto"/>
          <w:kern w:val="0"/>
          <w:sz w:val="21"/>
          <w:szCs w:val="21"/>
          <w:highlight w:val="none"/>
          <w:lang w:val="en-US" w:eastAsia="zh-CN" w:bidi="ar-SA"/>
        </w:rPr>
        <w:t>。</w:t>
      </w:r>
    </w:p>
    <w:p w14:paraId="4C5A65DE">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lang w:val="en-US" w:eastAsia="zh-CN" w:bidi="ar-SA"/>
        </w:rPr>
        <w:t xml:space="preserve">   按通用条款执行</w:t>
      </w:r>
      <w:r>
        <w:rPr>
          <w:rFonts w:hint="eastAsia" w:ascii="宋体" w:hAnsi="宋体" w:eastAsia="宋体" w:cs="宋体"/>
          <w:color w:val="auto"/>
          <w:kern w:val="0"/>
          <w:sz w:val="21"/>
          <w:szCs w:val="21"/>
          <w:highlight w:val="none"/>
          <w:lang w:val="en-US" w:eastAsia="zh-CN" w:bidi="ar-SA"/>
        </w:rPr>
        <w:t>。</w:t>
      </w:r>
    </w:p>
    <w:p w14:paraId="44603210">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（7）其他：</w:t>
      </w:r>
      <w:r>
        <w:rPr>
          <w:rFonts w:hint="eastAsia" w:ascii="宋体" w:hAnsi="宋体" w:eastAsia="宋体" w:cs="宋体"/>
          <w:color w:val="auto"/>
          <w:kern w:val="0"/>
          <w:sz w:val="21"/>
          <w:szCs w:val="21"/>
          <w:highlight w:val="none"/>
          <w:u w:val="single"/>
          <w:lang w:val="en-US" w:eastAsia="zh-CN" w:bidi="ar-SA"/>
        </w:rPr>
        <w:t xml:space="preserve">  /  </w:t>
      </w:r>
      <w:r>
        <w:rPr>
          <w:rFonts w:hint="eastAsia" w:ascii="宋体" w:hAnsi="宋体" w:eastAsia="宋体" w:cs="宋体"/>
          <w:color w:val="auto"/>
          <w:kern w:val="0"/>
          <w:sz w:val="21"/>
          <w:szCs w:val="21"/>
          <w:highlight w:val="none"/>
          <w:lang w:val="en-US" w:eastAsia="zh-CN" w:bidi="ar-SA"/>
        </w:rPr>
        <w:t>。</w:t>
      </w:r>
    </w:p>
    <w:p w14:paraId="4A2B23CE">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16.1.3 因发包人违约解除合同</w:t>
      </w:r>
    </w:p>
    <w:p w14:paraId="1F8F5796">
      <w:pPr>
        <w:widowControl w:val="0"/>
        <w:autoSpaceDE w:val="0"/>
        <w:autoSpaceDN w:val="0"/>
        <w:adjustRightInd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承包人按16.1.1项〔发包人违约的情形〕约定暂停施工满</w:t>
      </w:r>
      <w:r>
        <w:rPr>
          <w:rFonts w:hint="eastAsia" w:ascii="宋体" w:hAnsi="宋体" w:eastAsia="宋体" w:cs="宋体"/>
          <w:color w:val="auto"/>
          <w:kern w:val="0"/>
          <w:sz w:val="21"/>
          <w:szCs w:val="21"/>
          <w:highlight w:val="none"/>
          <w:u w:val="single"/>
          <w:lang w:val="en-US" w:eastAsia="zh-CN" w:bidi="ar-SA"/>
        </w:rPr>
        <w:t xml:space="preserve">  /  </w:t>
      </w:r>
      <w:r>
        <w:rPr>
          <w:rFonts w:hint="eastAsia" w:ascii="宋体" w:hAnsi="宋体" w:eastAsia="宋体" w:cs="宋体"/>
          <w:color w:val="auto"/>
          <w:kern w:val="0"/>
          <w:sz w:val="21"/>
          <w:szCs w:val="21"/>
          <w:highlight w:val="none"/>
          <w:lang w:val="en-US" w:eastAsia="zh-CN" w:bidi="ar-SA"/>
        </w:rPr>
        <w:t>天后发包人仍不纠正其违约行为并致使合同目的不能实现的，承包人有权解除合同。</w:t>
      </w:r>
    </w:p>
    <w:p w14:paraId="69EFDFEC">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16.2 承包人违约</w:t>
      </w:r>
    </w:p>
    <w:p w14:paraId="3CE808F3">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16.2.1 承包人违约的情形</w:t>
      </w:r>
    </w:p>
    <w:p w14:paraId="296A3E77">
      <w:pPr>
        <w:widowControl w:val="0"/>
        <w:spacing w:line="380" w:lineRule="exact"/>
        <w:ind w:firstLine="420" w:firstLineChars="200"/>
        <w:jc w:val="left"/>
        <w:rPr>
          <w:rFonts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承包人违约的其他情形：</w:t>
      </w:r>
      <w:r>
        <w:rPr>
          <w:rFonts w:hint="eastAsia" w:ascii="宋体" w:hAnsi="宋体" w:eastAsia="宋体" w:cs="宋体"/>
          <w:color w:val="auto"/>
          <w:kern w:val="0"/>
          <w:sz w:val="21"/>
          <w:szCs w:val="21"/>
          <w:highlight w:val="none"/>
          <w:u w:val="single"/>
          <w:lang w:val="en-US" w:eastAsia="zh-CN" w:bidi="ar-SA"/>
        </w:rPr>
        <w:t xml:space="preserve">按通用条款执行 </w:t>
      </w:r>
      <w:r>
        <w:rPr>
          <w:rFonts w:hint="eastAsia" w:ascii="宋体" w:hAnsi="宋体" w:eastAsia="宋体" w:cs="宋体"/>
          <w:color w:val="auto"/>
          <w:kern w:val="0"/>
          <w:sz w:val="21"/>
          <w:szCs w:val="21"/>
          <w:highlight w:val="none"/>
          <w:lang w:val="en-US" w:eastAsia="zh-CN" w:bidi="ar-SA"/>
        </w:rPr>
        <w:t>。</w:t>
      </w:r>
    </w:p>
    <w:p w14:paraId="5D020F93">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16.2.2承包人违约的责任</w:t>
      </w:r>
    </w:p>
    <w:p w14:paraId="4AA17069">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承包人违约责任的承担方式和计算方法：</w:t>
      </w:r>
    </w:p>
    <w:p w14:paraId="173454E9">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1B614246">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（2）承包人有本合同通用条款第16.2.1（6）条情形的，或经监理人检验认为修复质量不合格而承包人拒绝再进行修补的，发包人将扣除承包人全部质量保证金。</w:t>
      </w:r>
    </w:p>
    <w:p w14:paraId="03E1DAD7">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eastAsia="宋体" w:cs="宋体"/>
          <w:color w:val="auto"/>
          <w:kern w:val="2"/>
          <w:sz w:val="21"/>
          <w:szCs w:val="21"/>
          <w:highlight w:val="none"/>
          <w:lang w:val="en-US" w:eastAsia="zh-CN" w:bidi="ar-SA"/>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eastAsia="宋体" w:cs="宋体"/>
          <w:color w:val="auto"/>
          <w:kern w:val="0"/>
          <w:sz w:val="21"/>
          <w:szCs w:val="21"/>
          <w:highlight w:val="none"/>
          <w:lang w:val="en-US" w:eastAsia="zh-CN" w:bidi="ar-SA"/>
        </w:rPr>
        <w:t>承包人履约保证金被罚款后由发包人从最后一次计量支付时扣除相应金额补足履约保证金。</w:t>
      </w:r>
    </w:p>
    <w:p w14:paraId="4ACE555F">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16.2.3 因承包人违约解除合同</w:t>
      </w:r>
    </w:p>
    <w:p w14:paraId="607D1DB0">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关于承包人违约解除合同的特别约定：</w:t>
      </w:r>
      <w:r>
        <w:rPr>
          <w:rFonts w:hint="eastAsia" w:ascii="宋体" w:hAnsi="宋体" w:eastAsia="宋体" w:cs="宋体"/>
          <w:color w:val="auto"/>
          <w:kern w:val="0"/>
          <w:sz w:val="21"/>
          <w:szCs w:val="21"/>
          <w:highlight w:val="none"/>
          <w:u w:val="single"/>
          <w:lang w:val="en-US" w:eastAsia="zh-CN" w:bidi="ar-SA"/>
        </w:rPr>
        <w:t>承包人有违反以下情况之一的，发包人有权解除合同，并没收其全部履约保证金</w:t>
      </w:r>
      <w:r>
        <w:rPr>
          <w:rFonts w:hint="eastAsia" w:ascii="宋体" w:hAnsi="宋体" w:eastAsia="宋体" w:cs="宋体"/>
          <w:color w:val="auto"/>
          <w:kern w:val="0"/>
          <w:sz w:val="21"/>
          <w:szCs w:val="21"/>
          <w:highlight w:val="none"/>
          <w:lang w:val="en-US" w:eastAsia="zh-CN" w:bidi="ar-SA"/>
        </w:rPr>
        <w:t>。</w:t>
      </w:r>
    </w:p>
    <w:p w14:paraId="6FB6FF21">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(1)承包人无正当理由不按开工通知的要求及时进场组织施工和不按签订协议书时商定的进度计划有效地开展施工准备，造成工期延误的；</w:t>
      </w:r>
    </w:p>
    <w:p w14:paraId="0DC754C1">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(2)承包人违反本合同通用条款第3.5条规定私自将合同或合同的任何部分或任何权利转让给其他人，或私自将工程或工程的一部分分包出去的；</w:t>
      </w:r>
    </w:p>
    <w:p w14:paraId="70288891">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(3)未经监理人批准，承包人私自将已按投标文件承诺进入工地的工程设备、施工设备、临时工程或材料撤离工地的；</w:t>
      </w:r>
    </w:p>
    <w:p w14:paraId="4D91D472">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(4)由于承包人原因拒绝按合同进度计划及时完成合同规定的工程，而又未采取有效措施赶上进度，造成工期延误的；</w:t>
      </w:r>
    </w:p>
    <w:p w14:paraId="30A5CA7A">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(5)承包人否认合同有效或拒绝履行合同规定的承包人义务，或由于法律、财务等原因导致承包人无法继续履行或实质上已停止履行合同的义务的；</w:t>
      </w:r>
    </w:p>
    <w:p w14:paraId="74BF82F8">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(6)合同签订之日起十五日内，承包人无法按合同规定及投标文件的承诺进场经监理工程师认可的全部人员和机械的。</w:t>
      </w:r>
    </w:p>
    <w:p w14:paraId="5F9A9BDE">
      <w:pPr>
        <w:widowControl w:val="0"/>
        <w:spacing w:line="38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lang w:val="en-US" w:eastAsia="zh-CN" w:bidi="ar-SA"/>
        </w:rPr>
        <w:t xml:space="preserve">   协商决定   </w:t>
      </w:r>
      <w:r>
        <w:rPr>
          <w:rFonts w:hint="eastAsia" w:ascii="宋体" w:hAnsi="宋体" w:eastAsia="宋体" w:cs="宋体"/>
          <w:color w:val="auto"/>
          <w:kern w:val="0"/>
          <w:sz w:val="21"/>
          <w:szCs w:val="21"/>
          <w:highlight w:val="none"/>
          <w:lang w:val="en-US" w:eastAsia="zh-CN" w:bidi="ar-SA"/>
        </w:rPr>
        <w:t>。</w:t>
      </w:r>
    </w:p>
    <w:p w14:paraId="2CB7472F">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 xml:space="preserve">17. 不可抗力 </w:t>
      </w:r>
    </w:p>
    <w:p w14:paraId="217EEC31">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17.1 不可抗力的确认</w:t>
      </w:r>
    </w:p>
    <w:p w14:paraId="3284980D">
      <w:pPr>
        <w:widowControl w:val="0"/>
        <w:spacing w:line="380" w:lineRule="exact"/>
        <w:ind w:firstLine="420" w:firstLineChars="200"/>
        <w:jc w:val="both"/>
        <w:rPr>
          <w:rFonts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除通用合同条款约定的不可抗力事件之外，视为不可抗力的其他情形：（1）</w:t>
      </w:r>
      <w:r>
        <w:rPr>
          <w:rFonts w:hint="eastAsia" w:ascii="宋体" w:hAnsi="宋体" w:eastAsia="宋体" w:cs="宋体"/>
          <w:color w:val="auto"/>
          <w:kern w:val="0"/>
          <w:sz w:val="21"/>
          <w:szCs w:val="21"/>
          <w:highlight w:val="none"/>
          <w:u w:val="single"/>
          <w:lang w:val="en-US" w:eastAsia="zh-CN" w:bidi="ar-SA"/>
        </w:rPr>
        <w:t>6级以上地震；（2）10级以上持续1天的大风；（3）暴雨级以上持续1天的大雨；（4）50年以上未发生过，持续2天的高温天气；（5）50年以上未发生过，持续2天的低温天气；（6）50年以上未发生过 的洪水；（7）战争、敌对行动（不论宣战与否）、入侵、外敌行动；（8）暴乱、骚乱、叛乱、革命、暴动，或军事政变、篡夺政权、内战等；（9）由于任何有危险性物质所引起的离子辐射或放射性污染；（10）以音速飞行的飞机或其他飞行装置产生的压力波；（11）对以上几种形式，应以造成灾害和影响施工为准</w:t>
      </w:r>
      <w:r>
        <w:rPr>
          <w:rFonts w:hint="eastAsia" w:ascii="宋体" w:hAnsi="宋体" w:eastAsia="宋体" w:cs="宋体"/>
          <w:color w:val="auto"/>
          <w:kern w:val="0"/>
          <w:sz w:val="21"/>
          <w:szCs w:val="21"/>
          <w:highlight w:val="none"/>
          <w:lang w:val="en-US" w:eastAsia="zh-CN" w:bidi="ar-SA"/>
        </w:rPr>
        <w:t>。</w:t>
      </w:r>
    </w:p>
    <w:p w14:paraId="75538743">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17.4 因不可抗力解除合同</w:t>
      </w:r>
    </w:p>
    <w:p w14:paraId="4F7DF4E4">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合同解除后，发包人应在商定或确定发包人应支付款项后</w:t>
      </w:r>
      <w:r>
        <w:rPr>
          <w:rFonts w:hint="eastAsia" w:ascii="宋体" w:hAnsi="宋体" w:eastAsia="宋体" w:cs="宋体"/>
          <w:color w:val="auto"/>
          <w:kern w:val="2"/>
          <w:sz w:val="21"/>
          <w:szCs w:val="21"/>
          <w:highlight w:val="none"/>
          <w:u w:val="single"/>
          <w:lang w:val="en-US" w:eastAsia="zh-CN" w:bidi="ar-SA"/>
        </w:rPr>
        <w:t xml:space="preserve"> 30 </w:t>
      </w:r>
      <w:r>
        <w:rPr>
          <w:rFonts w:hint="eastAsia" w:ascii="宋体" w:hAnsi="宋体" w:eastAsia="宋体" w:cs="宋体"/>
          <w:color w:val="auto"/>
          <w:kern w:val="2"/>
          <w:sz w:val="21"/>
          <w:szCs w:val="21"/>
          <w:highlight w:val="none"/>
          <w:lang w:val="en-US" w:eastAsia="zh-CN" w:bidi="ar-SA"/>
        </w:rPr>
        <w:t>天内完成款项的支付。</w:t>
      </w:r>
    </w:p>
    <w:p w14:paraId="2F2A8350">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18. 保险</w:t>
      </w:r>
    </w:p>
    <w:p w14:paraId="2F5C33AB">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18.1 工程保险</w:t>
      </w:r>
    </w:p>
    <w:p w14:paraId="376842D7">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关于工程保险的特别约定：</w:t>
      </w:r>
      <w:r>
        <w:rPr>
          <w:rFonts w:hint="eastAsia" w:ascii="宋体" w:hAnsi="宋体" w:eastAsia="宋体" w:cs="宋体"/>
          <w:color w:val="auto"/>
          <w:kern w:val="0"/>
          <w:sz w:val="21"/>
          <w:szCs w:val="21"/>
          <w:highlight w:val="none"/>
          <w:u w:val="single"/>
          <w:lang w:val="en-US" w:eastAsia="zh-CN" w:bidi="ar-SA"/>
        </w:rPr>
        <w:t>承包人应投保建筑工程一切险并承担与之相关的所有费用</w:t>
      </w:r>
      <w:r>
        <w:rPr>
          <w:rFonts w:hint="eastAsia" w:ascii="宋体" w:hAnsi="宋体" w:eastAsia="宋体" w:cs="宋体"/>
          <w:color w:val="auto"/>
          <w:kern w:val="0"/>
          <w:sz w:val="21"/>
          <w:szCs w:val="21"/>
          <w:highlight w:val="none"/>
          <w:lang w:val="en-US" w:eastAsia="zh-CN" w:bidi="ar-SA"/>
        </w:rPr>
        <w:t>。</w:t>
      </w:r>
    </w:p>
    <w:p w14:paraId="3FEAC45A">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18.3 其他保险</w:t>
      </w:r>
    </w:p>
    <w:p w14:paraId="2C368BCA">
      <w:pPr>
        <w:widowControl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关于其他保险的约定：</w:t>
      </w:r>
      <w:r>
        <w:rPr>
          <w:rFonts w:hint="eastAsia" w:ascii="宋体" w:hAnsi="宋体" w:eastAsia="宋体" w:cs="宋体"/>
          <w:color w:val="auto"/>
          <w:kern w:val="0"/>
          <w:sz w:val="21"/>
          <w:szCs w:val="21"/>
          <w:highlight w:val="none"/>
          <w:u w:val="single"/>
          <w:lang w:val="en-US" w:eastAsia="zh-CN" w:bidi="ar-SA"/>
        </w:rPr>
        <w:t>承包人根据市建协字〔2009〕3号文必须</w:t>
      </w:r>
      <w:r>
        <w:rPr>
          <w:rFonts w:hint="eastAsia" w:ascii="宋体" w:hAnsi="宋体" w:eastAsia="宋体" w:cs="宋体"/>
          <w:color w:val="auto"/>
          <w:kern w:val="2"/>
          <w:sz w:val="21"/>
          <w:szCs w:val="21"/>
          <w:highlight w:val="none"/>
          <w:u w:val="single"/>
          <w:lang w:val="en-US" w:eastAsia="zh-CN" w:bidi="ar-SA"/>
        </w:rPr>
        <w:t>为施工现场从事施工的所有作业人员和管理人员办理意外伤害保险，并支付保险费</w:t>
      </w:r>
      <w:r>
        <w:rPr>
          <w:rFonts w:hint="eastAsia" w:ascii="宋体" w:hAnsi="宋体" w:eastAsia="宋体" w:cs="宋体"/>
          <w:bCs/>
          <w:color w:val="auto"/>
          <w:kern w:val="2"/>
          <w:sz w:val="21"/>
          <w:szCs w:val="21"/>
          <w:highlight w:val="none"/>
          <w:lang w:val="en-US" w:eastAsia="zh-CN" w:bidi="ar-SA"/>
        </w:rPr>
        <w:t>。</w:t>
      </w:r>
    </w:p>
    <w:p w14:paraId="77930D93">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承包人是否应为其施工设备等办理财产保险：</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按通用条款执行，无特殊约定</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11E5D286">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18.7 通知义务</w:t>
      </w:r>
    </w:p>
    <w:p w14:paraId="54CA7A2F">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关于变更保险合同时的通知义务的约定：</w:t>
      </w:r>
      <w:r>
        <w:rPr>
          <w:rFonts w:hint="eastAsia" w:ascii="宋体" w:hAnsi="宋体" w:eastAsia="宋体" w:cs="宋体"/>
          <w:color w:val="auto"/>
          <w:kern w:val="2"/>
          <w:sz w:val="21"/>
          <w:szCs w:val="21"/>
          <w:highlight w:val="none"/>
          <w:u w:val="single"/>
          <w:lang w:val="en-US" w:eastAsia="zh-CN" w:bidi="ar-SA"/>
        </w:rPr>
        <w:t xml:space="preserve">  变更应通知当事人 </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747F00E2">
      <w:pPr>
        <w:keepNext/>
        <w:keepLines/>
        <w:widowControl w:val="0"/>
        <w:spacing w:line="380" w:lineRule="exact"/>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20. 争议解决</w:t>
      </w:r>
    </w:p>
    <w:p w14:paraId="0B7F27FB">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20.3 争议评审</w:t>
      </w:r>
    </w:p>
    <w:p w14:paraId="6F9CAC88">
      <w:pPr>
        <w:widowControl w:val="0"/>
        <w:spacing w:line="380" w:lineRule="exact"/>
        <w:ind w:left="149" w:leftChars="71" w:firstLine="315" w:firstLineChars="15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合同当事人是否同意将工程争议提交争议评审小组决定：</w:t>
      </w:r>
      <w:r>
        <w:rPr>
          <w:rFonts w:hint="eastAsia" w:ascii="宋体" w:hAnsi="宋体" w:eastAsia="宋体" w:cs="宋体"/>
          <w:color w:val="auto"/>
          <w:kern w:val="2"/>
          <w:sz w:val="21"/>
          <w:szCs w:val="21"/>
          <w:highlight w:val="none"/>
          <w:u w:val="single"/>
          <w:lang w:val="en-US" w:eastAsia="zh-CN" w:bidi="ar-SA"/>
        </w:rPr>
        <w:t xml:space="preserve">  不同意  </w:t>
      </w:r>
      <w:r>
        <w:rPr>
          <w:rFonts w:hint="eastAsia" w:ascii="宋体" w:hAnsi="宋体" w:eastAsia="宋体" w:cs="宋体"/>
          <w:color w:val="auto"/>
          <w:kern w:val="2"/>
          <w:sz w:val="21"/>
          <w:szCs w:val="21"/>
          <w:highlight w:val="none"/>
          <w:lang w:val="en-US" w:eastAsia="zh-CN" w:bidi="ar-SA"/>
        </w:rPr>
        <w:t>。</w:t>
      </w:r>
    </w:p>
    <w:p w14:paraId="13C03D14">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20.3.1 争议评审小组的确定</w:t>
      </w:r>
    </w:p>
    <w:p w14:paraId="652716DD">
      <w:pPr>
        <w:widowControl w:val="0"/>
        <w:spacing w:line="380" w:lineRule="exact"/>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争议评审小组成员的确定：</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1BEAB0C7">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选定争议评审员的期限：</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7688EA78">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争议评审小组成员的报酬承担方式：</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12169380">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其他事项的约定：</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23E2593E">
      <w:pPr>
        <w:widowControl w:val="0"/>
        <w:autoSpaceDE w:val="0"/>
        <w:autoSpaceDN w:val="0"/>
        <w:adjustRightInd w:val="0"/>
        <w:spacing w:line="38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20.3.2 争议评审小组的决定</w:t>
      </w:r>
    </w:p>
    <w:p w14:paraId="280F749E">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合同当事人关于本事项的约定：</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72AC01C7">
      <w:pPr>
        <w:keepNext/>
        <w:keepLines/>
        <w:widowControl w:val="0"/>
        <w:spacing w:line="380" w:lineRule="exact"/>
        <w:ind w:firstLine="422" w:firstLineChars="200"/>
        <w:jc w:val="both"/>
        <w:outlineLvl w:val="0"/>
        <w:rPr>
          <w:rFonts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20.4 仲裁或诉讼</w:t>
      </w:r>
    </w:p>
    <w:p w14:paraId="2E9AD203">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因合同及合同有关事项发生的争议，按下列第</w:t>
      </w:r>
      <w:r>
        <w:rPr>
          <w:rFonts w:hint="eastAsia" w:ascii="宋体" w:hAnsi="宋体" w:eastAsia="宋体" w:cs="宋体"/>
          <w:color w:val="auto"/>
          <w:kern w:val="2"/>
          <w:sz w:val="21"/>
          <w:szCs w:val="21"/>
          <w:highlight w:val="none"/>
          <w:u w:val="single"/>
          <w:lang w:val="en-US" w:eastAsia="zh-CN" w:bidi="ar-SA"/>
        </w:rPr>
        <w:t xml:space="preserve">  （2）    </w:t>
      </w:r>
      <w:r>
        <w:rPr>
          <w:rFonts w:hint="eastAsia" w:ascii="宋体" w:hAnsi="宋体" w:eastAsia="宋体" w:cs="宋体"/>
          <w:color w:val="auto"/>
          <w:kern w:val="2"/>
          <w:sz w:val="21"/>
          <w:szCs w:val="21"/>
          <w:highlight w:val="none"/>
          <w:lang w:val="en-US" w:eastAsia="zh-CN" w:bidi="ar-SA"/>
        </w:rPr>
        <w:t>种方式解决：</w:t>
      </w:r>
    </w:p>
    <w:p w14:paraId="36156417">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（1）提请</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仲裁委员会按照该会仲裁规则进行仲裁，仲裁裁决是终局的，对合同双方均有约束力。</w:t>
      </w:r>
    </w:p>
    <w:p w14:paraId="31560D52">
      <w:pPr>
        <w:widowControl w:val="0"/>
        <w:spacing w:line="38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（2）向</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本项目所在地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人民法院起诉。</w:t>
      </w:r>
    </w:p>
    <w:p w14:paraId="311C1172">
      <w:pPr>
        <w:pageBreakBefore w:val="0"/>
        <w:widowControl w:val="0"/>
        <w:kinsoku/>
        <w:wordWrap/>
        <w:overflowPunct/>
        <w:topLinePunct w:val="0"/>
        <w:autoSpaceDE/>
        <w:autoSpaceDN/>
        <w:bidi w:val="0"/>
        <w:snapToGrid/>
        <w:spacing w:line="360" w:lineRule="exact"/>
        <w:ind w:left="0" w:leftChars="0" w:right="0" w:rightChars="0"/>
        <w:jc w:val="left"/>
        <w:rPr>
          <w:rFonts w:hint="eastAsia" w:ascii="宋体" w:hAnsi="宋体" w:eastAsia="宋体" w:cs="宋体"/>
          <w:b/>
          <w:color w:val="auto"/>
          <w:kern w:val="2"/>
          <w:sz w:val="21"/>
          <w:szCs w:val="21"/>
          <w:highlight w:val="none"/>
          <w:lang w:val="en-US" w:bidi="ar-SA"/>
        </w:rPr>
      </w:pPr>
      <w:r>
        <w:rPr>
          <w:rFonts w:hint="eastAsia" w:ascii="宋体" w:hAnsi="宋体" w:eastAsia="宋体" w:cs="宋体"/>
          <w:b/>
          <w:color w:val="auto"/>
          <w:kern w:val="2"/>
          <w:sz w:val="21"/>
          <w:szCs w:val="21"/>
          <w:highlight w:val="none"/>
          <w:lang w:val="en-US" w:bidi="ar-SA"/>
        </w:rPr>
        <w:t>附件</w:t>
      </w:r>
    </w:p>
    <w:p w14:paraId="74715915">
      <w:pPr>
        <w:pageBreakBefore w:val="0"/>
        <w:widowControl w:val="0"/>
        <w:kinsoku/>
        <w:wordWrap/>
        <w:overflowPunct/>
        <w:topLinePunct w:val="0"/>
        <w:autoSpaceDE/>
        <w:autoSpaceDN/>
        <w:bidi w:val="0"/>
        <w:snapToGrid/>
        <w:spacing w:line="360" w:lineRule="exact"/>
        <w:ind w:left="0" w:leftChars="0" w:right="0" w:rightChars="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协议书附件：</w:t>
      </w:r>
    </w:p>
    <w:p w14:paraId="268D5927">
      <w:pPr>
        <w:pageBreakBefore w:val="0"/>
        <w:widowControl w:val="0"/>
        <w:kinsoku/>
        <w:wordWrap/>
        <w:overflowPunct/>
        <w:topLinePunct w:val="0"/>
        <w:autoSpaceDE/>
        <w:autoSpaceDN/>
        <w:bidi w:val="0"/>
        <w:snapToGrid/>
        <w:spacing w:line="360" w:lineRule="exact"/>
        <w:ind w:left="0" w:leftChars="0" w:right="0" w:rightChars="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附件1：承包人承揽工程项目一览表</w:t>
      </w:r>
    </w:p>
    <w:p w14:paraId="05C7A3E9">
      <w:pPr>
        <w:pageBreakBefore w:val="0"/>
        <w:widowControl w:val="0"/>
        <w:kinsoku/>
        <w:wordWrap/>
        <w:overflowPunct/>
        <w:topLinePunct w:val="0"/>
        <w:autoSpaceDE/>
        <w:autoSpaceDN/>
        <w:bidi w:val="0"/>
        <w:snapToGrid/>
        <w:spacing w:line="360" w:lineRule="exact"/>
        <w:ind w:left="0" w:leftChars="0" w:right="0" w:rightChars="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专用合同条款附件：</w:t>
      </w:r>
    </w:p>
    <w:p w14:paraId="1E4B6705">
      <w:pPr>
        <w:pageBreakBefore w:val="0"/>
        <w:widowControl w:val="0"/>
        <w:kinsoku/>
        <w:wordWrap/>
        <w:overflowPunct/>
        <w:topLinePunct w:val="0"/>
        <w:autoSpaceDE/>
        <w:autoSpaceDN/>
        <w:bidi w:val="0"/>
        <w:snapToGrid/>
        <w:spacing w:line="360" w:lineRule="exact"/>
        <w:ind w:left="0" w:leftChars="0" w:right="0" w:rightChars="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附件2：发包人供应材料设备一览表</w:t>
      </w:r>
    </w:p>
    <w:p w14:paraId="0D1BF989">
      <w:pPr>
        <w:pageBreakBefore w:val="0"/>
        <w:widowControl w:val="0"/>
        <w:kinsoku/>
        <w:wordWrap/>
        <w:overflowPunct/>
        <w:topLinePunct w:val="0"/>
        <w:autoSpaceDE/>
        <w:autoSpaceDN/>
        <w:bidi w:val="0"/>
        <w:snapToGrid/>
        <w:spacing w:line="360" w:lineRule="exact"/>
        <w:ind w:left="0" w:leftChars="0" w:right="0" w:rightChars="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附件3：工程质量保修书</w:t>
      </w:r>
    </w:p>
    <w:p w14:paraId="2D6F59D4">
      <w:pPr>
        <w:pageBreakBefore w:val="0"/>
        <w:widowControl w:val="0"/>
        <w:kinsoku/>
        <w:wordWrap/>
        <w:overflowPunct/>
        <w:topLinePunct w:val="0"/>
        <w:autoSpaceDE/>
        <w:autoSpaceDN/>
        <w:bidi w:val="0"/>
        <w:snapToGrid/>
        <w:spacing w:line="360" w:lineRule="exact"/>
        <w:ind w:left="0" w:leftChars="0" w:right="0" w:rightChars="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附件4：主要建设工程文件目录</w:t>
      </w:r>
    </w:p>
    <w:p w14:paraId="4777927B">
      <w:pPr>
        <w:pageBreakBefore w:val="0"/>
        <w:widowControl w:val="0"/>
        <w:kinsoku/>
        <w:wordWrap/>
        <w:overflowPunct/>
        <w:topLinePunct w:val="0"/>
        <w:autoSpaceDE/>
        <w:autoSpaceDN/>
        <w:bidi w:val="0"/>
        <w:snapToGrid/>
        <w:spacing w:line="360" w:lineRule="exact"/>
        <w:ind w:left="0" w:leftChars="0" w:right="0" w:rightChars="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附件5：承包人用于本工程施工的机械设备表</w:t>
      </w:r>
    </w:p>
    <w:p w14:paraId="3C079BBC">
      <w:pPr>
        <w:pageBreakBefore w:val="0"/>
        <w:widowControl w:val="0"/>
        <w:kinsoku/>
        <w:wordWrap/>
        <w:overflowPunct/>
        <w:topLinePunct w:val="0"/>
        <w:autoSpaceDE/>
        <w:autoSpaceDN/>
        <w:bidi w:val="0"/>
        <w:snapToGrid/>
        <w:spacing w:line="360" w:lineRule="exact"/>
        <w:ind w:left="0" w:leftChars="0" w:right="0" w:rightChars="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附件6：承包人主要施工管理人员表</w:t>
      </w:r>
    </w:p>
    <w:p w14:paraId="3A50D0DC">
      <w:pPr>
        <w:pageBreakBefore w:val="0"/>
        <w:widowControl w:val="0"/>
        <w:kinsoku/>
        <w:wordWrap/>
        <w:overflowPunct/>
        <w:topLinePunct w:val="0"/>
        <w:autoSpaceDE/>
        <w:autoSpaceDN/>
        <w:bidi w:val="0"/>
        <w:snapToGrid/>
        <w:spacing w:line="360" w:lineRule="exact"/>
        <w:ind w:left="0" w:leftChars="0" w:right="0" w:rightChars="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附件7：分包人主要施工管理人员表</w:t>
      </w:r>
    </w:p>
    <w:p w14:paraId="1565D3DF">
      <w:pPr>
        <w:pageBreakBefore w:val="0"/>
        <w:widowControl w:val="0"/>
        <w:kinsoku/>
        <w:wordWrap/>
        <w:overflowPunct/>
        <w:topLinePunct w:val="0"/>
        <w:autoSpaceDE/>
        <w:autoSpaceDN/>
        <w:bidi w:val="0"/>
        <w:snapToGrid/>
        <w:spacing w:line="360" w:lineRule="exact"/>
        <w:ind w:left="0" w:leftChars="0" w:right="0" w:rightChars="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附件</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bidi="ar-SA"/>
        </w:rPr>
        <w:t>：预付款担保格式</w:t>
      </w:r>
    </w:p>
    <w:p w14:paraId="5595C92D">
      <w:pPr>
        <w:pageBreakBefore w:val="0"/>
        <w:widowControl w:val="0"/>
        <w:kinsoku/>
        <w:wordWrap/>
        <w:overflowPunct/>
        <w:topLinePunct w:val="0"/>
        <w:autoSpaceDE/>
        <w:autoSpaceDN/>
        <w:bidi w:val="0"/>
        <w:snapToGrid/>
        <w:spacing w:line="360" w:lineRule="exact"/>
        <w:ind w:left="0" w:leftChars="0" w:right="0" w:rightChars="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附件</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bidi="ar-SA"/>
        </w:rPr>
        <w:t>：支付担保格式</w:t>
      </w:r>
    </w:p>
    <w:p w14:paraId="21338F65">
      <w:pPr>
        <w:pageBreakBefore w:val="0"/>
        <w:widowControl w:val="0"/>
        <w:kinsoku/>
        <w:wordWrap/>
        <w:overflowPunct/>
        <w:topLinePunct w:val="0"/>
        <w:autoSpaceDE/>
        <w:autoSpaceDN/>
        <w:bidi w:val="0"/>
        <w:snapToGrid/>
        <w:spacing w:line="360" w:lineRule="exact"/>
        <w:ind w:left="0" w:leftChars="0" w:right="0" w:rightChars="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附件1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bidi="ar-SA"/>
        </w:rPr>
        <w:t>：暂估价一览表</w:t>
      </w:r>
    </w:p>
    <w:p w14:paraId="7FEAD25D">
      <w:pPr>
        <w:widowControl w:val="0"/>
        <w:spacing w:after="120"/>
        <w:jc w:val="both"/>
        <w:rPr>
          <w:rFonts w:hint="eastAsia" w:ascii="宋体" w:hAnsi="宋体" w:eastAsia="宋体" w:cs="宋体"/>
          <w:color w:val="auto"/>
          <w:kern w:val="2"/>
          <w:sz w:val="21"/>
          <w:szCs w:val="21"/>
          <w:highlight w:val="none"/>
          <w:lang w:val="en-US" w:eastAsia="zh-CN" w:bidi="ar-SA"/>
        </w:rPr>
      </w:pPr>
    </w:p>
    <w:p w14:paraId="199269D5">
      <w:pPr>
        <w:rPr>
          <w:rFonts w:hint="default" w:ascii="宋体" w:hAnsi="宋体" w:eastAsia="宋体" w:cs="宋体"/>
          <w:color w:val="auto"/>
          <w:sz w:val="21"/>
          <w:szCs w:val="21"/>
          <w:highlight w:val="none"/>
          <w:lang w:val="en-US" w:eastAsia="zh-CN"/>
        </w:rPr>
        <w:sectPr>
          <w:footerReference r:id="rId7" w:type="default"/>
          <w:pgSz w:w="11911" w:h="16838"/>
          <w:pgMar w:top="1134" w:right="1134" w:bottom="850" w:left="1134" w:header="0" w:footer="1003" w:gutter="0"/>
          <w:pgNumType w:fmt="decimal"/>
          <w:cols w:space="0" w:num="1"/>
          <w:rtlGutter w:val="0"/>
          <w:docGrid w:linePitch="312" w:charSpace="0"/>
        </w:sectPr>
      </w:pPr>
    </w:p>
    <w:p w14:paraId="343F09AE">
      <w:pPr>
        <w:pageBreakBefore w:val="0"/>
        <w:widowControl w:val="0"/>
        <w:kinsoku/>
        <w:wordWrap/>
        <w:overflowPunct/>
        <w:topLinePunct w:val="0"/>
        <w:autoSpaceDE/>
        <w:autoSpaceDN/>
        <w:bidi w:val="0"/>
        <w:snapToGrid/>
        <w:spacing w:line="360" w:lineRule="exact"/>
        <w:ind w:left="0" w:leftChars="0" w:right="0" w:rightChars="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附件1：</w:t>
      </w:r>
    </w:p>
    <w:tbl>
      <w:tblPr>
        <w:tblStyle w:val="26"/>
        <w:tblpPr w:leftFromText="180" w:rightFromText="180" w:vertAnchor="text" w:horzAnchor="page" w:tblpX="573" w:tblpY="846"/>
        <w:tblOverlap w:val="never"/>
        <w:tblW w:w="109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76"/>
        <w:gridCol w:w="1130"/>
        <w:gridCol w:w="1359"/>
        <w:gridCol w:w="1168"/>
        <w:gridCol w:w="680"/>
        <w:gridCol w:w="930"/>
        <w:gridCol w:w="1166"/>
        <w:gridCol w:w="2227"/>
        <w:gridCol w:w="650"/>
        <w:gridCol w:w="649"/>
      </w:tblGrid>
      <w:tr w14:paraId="2CB3C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976" w:type="dxa"/>
            <w:tcBorders>
              <w:top w:val="single" w:color="auto" w:sz="12" w:space="0"/>
              <w:bottom w:val="double" w:color="auto" w:sz="6" w:space="0"/>
            </w:tcBorders>
            <w:noWrap w:val="0"/>
            <w:vAlign w:val="center"/>
          </w:tcPr>
          <w:p w14:paraId="519C8CE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单位工程名称</w:t>
            </w:r>
          </w:p>
        </w:tc>
        <w:tc>
          <w:tcPr>
            <w:tcW w:w="1130" w:type="dxa"/>
            <w:tcBorders>
              <w:top w:val="single" w:color="auto" w:sz="12" w:space="0"/>
              <w:bottom w:val="double" w:color="auto" w:sz="6" w:space="0"/>
            </w:tcBorders>
            <w:noWrap w:val="0"/>
            <w:vAlign w:val="center"/>
          </w:tcPr>
          <w:p w14:paraId="6C99C3A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建设规模</w:t>
            </w:r>
          </w:p>
        </w:tc>
        <w:tc>
          <w:tcPr>
            <w:tcW w:w="1359" w:type="dxa"/>
            <w:tcBorders>
              <w:top w:val="single" w:color="auto" w:sz="12" w:space="0"/>
              <w:bottom w:val="double" w:color="auto" w:sz="6" w:space="0"/>
            </w:tcBorders>
            <w:noWrap w:val="0"/>
            <w:vAlign w:val="center"/>
          </w:tcPr>
          <w:p w14:paraId="2DFEFD2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建筑面积(平方米)</w:t>
            </w:r>
          </w:p>
        </w:tc>
        <w:tc>
          <w:tcPr>
            <w:tcW w:w="1168" w:type="dxa"/>
            <w:tcBorders>
              <w:top w:val="single" w:color="auto" w:sz="12" w:space="0"/>
              <w:bottom w:val="double" w:color="auto" w:sz="6" w:space="0"/>
            </w:tcBorders>
            <w:noWrap w:val="0"/>
            <w:vAlign w:val="center"/>
          </w:tcPr>
          <w:p w14:paraId="1B30A15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结构形式</w:t>
            </w:r>
          </w:p>
        </w:tc>
        <w:tc>
          <w:tcPr>
            <w:tcW w:w="680" w:type="dxa"/>
            <w:tcBorders>
              <w:top w:val="single" w:color="auto" w:sz="12" w:space="0"/>
              <w:bottom w:val="double" w:color="auto" w:sz="6" w:space="0"/>
            </w:tcBorders>
            <w:noWrap w:val="0"/>
            <w:vAlign w:val="center"/>
          </w:tcPr>
          <w:p w14:paraId="414A701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层数</w:t>
            </w:r>
          </w:p>
        </w:tc>
        <w:tc>
          <w:tcPr>
            <w:tcW w:w="930" w:type="dxa"/>
            <w:tcBorders>
              <w:top w:val="single" w:color="auto" w:sz="12" w:space="0"/>
              <w:bottom w:val="double" w:color="auto" w:sz="6" w:space="0"/>
            </w:tcBorders>
            <w:noWrap w:val="0"/>
            <w:vAlign w:val="center"/>
          </w:tcPr>
          <w:p w14:paraId="0FB8DBF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生产能力</w:t>
            </w:r>
          </w:p>
        </w:tc>
        <w:tc>
          <w:tcPr>
            <w:tcW w:w="1166" w:type="dxa"/>
            <w:tcBorders>
              <w:top w:val="single" w:color="auto" w:sz="12" w:space="0"/>
              <w:bottom w:val="double" w:color="auto" w:sz="6" w:space="0"/>
            </w:tcBorders>
            <w:noWrap w:val="0"/>
            <w:vAlign w:val="center"/>
          </w:tcPr>
          <w:p w14:paraId="7444A05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设备安装内容</w:t>
            </w:r>
          </w:p>
        </w:tc>
        <w:tc>
          <w:tcPr>
            <w:tcW w:w="2227" w:type="dxa"/>
            <w:tcBorders>
              <w:top w:val="single" w:color="auto" w:sz="12" w:space="0"/>
              <w:bottom w:val="double" w:color="auto" w:sz="6" w:space="0"/>
            </w:tcBorders>
            <w:noWrap w:val="0"/>
            <w:vAlign w:val="center"/>
          </w:tcPr>
          <w:p w14:paraId="24BE9EC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合同价格（元）</w:t>
            </w:r>
          </w:p>
        </w:tc>
        <w:tc>
          <w:tcPr>
            <w:tcW w:w="650" w:type="dxa"/>
            <w:tcBorders>
              <w:top w:val="single" w:color="auto" w:sz="12" w:space="0"/>
              <w:bottom w:val="double" w:color="auto" w:sz="6" w:space="0"/>
            </w:tcBorders>
            <w:noWrap w:val="0"/>
            <w:vAlign w:val="center"/>
          </w:tcPr>
          <w:p w14:paraId="48D7F12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开工日期</w:t>
            </w:r>
          </w:p>
        </w:tc>
        <w:tc>
          <w:tcPr>
            <w:tcW w:w="649" w:type="dxa"/>
            <w:tcBorders>
              <w:top w:val="single" w:color="auto" w:sz="12" w:space="0"/>
              <w:bottom w:val="double" w:color="auto" w:sz="6" w:space="0"/>
            </w:tcBorders>
            <w:noWrap w:val="0"/>
            <w:vAlign w:val="center"/>
          </w:tcPr>
          <w:p w14:paraId="459B99F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竣工日期</w:t>
            </w:r>
          </w:p>
        </w:tc>
      </w:tr>
      <w:tr w14:paraId="73F34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trPr>
        <w:tc>
          <w:tcPr>
            <w:tcW w:w="976" w:type="dxa"/>
            <w:tcBorders>
              <w:top w:val="double" w:color="auto" w:sz="6" w:space="0"/>
              <w:bottom w:val="single" w:color="auto" w:sz="6" w:space="0"/>
            </w:tcBorders>
            <w:noWrap w:val="0"/>
            <w:vAlign w:val="center"/>
          </w:tcPr>
          <w:p w14:paraId="3C47B4B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0" w:type="dxa"/>
            <w:tcBorders>
              <w:top w:val="double" w:color="auto" w:sz="6" w:space="0"/>
              <w:bottom w:val="single" w:color="auto" w:sz="6" w:space="0"/>
            </w:tcBorders>
            <w:noWrap w:val="0"/>
            <w:vAlign w:val="center"/>
          </w:tcPr>
          <w:p w14:paraId="3693343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59" w:type="dxa"/>
            <w:tcBorders>
              <w:top w:val="double" w:color="auto" w:sz="6" w:space="0"/>
              <w:bottom w:val="single" w:color="auto" w:sz="6" w:space="0"/>
            </w:tcBorders>
            <w:noWrap w:val="0"/>
            <w:vAlign w:val="center"/>
          </w:tcPr>
          <w:p w14:paraId="30EA6F7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8" w:type="dxa"/>
            <w:tcBorders>
              <w:top w:val="double" w:color="auto" w:sz="6" w:space="0"/>
              <w:bottom w:val="single" w:color="auto" w:sz="6" w:space="0"/>
            </w:tcBorders>
            <w:noWrap w:val="0"/>
            <w:vAlign w:val="center"/>
          </w:tcPr>
          <w:p w14:paraId="649B787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80" w:type="dxa"/>
            <w:tcBorders>
              <w:top w:val="double" w:color="auto" w:sz="6" w:space="0"/>
              <w:bottom w:val="single" w:color="auto" w:sz="6" w:space="0"/>
            </w:tcBorders>
            <w:noWrap w:val="0"/>
            <w:vAlign w:val="center"/>
          </w:tcPr>
          <w:p w14:paraId="1E79533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30" w:type="dxa"/>
            <w:tcBorders>
              <w:top w:val="double" w:color="auto" w:sz="6" w:space="0"/>
              <w:bottom w:val="single" w:color="auto" w:sz="6" w:space="0"/>
            </w:tcBorders>
            <w:noWrap w:val="0"/>
            <w:vAlign w:val="center"/>
          </w:tcPr>
          <w:p w14:paraId="6A0BE23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6" w:type="dxa"/>
            <w:tcBorders>
              <w:top w:val="double" w:color="auto" w:sz="6" w:space="0"/>
              <w:bottom w:val="single" w:color="auto" w:sz="6" w:space="0"/>
            </w:tcBorders>
            <w:noWrap w:val="0"/>
            <w:vAlign w:val="center"/>
          </w:tcPr>
          <w:p w14:paraId="2F6CEE0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2227" w:type="dxa"/>
            <w:tcBorders>
              <w:top w:val="double" w:color="auto" w:sz="6" w:space="0"/>
              <w:bottom w:val="single" w:color="auto" w:sz="6" w:space="0"/>
            </w:tcBorders>
            <w:noWrap w:val="0"/>
            <w:vAlign w:val="center"/>
          </w:tcPr>
          <w:p w14:paraId="6A0B6CA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0" w:type="dxa"/>
            <w:tcBorders>
              <w:top w:val="double" w:color="auto" w:sz="6" w:space="0"/>
              <w:bottom w:val="single" w:color="auto" w:sz="6" w:space="0"/>
            </w:tcBorders>
            <w:noWrap w:val="0"/>
            <w:vAlign w:val="center"/>
          </w:tcPr>
          <w:p w14:paraId="508FC5F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49" w:type="dxa"/>
            <w:tcBorders>
              <w:top w:val="double" w:color="auto" w:sz="6" w:space="0"/>
              <w:bottom w:val="single" w:color="auto" w:sz="6" w:space="0"/>
            </w:tcBorders>
            <w:noWrap w:val="0"/>
            <w:vAlign w:val="center"/>
          </w:tcPr>
          <w:p w14:paraId="5A1CA2D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18BDB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976" w:type="dxa"/>
            <w:tcBorders>
              <w:top w:val="nil"/>
            </w:tcBorders>
            <w:noWrap w:val="0"/>
            <w:vAlign w:val="center"/>
          </w:tcPr>
          <w:p w14:paraId="2C6B8BB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0" w:type="dxa"/>
            <w:tcBorders>
              <w:top w:val="nil"/>
            </w:tcBorders>
            <w:noWrap w:val="0"/>
            <w:vAlign w:val="center"/>
          </w:tcPr>
          <w:p w14:paraId="19D886F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59" w:type="dxa"/>
            <w:tcBorders>
              <w:top w:val="nil"/>
            </w:tcBorders>
            <w:noWrap w:val="0"/>
            <w:vAlign w:val="center"/>
          </w:tcPr>
          <w:p w14:paraId="034A8CE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8" w:type="dxa"/>
            <w:tcBorders>
              <w:top w:val="nil"/>
            </w:tcBorders>
            <w:noWrap w:val="0"/>
            <w:vAlign w:val="center"/>
          </w:tcPr>
          <w:p w14:paraId="1D0631F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80" w:type="dxa"/>
            <w:tcBorders>
              <w:top w:val="nil"/>
            </w:tcBorders>
            <w:noWrap w:val="0"/>
            <w:vAlign w:val="center"/>
          </w:tcPr>
          <w:p w14:paraId="5AD7F38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30" w:type="dxa"/>
            <w:tcBorders>
              <w:top w:val="nil"/>
            </w:tcBorders>
            <w:noWrap w:val="0"/>
            <w:vAlign w:val="center"/>
          </w:tcPr>
          <w:p w14:paraId="4767947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6" w:type="dxa"/>
            <w:tcBorders>
              <w:top w:val="nil"/>
            </w:tcBorders>
            <w:noWrap w:val="0"/>
            <w:vAlign w:val="center"/>
          </w:tcPr>
          <w:p w14:paraId="378DAC7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2227" w:type="dxa"/>
            <w:tcBorders>
              <w:top w:val="nil"/>
            </w:tcBorders>
            <w:noWrap w:val="0"/>
            <w:vAlign w:val="center"/>
          </w:tcPr>
          <w:p w14:paraId="3FF0137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0" w:type="dxa"/>
            <w:tcBorders>
              <w:top w:val="nil"/>
            </w:tcBorders>
            <w:noWrap w:val="0"/>
            <w:vAlign w:val="center"/>
          </w:tcPr>
          <w:p w14:paraId="20683BB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49" w:type="dxa"/>
            <w:tcBorders>
              <w:top w:val="nil"/>
            </w:tcBorders>
            <w:noWrap w:val="0"/>
            <w:vAlign w:val="center"/>
          </w:tcPr>
          <w:p w14:paraId="114C155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39C57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976" w:type="dxa"/>
            <w:tcBorders>
              <w:top w:val="nil"/>
            </w:tcBorders>
            <w:noWrap w:val="0"/>
            <w:vAlign w:val="center"/>
          </w:tcPr>
          <w:p w14:paraId="4C14365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0" w:type="dxa"/>
            <w:tcBorders>
              <w:top w:val="nil"/>
            </w:tcBorders>
            <w:noWrap w:val="0"/>
            <w:vAlign w:val="center"/>
          </w:tcPr>
          <w:p w14:paraId="1E90317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59" w:type="dxa"/>
            <w:tcBorders>
              <w:top w:val="nil"/>
            </w:tcBorders>
            <w:noWrap w:val="0"/>
            <w:vAlign w:val="center"/>
          </w:tcPr>
          <w:p w14:paraId="598D5A3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8" w:type="dxa"/>
            <w:tcBorders>
              <w:top w:val="nil"/>
            </w:tcBorders>
            <w:noWrap w:val="0"/>
            <w:vAlign w:val="center"/>
          </w:tcPr>
          <w:p w14:paraId="237DBE4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80" w:type="dxa"/>
            <w:tcBorders>
              <w:top w:val="nil"/>
            </w:tcBorders>
            <w:noWrap w:val="0"/>
            <w:vAlign w:val="center"/>
          </w:tcPr>
          <w:p w14:paraId="3E9A012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30" w:type="dxa"/>
            <w:tcBorders>
              <w:top w:val="nil"/>
            </w:tcBorders>
            <w:noWrap w:val="0"/>
            <w:vAlign w:val="center"/>
          </w:tcPr>
          <w:p w14:paraId="3FDEB02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6" w:type="dxa"/>
            <w:tcBorders>
              <w:top w:val="nil"/>
            </w:tcBorders>
            <w:noWrap w:val="0"/>
            <w:vAlign w:val="center"/>
          </w:tcPr>
          <w:p w14:paraId="596045F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2227" w:type="dxa"/>
            <w:tcBorders>
              <w:top w:val="nil"/>
            </w:tcBorders>
            <w:noWrap w:val="0"/>
            <w:vAlign w:val="center"/>
          </w:tcPr>
          <w:p w14:paraId="3DA3638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0" w:type="dxa"/>
            <w:tcBorders>
              <w:top w:val="nil"/>
            </w:tcBorders>
            <w:noWrap w:val="0"/>
            <w:vAlign w:val="center"/>
          </w:tcPr>
          <w:p w14:paraId="6B1A89E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49" w:type="dxa"/>
            <w:tcBorders>
              <w:top w:val="nil"/>
            </w:tcBorders>
            <w:noWrap w:val="0"/>
            <w:vAlign w:val="center"/>
          </w:tcPr>
          <w:p w14:paraId="572694A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462CB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976" w:type="dxa"/>
            <w:noWrap w:val="0"/>
            <w:vAlign w:val="center"/>
          </w:tcPr>
          <w:p w14:paraId="32BD417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0" w:type="dxa"/>
            <w:noWrap w:val="0"/>
            <w:vAlign w:val="center"/>
          </w:tcPr>
          <w:p w14:paraId="1D39F89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59" w:type="dxa"/>
            <w:noWrap w:val="0"/>
            <w:vAlign w:val="center"/>
          </w:tcPr>
          <w:p w14:paraId="435296C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8" w:type="dxa"/>
            <w:noWrap w:val="0"/>
            <w:vAlign w:val="center"/>
          </w:tcPr>
          <w:p w14:paraId="5F1F9E3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80" w:type="dxa"/>
            <w:noWrap w:val="0"/>
            <w:vAlign w:val="center"/>
          </w:tcPr>
          <w:p w14:paraId="50C4A32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30" w:type="dxa"/>
            <w:noWrap w:val="0"/>
            <w:vAlign w:val="center"/>
          </w:tcPr>
          <w:p w14:paraId="5EE59F3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6" w:type="dxa"/>
            <w:noWrap w:val="0"/>
            <w:vAlign w:val="center"/>
          </w:tcPr>
          <w:p w14:paraId="780927E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2227" w:type="dxa"/>
            <w:noWrap w:val="0"/>
            <w:vAlign w:val="center"/>
          </w:tcPr>
          <w:p w14:paraId="0DA99FE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0" w:type="dxa"/>
            <w:noWrap w:val="0"/>
            <w:vAlign w:val="center"/>
          </w:tcPr>
          <w:p w14:paraId="04973EF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49" w:type="dxa"/>
            <w:noWrap w:val="0"/>
            <w:vAlign w:val="center"/>
          </w:tcPr>
          <w:p w14:paraId="3B3FCE0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3AF3A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976" w:type="dxa"/>
            <w:tcBorders>
              <w:top w:val="nil"/>
            </w:tcBorders>
            <w:noWrap w:val="0"/>
            <w:vAlign w:val="center"/>
          </w:tcPr>
          <w:p w14:paraId="79F2482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0" w:type="dxa"/>
            <w:tcBorders>
              <w:top w:val="nil"/>
            </w:tcBorders>
            <w:noWrap w:val="0"/>
            <w:vAlign w:val="center"/>
          </w:tcPr>
          <w:p w14:paraId="3AC1941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59" w:type="dxa"/>
            <w:tcBorders>
              <w:top w:val="nil"/>
            </w:tcBorders>
            <w:noWrap w:val="0"/>
            <w:vAlign w:val="center"/>
          </w:tcPr>
          <w:p w14:paraId="5A1DA8F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8" w:type="dxa"/>
            <w:tcBorders>
              <w:top w:val="nil"/>
            </w:tcBorders>
            <w:noWrap w:val="0"/>
            <w:vAlign w:val="center"/>
          </w:tcPr>
          <w:p w14:paraId="201F935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80" w:type="dxa"/>
            <w:tcBorders>
              <w:top w:val="nil"/>
            </w:tcBorders>
            <w:noWrap w:val="0"/>
            <w:vAlign w:val="center"/>
          </w:tcPr>
          <w:p w14:paraId="2040D33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30" w:type="dxa"/>
            <w:tcBorders>
              <w:top w:val="nil"/>
            </w:tcBorders>
            <w:noWrap w:val="0"/>
            <w:vAlign w:val="center"/>
          </w:tcPr>
          <w:p w14:paraId="767778A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6" w:type="dxa"/>
            <w:tcBorders>
              <w:top w:val="nil"/>
            </w:tcBorders>
            <w:noWrap w:val="0"/>
            <w:vAlign w:val="center"/>
          </w:tcPr>
          <w:p w14:paraId="5AE93EC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2227" w:type="dxa"/>
            <w:tcBorders>
              <w:top w:val="nil"/>
            </w:tcBorders>
            <w:noWrap w:val="0"/>
            <w:vAlign w:val="center"/>
          </w:tcPr>
          <w:p w14:paraId="4AD4E72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0" w:type="dxa"/>
            <w:tcBorders>
              <w:top w:val="nil"/>
            </w:tcBorders>
            <w:noWrap w:val="0"/>
            <w:vAlign w:val="center"/>
          </w:tcPr>
          <w:p w14:paraId="10228C0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49" w:type="dxa"/>
            <w:tcBorders>
              <w:top w:val="nil"/>
            </w:tcBorders>
            <w:noWrap w:val="0"/>
            <w:vAlign w:val="center"/>
          </w:tcPr>
          <w:p w14:paraId="50BB6F7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40050B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976" w:type="dxa"/>
            <w:noWrap w:val="0"/>
            <w:vAlign w:val="center"/>
          </w:tcPr>
          <w:p w14:paraId="7E9F767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0" w:type="dxa"/>
            <w:noWrap w:val="0"/>
            <w:vAlign w:val="center"/>
          </w:tcPr>
          <w:p w14:paraId="39D03D4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59" w:type="dxa"/>
            <w:noWrap w:val="0"/>
            <w:vAlign w:val="center"/>
          </w:tcPr>
          <w:p w14:paraId="795D4E7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8" w:type="dxa"/>
            <w:noWrap w:val="0"/>
            <w:vAlign w:val="center"/>
          </w:tcPr>
          <w:p w14:paraId="48AA610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80" w:type="dxa"/>
            <w:noWrap w:val="0"/>
            <w:vAlign w:val="center"/>
          </w:tcPr>
          <w:p w14:paraId="141D917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30" w:type="dxa"/>
            <w:noWrap w:val="0"/>
            <w:vAlign w:val="center"/>
          </w:tcPr>
          <w:p w14:paraId="66CF2D6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6" w:type="dxa"/>
            <w:noWrap w:val="0"/>
            <w:vAlign w:val="center"/>
          </w:tcPr>
          <w:p w14:paraId="7F039F2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2227" w:type="dxa"/>
            <w:noWrap w:val="0"/>
            <w:vAlign w:val="center"/>
          </w:tcPr>
          <w:p w14:paraId="5902666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0" w:type="dxa"/>
            <w:noWrap w:val="0"/>
            <w:vAlign w:val="center"/>
          </w:tcPr>
          <w:p w14:paraId="202A388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49" w:type="dxa"/>
            <w:noWrap w:val="0"/>
            <w:vAlign w:val="center"/>
          </w:tcPr>
          <w:p w14:paraId="5650A88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2C1F8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976" w:type="dxa"/>
            <w:tcBorders>
              <w:top w:val="nil"/>
            </w:tcBorders>
            <w:noWrap w:val="0"/>
            <w:vAlign w:val="center"/>
          </w:tcPr>
          <w:p w14:paraId="003060F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0" w:type="dxa"/>
            <w:tcBorders>
              <w:top w:val="nil"/>
            </w:tcBorders>
            <w:noWrap w:val="0"/>
            <w:vAlign w:val="center"/>
          </w:tcPr>
          <w:p w14:paraId="5F17FF3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59" w:type="dxa"/>
            <w:tcBorders>
              <w:top w:val="nil"/>
            </w:tcBorders>
            <w:noWrap w:val="0"/>
            <w:vAlign w:val="center"/>
          </w:tcPr>
          <w:p w14:paraId="0C6FA67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8" w:type="dxa"/>
            <w:tcBorders>
              <w:top w:val="nil"/>
            </w:tcBorders>
            <w:noWrap w:val="0"/>
            <w:vAlign w:val="center"/>
          </w:tcPr>
          <w:p w14:paraId="7B04D3C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80" w:type="dxa"/>
            <w:tcBorders>
              <w:top w:val="nil"/>
            </w:tcBorders>
            <w:noWrap w:val="0"/>
            <w:vAlign w:val="center"/>
          </w:tcPr>
          <w:p w14:paraId="7ADA78A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30" w:type="dxa"/>
            <w:tcBorders>
              <w:top w:val="nil"/>
            </w:tcBorders>
            <w:noWrap w:val="0"/>
            <w:vAlign w:val="center"/>
          </w:tcPr>
          <w:p w14:paraId="50B842E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6" w:type="dxa"/>
            <w:tcBorders>
              <w:top w:val="nil"/>
            </w:tcBorders>
            <w:noWrap w:val="0"/>
            <w:vAlign w:val="center"/>
          </w:tcPr>
          <w:p w14:paraId="19688EA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2227" w:type="dxa"/>
            <w:tcBorders>
              <w:top w:val="nil"/>
            </w:tcBorders>
            <w:noWrap w:val="0"/>
            <w:vAlign w:val="center"/>
          </w:tcPr>
          <w:p w14:paraId="57CAC8C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0" w:type="dxa"/>
            <w:tcBorders>
              <w:top w:val="nil"/>
            </w:tcBorders>
            <w:noWrap w:val="0"/>
            <w:vAlign w:val="center"/>
          </w:tcPr>
          <w:p w14:paraId="36DA838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49" w:type="dxa"/>
            <w:tcBorders>
              <w:top w:val="nil"/>
            </w:tcBorders>
            <w:noWrap w:val="0"/>
            <w:vAlign w:val="center"/>
          </w:tcPr>
          <w:p w14:paraId="00C1CAB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683EF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976" w:type="dxa"/>
            <w:tcBorders>
              <w:top w:val="nil"/>
            </w:tcBorders>
            <w:noWrap w:val="0"/>
            <w:vAlign w:val="center"/>
          </w:tcPr>
          <w:p w14:paraId="43AE42A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0" w:type="dxa"/>
            <w:tcBorders>
              <w:top w:val="nil"/>
            </w:tcBorders>
            <w:noWrap w:val="0"/>
            <w:vAlign w:val="center"/>
          </w:tcPr>
          <w:p w14:paraId="14EDA88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59" w:type="dxa"/>
            <w:tcBorders>
              <w:top w:val="nil"/>
            </w:tcBorders>
            <w:noWrap w:val="0"/>
            <w:vAlign w:val="center"/>
          </w:tcPr>
          <w:p w14:paraId="109B4CB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8" w:type="dxa"/>
            <w:tcBorders>
              <w:top w:val="nil"/>
            </w:tcBorders>
            <w:noWrap w:val="0"/>
            <w:vAlign w:val="center"/>
          </w:tcPr>
          <w:p w14:paraId="4C67E99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80" w:type="dxa"/>
            <w:tcBorders>
              <w:top w:val="nil"/>
            </w:tcBorders>
            <w:noWrap w:val="0"/>
            <w:vAlign w:val="center"/>
          </w:tcPr>
          <w:p w14:paraId="43219E3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30" w:type="dxa"/>
            <w:tcBorders>
              <w:top w:val="nil"/>
            </w:tcBorders>
            <w:noWrap w:val="0"/>
            <w:vAlign w:val="center"/>
          </w:tcPr>
          <w:p w14:paraId="7E0AA0B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6" w:type="dxa"/>
            <w:tcBorders>
              <w:top w:val="nil"/>
            </w:tcBorders>
            <w:noWrap w:val="0"/>
            <w:vAlign w:val="center"/>
          </w:tcPr>
          <w:p w14:paraId="3F90A76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2227" w:type="dxa"/>
            <w:tcBorders>
              <w:top w:val="nil"/>
            </w:tcBorders>
            <w:noWrap w:val="0"/>
            <w:vAlign w:val="center"/>
          </w:tcPr>
          <w:p w14:paraId="100B262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0" w:type="dxa"/>
            <w:tcBorders>
              <w:top w:val="nil"/>
            </w:tcBorders>
            <w:noWrap w:val="0"/>
            <w:vAlign w:val="center"/>
          </w:tcPr>
          <w:p w14:paraId="5578335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49" w:type="dxa"/>
            <w:tcBorders>
              <w:top w:val="nil"/>
            </w:tcBorders>
            <w:noWrap w:val="0"/>
            <w:vAlign w:val="center"/>
          </w:tcPr>
          <w:p w14:paraId="46E7CD4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6A909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976" w:type="dxa"/>
            <w:noWrap w:val="0"/>
            <w:vAlign w:val="center"/>
          </w:tcPr>
          <w:p w14:paraId="5D78378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0" w:type="dxa"/>
            <w:noWrap w:val="0"/>
            <w:vAlign w:val="center"/>
          </w:tcPr>
          <w:p w14:paraId="0C085F5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59" w:type="dxa"/>
            <w:noWrap w:val="0"/>
            <w:vAlign w:val="center"/>
          </w:tcPr>
          <w:p w14:paraId="6109B23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8" w:type="dxa"/>
            <w:noWrap w:val="0"/>
            <w:vAlign w:val="center"/>
          </w:tcPr>
          <w:p w14:paraId="74CB429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80" w:type="dxa"/>
            <w:noWrap w:val="0"/>
            <w:vAlign w:val="center"/>
          </w:tcPr>
          <w:p w14:paraId="136C154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30" w:type="dxa"/>
            <w:noWrap w:val="0"/>
            <w:vAlign w:val="center"/>
          </w:tcPr>
          <w:p w14:paraId="1C84130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6" w:type="dxa"/>
            <w:noWrap w:val="0"/>
            <w:vAlign w:val="center"/>
          </w:tcPr>
          <w:p w14:paraId="17509B8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2227" w:type="dxa"/>
            <w:noWrap w:val="0"/>
            <w:vAlign w:val="center"/>
          </w:tcPr>
          <w:p w14:paraId="3D5D611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0" w:type="dxa"/>
            <w:noWrap w:val="0"/>
            <w:vAlign w:val="center"/>
          </w:tcPr>
          <w:p w14:paraId="3274B2A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49" w:type="dxa"/>
            <w:noWrap w:val="0"/>
            <w:vAlign w:val="center"/>
          </w:tcPr>
          <w:p w14:paraId="2957895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7FE52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976" w:type="dxa"/>
            <w:tcBorders>
              <w:top w:val="nil"/>
            </w:tcBorders>
            <w:noWrap w:val="0"/>
            <w:vAlign w:val="center"/>
          </w:tcPr>
          <w:p w14:paraId="167E3A6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0" w:type="dxa"/>
            <w:tcBorders>
              <w:top w:val="nil"/>
            </w:tcBorders>
            <w:noWrap w:val="0"/>
            <w:vAlign w:val="center"/>
          </w:tcPr>
          <w:p w14:paraId="635A7AC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59" w:type="dxa"/>
            <w:tcBorders>
              <w:top w:val="nil"/>
            </w:tcBorders>
            <w:noWrap w:val="0"/>
            <w:vAlign w:val="center"/>
          </w:tcPr>
          <w:p w14:paraId="28F39D4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8" w:type="dxa"/>
            <w:tcBorders>
              <w:top w:val="nil"/>
            </w:tcBorders>
            <w:noWrap w:val="0"/>
            <w:vAlign w:val="center"/>
          </w:tcPr>
          <w:p w14:paraId="35D7517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80" w:type="dxa"/>
            <w:tcBorders>
              <w:top w:val="nil"/>
            </w:tcBorders>
            <w:noWrap w:val="0"/>
            <w:vAlign w:val="center"/>
          </w:tcPr>
          <w:p w14:paraId="0BB572D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30" w:type="dxa"/>
            <w:tcBorders>
              <w:top w:val="nil"/>
            </w:tcBorders>
            <w:noWrap w:val="0"/>
            <w:vAlign w:val="center"/>
          </w:tcPr>
          <w:p w14:paraId="2712126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6" w:type="dxa"/>
            <w:tcBorders>
              <w:top w:val="nil"/>
            </w:tcBorders>
            <w:noWrap w:val="0"/>
            <w:vAlign w:val="center"/>
          </w:tcPr>
          <w:p w14:paraId="1363010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2227" w:type="dxa"/>
            <w:tcBorders>
              <w:top w:val="nil"/>
            </w:tcBorders>
            <w:noWrap w:val="0"/>
            <w:vAlign w:val="center"/>
          </w:tcPr>
          <w:p w14:paraId="4858FD2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0" w:type="dxa"/>
            <w:tcBorders>
              <w:top w:val="nil"/>
            </w:tcBorders>
            <w:noWrap w:val="0"/>
            <w:vAlign w:val="center"/>
          </w:tcPr>
          <w:p w14:paraId="6E784BA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49" w:type="dxa"/>
            <w:tcBorders>
              <w:top w:val="nil"/>
            </w:tcBorders>
            <w:noWrap w:val="0"/>
            <w:vAlign w:val="center"/>
          </w:tcPr>
          <w:p w14:paraId="6BF91AA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4A838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trPr>
        <w:tc>
          <w:tcPr>
            <w:tcW w:w="976" w:type="dxa"/>
            <w:noWrap w:val="0"/>
            <w:vAlign w:val="center"/>
          </w:tcPr>
          <w:p w14:paraId="7DA4732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0" w:type="dxa"/>
            <w:noWrap w:val="0"/>
            <w:vAlign w:val="center"/>
          </w:tcPr>
          <w:p w14:paraId="2AAF849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59" w:type="dxa"/>
            <w:noWrap w:val="0"/>
            <w:vAlign w:val="center"/>
          </w:tcPr>
          <w:p w14:paraId="388232B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8" w:type="dxa"/>
            <w:noWrap w:val="0"/>
            <w:vAlign w:val="center"/>
          </w:tcPr>
          <w:p w14:paraId="0E8ACA2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80" w:type="dxa"/>
            <w:noWrap w:val="0"/>
            <w:vAlign w:val="center"/>
          </w:tcPr>
          <w:p w14:paraId="23A45D1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30" w:type="dxa"/>
            <w:noWrap w:val="0"/>
            <w:vAlign w:val="center"/>
          </w:tcPr>
          <w:p w14:paraId="3643447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66" w:type="dxa"/>
            <w:noWrap w:val="0"/>
            <w:vAlign w:val="center"/>
          </w:tcPr>
          <w:p w14:paraId="483F585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2227" w:type="dxa"/>
            <w:noWrap w:val="0"/>
            <w:vAlign w:val="center"/>
          </w:tcPr>
          <w:p w14:paraId="0070162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0" w:type="dxa"/>
            <w:noWrap w:val="0"/>
            <w:vAlign w:val="center"/>
          </w:tcPr>
          <w:p w14:paraId="5DA2B1D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49" w:type="dxa"/>
            <w:noWrap w:val="0"/>
            <w:vAlign w:val="center"/>
          </w:tcPr>
          <w:p w14:paraId="1DB23D9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bl>
    <w:p w14:paraId="3DA4EDB7">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承包人承揽工程项目一览表</w:t>
      </w:r>
    </w:p>
    <w:p w14:paraId="3AF9BF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auto"/>
          <w:sz w:val="21"/>
          <w:szCs w:val="21"/>
          <w:highlight w:val="none"/>
        </w:rPr>
        <w:sectPr>
          <w:pgSz w:w="11911" w:h="16838"/>
          <w:pgMar w:top="1134" w:right="1134" w:bottom="850" w:left="1134" w:header="0" w:footer="1003" w:gutter="0"/>
          <w:pgNumType w:fmt="decimal"/>
          <w:cols w:space="0" w:num="1"/>
          <w:rtlGutter w:val="0"/>
          <w:docGrid w:linePitch="312" w:charSpace="0"/>
        </w:sectPr>
      </w:pPr>
    </w:p>
    <w:p w14:paraId="3749AF69">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附件2：</w:t>
      </w:r>
    </w:p>
    <w:p w14:paraId="0CA53267">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发包人供应材料设备一览表</w:t>
      </w:r>
    </w:p>
    <w:tbl>
      <w:tblPr>
        <w:tblStyle w:val="26"/>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6173C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545AC15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1099" w:type="dxa"/>
            <w:tcBorders>
              <w:top w:val="single" w:color="auto" w:sz="12" w:space="0"/>
              <w:bottom w:val="double" w:color="auto" w:sz="6" w:space="0"/>
            </w:tcBorders>
            <w:noWrap w:val="0"/>
            <w:vAlign w:val="center"/>
          </w:tcPr>
          <w:p w14:paraId="7486E2F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材料、</w:t>
            </w:r>
          </w:p>
          <w:p w14:paraId="14B5D0A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设备品种</w:t>
            </w:r>
          </w:p>
        </w:tc>
        <w:tc>
          <w:tcPr>
            <w:tcW w:w="1134" w:type="dxa"/>
            <w:tcBorders>
              <w:top w:val="single" w:color="auto" w:sz="12" w:space="0"/>
              <w:bottom w:val="double" w:color="auto" w:sz="6" w:space="0"/>
            </w:tcBorders>
            <w:noWrap w:val="0"/>
            <w:vAlign w:val="center"/>
          </w:tcPr>
          <w:p w14:paraId="47DB05B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规格型号</w:t>
            </w:r>
          </w:p>
        </w:tc>
        <w:tc>
          <w:tcPr>
            <w:tcW w:w="620" w:type="dxa"/>
            <w:tcBorders>
              <w:top w:val="single" w:color="auto" w:sz="12" w:space="0"/>
              <w:bottom w:val="double" w:color="auto" w:sz="6" w:space="0"/>
            </w:tcBorders>
            <w:noWrap w:val="0"/>
            <w:vAlign w:val="center"/>
          </w:tcPr>
          <w:p w14:paraId="139F21A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690" w:type="dxa"/>
            <w:tcBorders>
              <w:top w:val="single" w:color="auto" w:sz="12" w:space="0"/>
              <w:bottom w:val="double" w:color="auto" w:sz="6" w:space="0"/>
            </w:tcBorders>
            <w:noWrap w:val="0"/>
            <w:vAlign w:val="center"/>
          </w:tcPr>
          <w:p w14:paraId="4F961BA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w:t>
            </w:r>
          </w:p>
        </w:tc>
        <w:tc>
          <w:tcPr>
            <w:tcW w:w="1044" w:type="dxa"/>
            <w:tcBorders>
              <w:top w:val="single" w:color="auto" w:sz="12" w:space="0"/>
              <w:bottom w:val="double" w:color="auto" w:sz="6" w:space="0"/>
            </w:tcBorders>
            <w:noWrap w:val="0"/>
            <w:vAlign w:val="center"/>
          </w:tcPr>
          <w:p w14:paraId="4A0BFA2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单价（元）</w:t>
            </w:r>
          </w:p>
        </w:tc>
        <w:tc>
          <w:tcPr>
            <w:tcW w:w="719" w:type="dxa"/>
            <w:tcBorders>
              <w:top w:val="single" w:color="auto" w:sz="12" w:space="0"/>
              <w:bottom w:val="double" w:color="auto" w:sz="6" w:space="0"/>
            </w:tcBorders>
            <w:noWrap w:val="0"/>
            <w:vAlign w:val="center"/>
          </w:tcPr>
          <w:p w14:paraId="7ACABE7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质量等级</w:t>
            </w:r>
          </w:p>
        </w:tc>
        <w:tc>
          <w:tcPr>
            <w:tcW w:w="716" w:type="dxa"/>
            <w:tcBorders>
              <w:top w:val="single" w:color="auto" w:sz="12" w:space="0"/>
              <w:bottom w:val="double" w:color="auto" w:sz="6" w:space="0"/>
            </w:tcBorders>
            <w:noWrap w:val="0"/>
            <w:vAlign w:val="center"/>
          </w:tcPr>
          <w:p w14:paraId="1824265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供应时间</w:t>
            </w:r>
          </w:p>
        </w:tc>
        <w:tc>
          <w:tcPr>
            <w:tcW w:w="1487" w:type="dxa"/>
            <w:tcBorders>
              <w:top w:val="single" w:color="auto" w:sz="12" w:space="0"/>
              <w:bottom w:val="double" w:color="auto" w:sz="6" w:space="0"/>
            </w:tcBorders>
            <w:noWrap w:val="0"/>
            <w:vAlign w:val="center"/>
          </w:tcPr>
          <w:p w14:paraId="4C4686E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送达地点</w:t>
            </w:r>
          </w:p>
        </w:tc>
        <w:tc>
          <w:tcPr>
            <w:tcW w:w="783" w:type="dxa"/>
            <w:tcBorders>
              <w:top w:val="single" w:color="auto" w:sz="12" w:space="0"/>
              <w:bottom w:val="double" w:color="auto" w:sz="6" w:space="0"/>
            </w:tcBorders>
            <w:noWrap w:val="0"/>
            <w:vAlign w:val="center"/>
          </w:tcPr>
          <w:p w14:paraId="284D364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30C76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461F311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99" w:type="dxa"/>
            <w:tcBorders>
              <w:top w:val="double" w:color="auto" w:sz="6" w:space="0"/>
              <w:bottom w:val="single" w:color="auto" w:sz="6" w:space="0"/>
            </w:tcBorders>
            <w:noWrap w:val="0"/>
            <w:vAlign w:val="center"/>
          </w:tcPr>
          <w:p w14:paraId="71E060E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tcBorders>
              <w:top w:val="double" w:color="auto" w:sz="6" w:space="0"/>
              <w:bottom w:val="single" w:color="auto" w:sz="6" w:space="0"/>
            </w:tcBorders>
            <w:noWrap w:val="0"/>
            <w:vAlign w:val="center"/>
          </w:tcPr>
          <w:p w14:paraId="0C426E7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20" w:type="dxa"/>
            <w:tcBorders>
              <w:top w:val="double" w:color="auto" w:sz="6" w:space="0"/>
              <w:bottom w:val="single" w:color="auto" w:sz="6" w:space="0"/>
            </w:tcBorders>
            <w:noWrap w:val="0"/>
            <w:vAlign w:val="center"/>
          </w:tcPr>
          <w:p w14:paraId="1D485B5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90" w:type="dxa"/>
            <w:tcBorders>
              <w:top w:val="double" w:color="auto" w:sz="6" w:space="0"/>
              <w:bottom w:val="single" w:color="auto" w:sz="6" w:space="0"/>
            </w:tcBorders>
            <w:noWrap w:val="0"/>
            <w:vAlign w:val="center"/>
          </w:tcPr>
          <w:p w14:paraId="375D4CD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44" w:type="dxa"/>
            <w:tcBorders>
              <w:top w:val="double" w:color="auto" w:sz="6" w:space="0"/>
              <w:bottom w:val="single" w:color="auto" w:sz="6" w:space="0"/>
            </w:tcBorders>
            <w:noWrap w:val="0"/>
            <w:vAlign w:val="center"/>
          </w:tcPr>
          <w:p w14:paraId="6D73D41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9" w:type="dxa"/>
            <w:tcBorders>
              <w:top w:val="double" w:color="auto" w:sz="6" w:space="0"/>
              <w:bottom w:val="single" w:color="auto" w:sz="6" w:space="0"/>
            </w:tcBorders>
            <w:noWrap w:val="0"/>
            <w:vAlign w:val="center"/>
          </w:tcPr>
          <w:p w14:paraId="07C1E4A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6" w:type="dxa"/>
            <w:tcBorders>
              <w:top w:val="double" w:color="auto" w:sz="6" w:space="0"/>
              <w:bottom w:val="single" w:color="auto" w:sz="6" w:space="0"/>
            </w:tcBorders>
            <w:noWrap w:val="0"/>
            <w:vAlign w:val="center"/>
          </w:tcPr>
          <w:p w14:paraId="4110C49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87" w:type="dxa"/>
            <w:tcBorders>
              <w:top w:val="double" w:color="auto" w:sz="6" w:space="0"/>
              <w:bottom w:val="single" w:color="auto" w:sz="6" w:space="0"/>
            </w:tcBorders>
            <w:noWrap w:val="0"/>
            <w:vAlign w:val="center"/>
          </w:tcPr>
          <w:p w14:paraId="2FD27BD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83" w:type="dxa"/>
            <w:tcBorders>
              <w:top w:val="double" w:color="auto" w:sz="6" w:space="0"/>
              <w:bottom w:val="single" w:color="auto" w:sz="6" w:space="0"/>
            </w:tcBorders>
            <w:noWrap w:val="0"/>
            <w:vAlign w:val="center"/>
          </w:tcPr>
          <w:p w14:paraId="3C3E113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68524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00355F6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99" w:type="dxa"/>
            <w:tcBorders>
              <w:top w:val="nil"/>
            </w:tcBorders>
            <w:noWrap w:val="0"/>
            <w:vAlign w:val="center"/>
          </w:tcPr>
          <w:p w14:paraId="782C51C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tcBorders>
              <w:top w:val="nil"/>
            </w:tcBorders>
            <w:noWrap w:val="0"/>
            <w:vAlign w:val="center"/>
          </w:tcPr>
          <w:p w14:paraId="59AF416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20" w:type="dxa"/>
            <w:tcBorders>
              <w:top w:val="nil"/>
            </w:tcBorders>
            <w:noWrap w:val="0"/>
            <w:vAlign w:val="center"/>
          </w:tcPr>
          <w:p w14:paraId="690E19B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90" w:type="dxa"/>
            <w:tcBorders>
              <w:top w:val="nil"/>
            </w:tcBorders>
            <w:noWrap w:val="0"/>
            <w:vAlign w:val="center"/>
          </w:tcPr>
          <w:p w14:paraId="7E0F2D9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44" w:type="dxa"/>
            <w:tcBorders>
              <w:top w:val="nil"/>
            </w:tcBorders>
            <w:noWrap w:val="0"/>
            <w:vAlign w:val="center"/>
          </w:tcPr>
          <w:p w14:paraId="0AFDEBB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9" w:type="dxa"/>
            <w:tcBorders>
              <w:top w:val="nil"/>
            </w:tcBorders>
            <w:noWrap w:val="0"/>
            <w:vAlign w:val="center"/>
          </w:tcPr>
          <w:p w14:paraId="25ACBBE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6" w:type="dxa"/>
            <w:tcBorders>
              <w:top w:val="nil"/>
            </w:tcBorders>
            <w:noWrap w:val="0"/>
            <w:vAlign w:val="center"/>
          </w:tcPr>
          <w:p w14:paraId="5BA4AD5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87" w:type="dxa"/>
            <w:tcBorders>
              <w:top w:val="nil"/>
            </w:tcBorders>
            <w:noWrap w:val="0"/>
            <w:vAlign w:val="center"/>
          </w:tcPr>
          <w:p w14:paraId="7383335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83" w:type="dxa"/>
            <w:tcBorders>
              <w:top w:val="nil"/>
            </w:tcBorders>
            <w:noWrap w:val="0"/>
            <w:vAlign w:val="center"/>
          </w:tcPr>
          <w:p w14:paraId="5C8B677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63F44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D63419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99" w:type="dxa"/>
            <w:noWrap w:val="0"/>
            <w:vAlign w:val="center"/>
          </w:tcPr>
          <w:p w14:paraId="3F84514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16D34D0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20" w:type="dxa"/>
            <w:noWrap w:val="0"/>
            <w:vAlign w:val="center"/>
          </w:tcPr>
          <w:p w14:paraId="3E20C79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90" w:type="dxa"/>
            <w:noWrap w:val="0"/>
            <w:vAlign w:val="center"/>
          </w:tcPr>
          <w:p w14:paraId="7501C24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44" w:type="dxa"/>
            <w:noWrap w:val="0"/>
            <w:vAlign w:val="center"/>
          </w:tcPr>
          <w:p w14:paraId="7EBBE33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9" w:type="dxa"/>
            <w:noWrap w:val="0"/>
            <w:vAlign w:val="center"/>
          </w:tcPr>
          <w:p w14:paraId="3AFB306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6" w:type="dxa"/>
            <w:noWrap w:val="0"/>
            <w:vAlign w:val="center"/>
          </w:tcPr>
          <w:p w14:paraId="4925ED7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87" w:type="dxa"/>
            <w:noWrap w:val="0"/>
            <w:vAlign w:val="center"/>
          </w:tcPr>
          <w:p w14:paraId="24500AC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83" w:type="dxa"/>
            <w:noWrap w:val="0"/>
            <w:vAlign w:val="center"/>
          </w:tcPr>
          <w:p w14:paraId="22E3653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33AC4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2A53FF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99" w:type="dxa"/>
            <w:noWrap w:val="0"/>
            <w:vAlign w:val="center"/>
          </w:tcPr>
          <w:p w14:paraId="5D4E58A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119122D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20" w:type="dxa"/>
            <w:noWrap w:val="0"/>
            <w:vAlign w:val="center"/>
          </w:tcPr>
          <w:p w14:paraId="565963A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90" w:type="dxa"/>
            <w:noWrap w:val="0"/>
            <w:vAlign w:val="center"/>
          </w:tcPr>
          <w:p w14:paraId="19B5A55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44" w:type="dxa"/>
            <w:noWrap w:val="0"/>
            <w:vAlign w:val="center"/>
          </w:tcPr>
          <w:p w14:paraId="0F2C314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9" w:type="dxa"/>
            <w:noWrap w:val="0"/>
            <w:vAlign w:val="center"/>
          </w:tcPr>
          <w:p w14:paraId="4C064F8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6" w:type="dxa"/>
            <w:noWrap w:val="0"/>
            <w:vAlign w:val="center"/>
          </w:tcPr>
          <w:p w14:paraId="4B4C098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87" w:type="dxa"/>
            <w:noWrap w:val="0"/>
            <w:vAlign w:val="center"/>
          </w:tcPr>
          <w:p w14:paraId="619D863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83" w:type="dxa"/>
            <w:noWrap w:val="0"/>
            <w:vAlign w:val="center"/>
          </w:tcPr>
          <w:p w14:paraId="1BCA8DB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6C021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099F67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99" w:type="dxa"/>
            <w:noWrap w:val="0"/>
            <w:vAlign w:val="center"/>
          </w:tcPr>
          <w:p w14:paraId="2BCA769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20C338B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20" w:type="dxa"/>
            <w:noWrap w:val="0"/>
            <w:vAlign w:val="center"/>
          </w:tcPr>
          <w:p w14:paraId="101B1D0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90" w:type="dxa"/>
            <w:noWrap w:val="0"/>
            <w:vAlign w:val="center"/>
          </w:tcPr>
          <w:p w14:paraId="55E3B27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44" w:type="dxa"/>
            <w:noWrap w:val="0"/>
            <w:vAlign w:val="center"/>
          </w:tcPr>
          <w:p w14:paraId="77234D7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9" w:type="dxa"/>
            <w:noWrap w:val="0"/>
            <w:vAlign w:val="center"/>
          </w:tcPr>
          <w:p w14:paraId="7A9F02C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6" w:type="dxa"/>
            <w:noWrap w:val="0"/>
            <w:vAlign w:val="center"/>
          </w:tcPr>
          <w:p w14:paraId="4DB497A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87" w:type="dxa"/>
            <w:noWrap w:val="0"/>
            <w:vAlign w:val="center"/>
          </w:tcPr>
          <w:p w14:paraId="1C8A333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83" w:type="dxa"/>
            <w:noWrap w:val="0"/>
            <w:vAlign w:val="center"/>
          </w:tcPr>
          <w:p w14:paraId="1E6059F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5C27F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7AECFF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99" w:type="dxa"/>
            <w:noWrap w:val="0"/>
            <w:vAlign w:val="center"/>
          </w:tcPr>
          <w:p w14:paraId="311F313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406D16A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20" w:type="dxa"/>
            <w:noWrap w:val="0"/>
            <w:vAlign w:val="center"/>
          </w:tcPr>
          <w:p w14:paraId="450896C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90" w:type="dxa"/>
            <w:noWrap w:val="0"/>
            <w:vAlign w:val="center"/>
          </w:tcPr>
          <w:p w14:paraId="258B28A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44" w:type="dxa"/>
            <w:noWrap w:val="0"/>
            <w:vAlign w:val="center"/>
          </w:tcPr>
          <w:p w14:paraId="6897F4C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9" w:type="dxa"/>
            <w:noWrap w:val="0"/>
            <w:vAlign w:val="center"/>
          </w:tcPr>
          <w:p w14:paraId="1053C23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6" w:type="dxa"/>
            <w:noWrap w:val="0"/>
            <w:vAlign w:val="center"/>
          </w:tcPr>
          <w:p w14:paraId="60060B3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87" w:type="dxa"/>
            <w:noWrap w:val="0"/>
            <w:vAlign w:val="center"/>
          </w:tcPr>
          <w:p w14:paraId="4BE8937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83" w:type="dxa"/>
            <w:noWrap w:val="0"/>
            <w:vAlign w:val="center"/>
          </w:tcPr>
          <w:p w14:paraId="7C22B22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76367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393BD2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99" w:type="dxa"/>
            <w:noWrap w:val="0"/>
            <w:vAlign w:val="center"/>
          </w:tcPr>
          <w:p w14:paraId="42145AF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77252F5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20" w:type="dxa"/>
            <w:noWrap w:val="0"/>
            <w:vAlign w:val="center"/>
          </w:tcPr>
          <w:p w14:paraId="45D53A2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90" w:type="dxa"/>
            <w:noWrap w:val="0"/>
            <w:vAlign w:val="center"/>
          </w:tcPr>
          <w:p w14:paraId="17FD99F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44" w:type="dxa"/>
            <w:noWrap w:val="0"/>
            <w:vAlign w:val="center"/>
          </w:tcPr>
          <w:p w14:paraId="5DA38F3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9" w:type="dxa"/>
            <w:noWrap w:val="0"/>
            <w:vAlign w:val="center"/>
          </w:tcPr>
          <w:p w14:paraId="541CA9F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6" w:type="dxa"/>
            <w:noWrap w:val="0"/>
            <w:vAlign w:val="center"/>
          </w:tcPr>
          <w:p w14:paraId="0D475A3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87" w:type="dxa"/>
            <w:noWrap w:val="0"/>
            <w:vAlign w:val="center"/>
          </w:tcPr>
          <w:p w14:paraId="397BE80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83" w:type="dxa"/>
            <w:noWrap w:val="0"/>
            <w:vAlign w:val="center"/>
          </w:tcPr>
          <w:p w14:paraId="71C9D63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6BC20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44782B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99" w:type="dxa"/>
            <w:noWrap w:val="0"/>
            <w:vAlign w:val="center"/>
          </w:tcPr>
          <w:p w14:paraId="1EB335C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64E4494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20" w:type="dxa"/>
            <w:noWrap w:val="0"/>
            <w:vAlign w:val="center"/>
          </w:tcPr>
          <w:p w14:paraId="6233CE5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90" w:type="dxa"/>
            <w:noWrap w:val="0"/>
            <w:vAlign w:val="center"/>
          </w:tcPr>
          <w:p w14:paraId="66DC0F5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44" w:type="dxa"/>
            <w:noWrap w:val="0"/>
            <w:vAlign w:val="center"/>
          </w:tcPr>
          <w:p w14:paraId="77B1CBB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9" w:type="dxa"/>
            <w:noWrap w:val="0"/>
            <w:vAlign w:val="center"/>
          </w:tcPr>
          <w:p w14:paraId="4BDAADF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6" w:type="dxa"/>
            <w:noWrap w:val="0"/>
            <w:vAlign w:val="center"/>
          </w:tcPr>
          <w:p w14:paraId="58A4CE3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87" w:type="dxa"/>
            <w:noWrap w:val="0"/>
            <w:vAlign w:val="center"/>
          </w:tcPr>
          <w:p w14:paraId="166D2EB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83" w:type="dxa"/>
            <w:noWrap w:val="0"/>
            <w:vAlign w:val="center"/>
          </w:tcPr>
          <w:p w14:paraId="03B5FA8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1159A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9A3695B">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99" w:type="dxa"/>
            <w:noWrap w:val="0"/>
            <w:vAlign w:val="center"/>
          </w:tcPr>
          <w:p w14:paraId="796EF4BC">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134" w:type="dxa"/>
            <w:noWrap w:val="0"/>
            <w:vAlign w:val="center"/>
          </w:tcPr>
          <w:p w14:paraId="064E545E">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20" w:type="dxa"/>
            <w:noWrap w:val="0"/>
            <w:vAlign w:val="center"/>
          </w:tcPr>
          <w:p w14:paraId="5EBBDE67">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90" w:type="dxa"/>
            <w:noWrap w:val="0"/>
            <w:vAlign w:val="center"/>
          </w:tcPr>
          <w:p w14:paraId="32C0835E">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44" w:type="dxa"/>
            <w:noWrap w:val="0"/>
            <w:vAlign w:val="center"/>
          </w:tcPr>
          <w:p w14:paraId="68CEEFE9">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9" w:type="dxa"/>
            <w:noWrap w:val="0"/>
            <w:vAlign w:val="center"/>
          </w:tcPr>
          <w:p w14:paraId="4ADC63F2">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6" w:type="dxa"/>
            <w:noWrap w:val="0"/>
            <w:vAlign w:val="center"/>
          </w:tcPr>
          <w:p w14:paraId="73402142">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487" w:type="dxa"/>
            <w:noWrap w:val="0"/>
            <w:vAlign w:val="center"/>
          </w:tcPr>
          <w:p w14:paraId="4B56FA8F">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83" w:type="dxa"/>
            <w:noWrap w:val="0"/>
            <w:vAlign w:val="center"/>
          </w:tcPr>
          <w:p w14:paraId="1C53A44D">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r>
      <w:tr w14:paraId="40222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9C1226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99" w:type="dxa"/>
            <w:noWrap w:val="0"/>
            <w:vAlign w:val="center"/>
          </w:tcPr>
          <w:p w14:paraId="7D09CA8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6D53E35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20" w:type="dxa"/>
            <w:noWrap w:val="0"/>
            <w:vAlign w:val="center"/>
          </w:tcPr>
          <w:p w14:paraId="5512DC2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90" w:type="dxa"/>
            <w:noWrap w:val="0"/>
            <w:vAlign w:val="center"/>
          </w:tcPr>
          <w:p w14:paraId="1BFF3CF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44" w:type="dxa"/>
            <w:noWrap w:val="0"/>
            <w:vAlign w:val="center"/>
          </w:tcPr>
          <w:p w14:paraId="7149129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9" w:type="dxa"/>
            <w:noWrap w:val="0"/>
            <w:vAlign w:val="center"/>
          </w:tcPr>
          <w:p w14:paraId="2630B6E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16" w:type="dxa"/>
            <w:noWrap w:val="0"/>
            <w:vAlign w:val="center"/>
          </w:tcPr>
          <w:p w14:paraId="4B77A7A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87" w:type="dxa"/>
            <w:noWrap w:val="0"/>
            <w:vAlign w:val="center"/>
          </w:tcPr>
          <w:p w14:paraId="1341631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783" w:type="dxa"/>
            <w:noWrap w:val="0"/>
            <w:vAlign w:val="center"/>
          </w:tcPr>
          <w:p w14:paraId="05F4AAE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55324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E854F9E">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99" w:type="dxa"/>
            <w:noWrap w:val="0"/>
            <w:vAlign w:val="center"/>
          </w:tcPr>
          <w:p w14:paraId="010534FE">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134" w:type="dxa"/>
            <w:noWrap w:val="0"/>
            <w:vAlign w:val="center"/>
          </w:tcPr>
          <w:p w14:paraId="19F639BF">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20" w:type="dxa"/>
            <w:noWrap w:val="0"/>
            <w:vAlign w:val="center"/>
          </w:tcPr>
          <w:p w14:paraId="429069E9">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90" w:type="dxa"/>
            <w:noWrap w:val="0"/>
            <w:vAlign w:val="center"/>
          </w:tcPr>
          <w:p w14:paraId="5E3A57A3">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44" w:type="dxa"/>
            <w:noWrap w:val="0"/>
            <w:vAlign w:val="center"/>
          </w:tcPr>
          <w:p w14:paraId="21B4FF8D">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9" w:type="dxa"/>
            <w:noWrap w:val="0"/>
            <w:vAlign w:val="center"/>
          </w:tcPr>
          <w:p w14:paraId="4BB6A8AF">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6" w:type="dxa"/>
            <w:noWrap w:val="0"/>
            <w:vAlign w:val="center"/>
          </w:tcPr>
          <w:p w14:paraId="5FC10E51">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487" w:type="dxa"/>
            <w:noWrap w:val="0"/>
            <w:vAlign w:val="center"/>
          </w:tcPr>
          <w:p w14:paraId="53DF159A">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83" w:type="dxa"/>
            <w:noWrap w:val="0"/>
            <w:vAlign w:val="center"/>
          </w:tcPr>
          <w:p w14:paraId="005CB921">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r>
      <w:tr w14:paraId="44102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BFC2582">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99" w:type="dxa"/>
            <w:noWrap w:val="0"/>
            <w:vAlign w:val="center"/>
          </w:tcPr>
          <w:p w14:paraId="0D1D9D43">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134" w:type="dxa"/>
            <w:noWrap w:val="0"/>
            <w:vAlign w:val="center"/>
          </w:tcPr>
          <w:p w14:paraId="46ADEADD">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20" w:type="dxa"/>
            <w:noWrap w:val="0"/>
            <w:vAlign w:val="center"/>
          </w:tcPr>
          <w:p w14:paraId="60A41D46">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90" w:type="dxa"/>
            <w:noWrap w:val="0"/>
            <w:vAlign w:val="center"/>
          </w:tcPr>
          <w:p w14:paraId="29FD518D">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44" w:type="dxa"/>
            <w:noWrap w:val="0"/>
            <w:vAlign w:val="center"/>
          </w:tcPr>
          <w:p w14:paraId="05AE0D8B">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9" w:type="dxa"/>
            <w:noWrap w:val="0"/>
            <w:vAlign w:val="center"/>
          </w:tcPr>
          <w:p w14:paraId="1A192399">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6" w:type="dxa"/>
            <w:noWrap w:val="0"/>
            <w:vAlign w:val="center"/>
          </w:tcPr>
          <w:p w14:paraId="1F012AE2">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487" w:type="dxa"/>
            <w:noWrap w:val="0"/>
            <w:vAlign w:val="center"/>
          </w:tcPr>
          <w:p w14:paraId="20C5173B">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83" w:type="dxa"/>
            <w:noWrap w:val="0"/>
            <w:vAlign w:val="center"/>
          </w:tcPr>
          <w:p w14:paraId="672DD1A2">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r>
      <w:tr w14:paraId="3134E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2DC1746">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99" w:type="dxa"/>
            <w:noWrap w:val="0"/>
            <w:vAlign w:val="center"/>
          </w:tcPr>
          <w:p w14:paraId="2E00EF43">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134" w:type="dxa"/>
            <w:noWrap w:val="0"/>
            <w:vAlign w:val="center"/>
          </w:tcPr>
          <w:p w14:paraId="5F3ABA30">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20" w:type="dxa"/>
            <w:noWrap w:val="0"/>
            <w:vAlign w:val="center"/>
          </w:tcPr>
          <w:p w14:paraId="05D251E9">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90" w:type="dxa"/>
            <w:noWrap w:val="0"/>
            <w:vAlign w:val="center"/>
          </w:tcPr>
          <w:p w14:paraId="0F66742F">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44" w:type="dxa"/>
            <w:noWrap w:val="0"/>
            <w:vAlign w:val="center"/>
          </w:tcPr>
          <w:p w14:paraId="289204A2">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9" w:type="dxa"/>
            <w:noWrap w:val="0"/>
            <w:vAlign w:val="center"/>
          </w:tcPr>
          <w:p w14:paraId="077BFAF9">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6" w:type="dxa"/>
            <w:noWrap w:val="0"/>
            <w:vAlign w:val="center"/>
          </w:tcPr>
          <w:p w14:paraId="69BEA3DE">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487" w:type="dxa"/>
            <w:noWrap w:val="0"/>
            <w:vAlign w:val="center"/>
          </w:tcPr>
          <w:p w14:paraId="72E1C76B">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83" w:type="dxa"/>
            <w:noWrap w:val="0"/>
            <w:vAlign w:val="center"/>
          </w:tcPr>
          <w:p w14:paraId="7536A5C5">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r>
      <w:tr w14:paraId="2BABC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47CBD20">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99" w:type="dxa"/>
            <w:noWrap w:val="0"/>
            <w:vAlign w:val="center"/>
          </w:tcPr>
          <w:p w14:paraId="7577CB3A">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134" w:type="dxa"/>
            <w:noWrap w:val="0"/>
            <w:vAlign w:val="center"/>
          </w:tcPr>
          <w:p w14:paraId="1598AFB8">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20" w:type="dxa"/>
            <w:noWrap w:val="0"/>
            <w:vAlign w:val="center"/>
          </w:tcPr>
          <w:p w14:paraId="4BA20DA5">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90" w:type="dxa"/>
            <w:noWrap w:val="0"/>
            <w:vAlign w:val="center"/>
          </w:tcPr>
          <w:p w14:paraId="3833F6C1">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44" w:type="dxa"/>
            <w:noWrap w:val="0"/>
            <w:vAlign w:val="center"/>
          </w:tcPr>
          <w:p w14:paraId="7414C12D">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9" w:type="dxa"/>
            <w:noWrap w:val="0"/>
            <w:vAlign w:val="center"/>
          </w:tcPr>
          <w:p w14:paraId="58BF30B4">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6" w:type="dxa"/>
            <w:noWrap w:val="0"/>
            <w:vAlign w:val="center"/>
          </w:tcPr>
          <w:p w14:paraId="54F919F6">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487" w:type="dxa"/>
            <w:noWrap w:val="0"/>
            <w:vAlign w:val="center"/>
          </w:tcPr>
          <w:p w14:paraId="4F02CDFB">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83" w:type="dxa"/>
            <w:noWrap w:val="0"/>
            <w:vAlign w:val="center"/>
          </w:tcPr>
          <w:p w14:paraId="383F769A">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r>
      <w:tr w14:paraId="7B072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C8683BF">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99" w:type="dxa"/>
            <w:noWrap w:val="0"/>
            <w:vAlign w:val="center"/>
          </w:tcPr>
          <w:p w14:paraId="14E3679E">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134" w:type="dxa"/>
            <w:noWrap w:val="0"/>
            <w:vAlign w:val="center"/>
          </w:tcPr>
          <w:p w14:paraId="346A5DBE">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20" w:type="dxa"/>
            <w:noWrap w:val="0"/>
            <w:vAlign w:val="center"/>
          </w:tcPr>
          <w:p w14:paraId="1C92A181">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90" w:type="dxa"/>
            <w:noWrap w:val="0"/>
            <w:vAlign w:val="center"/>
          </w:tcPr>
          <w:p w14:paraId="544C7BAE">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44" w:type="dxa"/>
            <w:noWrap w:val="0"/>
            <w:vAlign w:val="center"/>
          </w:tcPr>
          <w:p w14:paraId="4836FD05">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9" w:type="dxa"/>
            <w:noWrap w:val="0"/>
            <w:vAlign w:val="center"/>
          </w:tcPr>
          <w:p w14:paraId="1D08AD8D">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6" w:type="dxa"/>
            <w:noWrap w:val="0"/>
            <w:vAlign w:val="center"/>
          </w:tcPr>
          <w:p w14:paraId="7203CAAB">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487" w:type="dxa"/>
            <w:noWrap w:val="0"/>
            <w:vAlign w:val="center"/>
          </w:tcPr>
          <w:p w14:paraId="7634C9AC">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83" w:type="dxa"/>
            <w:noWrap w:val="0"/>
            <w:vAlign w:val="center"/>
          </w:tcPr>
          <w:p w14:paraId="75F6C644">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r>
      <w:tr w14:paraId="4201A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6935EA3">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99" w:type="dxa"/>
            <w:noWrap w:val="0"/>
            <w:vAlign w:val="center"/>
          </w:tcPr>
          <w:p w14:paraId="25206F96">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134" w:type="dxa"/>
            <w:noWrap w:val="0"/>
            <w:vAlign w:val="center"/>
          </w:tcPr>
          <w:p w14:paraId="04EE532C">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20" w:type="dxa"/>
            <w:noWrap w:val="0"/>
            <w:vAlign w:val="center"/>
          </w:tcPr>
          <w:p w14:paraId="0B3694C5">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90" w:type="dxa"/>
            <w:noWrap w:val="0"/>
            <w:vAlign w:val="center"/>
          </w:tcPr>
          <w:p w14:paraId="3F6FA2D3">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44" w:type="dxa"/>
            <w:noWrap w:val="0"/>
            <w:vAlign w:val="center"/>
          </w:tcPr>
          <w:p w14:paraId="476883CE">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9" w:type="dxa"/>
            <w:noWrap w:val="0"/>
            <w:vAlign w:val="center"/>
          </w:tcPr>
          <w:p w14:paraId="13F208F7">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6" w:type="dxa"/>
            <w:noWrap w:val="0"/>
            <w:vAlign w:val="center"/>
          </w:tcPr>
          <w:p w14:paraId="143E2BDA">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487" w:type="dxa"/>
            <w:noWrap w:val="0"/>
            <w:vAlign w:val="center"/>
          </w:tcPr>
          <w:p w14:paraId="77022AFC">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83" w:type="dxa"/>
            <w:noWrap w:val="0"/>
            <w:vAlign w:val="center"/>
          </w:tcPr>
          <w:p w14:paraId="3E071AB8">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r>
      <w:tr w14:paraId="0094C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E2466E6">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99" w:type="dxa"/>
            <w:noWrap w:val="0"/>
            <w:vAlign w:val="center"/>
          </w:tcPr>
          <w:p w14:paraId="65E15BD7">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134" w:type="dxa"/>
            <w:noWrap w:val="0"/>
            <w:vAlign w:val="center"/>
          </w:tcPr>
          <w:p w14:paraId="131D5A83">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20" w:type="dxa"/>
            <w:noWrap w:val="0"/>
            <w:vAlign w:val="center"/>
          </w:tcPr>
          <w:p w14:paraId="60B43F30">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90" w:type="dxa"/>
            <w:noWrap w:val="0"/>
            <w:vAlign w:val="center"/>
          </w:tcPr>
          <w:p w14:paraId="102940CE">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44" w:type="dxa"/>
            <w:noWrap w:val="0"/>
            <w:vAlign w:val="center"/>
          </w:tcPr>
          <w:p w14:paraId="6853D9BF">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9" w:type="dxa"/>
            <w:noWrap w:val="0"/>
            <w:vAlign w:val="center"/>
          </w:tcPr>
          <w:p w14:paraId="10A828B4">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6" w:type="dxa"/>
            <w:noWrap w:val="0"/>
            <w:vAlign w:val="center"/>
          </w:tcPr>
          <w:p w14:paraId="721333F9">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487" w:type="dxa"/>
            <w:noWrap w:val="0"/>
            <w:vAlign w:val="center"/>
          </w:tcPr>
          <w:p w14:paraId="0FA29119">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83" w:type="dxa"/>
            <w:noWrap w:val="0"/>
            <w:vAlign w:val="center"/>
          </w:tcPr>
          <w:p w14:paraId="121A1F37">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r>
      <w:tr w14:paraId="27A73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144137B">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99" w:type="dxa"/>
            <w:noWrap w:val="0"/>
            <w:vAlign w:val="center"/>
          </w:tcPr>
          <w:p w14:paraId="3D190913">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134" w:type="dxa"/>
            <w:noWrap w:val="0"/>
            <w:vAlign w:val="center"/>
          </w:tcPr>
          <w:p w14:paraId="7F7EC73A">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20" w:type="dxa"/>
            <w:noWrap w:val="0"/>
            <w:vAlign w:val="center"/>
          </w:tcPr>
          <w:p w14:paraId="75C73C90">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690" w:type="dxa"/>
            <w:noWrap w:val="0"/>
            <w:vAlign w:val="center"/>
          </w:tcPr>
          <w:p w14:paraId="740287D4">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044" w:type="dxa"/>
            <w:noWrap w:val="0"/>
            <w:vAlign w:val="center"/>
          </w:tcPr>
          <w:p w14:paraId="7C832699">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9" w:type="dxa"/>
            <w:noWrap w:val="0"/>
            <w:vAlign w:val="center"/>
          </w:tcPr>
          <w:p w14:paraId="36545766">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16" w:type="dxa"/>
            <w:noWrap w:val="0"/>
            <w:vAlign w:val="center"/>
          </w:tcPr>
          <w:p w14:paraId="0AF5B512">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1487" w:type="dxa"/>
            <w:noWrap w:val="0"/>
            <w:vAlign w:val="center"/>
          </w:tcPr>
          <w:p w14:paraId="4EE4C91A">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c>
          <w:tcPr>
            <w:tcW w:w="783" w:type="dxa"/>
            <w:noWrap w:val="0"/>
            <w:vAlign w:val="center"/>
          </w:tcPr>
          <w:p w14:paraId="1579CF53">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p>
        </w:tc>
      </w:tr>
    </w:tbl>
    <w:p w14:paraId="07497AE8">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p w14:paraId="789AA26A">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p w14:paraId="3F7116FE">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p w14:paraId="647563FB">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p w14:paraId="3B499D59">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p w14:paraId="3E6F2B5E">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p w14:paraId="619EA5F6">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p w14:paraId="61F37615">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xml:space="preserve">附件3：    </w:t>
      </w:r>
    </w:p>
    <w:p w14:paraId="7596C8CA">
      <w:pPr>
        <w:widowControl w:val="0"/>
        <w:tabs>
          <w:tab w:val="left" w:pos="0"/>
        </w:tabs>
        <w:spacing w:line="276" w:lineRule="auto"/>
        <w:ind w:firstLine="0" w:firstLineChars="0"/>
        <w:jc w:val="both"/>
        <w:rPr>
          <w:rFonts w:ascii="Times New Roman" w:hAnsi="Times New Roman" w:eastAsia="宋体" w:cs="Times New Roman"/>
          <w:color w:val="auto"/>
          <w:kern w:val="2"/>
          <w:sz w:val="30"/>
          <w:szCs w:val="30"/>
          <w:highlight w:val="none"/>
          <w:lang w:val="en-US" w:eastAsia="zh-CN" w:bidi="ar-SA"/>
        </w:rPr>
      </w:pPr>
      <w:r>
        <w:rPr>
          <w:rFonts w:ascii="Times New Roman" w:hAnsi="Times New Roman" w:eastAsia="宋体" w:cs="Times New Roman"/>
          <w:color w:val="auto"/>
          <w:kern w:val="2"/>
          <w:sz w:val="30"/>
          <w:szCs w:val="30"/>
          <w:highlight w:val="none"/>
          <w:lang w:val="en-US" w:eastAsia="zh-CN" w:bidi="ar-SA"/>
        </w:rPr>
        <w:t xml:space="preserve">  </w:t>
      </w:r>
    </w:p>
    <w:p w14:paraId="6B0F75C9">
      <w:pPr>
        <w:widowControl w:val="0"/>
        <w:jc w:val="center"/>
        <w:rPr>
          <w:rFonts w:ascii="宋体" w:hAnsi="宋体" w:eastAsia="宋体" w:cs="Times New Roman"/>
          <w:color w:val="auto"/>
          <w:kern w:val="2"/>
          <w:sz w:val="28"/>
          <w:szCs w:val="28"/>
          <w:highlight w:val="none"/>
          <w:lang w:val="en-US" w:eastAsia="zh-CN" w:bidi="ar-SA"/>
        </w:rPr>
      </w:pPr>
      <w:r>
        <w:rPr>
          <w:rFonts w:ascii="宋体" w:hAnsi="宋体" w:eastAsia="宋体" w:cs="Times New Roman"/>
          <w:color w:val="auto"/>
          <w:kern w:val="2"/>
          <w:sz w:val="28"/>
          <w:szCs w:val="28"/>
          <w:highlight w:val="none"/>
          <w:lang w:val="en-US" w:eastAsia="zh-CN" w:bidi="ar-SA"/>
        </w:rPr>
        <w:t>工程质量保修书</w:t>
      </w:r>
    </w:p>
    <w:p w14:paraId="42861A10">
      <w:pPr>
        <w:widowControl w:val="0"/>
        <w:adjustRightInd w:val="0"/>
        <w:spacing w:after="60" w:line="360" w:lineRule="atLeast"/>
        <w:ind w:left="63" w:leftChars="30" w:right="63" w:rightChars="30"/>
        <w:jc w:val="center"/>
        <w:rPr>
          <w:rFonts w:ascii="Calibri" w:hAnsi="Calibri" w:eastAsia="宋体" w:cs="Times New Roman"/>
          <w:color w:val="auto"/>
          <w:kern w:val="0"/>
          <w:sz w:val="20"/>
          <w:szCs w:val="20"/>
          <w:highlight w:val="none"/>
          <w:lang w:val="zh-CN" w:eastAsia="zh-CN" w:bidi="ar-SA"/>
        </w:rPr>
      </w:pPr>
    </w:p>
    <w:p w14:paraId="5F4A9921">
      <w:pPr>
        <w:widowControl w:val="0"/>
        <w:spacing w:line="320" w:lineRule="exact"/>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发包人（全称）：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p>
    <w:p w14:paraId="590D319E">
      <w:pPr>
        <w:widowControl w:val="0"/>
        <w:spacing w:line="320" w:lineRule="exact"/>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承包人（全称）：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p>
    <w:p w14:paraId="0E3A4B97">
      <w:pPr>
        <w:widowControl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为保证</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none"/>
          <w:lang w:val="en-US" w:eastAsia="zh-CN" w:bidi="ar-SA"/>
        </w:rPr>
        <w:t>工程</w:t>
      </w:r>
      <w:r>
        <w:rPr>
          <w:rFonts w:hint="eastAsia" w:ascii="宋体" w:hAnsi="宋体" w:eastAsia="宋体" w:cs="宋体"/>
          <w:color w:val="auto"/>
          <w:kern w:val="2"/>
          <w:sz w:val="21"/>
          <w:szCs w:val="21"/>
          <w:highlight w:val="none"/>
          <w:lang w:val="en-US" w:eastAsia="zh-CN" w:bidi="ar-SA"/>
        </w:rPr>
        <w:t>在合理使用期限内正常使用，经发包人、承包人协商一致签订本工程质量保修书。承包人在质量保修期内按照有关管理规定及双方约定承担工程质量保修责任。</w:t>
      </w:r>
    </w:p>
    <w:p w14:paraId="0FCC9821">
      <w:pPr>
        <w:widowControl w:val="0"/>
        <w:spacing w:line="400" w:lineRule="exact"/>
        <w:ind w:firstLine="420" w:firstLineChars="200"/>
        <w:jc w:val="both"/>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一、工程保修范围和内容</w:t>
      </w:r>
    </w:p>
    <w:p w14:paraId="16E53312">
      <w:pPr>
        <w:widowControl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4"/>
          <w:highlight w:val="none"/>
          <w:lang w:val="en-US" w:eastAsia="zh-CN" w:bidi="ar-SA"/>
        </w:rPr>
        <w:t>质量保修范围为施工图纸所包括的工程内容，</w:t>
      </w:r>
      <w:r>
        <w:rPr>
          <w:rFonts w:hint="eastAsia" w:ascii="宋体" w:hAnsi="宋体" w:eastAsia="宋体" w:cs="宋体"/>
          <w:color w:val="auto"/>
          <w:kern w:val="2"/>
          <w:sz w:val="21"/>
          <w:szCs w:val="21"/>
          <w:highlight w:val="none"/>
          <w:lang w:val="en-US" w:eastAsia="zh-CN" w:bidi="ar-SA"/>
        </w:rPr>
        <w:t>具体质量保修内容双方约定如下：</w:t>
      </w:r>
      <w:r>
        <w:rPr>
          <w:rFonts w:hint="eastAsia" w:ascii="宋体" w:hAnsi="宋体" w:eastAsia="宋体" w:cs="宋体"/>
          <w:color w:val="auto"/>
          <w:kern w:val="2"/>
          <w:sz w:val="21"/>
          <w:szCs w:val="21"/>
          <w:highlight w:val="none"/>
          <w:u w:val="single"/>
          <w:lang w:val="en-US" w:eastAsia="zh-CN" w:bidi="ar-SA"/>
        </w:rPr>
        <w:t xml:space="preserve"> 承包方所承包施工的全部工程内容 </w:t>
      </w:r>
      <w:r>
        <w:rPr>
          <w:rFonts w:hint="eastAsia" w:ascii="宋体" w:hAnsi="宋体" w:eastAsia="宋体" w:cs="宋体"/>
          <w:color w:val="auto"/>
          <w:kern w:val="2"/>
          <w:sz w:val="21"/>
          <w:szCs w:val="21"/>
          <w:highlight w:val="none"/>
          <w:lang w:val="en-US" w:eastAsia="zh-CN" w:bidi="ar-SA"/>
        </w:rPr>
        <w:t>。</w:t>
      </w:r>
    </w:p>
    <w:p w14:paraId="72E49B95">
      <w:pPr>
        <w:widowControl w:val="0"/>
        <w:spacing w:line="400" w:lineRule="exact"/>
        <w:ind w:firstLine="420" w:firstLineChars="200"/>
        <w:jc w:val="both"/>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二、质量保修期</w:t>
      </w:r>
    </w:p>
    <w:p w14:paraId="6197904A">
      <w:pPr>
        <w:widowControl w:val="0"/>
        <w:spacing w:line="360" w:lineRule="auto"/>
        <w:ind w:firstLine="540"/>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质量保修期从工程实际竣工验收通过之日算起。分单项竣工验收的工程，按单项工程分别计算质量保修期。</w:t>
      </w:r>
    </w:p>
    <w:p w14:paraId="38468BDC">
      <w:pPr>
        <w:widowControl w:val="0"/>
        <w:spacing w:line="360" w:lineRule="auto"/>
        <w:ind w:firstLine="420"/>
        <w:jc w:val="both"/>
        <w:rPr>
          <w:rFonts w:ascii="Times New Roman" w:hAnsi="宋体" w:eastAsia="宋体" w:cs="Times New Roman"/>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根据《建设工程质量管理条例》及有关规定，工程的质量保修期如下：</w:t>
      </w:r>
    </w:p>
    <w:p w14:paraId="3B36F64A">
      <w:pPr>
        <w:widowControl w:val="0"/>
        <w:spacing w:line="360" w:lineRule="auto"/>
        <w:ind w:firstLine="420"/>
        <w:jc w:val="both"/>
        <w:rPr>
          <w:rFonts w:ascii="Calibri" w:hAnsi="宋体" w:eastAsia="宋体" w:cs="Times New Roman"/>
          <w:color w:val="auto"/>
          <w:kern w:val="2"/>
          <w:sz w:val="21"/>
          <w:szCs w:val="22"/>
          <w:highlight w:val="none"/>
          <w:lang w:val="en-US" w:eastAsia="zh-CN" w:bidi="ar-SA"/>
        </w:rPr>
      </w:pPr>
      <w:r>
        <w:rPr>
          <w:rFonts w:ascii="Calibri" w:hAnsi="Calibri" w:eastAsia="宋体" w:cs="Times New Roman"/>
          <w:color w:val="auto"/>
          <w:kern w:val="2"/>
          <w:sz w:val="21"/>
          <w:szCs w:val="24"/>
          <w:highlight w:val="none"/>
          <w:lang w:val="en-US" w:eastAsia="zh-CN" w:bidi="ar-SA"/>
        </w:rPr>
        <w:t>1</w:t>
      </w:r>
      <w:r>
        <w:rPr>
          <w:rFonts w:hint="eastAsia" w:ascii="Calibri" w:hAnsi="宋体" w:eastAsia="宋体" w:cs="宋体"/>
          <w:color w:val="auto"/>
          <w:kern w:val="2"/>
          <w:sz w:val="21"/>
          <w:szCs w:val="24"/>
          <w:highlight w:val="none"/>
          <w:lang w:val="en-US" w:eastAsia="zh-CN" w:bidi="ar-SA"/>
        </w:rPr>
        <w:t>．地基基础工程和主体结构工程为设计文件规定的工程合理使用年限；</w:t>
      </w:r>
    </w:p>
    <w:p w14:paraId="73783128">
      <w:pPr>
        <w:widowControl w:val="0"/>
        <w:spacing w:line="360" w:lineRule="auto"/>
        <w:ind w:firstLine="420"/>
        <w:jc w:val="both"/>
        <w:rPr>
          <w:rFonts w:ascii="Calibri" w:hAnsi="宋体" w:eastAsia="宋体" w:cs="Times New Roman"/>
          <w:color w:val="auto"/>
          <w:kern w:val="2"/>
          <w:sz w:val="21"/>
          <w:szCs w:val="22"/>
          <w:highlight w:val="none"/>
          <w:lang w:val="en-US" w:eastAsia="zh-CN" w:bidi="ar-SA"/>
        </w:rPr>
      </w:pPr>
      <w:r>
        <w:rPr>
          <w:rFonts w:ascii="Calibri" w:hAnsi="Calibri" w:eastAsia="宋体" w:cs="Times New Roman"/>
          <w:color w:val="auto"/>
          <w:kern w:val="2"/>
          <w:sz w:val="21"/>
          <w:szCs w:val="24"/>
          <w:highlight w:val="none"/>
          <w:lang w:val="en-US" w:eastAsia="zh-CN" w:bidi="ar-SA"/>
        </w:rPr>
        <w:t>2</w:t>
      </w:r>
      <w:r>
        <w:rPr>
          <w:rFonts w:hint="eastAsia" w:ascii="Calibri" w:hAnsi="宋体" w:eastAsia="宋体" w:cs="宋体"/>
          <w:color w:val="auto"/>
          <w:kern w:val="2"/>
          <w:sz w:val="21"/>
          <w:szCs w:val="24"/>
          <w:highlight w:val="none"/>
          <w:lang w:val="en-US" w:eastAsia="zh-CN" w:bidi="ar-SA"/>
        </w:rPr>
        <w:t>．屋面防水工程、有防水要求的卫生间、房间和外墙面的防渗为</w:t>
      </w:r>
      <w:r>
        <w:rPr>
          <w:rFonts w:ascii="Calibri" w:hAnsi="Calibri" w:eastAsia="宋体" w:cs="Times New Roman"/>
          <w:color w:val="auto"/>
          <w:kern w:val="2"/>
          <w:sz w:val="21"/>
          <w:szCs w:val="24"/>
          <w:highlight w:val="none"/>
          <w:u w:val="single"/>
          <w:lang w:val="en-US" w:eastAsia="zh-CN" w:bidi="ar-SA"/>
        </w:rPr>
        <w:t xml:space="preserve"> </w:t>
      </w:r>
      <w:r>
        <w:rPr>
          <w:rFonts w:hint="eastAsia" w:ascii="Calibri" w:hAnsi="Calibri" w:eastAsia="宋体" w:cs="Times New Roman"/>
          <w:color w:val="auto"/>
          <w:kern w:val="2"/>
          <w:sz w:val="21"/>
          <w:szCs w:val="24"/>
          <w:highlight w:val="none"/>
          <w:u w:val="single"/>
          <w:lang w:val="en-US" w:eastAsia="zh-CN" w:bidi="ar-SA"/>
        </w:rPr>
        <w:t>5</w:t>
      </w:r>
      <w:r>
        <w:rPr>
          <w:rFonts w:ascii="Calibri" w:hAnsi="Calibri" w:eastAsia="宋体" w:cs="Times New Roman"/>
          <w:color w:val="auto"/>
          <w:kern w:val="2"/>
          <w:sz w:val="21"/>
          <w:szCs w:val="24"/>
          <w:highlight w:val="none"/>
          <w:u w:val="single"/>
          <w:lang w:val="en-US" w:eastAsia="zh-CN" w:bidi="ar-SA"/>
        </w:rPr>
        <w:t xml:space="preserve">  </w:t>
      </w:r>
      <w:r>
        <w:rPr>
          <w:rFonts w:hint="eastAsia" w:ascii="Calibri" w:hAnsi="宋体" w:eastAsia="宋体" w:cs="宋体"/>
          <w:color w:val="auto"/>
          <w:kern w:val="2"/>
          <w:sz w:val="21"/>
          <w:szCs w:val="24"/>
          <w:highlight w:val="none"/>
          <w:lang w:val="en-US" w:eastAsia="zh-CN" w:bidi="ar-SA"/>
        </w:rPr>
        <w:t>年；</w:t>
      </w:r>
    </w:p>
    <w:p w14:paraId="4BE54EF3">
      <w:pPr>
        <w:widowControl w:val="0"/>
        <w:spacing w:line="360" w:lineRule="auto"/>
        <w:ind w:firstLine="420"/>
        <w:jc w:val="both"/>
        <w:rPr>
          <w:rFonts w:ascii="Calibri" w:hAnsi="宋体" w:eastAsia="宋体" w:cs="Times New Roman"/>
          <w:color w:val="auto"/>
          <w:kern w:val="2"/>
          <w:sz w:val="21"/>
          <w:szCs w:val="22"/>
          <w:highlight w:val="none"/>
          <w:lang w:val="en-US" w:eastAsia="zh-CN" w:bidi="ar-SA"/>
        </w:rPr>
      </w:pPr>
      <w:r>
        <w:rPr>
          <w:rFonts w:ascii="Calibri" w:hAnsi="Calibri" w:eastAsia="宋体" w:cs="Times New Roman"/>
          <w:color w:val="auto"/>
          <w:kern w:val="2"/>
          <w:sz w:val="21"/>
          <w:szCs w:val="24"/>
          <w:highlight w:val="none"/>
          <w:lang w:val="en-US" w:eastAsia="zh-CN" w:bidi="ar-SA"/>
        </w:rPr>
        <w:t>3</w:t>
      </w:r>
      <w:r>
        <w:rPr>
          <w:rFonts w:hint="eastAsia" w:ascii="Calibri" w:hAnsi="宋体" w:eastAsia="宋体" w:cs="宋体"/>
          <w:color w:val="auto"/>
          <w:kern w:val="2"/>
          <w:sz w:val="21"/>
          <w:szCs w:val="24"/>
          <w:highlight w:val="none"/>
          <w:lang w:val="en-US" w:eastAsia="zh-CN" w:bidi="ar-SA"/>
        </w:rPr>
        <w:t>．装修工程为</w:t>
      </w:r>
      <w:r>
        <w:rPr>
          <w:rFonts w:ascii="Calibri" w:hAnsi="Calibri" w:eastAsia="宋体" w:cs="Times New Roman"/>
          <w:color w:val="auto"/>
          <w:kern w:val="2"/>
          <w:sz w:val="21"/>
          <w:szCs w:val="24"/>
          <w:highlight w:val="none"/>
          <w:u w:val="single"/>
          <w:lang w:val="en-US" w:eastAsia="zh-CN" w:bidi="ar-SA"/>
        </w:rPr>
        <w:t xml:space="preserve"> </w:t>
      </w:r>
      <w:r>
        <w:rPr>
          <w:rFonts w:hint="eastAsia" w:ascii="Calibri" w:hAnsi="Calibri" w:eastAsia="宋体" w:cs="Times New Roman"/>
          <w:color w:val="auto"/>
          <w:kern w:val="2"/>
          <w:sz w:val="21"/>
          <w:szCs w:val="24"/>
          <w:highlight w:val="none"/>
          <w:u w:val="single"/>
          <w:lang w:val="en-US" w:eastAsia="zh-CN" w:bidi="ar-SA"/>
        </w:rPr>
        <w:t>2</w:t>
      </w:r>
      <w:r>
        <w:rPr>
          <w:rFonts w:ascii="Calibri" w:hAnsi="Calibri" w:eastAsia="宋体" w:cs="Times New Roman"/>
          <w:color w:val="auto"/>
          <w:kern w:val="2"/>
          <w:sz w:val="21"/>
          <w:szCs w:val="24"/>
          <w:highlight w:val="none"/>
          <w:u w:val="single"/>
          <w:lang w:val="en-US" w:eastAsia="zh-CN" w:bidi="ar-SA"/>
        </w:rPr>
        <w:t xml:space="preserve"> </w:t>
      </w:r>
      <w:r>
        <w:rPr>
          <w:rFonts w:hint="eastAsia" w:ascii="Calibri" w:hAnsi="宋体" w:eastAsia="宋体" w:cs="宋体"/>
          <w:color w:val="auto"/>
          <w:kern w:val="2"/>
          <w:sz w:val="21"/>
          <w:szCs w:val="24"/>
          <w:highlight w:val="none"/>
          <w:lang w:val="en-US" w:eastAsia="zh-CN" w:bidi="ar-SA"/>
        </w:rPr>
        <w:t>年；</w:t>
      </w:r>
    </w:p>
    <w:p w14:paraId="09CD5961">
      <w:pPr>
        <w:widowControl w:val="0"/>
        <w:spacing w:line="360" w:lineRule="auto"/>
        <w:ind w:firstLine="420"/>
        <w:jc w:val="both"/>
        <w:rPr>
          <w:rFonts w:ascii="Calibri" w:hAnsi="宋体" w:eastAsia="宋体" w:cs="Times New Roman"/>
          <w:color w:val="auto"/>
          <w:kern w:val="2"/>
          <w:sz w:val="21"/>
          <w:szCs w:val="22"/>
          <w:highlight w:val="none"/>
          <w:lang w:val="en-US" w:eastAsia="zh-CN" w:bidi="ar-SA"/>
        </w:rPr>
      </w:pPr>
      <w:r>
        <w:rPr>
          <w:rFonts w:ascii="Calibri" w:hAnsi="Calibri" w:eastAsia="宋体" w:cs="Times New Roman"/>
          <w:color w:val="auto"/>
          <w:kern w:val="2"/>
          <w:sz w:val="21"/>
          <w:szCs w:val="24"/>
          <w:highlight w:val="none"/>
          <w:lang w:val="en-US" w:eastAsia="zh-CN" w:bidi="ar-SA"/>
        </w:rPr>
        <w:t>4</w:t>
      </w:r>
      <w:r>
        <w:rPr>
          <w:rFonts w:hint="eastAsia" w:ascii="Calibri" w:hAnsi="宋体" w:eastAsia="宋体" w:cs="宋体"/>
          <w:color w:val="auto"/>
          <w:kern w:val="2"/>
          <w:sz w:val="21"/>
          <w:szCs w:val="24"/>
          <w:highlight w:val="none"/>
          <w:lang w:val="en-US" w:eastAsia="zh-CN" w:bidi="ar-SA"/>
        </w:rPr>
        <w:t>．电气管线、给排水管道、设备安装工程为</w:t>
      </w:r>
      <w:r>
        <w:rPr>
          <w:rFonts w:ascii="Calibri" w:hAnsi="Calibri" w:eastAsia="宋体" w:cs="Times New Roman"/>
          <w:color w:val="auto"/>
          <w:kern w:val="2"/>
          <w:sz w:val="21"/>
          <w:szCs w:val="24"/>
          <w:highlight w:val="none"/>
          <w:u w:val="single"/>
          <w:lang w:val="en-US" w:eastAsia="zh-CN" w:bidi="ar-SA"/>
        </w:rPr>
        <w:t xml:space="preserve"> </w:t>
      </w:r>
      <w:r>
        <w:rPr>
          <w:rFonts w:hint="eastAsia" w:ascii="Calibri" w:hAnsi="Calibri" w:eastAsia="宋体" w:cs="Times New Roman"/>
          <w:color w:val="auto"/>
          <w:kern w:val="2"/>
          <w:sz w:val="21"/>
          <w:szCs w:val="24"/>
          <w:highlight w:val="none"/>
          <w:u w:val="single"/>
          <w:lang w:val="en-US" w:eastAsia="zh-CN" w:bidi="ar-SA"/>
        </w:rPr>
        <w:t>2</w:t>
      </w:r>
      <w:r>
        <w:rPr>
          <w:rFonts w:ascii="Calibri" w:hAnsi="Calibri" w:eastAsia="宋体" w:cs="Times New Roman"/>
          <w:color w:val="auto"/>
          <w:kern w:val="2"/>
          <w:sz w:val="21"/>
          <w:szCs w:val="24"/>
          <w:highlight w:val="none"/>
          <w:u w:val="single"/>
          <w:lang w:val="en-US" w:eastAsia="zh-CN" w:bidi="ar-SA"/>
        </w:rPr>
        <w:t xml:space="preserve"> </w:t>
      </w:r>
      <w:r>
        <w:rPr>
          <w:rFonts w:hint="eastAsia" w:ascii="Calibri" w:hAnsi="宋体" w:eastAsia="宋体" w:cs="宋体"/>
          <w:color w:val="auto"/>
          <w:kern w:val="2"/>
          <w:sz w:val="21"/>
          <w:szCs w:val="24"/>
          <w:highlight w:val="none"/>
          <w:lang w:val="en-US" w:eastAsia="zh-CN" w:bidi="ar-SA"/>
        </w:rPr>
        <w:t>年；</w:t>
      </w:r>
    </w:p>
    <w:p w14:paraId="0E4AD219">
      <w:pPr>
        <w:widowControl w:val="0"/>
        <w:spacing w:line="360" w:lineRule="auto"/>
        <w:ind w:firstLine="420"/>
        <w:jc w:val="both"/>
        <w:rPr>
          <w:rFonts w:ascii="Calibri" w:hAnsi="宋体" w:eastAsia="宋体" w:cs="Times New Roman"/>
          <w:color w:val="auto"/>
          <w:kern w:val="2"/>
          <w:sz w:val="21"/>
          <w:szCs w:val="22"/>
          <w:highlight w:val="none"/>
          <w:lang w:val="en-US" w:eastAsia="zh-CN" w:bidi="ar-SA"/>
        </w:rPr>
      </w:pPr>
      <w:r>
        <w:rPr>
          <w:rFonts w:ascii="Calibri" w:hAnsi="Calibri" w:eastAsia="宋体" w:cs="Times New Roman"/>
          <w:color w:val="auto"/>
          <w:kern w:val="2"/>
          <w:sz w:val="21"/>
          <w:szCs w:val="24"/>
          <w:highlight w:val="none"/>
          <w:lang w:val="en-US" w:eastAsia="zh-CN" w:bidi="ar-SA"/>
        </w:rPr>
        <w:t>5</w:t>
      </w:r>
      <w:r>
        <w:rPr>
          <w:rFonts w:hint="eastAsia" w:ascii="Calibri" w:hAnsi="宋体" w:eastAsia="宋体" w:cs="宋体"/>
          <w:color w:val="auto"/>
          <w:kern w:val="2"/>
          <w:sz w:val="21"/>
          <w:szCs w:val="24"/>
          <w:highlight w:val="none"/>
          <w:lang w:val="en-US" w:eastAsia="zh-CN" w:bidi="ar-SA"/>
        </w:rPr>
        <w:t>．供热与供冷系统为</w:t>
      </w:r>
      <w:r>
        <w:rPr>
          <w:rFonts w:ascii="Calibri" w:hAnsi="Calibri" w:eastAsia="宋体" w:cs="Times New Roman"/>
          <w:color w:val="auto"/>
          <w:kern w:val="2"/>
          <w:sz w:val="21"/>
          <w:szCs w:val="24"/>
          <w:highlight w:val="none"/>
          <w:u w:val="single"/>
          <w:lang w:val="en-US" w:eastAsia="zh-CN" w:bidi="ar-SA"/>
        </w:rPr>
        <w:t xml:space="preserve"> </w:t>
      </w:r>
      <w:r>
        <w:rPr>
          <w:rFonts w:hint="eastAsia" w:ascii="Calibri" w:hAnsi="Calibri" w:eastAsia="宋体" w:cs="Times New Roman"/>
          <w:color w:val="auto"/>
          <w:kern w:val="2"/>
          <w:sz w:val="21"/>
          <w:szCs w:val="24"/>
          <w:highlight w:val="none"/>
          <w:u w:val="single"/>
          <w:lang w:val="en-US" w:eastAsia="zh-CN" w:bidi="ar-SA"/>
        </w:rPr>
        <w:t>2</w:t>
      </w:r>
      <w:r>
        <w:rPr>
          <w:rFonts w:ascii="Calibri" w:hAnsi="Calibri" w:eastAsia="宋体" w:cs="Times New Roman"/>
          <w:color w:val="auto"/>
          <w:kern w:val="2"/>
          <w:sz w:val="21"/>
          <w:szCs w:val="24"/>
          <w:highlight w:val="none"/>
          <w:u w:val="single"/>
          <w:lang w:val="en-US" w:eastAsia="zh-CN" w:bidi="ar-SA"/>
        </w:rPr>
        <w:t xml:space="preserve"> </w:t>
      </w:r>
      <w:r>
        <w:rPr>
          <w:rFonts w:hint="eastAsia" w:ascii="Calibri" w:hAnsi="宋体" w:eastAsia="宋体" w:cs="宋体"/>
          <w:color w:val="auto"/>
          <w:kern w:val="2"/>
          <w:sz w:val="21"/>
          <w:szCs w:val="24"/>
          <w:highlight w:val="none"/>
          <w:lang w:val="en-US" w:eastAsia="zh-CN" w:bidi="ar-SA"/>
        </w:rPr>
        <w:t>个采暖期、供冷期；</w:t>
      </w:r>
    </w:p>
    <w:p w14:paraId="2DEFF55D">
      <w:pPr>
        <w:widowControl w:val="0"/>
        <w:spacing w:line="360" w:lineRule="auto"/>
        <w:ind w:firstLine="420"/>
        <w:jc w:val="both"/>
        <w:rPr>
          <w:rFonts w:ascii="Calibri" w:hAnsi="宋体" w:eastAsia="宋体" w:cs="Times New Roman"/>
          <w:color w:val="auto"/>
          <w:kern w:val="2"/>
          <w:sz w:val="21"/>
          <w:szCs w:val="22"/>
          <w:highlight w:val="none"/>
          <w:lang w:val="en-US" w:eastAsia="zh-CN" w:bidi="ar-SA"/>
        </w:rPr>
      </w:pPr>
      <w:r>
        <w:rPr>
          <w:rFonts w:ascii="Calibri" w:hAnsi="Calibri" w:eastAsia="宋体" w:cs="Times New Roman"/>
          <w:color w:val="auto"/>
          <w:kern w:val="2"/>
          <w:sz w:val="21"/>
          <w:szCs w:val="24"/>
          <w:highlight w:val="none"/>
          <w:lang w:val="en-US" w:eastAsia="zh-CN" w:bidi="ar-SA"/>
        </w:rPr>
        <w:t>6</w:t>
      </w:r>
      <w:r>
        <w:rPr>
          <w:rFonts w:hint="eastAsia" w:ascii="Calibri" w:hAnsi="宋体" w:eastAsia="宋体" w:cs="宋体"/>
          <w:color w:val="auto"/>
          <w:kern w:val="2"/>
          <w:sz w:val="21"/>
          <w:szCs w:val="24"/>
          <w:highlight w:val="none"/>
          <w:lang w:val="en-US" w:eastAsia="zh-CN" w:bidi="ar-SA"/>
        </w:rPr>
        <w:t>．住宅小区内的给排水设施、道路等配套工程为</w:t>
      </w:r>
      <w:r>
        <w:rPr>
          <w:rFonts w:ascii="Calibri" w:hAnsi="Calibri" w:eastAsia="宋体" w:cs="Times New Roman"/>
          <w:color w:val="auto"/>
          <w:kern w:val="2"/>
          <w:sz w:val="21"/>
          <w:szCs w:val="24"/>
          <w:highlight w:val="none"/>
          <w:u w:val="single"/>
          <w:lang w:val="en-US" w:eastAsia="zh-CN" w:bidi="ar-SA"/>
        </w:rPr>
        <w:t xml:space="preserve"> </w:t>
      </w:r>
      <w:r>
        <w:rPr>
          <w:rFonts w:hint="eastAsia" w:ascii="Calibri" w:hAnsi="Calibri" w:eastAsia="宋体" w:cs="Times New Roman"/>
          <w:color w:val="auto"/>
          <w:kern w:val="2"/>
          <w:sz w:val="21"/>
          <w:szCs w:val="24"/>
          <w:highlight w:val="none"/>
          <w:u w:val="single"/>
          <w:lang w:val="en-US" w:eastAsia="zh-CN" w:bidi="ar-SA"/>
        </w:rPr>
        <w:t>2</w:t>
      </w:r>
      <w:r>
        <w:rPr>
          <w:rFonts w:ascii="Calibri" w:hAnsi="Calibri" w:eastAsia="宋体" w:cs="Times New Roman"/>
          <w:color w:val="auto"/>
          <w:kern w:val="2"/>
          <w:sz w:val="21"/>
          <w:szCs w:val="24"/>
          <w:highlight w:val="none"/>
          <w:u w:val="single"/>
          <w:lang w:val="en-US" w:eastAsia="zh-CN" w:bidi="ar-SA"/>
        </w:rPr>
        <w:t xml:space="preserve"> </w:t>
      </w:r>
      <w:r>
        <w:rPr>
          <w:rFonts w:hint="eastAsia" w:ascii="Calibri" w:hAnsi="宋体" w:eastAsia="宋体" w:cs="宋体"/>
          <w:color w:val="auto"/>
          <w:kern w:val="2"/>
          <w:sz w:val="21"/>
          <w:szCs w:val="24"/>
          <w:highlight w:val="none"/>
          <w:lang w:val="en-US" w:eastAsia="zh-CN" w:bidi="ar-SA"/>
        </w:rPr>
        <w:t>年；</w:t>
      </w:r>
    </w:p>
    <w:p w14:paraId="1AF19240">
      <w:pPr>
        <w:widowControl w:val="0"/>
        <w:spacing w:line="360" w:lineRule="auto"/>
        <w:ind w:firstLine="420"/>
        <w:jc w:val="both"/>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7．桥梁工程为</w:t>
      </w:r>
      <w:r>
        <w:rPr>
          <w:rFonts w:hint="eastAsia" w:ascii="Times New Roman" w:hAnsi="宋体" w:eastAsia="宋体" w:cs="宋体"/>
          <w:color w:val="auto"/>
          <w:kern w:val="2"/>
          <w:sz w:val="21"/>
          <w:szCs w:val="21"/>
          <w:highlight w:val="none"/>
          <w:u w:val="single"/>
          <w:lang w:val="en-US" w:eastAsia="zh-CN" w:bidi="ar-SA"/>
        </w:rPr>
        <w:t xml:space="preserve">  /  </w:t>
      </w:r>
      <w:r>
        <w:rPr>
          <w:rFonts w:hint="eastAsia" w:ascii="Times New Roman" w:hAnsi="宋体" w:eastAsia="宋体" w:cs="宋体"/>
          <w:color w:val="auto"/>
          <w:kern w:val="2"/>
          <w:sz w:val="21"/>
          <w:szCs w:val="21"/>
          <w:highlight w:val="none"/>
          <w:lang w:val="en-US" w:eastAsia="zh-CN" w:bidi="ar-SA"/>
        </w:rPr>
        <w:t>年（桥梁隧道主体结构工程为设计文件规定的合理使用年限）；</w:t>
      </w:r>
    </w:p>
    <w:p w14:paraId="60B9A2A9">
      <w:pPr>
        <w:widowControl w:val="0"/>
        <w:spacing w:line="360" w:lineRule="auto"/>
        <w:ind w:firstLine="420"/>
        <w:jc w:val="both"/>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 xml:space="preserve">8．道路工程为 </w:t>
      </w:r>
      <w:r>
        <w:rPr>
          <w:rFonts w:hint="eastAsia" w:ascii="Times New Roman" w:hAnsi="宋体" w:eastAsia="宋体" w:cs="宋体"/>
          <w:color w:val="auto"/>
          <w:kern w:val="2"/>
          <w:sz w:val="21"/>
          <w:szCs w:val="21"/>
          <w:highlight w:val="none"/>
          <w:u w:val="single"/>
          <w:lang w:val="en-US" w:eastAsia="zh-CN" w:bidi="ar-SA"/>
        </w:rPr>
        <w:t xml:space="preserve">  2  </w:t>
      </w:r>
      <w:r>
        <w:rPr>
          <w:rFonts w:hint="eastAsia" w:ascii="Times New Roman" w:hAnsi="宋体" w:eastAsia="宋体" w:cs="宋体"/>
          <w:color w:val="auto"/>
          <w:kern w:val="2"/>
          <w:sz w:val="21"/>
          <w:szCs w:val="21"/>
          <w:highlight w:val="none"/>
          <w:lang w:val="en-US" w:eastAsia="zh-CN" w:bidi="ar-SA"/>
        </w:rPr>
        <w:t>年（建议路基、路面、桥面为2年）；</w:t>
      </w:r>
    </w:p>
    <w:p w14:paraId="7B298C27">
      <w:pPr>
        <w:widowControl w:val="0"/>
        <w:spacing w:line="360" w:lineRule="auto"/>
        <w:ind w:firstLine="420"/>
        <w:jc w:val="both"/>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 xml:space="preserve">9．排水（雨水）工程为 </w:t>
      </w:r>
      <w:r>
        <w:rPr>
          <w:rFonts w:hint="eastAsia" w:ascii="Times New Roman" w:hAnsi="宋体" w:eastAsia="宋体" w:cs="宋体"/>
          <w:color w:val="auto"/>
          <w:kern w:val="2"/>
          <w:sz w:val="21"/>
          <w:szCs w:val="21"/>
          <w:highlight w:val="none"/>
          <w:u w:val="single"/>
          <w:lang w:val="en-US" w:eastAsia="zh-CN" w:bidi="ar-SA"/>
        </w:rPr>
        <w:t xml:space="preserve"> 3 </w:t>
      </w:r>
      <w:r>
        <w:rPr>
          <w:rFonts w:hint="eastAsia" w:ascii="Times New Roman" w:hAnsi="宋体" w:eastAsia="宋体" w:cs="宋体"/>
          <w:color w:val="auto"/>
          <w:kern w:val="2"/>
          <w:sz w:val="21"/>
          <w:szCs w:val="21"/>
          <w:highlight w:val="none"/>
          <w:lang w:val="en-US" w:eastAsia="zh-CN" w:bidi="ar-SA"/>
        </w:rPr>
        <w:t xml:space="preserve">  年（建议道路工程中的排水工程为3年）；</w:t>
      </w:r>
    </w:p>
    <w:p w14:paraId="6041B6EC">
      <w:pPr>
        <w:widowControl w:val="0"/>
        <w:spacing w:line="360" w:lineRule="auto"/>
        <w:ind w:firstLine="420"/>
        <w:jc w:val="both"/>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10．绿化工程为单位工程竣工验收合格后  1 年；</w:t>
      </w:r>
    </w:p>
    <w:p w14:paraId="7D2E948C">
      <w:pPr>
        <w:widowControl w:val="0"/>
        <w:spacing w:line="360" w:lineRule="auto"/>
        <w:ind w:firstLine="420"/>
        <w:jc w:val="both"/>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 xml:space="preserve">11. 地下防水工程为 </w:t>
      </w:r>
      <w:r>
        <w:rPr>
          <w:rFonts w:hint="eastAsia" w:ascii="Times New Roman" w:hAnsi="宋体" w:eastAsia="宋体" w:cs="宋体"/>
          <w:color w:val="auto"/>
          <w:kern w:val="2"/>
          <w:sz w:val="21"/>
          <w:szCs w:val="21"/>
          <w:highlight w:val="none"/>
          <w:u w:val="single"/>
          <w:lang w:val="en-US" w:eastAsia="zh-CN" w:bidi="ar-SA"/>
        </w:rPr>
        <w:t xml:space="preserve">  5 </w:t>
      </w:r>
      <w:r>
        <w:rPr>
          <w:rFonts w:hint="eastAsia" w:ascii="Times New Roman" w:hAnsi="宋体" w:eastAsia="宋体" w:cs="宋体"/>
          <w:color w:val="auto"/>
          <w:kern w:val="2"/>
          <w:sz w:val="21"/>
          <w:szCs w:val="21"/>
          <w:highlight w:val="none"/>
          <w:lang w:val="en-US" w:eastAsia="zh-CN" w:bidi="ar-SA"/>
        </w:rPr>
        <w:t xml:space="preserve"> 年（建议为5年）；</w:t>
      </w:r>
    </w:p>
    <w:p w14:paraId="672491F1">
      <w:pPr>
        <w:widowControl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其他项目保修期限约定如下：</w:t>
      </w:r>
      <w:r>
        <w:rPr>
          <w:rFonts w:hint="eastAsia" w:ascii="宋体" w:hAnsi="宋体" w:eastAsia="宋体" w:cs="宋体"/>
          <w:color w:val="auto"/>
          <w:kern w:val="2"/>
          <w:sz w:val="21"/>
          <w:szCs w:val="21"/>
          <w:highlight w:val="none"/>
          <w:u w:val="single"/>
          <w:lang w:val="en-US" w:eastAsia="zh-CN" w:bidi="ar-SA"/>
        </w:rPr>
        <w:t xml:space="preserve"> 本工程其余项目质保期均为两年，质量保修规范如国家有新规定，则按新规定执行 </w:t>
      </w:r>
      <w:r>
        <w:rPr>
          <w:rFonts w:hint="eastAsia" w:ascii="宋体" w:hAnsi="宋体" w:eastAsia="宋体" w:cs="宋体"/>
          <w:color w:val="auto"/>
          <w:kern w:val="2"/>
          <w:sz w:val="21"/>
          <w:szCs w:val="21"/>
          <w:highlight w:val="none"/>
          <w:lang w:val="en-US" w:eastAsia="zh-CN" w:bidi="ar-SA"/>
        </w:rPr>
        <w:t>。</w:t>
      </w:r>
    </w:p>
    <w:p w14:paraId="054A71A9">
      <w:pPr>
        <w:widowControl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质量保修期自工程竣工验收合格之日起计算。 </w:t>
      </w:r>
    </w:p>
    <w:p w14:paraId="77BDDFB1">
      <w:pPr>
        <w:widowControl w:val="0"/>
        <w:spacing w:line="400" w:lineRule="exact"/>
        <w:ind w:firstLine="420" w:firstLineChars="200"/>
        <w:jc w:val="both"/>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三、缺陷责任期</w:t>
      </w:r>
    </w:p>
    <w:p w14:paraId="20893C14">
      <w:pPr>
        <w:widowControl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工程缺陷责任期为</w:t>
      </w:r>
      <w:r>
        <w:rPr>
          <w:rFonts w:hint="eastAsia" w:ascii="宋体" w:hAnsi="宋体" w:eastAsia="宋体" w:cs="宋体"/>
          <w:color w:val="auto"/>
          <w:kern w:val="2"/>
          <w:sz w:val="21"/>
          <w:szCs w:val="21"/>
          <w:highlight w:val="none"/>
          <w:u w:val="single"/>
          <w:lang w:val="en-US" w:eastAsia="zh-CN" w:bidi="ar-SA"/>
        </w:rPr>
        <w:t xml:space="preserve"> 24 </w:t>
      </w:r>
      <w:r>
        <w:rPr>
          <w:rFonts w:hint="eastAsia" w:ascii="宋体" w:hAnsi="宋体" w:eastAsia="宋体" w:cs="宋体"/>
          <w:color w:val="auto"/>
          <w:kern w:val="2"/>
          <w:sz w:val="21"/>
          <w:szCs w:val="21"/>
          <w:highlight w:val="none"/>
          <w:lang w:val="en-US" w:eastAsia="zh-CN" w:bidi="ar-SA"/>
        </w:rPr>
        <w:t>个月（最长不超过24个月），缺陷责任期自工程竣工验收合格之日起计算。单位工程先于全部工程进行验收，单位工程缺陷责任期自单位工程验收合格之日起算。</w:t>
      </w:r>
    </w:p>
    <w:p w14:paraId="7880B1DE">
      <w:pPr>
        <w:widowControl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缺陷责任期终止后，发包人应退还剩余的质量保证金。</w:t>
      </w:r>
    </w:p>
    <w:p w14:paraId="0C609ED9">
      <w:pPr>
        <w:widowControl w:val="0"/>
        <w:spacing w:line="400" w:lineRule="exact"/>
        <w:ind w:firstLine="420" w:firstLineChars="200"/>
        <w:jc w:val="both"/>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四、质量保修责任</w:t>
      </w:r>
    </w:p>
    <w:p w14:paraId="6DCAF5A8">
      <w:pPr>
        <w:widowControl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1．属于保修范围、内容的项目，承包人应当在接到保修通知之日起</w:t>
      </w:r>
      <w:r>
        <w:rPr>
          <w:rFonts w:hint="eastAsia" w:ascii="宋体" w:hAnsi="宋体" w:eastAsia="宋体" w:cs="宋体"/>
          <w:color w:val="auto"/>
          <w:kern w:val="2"/>
          <w:sz w:val="21"/>
          <w:szCs w:val="21"/>
          <w:highlight w:val="none"/>
          <w:u w:val="single"/>
          <w:lang w:val="en-US" w:eastAsia="zh-CN" w:bidi="ar-SA"/>
        </w:rPr>
        <w:t xml:space="preserve">  三 </w:t>
      </w:r>
      <w:r>
        <w:rPr>
          <w:rFonts w:hint="eastAsia" w:ascii="宋体" w:hAnsi="宋体" w:eastAsia="宋体" w:cs="宋体"/>
          <w:color w:val="auto"/>
          <w:kern w:val="2"/>
          <w:sz w:val="21"/>
          <w:szCs w:val="21"/>
          <w:highlight w:val="none"/>
          <w:lang w:val="en-US" w:eastAsia="zh-CN" w:bidi="ar-SA"/>
        </w:rPr>
        <w:t>天内派人保修。承包人不在约定期限内派人保修的，发包人可以委托他人修理，修理费用从质量保证金内扣除。</w:t>
      </w:r>
    </w:p>
    <w:p w14:paraId="7ED8D499">
      <w:pPr>
        <w:widowControl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2．发生紧急事故需抢修的，承包人在接到事故通知后，应当立即到达事故现场抢修。</w:t>
      </w:r>
    </w:p>
    <w:p w14:paraId="7584790B">
      <w:pPr>
        <w:widowControl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kern w:val="2"/>
          <w:sz w:val="21"/>
          <w:szCs w:val="21"/>
          <w:highlight w:val="none"/>
          <w:lang w:val="en-US" w:eastAsia="zh-CN" w:bidi="ar-SA"/>
        </w:rPr>
        <w:t>，由</w:t>
      </w:r>
      <w:r>
        <w:rPr>
          <w:rFonts w:hint="eastAsia" w:ascii="宋体" w:hAnsi="宋体" w:eastAsia="宋体" w:cs="宋体"/>
          <w:color w:val="auto"/>
          <w:kern w:val="2"/>
          <w:sz w:val="21"/>
          <w:szCs w:val="21"/>
          <w:highlight w:val="none"/>
          <w:lang w:val="en-US" w:eastAsia="zh-CN" w:bidi="ar-SA"/>
        </w:rPr>
        <w:t>承包人实施保修。</w:t>
      </w:r>
    </w:p>
    <w:p w14:paraId="64F88028">
      <w:pPr>
        <w:widowControl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4．质量保修完成后，由发包人组织验收。</w:t>
      </w:r>
    </w:p>
    <w:p w14:paraId="38B2FF20">
      <w:pPr>
        <w:widowControl w:val="0"/>
        <w:spacing w:line="400" w:lineRule="exact"/>
        <w:ind w:firstLine="420" w:firstLineChars="200"/>
        <w:jc w:val="both"/>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五、保修费用</w:t>
      </w:r>
    </w:p>
    <w:p w14:paraId="1A4513DA">
      <w:pPr>
        <w:widowControl w:val="0"/>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保修费用由造成质量缺陷的责任方承担。</w:t>
      </w:r>
    </w:p>
    <w:p w14:paraId="1277E072">
      <w:pPr>
        <w:widowControl w:val="0"/>
        <w:numPr>
          <w:ilvl w:val="0"/>
          <w:numId w:val="11"/>
        </w:numPr>
        <w:spacing w:line="40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 xml:space="preserve">双方约定的其他工程质量保修事项：  1. </w:t>
      </w:r>
      <w:r>
        <w:rPr>
          <w:rFonts w:hint="eastAsia" w:ascii="宋体" w:hAnsi="宋体" w:eastAsia="宋体" w:cs="宋体"/>
          <w:color w:val="auto"/>
          <w:kern w:val="2"/>
          <w:sz w:val="21"/>
          <w:szCs w:val="21"/>
          <w:highlight w:val="none"/>
          <w:u w:val="single"/>
          <w:lang w:val="en-US" w:eastAsia="zh-CN" w:bidi="ar-SA"/>
        </w:rPr>
        <w:t>承包人未按照法律法规有关规定和合同约定履行质量保修义务的，发包人有权从质量保证金中扣留用于质量保修的各项支出。</w:t>
      </w:r>
    </w:p>
    <w:p w14:paraId="7E143C51">
      <w:pPr>
        <w:widowControl w:val="0"/>
        <w:numPr>
          <w:ilvl w:val="0"/>
          <w:numId w:val="12"/>
        </w:numPr>
        <w:spacing w:line="40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质量保证金比例：工程结算价的3%。</w:t>
      </w:r>
    </w:p>
    <w:p w14:paraId="6B214236">
      <w:pPr>
        <w:widowControl w:val="0"/>
        <w:numPr>
          <w:ilvl w:val="0"/>
          <w:numId w:val="12"/>
        </w:numPr>
        <w:spacing w:line="40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single"/>
          <w:lang w:val="en-US" w:eastAsia="zh-CN" w:bidi="ar-SA"/>
        </w:rPr>
        <w:t xml:space="preserve">质量保证金返还：发包人在工程竣工验收合格之日起满两年后14天内将保修金（无息）返回给承包人，质量保证金的返还，并不能免除承包人按照合同约定应承担的质量保修责任和应履行的质量保修义务  </w:t>
      </w:r>
      <w:r>
        <w:rPr>
          <w:rFonts w:hint="eastAsia" w:ascii="宋体" w:hAnsi="宋体" w:eastAsia="宋体" w:cs="宋体"/>
          <w:color w:val="auto"/>
          <w:kern w:val="2"/>
          <w:sz w:val="21"/>
          <w:szCs w:val="21"/>
          <w:highlight w:val="none"/>
          <w:lang w:val="en-US" w:eastAsia="zh-CN" w:bidi="ar-SA"/>
        </w:rPr>
        <w:t>。</w:t>
      </w:r>
    </w:p>
    <w:p w14:paraId="6C9B1EE6">
      <w:pPr>
        <w:widowControl w:val="0"/>
        <w:spacing w:line="32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工程质量保修书由发包人、承包人在工程竣工验收前共同签署，作为施工合同附件，其有效期限至保修期满。</w:t>
      </w:r>
    </w:p>
    <w:p w14:paraId="032C45DA">
      <w:pPr>
        <w:widowControl w:val="0"/>
        <w:spacing w:line="320" w:lineRule="exact"/>
        <w:ind w:firstLine="420" w:firstLineChars="200"/>
        <w:jc w:val="both"/>
        <w:rPr>
          <w:rFonts w:ascii="宋体" w:hAnsi="宋体" w:eastAsia="宋体" w:cs="宋体"/>
          <w:color w:val="auto"/>
          <w:kern w:val="2"/>
          <w:sz w:val="21"/>
          <w:szCs w:val="21"/>
          <w:highlight w:val="none"/>
          <w:lang w:val="en-US" w:eastAsia="zh-CN" w:bidi="ar-SA"/>
        </w:rPr>
      </w:pPr>
    </w:p>
    <w:p w14:paraId="0BDCDA82">
      <w:pPr>
        <w:widowControl w:val="0"/>
        <w:adjustRightInd w:val="0"/>
        <w:spacing w:after="60" w:line="360" w:lineRule="atLeast"/>
        <w:ind w:left="63" w:leftChars="30" w:right="63" w:rightChars="30"/>
        <w:jc w:val="center"/>
        <w:rPr>
          <w:rFonts w:hint="eastAsia" w:ascii="Calibri" w:hAnsi="Calibri" w:eastAsia="宋体" w:cs="Times New Roman"/>
          <w:color w:val="auto"/>
          <w:kern w:val="0"/>
          <w:sz w:val="20"/>
          <w:szCs w:val="20"/>
          <w:highlight w:val="none"/>
          <w:lang w:val="en-US" w:eastAsia="zh-CN" w:bidi="ar-SA"/>
        </w:rPr>
      </w:pPr>
    </w:p>
    <w:p w14:paraId="0303C096">
      <w:pPr>
        <w:autoSpaceDE/>
        <w:autoSpaceDN/>
        <w:spacing w:line="360" w:lineRule="auto"/>
        <w:jc w:val="both"/>
        <w:rPr>
          <w:rFonts w:ascii="Times New Roman" w:hAnsi="Times New Roman" w:eastAsia="宋体" w:cs="Times New Roman"/>
          <w:color w:val="auto"/>
          <w:kern w:val="2"/>
          <w:sz w:val="21"/>
          <w:szCs w:val="24"/>
          <w:highlight w:val="none"/>
          <w:lang w:val="en-US" w:bidi="ar-SA"/>
        </w:rPr>
      </w:pPr>
      <w:r>
        <w:rPr>
          <w:rFonts w:hint="eastAsia" w:ascii="宋体" w:hAnsi="宋体" w:cs="宋体"/>
          <w:color w:val="auto"/>
          <w:kern w:val="2"/>
          <w:sz w:val="21"/>
          <w:szCs w:val="24"/>
          <w:highlight w:val="none"/>
          <w:lang w:val="en-US" w:eastAsia="zh-CN" w:bidi="ar-SA"/>
        </w:rPr>
        <w:t>发</w:t>
      </w:r>
      <w:r>
        <w:rPr>
          <w:rFonts w:ascii="Times New Roman" w:hAnsi="宋体" w:eastAsia="宋体" w:cs="Times New Roman"/>
          <w:color w:val="auto"/>
          <w:kern w:val="2"/>
          <w:sz w:val="21"/>
          <w:szCs w:val="24"/>
          <w:highlight w:val="none"/>
          <w:lang w:val="en-US" w:bidi="ar-SA"/>
        </w:rPr>
        <w:t>包人</w:t>
      </w:r>
      <w:r>
        <w:rPr>
          <w:rFonts w:hint="eastAsia" w:ascii="Times New Roman" w:hAnsi="Times New Roman" w:eastAsia="宋体" w:cs="Times New Roman"/>
          <w:color w:val="auto"/>
          <w:kern w:val="2"/>
          <w:sz w:val="21"/>
          <w:szCs w:val="24"/>
          <w:highlight w:val="none"/>
          <w:lang w:val="en-US" w:bidi="ar-SA"/>
        </w:rPr>
        <w:t>（</w:t>
      </w:r>
      <w:r>
        <w:rPr>
          <w:rFonts w:ascii="Times New Roman" w:hAnsi="宋体" w:eastAsia="宋体" w:cs="Times New Roman"/>
          <w:color w:val="auto"/>
          <w:kern w:val="2"/>
          <w:sz w:val="21"/>
          <w:szCs w:val="24"/>
          <w:highlight w:val="none"/>
          <w:lang w:val="en-US" w:bidi="ar-SA"/>
        </w:rPr>
        <w:t>公章</w:t>
      </w:r>
      <w:r>
        <w:rPr>
          <w:rFonts w:hint="eastAsia" w:ascii="Times New Roman" w:hAnsi="Times New Roman" w:eastAsia="宋体" w:cs="Times New Roman"/>
          <w:color w:val="auto"/>
          <w:kern w:val="2"/>
          <w:sz w:val="21"/>
          <w:szCs w:val="24"/>
          <w:highlight w:val="none"/>
          <w:lang w:val="en-US" w:bidi="ar-SA"/>
        </w:rPr>
        <w:t>）</w:t>
      </w:r>
      <w:r>
        <w:rPr>
          <w:rFonts w:ascii="Times New Roman" w:hAnsi="宋体" w:eastAsia="宋体" w:cs="Times New Roman"/>
          <w:color w:val="auto"/>
          <w:kern w:val="2"/>
          <w:sz w:val="21"/>
          <w:szCs w:val="24"/>
          <w:highlight w:val="none"/>
          <w:lang w:val="en-US" w:bidi="ar-SA"/>
        </w:rPr>
        <w:t>：</w:t>
      </w:r>
      <w:r>
        <w:rPr>
          <w:rFonts w:ascii="Times New Roman" w:hAnsi="Times New Roman" w:eastAsia="宋体" w:cs="Times New Roman"/>
          <w:color w:val="auto"/>
          <w:kern w:val="2"/>
          <w:sz w:val="21"/>
          <w:szCs w:val="24"/>
          <w:highlight w:val="none"/>
          <w:u w:val="single"/>
          <w:lang w:val="en-US" w:bidi="ar-SA"/>
        </w:rPr>
        <w:t xml:space="preserve"> </w:t>
      </w:r>
      <w:r>
        <w:rPr>
          <w:rFonts w:ascii="宋体" w:hAnsi="宋体" w:eastAsia="宋体" w:cs="Times New Roman"/>
          <w:color w:val="auto"/>
          <w:kern w:val="2"/>
          <w:sz w:val="21"/>
          <w:szCs w:val="24"/>
          <w:highlight w:val="none"/>
          <w:u w:val="single"/>
          <w:lang w:val="en-US" w:bidi="ar-SA"/>
        </w:rPr>
        <w:t></w:t>
      </w:r>
      <w:r>
        <w:rPr>
          <w:rFonts w:ascii="Times New Roman" w:hAnsi="Times New Roman" w:eastAsia="宋体" w:cs="Times New Roman"/>
          <w:color w:val="auto"/>
          <w:kern w:val="2"/>
          <w:sz w:val="21"/>
          <w:szCs w:val="24"/>
          <w:highlight w:val="none"/>
          <w:u w:val="single"/>
          <w:lang w:val="en-US" w:bidi="ar-SA"/>
        </w:rPr>
        <w:t xml:space="preserve"> </w:t>
      </w:r>
      <w:r>
        <w:rPr>
          <w:rFonts w:ascii="宋体" w:hAnsi="宋体" w:eastAsia="宋体" w:cs="Times New Roman"/>
          <w:color w:val="auto"/>
          <w:kern w:val="2"/>
          <w:sz w:val="21"/>
          <w:szCs w:val="24"/>
          <w:highlight w:val="none"/>
          <w:u w:val="single"/>
          <w:lang w:val="en-US" w:bidi="ar-SA"/>
        </w:rPr>
        <w:t></w:t>
      </w:r>
      <w:r>
        <w:rPr>
          <w:rFonts w:ascii="Times New Roman" w:hAnsi="Times New Roman" w:eastAsia="宋体" w:cs="Times New Roman"/>
          <w:color w:val="auto"/>
          <w:kern w:val="2"/>
          <w:sz w:val="21"/>
          <w:szCs w:val="24"/>
          <w:highlight w:val="none"/>
          <w:u w:val="single"/>
          <w:lang w:val="en-US" w:bidi="ar-SA"/>
        </w:rPr>
        <w:t xml:space="preserve"> </w:t>
      </w:r>
      <w:r>
        <w:rPr>
          <w:rFonts w:hint="eastAsia" w:ascii="Times New Roman" w:hAnsi="Times New Roman"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lang w:val="en-US" w:bidi="ar-SA"/>
        </w:rPr>
        <w:t xml:space="preserve"> </w:t>
      </w:r>
      <w:r>
        <w:rPr>
          <w:rFonts w:hint="eastAsia" w:ascii="Times New Roman" w:hAnsi="Times New Roman" w:eastAsia="宋体" w:cs="Times New Roman"/>
          <w:color w:val="auto"/>
          <w:kern w:val="2"/>
          <w:sz w:val="21"/>
          <w:szCs w:val="24"/>
          <w:highlight w:val="none"/>
          <w:lang w:val="en-US" w:bidi="ar-SA"/>
        </w:rPr>
        <w:t xml:space="preserve">            </w:t>
      </w:r>
      <w:r>
        <w:rPr>
          <w:rFonts w:ascii="Times New Roman" w:hAnsi="宋体" w:eastAsia="宋体" w:cs="Times New Roman"/>
          <w:color w:val="auto"/>
          <w:kern w:val="2"/>
          <w:sz w:val="21"/>
          <w:szCs w:val="24"/>
          <w:highlight w:val="none"/>
          <w:lang w:val="en-US" w:bidi="ar-SA"/>
        </w:rPr>
        <w:t>承包人</w:t>
      </w:r>
      <w:r>
        <w:rPr>
          <w:rFonts w:hint="eastAsia" w:ascii="Times New Roman" w:hAnsi="Times New Roman" w:eastAsia="宋体" w:cs="Times New Roman"/>
          <w:color w:val="auto"/>
          <w:kern w:val="2"/>
          <w:sz w:val="21"/>
          <w:szCs w:val="24"/>
          <w:highlight w:val="none"/>
          <w:lang w:val="en-US" w:bidi="ar-SA"/>
        </w:rPr>
        <w:t>（</w:t>
      </w:r>
      <w:r>
        <w:rPr>
          <w:rFonts w:ascii="Times New Roman" w:hAnsi="宋体" w:eastAsia="宋体" w:cs="Times New Roman"/>
          <w:color w:val="auto"/>
          <w:kern w:val="2"/>
          <w:sz w:val="21"/>
          <w:szCs w:val="24"/>
          <w:highlight w:val="none"/>
          <w:lang w:val="en-US" w:bidi="ar-SA"/>
        </w:rPr>
        <w:t>公章</w:t>
      </w:r>
      <w:r>
        <w:rPr>
          <w:rFonts w:hint="eastAsia" w:ascii="Times New Roman" w:hAnsi="Times New Roman" w:eastAsia="宋体" w:cs="Times New Roman"/>
          <w:color w:val="auto"/>
          <w:kern w:val="2"/>
          <w:sz w:val="21"/>
          <w:szCs w:val="24"/>
          <w:highlight w:val="none"/>
          <w:lang w:val="en-US" w:bidi="ar-SA"/>
        </w:rPr>
        <w:t>）</w:t>
      </w:r>
      <w:r>
        <w:rPr>
          <w:rFonts w:ascii="Times New Roman" w:hAnsi="宋体" w:eastAsia="宋体" w:cs="Times New Roman"/>
          <w:color w:val="auto"/>
          <w:kern w:val="2"/>
          <w:sz w:val="21"/>
          <w:szCs w:val="24"/>
          <w:highlight w:val="none"/>
          <w:lang w:val="en-US" w:bidi="ar-SA"/>
        </w:rPr>
        <w:t>：</w:t>
      </w:r>
      <w:r>
        <w:rPr>
          <w:rFonts w:ascii="宋体" w:hAnsi="宋体" w:eastAsia="宋体" w:cs="Times New Roman"/>
          <w:color w:val="auto"/>
          <w:kern w:val="2"/>
          <w:sz w:val="21"/>
          <w:szCs w:val="24"/>
          <w:highlight w:val="none"/>
          <w:u w:val="single"/>
          <w:lang w:val="en-US" w:bidi="ar-SA"/>
        </w:rPr>
        <w:t></w:t>
      </w:r>
      <w:r>
        <w:rPr>
          <w:rFonts w:ascii="Times New Roman" w:hAnsi="Times New Roman" w:eastAsia="宋体" w:cs="Times New Roman"/>
          <w:color w:val="auto"/>
          <w:kern w:val="2"/>
          <w:sz w:val="21"/>
          <w:szCs w:val="24"/>
          <w:highlight w:val="none"/>
          <w:u w:val="single"/>
          <w:lang w:val="en-US" w:bidi="ar-SA"/>
        </w:rPr>
        <w:t xml:space="preserve">          </w:t>
      </w:r>
      <w:r>
        <w:rPr>
          <w:rFonts w:ascii="宋体" w:hAnsi="宋体" w:eastAsia="宋体" w:cs="Times New Roman"/>
          <w:color w:val="auto"/>
          <w:kern w:val="2"/>
          <w:sz w:val="21"/>
          <w:szCs w:val="24"/>
          <w:highlight w:val="none"/>
          <w:u w:val="single"/>
          <w:lang w:val="en-US" w:bidi="ar-SA"/>
        </w:rPr>
        <w:t></w:t>
      </w:r>
    </w:p>
    <w:p w14:paraId="2B43BE1B">
      <w:pPr>
        <w:autoSpaceDE/>
        <w:autoSpaceDN/>
        <w:spacing w:line="360" w:lineRule="auto"/>
        <w:jc w:val="both"/>
        <w:rPr>
          <w:rFonts w:ascii="Times New Roman" w:hAnsi="Times New Roman" w:eastAsia="宋体" w:cs="Times New Roman"/>
          <w:color w:val="auto"/>
          <w:kern w:val="2"/>
          <w:sz w:val="21"/>
          <w:szCs w:val="24"/>
          <w:highlight w:val="none"/>
          <w:lang w:val="en-US" w:bidi="ar-SA"/>
        </w:rPr>
      </w:pPr>
      <w:r>
        <w:rPr>
          <w:rFonts w:ascii="Times New Roman" w:hAnsi="宋体" w:eastAsia="宋体" w:cs="Times New Roman"/>
          <w:color w:val="auto"/>
          <w:kern w:val="2"/>
          <w:sz w:val="21"/>
          <w:szCs w:val="24"/>
          <w:highlight w:val="none"/>
          <w:lang w:val="en-US" w:bidi="ar-SA"/>
        </w:rPr>
        <w:t>地</w:t>
      </w:r>
      <w:r>
        <w:rPr>
          <w:rFonts w:ascii="Times New Roman" w:hAnsi="Times New Roman" w:eastAsia="宋体" w:cs="Times New Roman"/>
          <w:color w:val="auto"/>
          <w:kern w:val="2"/>
          <w:sz w:val="21"/>
          <w:szCs w:val="24"/>
          <w:highlight w:val="none"/>
          <w:lang w:val="en-US" w:bidi="ar-SA"/>
        </w:rPr>
        <w:t xml:space="preserve">  </w:t>
      </w:r>
      <w:r>
        <w:rPr>
          <w:rFonts w:ascii="Times New Roman" w:hAnsi="宋体" w:eastAsia="宋体" w:cs="Times New Roman"/>
          <w:color w:val="auto"/>
          <w:kern w:val="2"/>
          <w:sz w:val="21"/>
          <w:szCs w:val="24"/>
          <w:highlight w:val="none"/>
          <w:lang w:val="en-US" w:bidi="ar-SA"/>
        </w:rPr>
        <w:t>址：</w:t>
      </w:r>
      <w:r>
        <w:rPr>
          <w:rFonts w:ascii="Times New Roman" w:hAnsi="Times New Roman" w:eastAsia="宋体" w:cs="Times New Roman"/>
          <w:color w:val="auto"/>
          <w:kern w:val="2"/>
          <w:sz w:val="21"/>
          <w:szCs w:val="24"/>
          <w:highlight w:val="none"/>
          <w:u w:val="single"/>
          <w:lang w:val="en-US" w:bidi="ar-SA"/>
        </w:rPr>
        <w:t xml:space="preserve"> </w:t>
      </w:r>
      <w:r>
        <w:rPr>
          <w:rFonts w:ascii="宋体" w:hAnsi="宋体" w:eastAsia="宋体" w:cs="Times New Roman"/>
          <w:color w:val="auto"/>
          <w:kern w:val="2"/>
          <w:sz w:val="21"/>
          <w:szCs w:val="24"/>
          <w:highlight w:val="none"/>
          <w:u w:val="single"/>
          <w:lang w:val="en-US" w:bidi="ar-SA"/>
        </w:rPr>
        <w:t></w:t>
      </w:r>
      <w:r>
        <w:rPr>
          <w:rFonts w:ascii="Times New Roman" w:hAnsi="Times New Roman" w:eastAsia="宋体" w:cs="Times New Roman"/>
          <w:color w:val="auto"/>
          <w:kern w:val="2"/>
          <w:sz w:val="21"/>
          <w:szCs w:val="24"/>
          <w:highlight w:val="none"/>
          <w:u w:val="single"/>
          <w:lang w:val="en-US" w:bidi="ar-SA"/>
        </w:rPr>
        <w:t xml:space="preserve">   </w:t>
      </w:r>
      <w:r>
        <w:rPr>
          <w:rFonts w:hint="eastAsia" w:ascii="Times New Roman" w:hAnsi="Times New Roman"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lang w:val="en-US" w:bidi="ar-SA"/>
        </w:rPr>
        <w:t xml:space="preserve"> </w:t>
      </w:r>
      <w:r>
        <w:rPr>
          <w:rFonts w:hint="eastAsia" w:ascii="Times New Roman" w:hAnsi="Times New Roman" w:eastAsia="宋体" w:cs="Times New Roman"/>
          <w:color w:val="auto"/>
          <w:kern w:val="2"/>
          <w:sz w:val="21"/>
          <w:szCs w:val="24"/>
          <w:highlight w:val="none"/>
          <w:lang w:val="en-US" w:bidi="ar-SA"/>
        </w:rPr>
        <w:t xml:space="preserve">             </w:t>
      </w:r>
      <w:r>
        <w:rPr>
          <w:rFonts w:ascii="Times New Roman" w:hAnsi="宋体" w:eastAsia="宋体" w:cs="Times New Roman"/>
          <w:color w:val="auto"/>
          <w:kern w:val="2"/>
          <w:sz w:val="21"/>
          <w:szCs w:val="24"/>
          <w:highlight w:val="none"/>
          <w:lang w:val="en-US" w:bidi="ar-SA"/>
        </w:rPr>
        <w:t>地</w:t>
      </w:r>
      <w:r>
        <w:rPr>
          <w:rFonts w:ascii="Times New Roman" w:hAnsi="Times New Roman" w:eastAsia="宋体" w:cs="Times New Roman"/>
          <w:color w:val="auto"/>
          <w:kern w:val="2"/>
          <w:sz w:val="21"/>
          <w:szCs w:val="24"/>
          <w:highlight w:val="none"/>
          <w:lang w:val="en-US" w:bidi="ar-SA"/>
        </w:rPr>
        <w:t xml:space="preserve">  </w:t>
      </w:r>
      <w:r>
        <w:rPr>
          <w:rFonts w:ascii="Times New Roman" w:hAnsi="宋体" w:eastAsia="宋体" w:cs="Times New Roman"/>
          <w:color w:val="auto"/>
          <w:kern w:val="2"/>
          <w:sz w:val="21"/>
          <w:szCs w:val="24"/>
          <w:highlight w:val="none"/>
          <w:lang w:val="en-US" w:bidi="ar-SA"/>
        </w:rPr>
        <w:t>址：</w:t>
      </w:r>
      <w:r>
        <w:rPr>
          <w:rFonts w:ascii="宋体" w:hAnsi="宋体" w:eastAsia="宋体" w:cs="Times New Roman"/>
          <w:color w:val="auto"/>
          <w:kern w:val="2"/>
          <w:sz w:val="21"/>
          <w:szCs w:val="24"/>
          <w:highlight w:val="none"/>
          <w:u w:val="single"/>
          <w:lang w:val="en-US" w:bidi="ar-SA"/>
        </w:rPr>
        <w:t></w:t>
      </w:r>
      <w:r>
        <w:rPr>
          <w:rFonts w:ascii="Times New Roman" w:hAnsi="Times New Roman" w:eastAsia="宋体" w:cs="Times New Roman"/>
          <w:color w:val="auto"/>
          <w:kern w:val="2"/>
          <w:sz w:val="21"/>
          <w:szCs w:val="24"/>
          <w:highlight w:val="none"/>
          <w:u w:val="single"/>
          <w:lang w:val="en-US" w:bidi="ar-SA"/>
        </w:rPr>
        <w:t xml:space="preserve"> </w:t>
      </w:r>
      <w:r>
        <w:rPr>
          <w:rFonts w:hint="eastAsia" w:ascii="Times New Roman" w:hAnsi="Times New Roman" w:eastAsia="宋体" w:cs="Times New Roman"/>
          <w:color w:val="auto"/>
          <w:kern w:val="2"/>
          <w:sz w:val="21"/>
          <w:szCs w:val="24"/>
          <w:highlight w:val="none"/>
          <w:u w:val="single"/>
          <w:lang w:val="en-US" w:bidi="ar-SA"/>
        </w:rPr>
        <w:t xml:space="preserve">     </w:t>
      </w:r>
      <w:r>
        <w:rPr>
          <w:rFonts w:ascii="宋体" w:hAnsi="宋体" w:eastAsia="宋体" w:cs="Times New Roman"/>
          <w:color w:val="auto"/>
          <w:kern w:val="2"/>
          <w:sz w:val="21"/>
          <w:szCs w:val="24"/>
          <w:highlight w:val="none"/>
          <w:u w:val="single"/>
          <w:lang w:val="en-US" w:bidi="ar-SA"/>
        </w:rPr>
        <w:t></w:t>
      </w:r>
    </w:p>
    <w:p w14:paraId="6DFF8C0E">
      <w:pPr>
        <w:autoSpaceDE/>
        <w:autoSpaceDN/>
        <w:spacing w:line="360" w:lineRule="auto"/>
        <w:jc w:val="both"/>
        <w:rPr>
          <w:rFonts w:ascii="Times New Roman" w:hAnsi="Times New Roman" w:eastAsia="宋体" w:cs="Times New Roman"/>
          <w:color w:val="auto"/>
          <w:kern w:val="2"/>
          <w:sz w:val="21"/>
          <w:szCs w:val="24"/>
          <w:highlight w:val="none"/>
          <w:lang w:val="en-US" w:bidi="ar-SA"/>
        </w:rPr>
      </w:pPr>
      <w:r>
        <w:rPr>
          <w:rFonts w:ascii="Times New Roman" w:hAnsi="宋体" w:eastAsia="宋体" w:cs="Times New Roman"/>
          <w:color w:val="auto"/>
          <w:kern w:val="2"/>
          <w:sz w:val="21"/>
          <w:szCs w:val="24"/>
          <w:highlight w:val="none"/>
          <w:lang w:val="en-US" w:bidi="ar-SA"/>
        </w:rPr>
        <w:t>法定代表人</w:t>
      </w:r>
      <w:r>
        <w:rPr>
          <w:rFonts w:hint="eastAsia" w:ascii="Times New Roman" w:hAnsi="Times New Roman" w:eastAsia="宋体" w:cs="Times New Roman"/>
          <w:color w:val="auto"/>
          <w:kern w:val="2"/>
          <w:sz w:val="21"/>
          <w:szCs w:val="24"/>
          <w:highlight w:val="none"/>
          <w:lang w:val="en-US" w:bidi="ar-SA"/>
        </w:rPr>
        <w:t>（</w:t>
      </w:r>
      <w:r>
        <w:rPr>
          <w:rFonts w:ascii="Times New Roman" w:hAnsi="宋体" w:eastAsia="宋体" w:cs="Times New Roman"/>
          <w:color w:val="auto"/>
          <w:kern w:val="2"/>
          <w:sz w:val="21"/>
          <w:szCs w:val="24"/>
          <w:highlight w:val="none"/>
          <w:lang w:val="en-US" w:bidi="ar-SA"/>
        </w:rPr>
        <w:t>签字</w:t>
      </w:r>
      <w:r>
        <w:rPr>
          <w:rFonts w:hint="eastAsia" w:ascii="Times New Roman" w:hAnsi="Times New Roman" w:eastAsia="宋体" w:cs="Times New Roman"/>
          <w:color w:val="auto"/>
          <w:kern w:val="2"/>
          <w:sz w:val="21"/>
          <w:szCs w:val="24"/>
          <w:highlight w:val="none"/>
          <w:lang w:val="en-US" w:bidi="ar-SA"/>
        </w:rPr>
        <w:t>）</w:t>
      </w:r>
      <w:r>
        <w:rPr>
          <w:rFonts w:ascii="Times New Roman" w:hAnsi="宋体" w:eastAsia="宋体" w:cs="Times New Roman"/>
          <w:color w:val="auto"/>
          <w:kern w:val="2"/>
          <w:sz w:val="21"/>
          <w:szCs w:val="24"/>
          <w:highlight w:val="none"/>
          <w:lang w:val="en-US" w:bidi="ar-SA"/>
        </w:rPr>
        <w:t>：</w:t>
      </w:r>
      <w:r>
        <w:rPr>
          <w:rFonts w:ascii="宋体" w:hAnsi="宋体" w:eastAsia="宋体" w:cs="Times New Roman"/>
          <w:color w:val="auto"/>
          <w:kern w:val="2"/>
          <w:sz w:val="21"/>
          <w:szCs w:val="24"/>
          <w:highlight w:val="none"/>
          <w:u w:val="single"/>
          <w:lang w:val="en-US" w:bidi="ar-SA"/>
        </w:rPr>
        <w:t></w:t>
      </w:r>
      <w:r>
        <w:rPr>
          <w:rFonts w:ascii="Times New Roman" w:hAnsi="Times New Roman"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lang w:val="en-US" w:bidi="ar-SA"/>
        </w:rPr>
        <w:t xml:space="preserve"> </w:t>
      </w:r>
      <w:r>
        <w:rPr>
          <w:rFonts w:hint="eastAsia" w:ascii="Times New Roman" w:hAnsi="Times New Roman" w:eastAsia="宋体" w:cs="Times New Roman"/>
          <w:color w:val="auto"/>
          <w:kern w:val="2"/>
          <w:sz w:val="21"/>
          <w:szCs w:val="24"/>
          <w:highlight w:val="none"/>
          <w:lang w:val="en-US" w:bidi="ar-SA"/>
        </w:rPr>
        <w:t xml:space="preserve">             </w:t>
      </w:r>
      <w:r>
        <w:rPr>
          <w:rFonts w:ascii="Times New Roman" w:hAnsi="宋体" w:eastAsia="宋体" w:cs="Times New Roman"/>
          <w:color w:val="auto"/>
          <w:kern w:val="2"/>
          <w:sz w:val="21"/>
          <w:szCs w:val="24"/>
          <w:highlight w:val="none"/>
          <w:lang w:val="en-US" w:bidi="ar-SA"/>
        </w:rPr>
        <w:t>法定代表人</w:t>
      </w:r>
      <w:r>
        <w:rPr>
          <w:rFonts w:hint="eastAsia" w:ascii="Times New Roman" w:hAnsi="Times New Roman" w:eastAsia="宋体" w:cs="Times New Roman"/>
          <w:color w:val="auto"/>
          <w:kern w:val="2"/>
          <w:sz w:val="21"/>
          <w:szCs w:val="24"/>
          <w:highlight w:val="none"/>
          <w:lang w:val="en-US" w:bidi="ar-SA"/>
        </w:rPr>
        <w:t>（</w:t>
      </w:r>
      <w:r>
        <w:rPr>
          <w:rFonts w:ascii="Times New Roman" w:hAnsi="宋体" w:eastAsia="宋体" w:cs="Times New Roman"/>
          <w:color w:val="auto"/>
          <w:kern w:val="2"/>
          <w:sz w:val="21"/>
          <w:szCs w:val="24"/>
          <w:highlight w:val="none"/>
          <w:lang w:val="en-US" w:bidi="ar-SA"/>
        </w:rPr>
        <w:t>签字</w:t>
      </w:r>
      <w:r>
        <w:rPr>
          <w:rFonts w:hint="eastAsia" w:ascii="Times New Roman" w:hAnsi="Times New Roman" w:eastAsia="宋体" w:cs="Times New Roman"/>
          <w:color w:val="auto"/>
          <w:kern w:val="2"/>
          <w:sz w:val="21"/>
          <w:szCs w:val="24"/>
          <w:highlight w:val="none"/>
          <w:lang w:val="en-US" w:bidi="ar-SA"/>
        </w:rPr>
        <w:t>）</w:t>
      </w:r>
      <w:r>
        <w:rPr>
          <w:rFonts w:ascii="Times New Roman" w:hAnsi="宋体" w:eastAsia="宋体" w:cs="Times New Roman"/>
          <w:color w:val="auto"/>
          <w:kern w:val="2"/>
          <w:sz w:val="21"/>
          <w:szCs w:val="24"/>
          <w:highlight w:val="none"/>
          <w:lang w:val="en-US" w:bidi="ar-SA"/>
        </w:rPr>
        <w:t>：</w:t>
      </w:r>
      <w:r>
        <w:rPr>
          <w:rFonts w:ascii="宋体" w:hAnsi="宋体" w:eastAsia="宋体" w:cs="Times New Roman"/>
          <w:color w:val="auto"/>
          <w:kern w:val="2"/>
          <w:sz w:val="21"/>
          <w:szCs w:val="24"/>
          <w:highlight w:val="none"/>
          <w:u w:val="single"/>
          <w:lang w:val="en-US" w:bidi="ar-SA"/>
        </w:rPr>
        <w:t></w:t>
      </w:r>
      <w:r>
        <w:rPr>
          <w:rFonts w:hint="eastAsia" w:ascii="宋体" w:hAnsi="宋体" w:eastAsia="宋体" w:cs="Times New Roman"/>
          <w:color w:val="auto"/>
          <w:kern w:val="2"/>
          <w:sz w:val="21"/>
          <w:szCs w:val="24"/>
          <w:highlight w:val="none"/>
          <w:u w:val="single"/>
          <w:lang w:val="en-US" w:bidi="ar-SA"/>
        </w:rPr>
        <w:t xml:space="preserve">     </w:t>
      </w:r>
      <w:r>
        <w:rPr>
          <w:rFonts w:ascii="宋体" w:hAnsi="宋体" w:eastAsia="宋体" w:cs="Times New Roman"/>
          <w:color w:val="auto"/>
          <w:kern w:val="2"/>
          <w:sz w:val="21"/>
          <w:szCs w:val="24"/>
          <w:highlight w:val="none"/>
          <w:u w:val="single"/>
          <w:lang w:val="en-US" w:bidi="ar-SA"/>
        </w:rPr>
        <w:t></w:t>
      </w:r>
    </w:p>
    <w:p w14:paraId="4C4C9E6A">
      <w:pPr>
        <w:autoSpaceDE/>
        <w:autoSpaceDN/>
        <w:spacing w:line="360" w:lineRule="auto"/>
        <w:jc w:val="both"/>
        <w:rPr>
          <w:rFonts w:ascii="Times New Roman" w:hAnsi="Times New Roman" w:eastAsia="宋体" w:cs="Times New Roman"/>
          <w:color w:val="auto"/>
          <w:kern w:val="2"/>
          <w:sz w:val="21"/>
          <w:szCs w:val="24"/>
          <w:highlight w:val="none"/>
          <w:lang w:val="en-US" w:bidi="ar-SA"/>
        </w:rPr>
      </w:pPr>
      <w:r>
        <w:rPr>
          <w:rFonts w:ascii="Times New Roman" w:hAnsi="宋体" w:eastAsia="宋体" w:cs="Times New Roman"/>
          <w:color w:val="auto"/>
          <w:kern w:val="2"/>
          <w:sz w:val="21"/>
          <w:szCs w:val="24"/>
          <w:highlight w:val="none"/>
          <w:lang w:val="en-US" w:bidi="ar-SA"/>
        </w:rPr>
        <w:t>委托代理人</w:t>
      </w:r>
      <w:r>
        <w:rPr>
          <w:rFonts w:hint="eastAsia" w:ascii="Times New Roman" w:hAnsi="Times New Roman" w:eastAsia="宋体" w:cs="Times New Roman"/>
          <w:color w:val="auto"/>
          <w:kern w:val="2"/>
          <w:sz w:val="21"/>
          <w:szCs w:val="24"/>
          <w:highlight w:val="none"/>
          <w:lang w:val="en-US" w:bidi="ar-SA"/>
        </w:rPr>
        <w:t>（</w:t>
      </w:r>
      <w:r>
        <w:rPr>
          <w:rFonts w:ascii="Times New Roman" w:hAnsi="宋体" w:eastAsia="宋体" w:cs="Times New Roman"/>
          <w:color w:val="auto"/>
          <w:kern w:val="2"/>
          <w:sz w:val="21"/>
          <w:szCs w:val="24"/>
          <w:highlight w:val="none"/>
          <w:lang w:val="en-US" w:bidi="ar-SA"/>
        </w:rPr>
        <w:t>签字</w:t>
      </w:r>
      <w:r>
        <w:rPr>
          <w:rFonts w:hint="eastAsia" w:ascii="Times New Roman" w:hAnsi="Times New Roman" w:eastAsia="宋体" w:cs="Times New Roman"/>
          <w:color w:val="auto"/>
          <w:kern w:val="2"/>
          <w:sz w:val="21"/>
          <w:szCs w:val="24"/>
          <w:highlight w:val="none"/>
          <w:lang w:val="en-US" w:bidi="ar-SA"/>
        </w:rPr>
        <w:t>）</w:t>
      </w:r>
      <w:r>
        <w:rPr>
          <w:rFonts w:ascii="Times New Roman" w:hAnsi="宋体" w:eastAsia="宋体" w:cs="Times New Roman"/>
          <w:color w:val="auto"/>
          <w:kern w:val="2"/>
          <w:sz w:val="21"/>
          <w:szCs w:val="24"/>
          <w:highlight w:val="none"/>
          <w:lang w:val="en-US" w:bidi="ar-SA"/>
        </w:rPr>
        <w:t>：</w:t>
      </w:r>
      <w:r>
        <w:rPr>
          <w:rFonts w:ascii="宋体" w:hAnsi="宋体" w:eastAsia="宋体" w:cs="Times New Roman"/>
          <w:color w:val="auto"/>
          <w:kern w:val="2"/>
          <w:sz w:val="21"/>
          <w:szCs w:val="24"/>
          <w:highlight w:val="none"/>
          <w:u w:val="single"/>
          <w:lang w:val="en-US" w:bidi="ar-SA"/>
        </w:rPr>
        <w:t></w:t>
      </w:r>
      <w:r>
        <w:rPr>
          <w:rFonts w:ascii="Times New Roman" w:hAnsi="Times New Roman"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lang w:val="en-US" w:bidi="ar-SA"/>
        </w:rPr>
        <w:t xml:space="preserve"> </w:t>
      </w:r>
      <w:r>
        <w:rPr>
          <w:rFonts w:hint="eastAsia" w:ascii="Times New Roman" w:hAnsi="Times New Roman" w:eastAsia="宋体" w:cs="Times New Roman"/>
          <w:color w:val="auto"/>
          <w:kern w:val="2"/>
          <w:sz w:val="21"/>
          <w:szCs w:val="24"/>
          <w:highlight w:val="none"/>
          <w:lang w:val="en-US" w:bidi="ar-SA"/>
        </w:rPr>
        <w:t xml:space="preserve">             </w:t>
      </w:r>
      <w:r>
        <w:rPr>
          <w:rFonts w:ascii="Times New Roman" w:hAnsi="宋体" w:eastAsia="宋体" w:cs="Times New Roman"/>
          <w:color w:val="auto"/>
          <w:kern w:val="2"/>
          <w:sz w:val="21"/>
          <w:szCs w:val="24"/>
          <w:highlight w:val="none"/>
          <w:lang w:val="en-US" w:bidi="ar-SA"/>
        </w:rPr>
        <w:t>委托代理人</w:t>
      </w:r>
      <w:r>
        <w:rPr>
          <w:rFonts w:hint="eastAsia" w:ascii="Times New Roman" w:hAnsi="Times New Roman" w:eastAsia="宋体" w:cs="Times New Roman"/>
          <w:color w:val="auto"/>
          <w:kern w:val="2"/>
          <w:sz w:val="21"/>
          <w:szCs w:val="24"/>
          <w:highlight w:val="none"/>
          <w:lang w:val="en-US" w:bidi="ar-SA"/>
        </w:rPr>
        <w:t>（</w:t>
      </w:r>
      <w:r>
        <w:rPr>
          <w:rFonts w:ascii="Times New Roman" w:hAnsi="宋体" w:eastAsia="宋体" w:cs="Times New Roman"/>
          <w:color w:val="auto"/>
          <w:kern w:val="2"/>
          <w:sz w:val="21"/>
          <w:szCs w:val="24"/>
          <w:highlight w:val="none"/>
          <w:lang w:val="en-US" w:bidi="ar-SA"/>
        </w:rPr>
        <w:t>签字</w:t>
      </w:r>
      <w:r>
        <w:rPr>
          <w:rFonts w:hint="eastAsia" w:ascii="Times New Roman" w:hAnsi="Times New Roman" w:eastAsia="宋体" w:cs="Times New Roman"/>
          <w:color w:val="auto"/>
          <w:kern w:val="2"/>
          <w:sz w:val="21"/>
          <w:szCs w:val="24"/>
          <w:highlight w:val="none"/>
          <w:lang w:val="en-US" w:bidi="ar-SA"/>
        </w:rPr>
        <w:t>）</w:t>
      </w:r>
      <w:r>
        <w:rPr>
          <w:rFonts w:ascii="Times New Roman" w:hAnsi="宋体" w:eastAsia="宋体" w:cs="Times New Roman"/>
          <w:color w:val="auto"/>
          <w:kern w:val="2"/>
          <w:sz w:val="21"/>
          <w:szCs w:val="24"/>
          <w:highlight w:val="none"/>
          <w:lang w:val="en-US" w:bidi="ar-SA"/>
        </w:rPr>
        <w:t>：</w:t>
      </w:r>
      <w:r>
        <w:rPr>
          <w:rFonts w:ascii="宋体" w:hAnsi="宋体" w:eastAsia="宋体" w:cs="Times New Roman"/>
          <w:color w:val="auto"/>
          <w:kern w:val="2"/>
          <w:sz w:val="21"/>
          <w:szCs w:val="24"/>
          <w:highlight w:val="none"/>
          <w:u w:val="single"/>
          <w:lang w:val="en-US" w:bidi="ar-SA"/>
        </w:rPr>
        <w:t></w:t>
      </w:r>
      <w:r>
        <w:rPr>
          <w:rFonts w:hint="eastAsia" w:ascii="宋体" w:hAnsi="宋体" w:eastAsia="宋体" w:cs="Times New Roman"/>
          <w:color w:val="auto"/>
          <w:kern w:val="2"/>
          <w:sz w:val="21"/>
          <w:szCs w:val="24"/>
          <w:highlight w:val="none"/>
          <w:u w:val="single"/>
          <w:lang w:val="en-US" w:bidi="ar-SA"/>
        </w:rPr>
        <w:t xml:space="preserve">     </w:t>
      </w:r>
      <w:r>
        <w:rPr>
          <w:rFonts w:ascii="宋体" w:hAnsi="宋体" w:eastAsia="宋体" w:cs="Times New Roman"/>
          <w:color w:val="auto"/>
          <w:kern w:val="2"/>
          <w:sz w:val="21"/>
          <w:szCs w:val="24"/>
          <w:highlight w:val="none"/>
          <w:u w:val="single"/>
          <w:lang w:val="en-US" w:bidi="ar-SA"/>
        </w:rPr>
        <w:t></w:t>
      </w:r>
    </w:p>
    <w:p w14:paraId="5D0808F7">
      <w:pPr>
        <w:autoSpaceDE/>
        <w:autoSpaceDN/>
        <w:spacing w:line="360" w:lineRule="auto"/>
        <w:jc w:val="both"/>
        <w:rPr>
          <w:rFonts w:ascii="Times New Roman" w:hAnsi="Times New Roman" w:eastAsia="宋体" w:cs="Times New Roman"/>
          <w:color w:val="auto"/>
          <w:kern w:val="2"/>
          <w:sz w:val="21"/>
          <w:szCs w:val="24"/>
          <w:highlight w:val="none"/>
          <w:lang w:val="en-US" w:bidi="ar-SA"/>
        </w:rPr>
      </w:pPr>
      <w:r>
        <w:rPr>
          <w:rFonts w:ascii="Times New Roman" w:hAnsi="宋体" w:eastAsia="宋体" w:cs="Times New Roman"/>
          <w:color w:val="auto"/>
          <w:kern w:val="2"/>
          <w:sz w:val="21"/>
          <w:szCs w:val="24"/>
          <w:highlight w:val="none"/>
          <w:lang w:val="en-US" w:bidi="ar-SA"/>
        </w:rPr>
        <w:t>电</w:t>
      </w:r>
      <w:r>
        <w:rPr>
          <w:rFonts w:ascii="Times New Roman" w:hAnsi="Times New Roman" w:eastAsia="宋体" w:cs="Times New Roman"/>
          <w:color w:val="auto"/>
          <w:kern w:val="2"/>
          <w:sz w:val="21"/>
          <w:szCs w:val="24"/>
          <w:highlight w:val="none"/>
          <w:lang w:val="en-US" w:bidi="ar-SA"/>
        </w:rPr>
        <w:t xml:space="preserve">  </w:t>
      </w:r>
      <w:r>
        <w:rPr>
          <w:rFonts w:ascii="Times New Roman" w:hAnsi="宋体" w:eastAsia="宋体" w:cs="Times New Roman"/>
          <w:color w:val="auto"/>
          <w:kern w:val="2"/>
          <w:sz w:val="21"/>
          <w:szCs w:val="24"/>
          <w:highlight w:val="none"/>
          <w:lang w:val="en-US" w:bidi="ar-SA"/>
        </w:rPr>
        <w:t>话：</w:t>
      </w:r>
      <w:r>
        <w:rPr>
          <w:rFonts w:ascii="宋体" w:hAnsi="宋体" w:eastAsia="宋体" w:cs="Times New Roman"/>
          <w:color w:val="auto"/>
          <w:kern w:val="2"/>
          <w:sz w:val="21"/>
          <w:szCs w:val="24"/>
          <w:highlight w:val="none"/>
          <w:u w:val="single"/>
          <w:lang w:val="en-US" w:bidi="ar-SA"/>
        </w:rPr>
        <w:t></w:t>
      </w:r>
      <w:r>
        <w:rPr>
          <w:rFonts w:ascii="Times New Roman" w:hAnsi="Times New Roman" w:eastAsia="宋体" w:cs="Times New Roman"/>
          <w:color w:val="auto"/>
          <w:kern w:val="2"/>
          <w:sz w:val="21"/>
          <w:szCs w:val="24"/>
          <w:highlight w:val="none"/>
          <w:u w:val="single"/>
          <w:lang w:val="en-US" w:bidi="ar-SA"/>
        </w:rPr>
        <w:t xml:space="preserve"> </w:t>
      </w:r>
      <w:r>
        <w:rPr>
          <w:rFonts w:hint="eastAsia" w:ascii="Times New Roman" w:hAnsi="Times New Roman"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lang w:val="en-US" w:bidi="ar-SA"/>
        </w:rPr>
        <w:t xml:space="preserve"> </w:t>
      </w:r>
      <w:r>
        <w:rPr>
          <w:rFonts w:hint="eastAsia" w:ascii="Times New Roman" w:hAnsi="Times New Roman" w:eastAsia="宋体" w:cs="Times New Roman"/>
          <w:color w:val="auto"/>
          <w:kern w:val="2"/>
          <w:sz w:val="21"/>
          <w:szCs w:val="24"/>
          <w:highlight w:val="none"/>
          <w:lang w:val="en-US" w:bidi="ar-SA"/>
        </w:rPr>
        <w:t xml:space="preserve">             </w:t>
      </w:r>
      <w:r>
        <w:rPr>
          <w:rFonts w:ascii="Times New Roman" w:hAnsi="宋体" w:eastAsia="宋体" w:cs="Times New Roman"/>
          <w:color w:val="auto"/>
          <w:kern w:val="2"/>
          <w:sz w:val="21"/>
          <w:szCs w:val="24"/>
          <w:highlight w:val="none"/>
          <w:lang w:val="en-US" w:bidi="ar-SA"/>
        </w:rPr>
        <w:t>电</w:t>
      </w:r>
      <w:r>
        <w:rPr>
          <w:rFonts w:ascii="Times New Roman" w:hAnsi="Times New Roman" w:eastAsia="宋体" w:cs="Times New Roman"/>
          <w:color w:val="auto"/>
          <w:kern w:val="2"/>
          <w:sz w:val="21"/>
          <w:szCs w:val="24"/>
          <w:highlight w:val="none"/>
          <w:lang w:val="en-US" w:bidi="ar-SA"/>
        </w:rPr>
        <w:t xml:space="preserve">  </w:t>
      </w:r>
      <w:r>
        <w:rPr>
          <w:rFonts w:ascii="Times New Roman" w:hAnsi="宋体" w:eastAsia="宋体" w:cs="Times New Roman"/>
          <w:color w:val="auto"/>
          <w:kern w:val="2"/>
          <w:sz w:val="21"/>
          <w:szCs w:val="24"/>
          <w:highlight w:val="none"/>
          <w:lang w:val="en-US" w:bidi="ar-SA"/>
        </w:rPr>
        <w:t>话：</w:t>
      </w:r>
      <w:r>
        <w:rPr>
          <w:rFonts w:ascii="宋体" w:hAnsi="宋体" w:eastAsia="宋体" w:cs="Times New Roman"/>
          <w:color w:val="auto"/>
          <w:kern w:val="2"/>
          <w:sz w:val="21"/>
          <w:szCs w:val="24"/>
          <w:highlight w:val="none"/>
          <w:u w:val="single"/>
          <w:lang w:val="en-US" w:bidi="ar-SA"/>
        </w:rPr>
        <w:t></w:t>
      </w:r>
      <w:r>
        <w:rPr>
          <w:rFonts w:hint="eastAsia" w:ascii="宋体" w:hAnsi="宋体" w:eastAsia="宋体" w:cs="Times New Roman"/>
          <w:color w:val="auto"/>
          <w:kern w:val="2"/>
          <w:sz w:val="21"/>
          <w:szCs w:val="24"/>
          <w:highlight w:val="none"/>
          <w:u w:val="single"/>
          <w:lang w:val="en-US" w:bidi="ar-SA"/>
        </w:rPr>
        <w:t xml:space="preserve">      </w:t>
      </w:r>
      <w:r>
        <w:rPr>
          <w:rFonts w:ascii="宋体" w:hAnsi="宋体" w:eastAsia="宋体" w:cs="Times New Roman"/>
          <w:color w:val="auto"/>
          <w:kern w:val="2"/>
          <w:sz w:val="21"/>
          <w:szCs w:val="24"/>
          <w:highlight w:val="none"/>
          <w:u w:val="single"/>
          <w:lang w:val="en-US" w:bidi="ar-SA"/>
        </w:rPr>
        <w:t></w:t>
      </w:r>
    </w:p>
    <w:p w14:paraId="3BDCE356">
      <w:pPr>
        <w:autoSpaceDE/>
        <w:autoSpaceDN/>
        <w:spacing w:line="360" w:lineRule="auto"/>
        <w:jc w:val="both"/>
        <w:rPr>
          <w:rFonts w:ascii="Times New Roman" w:hAnsi="Times New Roman" w:eastAsia="宋体" w:cs="Times New Roman"/>
          <w:color w:val="auto"/>
          <w:kern w:val="2"/>
          <w:sz w:val="21"/>
          <w:szCs w:val="24"/>
          <w:highlight w:val="none"/>
          <w:lang w:val="en-US" w:bidi="ar-SA"/>
        </w:rPr>
      </w:pPr>
      <w:r>
        <w:rPr>
          <w:rFonts w:ascii="Times New Roman" w:hAnsi="宋体" w:eastAsia="宋体" w:cs="Times New Roman"/>
          <w:color w:val="auto"/>
          <w:kern w:val="2"/>
          <w:sz w:val="21"/>
          <w:szCs w:val="24"/>
          <w:highlight w:val="none"/>
          <w:lang w:val="en-US" w:bidi="ar-SA"/>
        </w:rPr>
        <w:t>传</w:t>
      </w:r>
      <w:r>
        <w:rPr>
          <w:rFonts w:ascii="Times New Roman" w:hAnsi="Times New Roman" w:eastAsia="宋体" w:cs="Times New Roman"/>
          <w:color w:val="auto"/>
          <w:kern w:val="2"/>
          <w:sz w:val="21"/>
          <w:szCs w:val="24"/>
          <w:highlight w:val="none"/>
          <w:lang w:val="en-US" w:bidi="ar-SA"/>
        </w:rPr>
        <w:t xml:space="preserve">  </w:t>
      </w:r>
      <w:r>
        <w:rPr>
          <w:rFonts w:ascii="Times New Roman" w:hAnsi="宋体" w:eastAsia="宋体" w:cs="Times New Roman"/>
          <w:color w:val="auto"/>
          <w:kern w:val="2"/>
          <w:sz w:val="21"/>
          <w:szCs w:val="24"/>
          <w:highlight w:val="none"/>
          <w:lang w:val="en-US" w:bidi="ar-SA"/>
        </w:rPr>
        <w:t>真：</w:t>
      </w:r>
      <w:r>
        <w:rPr>
          <w:rFonts w:ascii="宋体" w:hAnsi="宋体" w:eastAsia="宋体" w:cs="Times New Roman"/>
          <w:color w:val="auto"/>
          <w:kern w:val="2"/>
          <w:sz w:val="21"/>
          <w:szCs w:val="24"/>
          <w:highlight w:val="none"/>
          <w:u w:val="single"/>
          <w:lang w:val="en-US" w:bidi="ar-SA"/>
        </w:rPr>
        <w:t></w:t>
      </w:r>
      <w:r>
        <w:rPr>
          <w:rFonts w:hint="eastAsia" w:ascii="宋体" w:hAnsi="宋体"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lang w:val="en-US" w:bidi="ar-SA"/>
        </w:rPr>
        <w:t xml:space="preserve"> </w:t>
      </w:r>
      <w:r>
        <w:rPr>
          <w:rFonts w:hint="eastAsia" w:ascii="Times New Roman" w:hAnsi="Times New Roman" w:eastAsia="宋体" w:cs="Times New Roman"/>
          <w:color w:val="auto"/>
          <w:kern w:val="2"/>
          <w:sz w:val="21"/>
          <w:szCs w:val="24"/>
          <w:highlight w:val="none"/>
          <w:lang w:val="en-US" w:bidi="ar-SA"/>
        </w:rPr>
        <w:t xml:space="preserve">             </w:t>
      </w:r>
      <w:r>
        <w:rPr>
          <w:rFonts w:ascii="Times New Roman" w:hAnsi="宋体" w:eastAsia="宋体" w:cs="Times New Roman"/>
          <w:color w:val="auto"/>
          <w:kern w:val="2"/>
          <w:sz w:val="21"/>
          <w:szCs w:val="24"/>
          <w:highlight w:val="none"/>
          <w:lang w:val="en-US" w:bidi="ar-SA"/>
        </w:rPr>
        <w:t>传</w:t>
      </w:r>
      <w:r>
        <w:rPr>
          <w:rFonts w:ascii="Times New Roman" w:hAnsi="Times New Roman" w:eastAsia="宋体" w:cs="Times New Roman"/>
          <w:color w:val="auto"/>
          <w:kern w:val="2"/>
          <w:sz w:val="21"/>
          <w:szCs w:val="24"/>
          <w:highlight w:val="none"/>
          <w:lang w:val="en-US" w:bidi="ar-SA"/>
        </w:rPr>
        <w:t xml:space="preserve">  </w:t>
      </w:r>
      <w:r>
        <w:rPr>
          <w:rFonts w:ascii="Times New Roman" w:hAnsi="宋体" w:eastAsia="宋体" w:cs="Times New Roman"/>
          <w:color w:val="auto"/>
          <w:kern w:val="2"/>
          <w:sz w:val="21"/>
          <w:szCs w:val="24"/>
          <w:highlight w:val="none"/>
          <w:lang w:val="en-US" w:bidi="ar-SA"/>
        </w:rPr>
        <w:t>真：</w:t>
      </w:r>
      <w:r>
        <w:rPr>
          <w:rFonts w:ascii="宋体" w:hAnsi="宋体" w:eastAsia="宋体" w:cs="Times New Roman"/>
          <w:color w:val="auto"/>
          <w:kern w:val="2"/>
          <w:sz w:val="21"/>
          <w:szCs w:val="24"/>
          <w:highlight w:val="none"/>
          <w:u w:val="single"/>
          <w:lang w:val="en-US" w:bidi="ar-SA"/>
        </w:rPr>
        <w:t></w:t>
      </w:r>
      <w:r>
        <w:rPr>
          <w:rFonts w:hint="eastAsia" w:ascii="宋体" w:hAnsi="宋体"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u w:val="single"/>
          <w:lang w:val="en-US" w:bidi="ar-SA"/>
        </w:rPr>
        <w:t xml:space="preserve">  </w:t>
      </w:r>
      <w:r>
        <w:rPr>
          <w:rFonts w:ascii="宋体" w:hAnsi="宋体" w:eastAsia="宋体" w:cs="Times New Roman"/>
          <w:color w:val="auto"/>
          <w:kern w:val="2"/>
          <w:sz w:val="21"/>
          <w:szCs w:val="24"/>
          <w:highlight w:val="none"/>
          <w:u w:val="single"/>
          <w:lang w:val="en-US" w:bidi="ar-SA"/>
        </w:rPr>
        <w:t></w:t>
      </w:r>
    </w:p>
    <w:p w14:paraId="59C327A6">
      <w:pPr>
        <w:autoSpaceDE/>
        <w:autoSpaceDN/>
        <w:spacing w:line="360" w:lineRule="auto"/>
        <w:jc w:val="both"/>
        <w:rPr>
          <w:rFonts w:ascii="Times New Roman" w:hAnsi="Times New Roman" w:eastAsia="宋体" w:cs="Times New Roman"/>
          <w:color w:val="auto"/>
          <w:kern w:val="2"/>
          <w:sz w:val="21"/>
          <w:szCs w:val="24"/>
          <w:highlight w:val="none"/>
          <w:lang w:val="en-US" w:bidi="ar-SA"/>
        </w:rPr>
      </w:pPr>
      <w:r>
        <w:rPr>
          <w:rFonts w:ascii="Times New Roman" w:hAnsi="宋体" w:eastAsia="宋体" w:cs="Times New Roman"/>
          <w:color w:val="auto"/>
          <w:kern w:val="2"/>
          <w:sz w:val="21"/>
          <w:szCs w:val="24"/>
          <w:highlight w:val="none"/>
          <w:lang w:val="en-US" w:bidi="ar-SA"/>
        </w:rPr>
        <w:t>开户银行：</w:t>
      </w:r>
      <w:r>
        <w:rPr>
          <w:rFonts w:ascii="宋体" w:hAnsi="宋体" w:eastAsia="宋体" w:cs="Times New Roman"/>
          <w:color w:val="auto"/>
          <w:kern w:val="2"/>
          <w:sz w:val="21"/>
          <w:szCs w:val="24"/>
          <w:highlight w:val="none"/>
          <w:u w:val="single"/>
          <w:lang w:val="en-US" w:bidi="ar-SA"/>
        </w:rPr>
        <w:t></w:t>
      </w:r>
      <w:r>
        <w:rPr>
          <w:rFonts w:hint="eastAsia" w:ascii="宋体" w:hAnsi="宋体"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lang w:val="en-US" w:bidi="ar-SA"/>
        </w:rPr>
        <w:t xml:space="preserve"> </w:t>
      </w:r>
      <w:r>
        <w:rPr>
          <w:rFonts w:hint="eastAsia" w:ascii="Times New Roman" w:hAnsi="Times New Roman" w:eastAsia="宋体" w:cs="Times New Roman"/>
          <w:color w:val="auto"/>
          <w:kern w:val="2"/>
          <w:sz w:val="21"/>
          <w:szCs w:val="24"/>
          <w:highlight w:val="none"/>
          <w:lang w:val="en-US" w:bidi="ar-SA"/>
        </w:rPr>
        <w:t xml:space="preserve">             </w:t>
      </w:r>
      <w:r>
        <w:rPr>
          <w:rFonts w:ascii="Times New Roman" w:hAnsi="宋体" w:eastAsia="宋体" w:cs="Times New Roman"/>
          <w:color w:val="auto"/>
          <w:kern w:val="2"/>
          <w:sz w:val="21"/>
          <w:szCs w:val="24"/>
          <w:highlight w:val="none"/>
          <w:lang w:val="en-US" w:bidi="ar-SA"/>
        </w:rPr>
        <w:t>开户银行：</w:t>
      </w:r>
      <w:r>
        <w:rPr>
          <w:rFonts w:ascii="宋体" w:hAnsi="宋体" w:eastAsia="宋体" w:cs="Times New Roman"/>
          <w:color w:val="auto"/>
          <w:kern w:val="2"/>
          <w:sz w:val="21"/>
          <w:szCs w:val="24"/>
          <w:highlight w:val="none"/>
          <w:u w:val="single"/>
          <w:lang w:val="en-US" w:bidi="ar-SA"/>
        </w:rPr>
        <w:t></w:t>
      </w:r>
      <w:r>
        <w:rPr>
          <w:rFonts w:hint="eastAsia" w:ascii="宋体" w:hAnsi="宋体" w:eastAsia="宋体" w:cs="Times New Roman"/>
          <w:color w:val="auto"/>
          <w:kern w:val="2"/>
          <w:sz w:val="21"/>
          <w:szCs w:val="24"/>
          <w:highlight w:val="none"/>
          <w:u w:val="single"/>
          <w:lang w:val="en-US" w:bidi="ar-SA"/>
        </w:rPr>
        <w:t xml:space="preserve">  </w:t>
      </w:r>
      <w:r>
        <w:rPr>
          <w:rFonts w:ascii="宋体" w:hAnsi="宋体" w:eastAsia="宋体" w:cs="Times New Roman"/>
          <w:color w:val="auto"/>
          <w:kern w:val="2"/>
          <w:sz w:val="21"/>
          <w:szCs w:val="24"/>
          <w:highlight w:val="none"/>
          <w:u w:val="single"/>
          <w:lang w:val="en-US" w:bidi="ar-SA"/>
        </w:rPr>
        <w:t></w:t>
      </w:r>
    </w:p>
    <w:p w14:paraId="218EF49F">
      <w:pPr>
        <w:tabs>
          <w:tab w:val="left" w:pos="2880"/>
          <w:tab w:val="left" w:pos="3060"/>
          <w:tab w:val="left" w:pos="4500"/>
        </w:tabs>
        <w:autoSpaceDE/>
        <w:autoSpaceDN/>
        <w:spacing w:line="360" w:lineRule="auto"/>
        <w:jc w:val="both"/>
        <w:rPr>
          <w:rFonts w:ascii="Times New Roman" w:hAnsi="Times New Roman" w:eastAsia="宋体" w:cs="Times New Roman"/>
          <w:color w:val="auto"/>
          <w:kern w:val="2"/>
          <w:sz w:val="21"/>
          <w:szCs w:val="24"/>
          <w:highlight w:val="none"/>
          <w:lang w:val="en-US" w:bidi="ar-SA"/>
        </w:rPr>
      </w:pPr>
      <w:r>
        <w:rPr>
          <w:rFonts w:ascii="Times New Roman" w:hAnsi="宋体" w:eastAsia="宋体" w:cs="Times New Roman"/>
          <w:color w:val="auto"/>
          <w:kern w:val="2"/>
          <w:sz w:val="21"/>
          <w:szCs w:val="24"/>
          <w:highlight w:val="none"/>
          <w:lang w:val="en-US" w:bidi="ar-SA"/>
        </w:rPr>
        <w:t>账</w:t>
      </w:r>
      <w:r>
        <w:rPr>
          <w:rFonts w:ascii="Times New Roman" w:hAnsi="Times New Roman" w:eastAsia="宋体" w:cs="Times New Roman"/>
          <w:color w:val="auto"/>
          <w:kern w:val="2"/>
          <w:sz w:val="21"/>
          <w:szCs w:val="24"/>
          <w:highlight w:val="none"/>
          <w:lang w:val="en-US" w:bidi="ar-SA"/>
        </w:rPr>
        <w:t xml:space="preserve">  </w:t>
      </w:r>
      <w:r>
        <w:rPr>
          <w:rFonts w:ascii="Times New Roman" w:hAnsi="宋体" w:eastAsia="宋体" w:cs="Times New Roman"/>
          <w:color w:val="auto"/>
          <w:kern w:val="2"/>
          <w:sz w:val="21"/>
          <w:szCs w:val="24"/>
          <w:highlight w:val="none"/>
          <w:lang w:val="en-US" w:bidi="ar-SA"/>
        </w:rPr>
        <w:t>号：</w:t>
      </w:r>
      <w:r>
        <w:rPr>
          <w:rFonts w:ascii="宋体" w:hAnsi="宋体" w:eastAsia="宋体" w:cs="Times New Roman"/>
          <w:color w:val="auto"/>
          <w:kern w:val="2"/>
          <w:sz w:val="21"/>
          <w:szCs w:val="24"/>
          <w:highlight w:val="none"/>
          <w:u w:val="single"/>
          <w:lang w:val="en-US" w:bidi="ar-SA"/>
        </w:rPr>
        <w:t></w:t>
      </w:r>
      <w:r>
        <w:rPr>
          <w:rFonts w:ascii="Times New Roman" w:hAnsi="Times New Roman" w:eastAsia="宋体" w:cs="Times New Roman"/>
          <w:color w:val="auto"/>
          <w:kern w:val="2"/>
          <w:sz w:val="21"/>
          <w:szCs w:val="24"/>
          <w:highlight w:val="none"/>
          <w:u w:val="single"/>
          <w:lang w:val="en-US" w:bidi="ar-SA"/>
        </w:rPr>
        <w:t xml:space="preserve"> </w:t>
      </w:r>
      <w:r>
        <w:rPr>
          <w:rFonts w:ascii="宋体" w:hAnsi="宋体" w:eastAsia="宋体" w:cs="Times New Roman"/>
          <w:color w:val="auto"/>
          <w:kern w:val="2"/>
          <w:sz w:val="21"/>
          <w:szCs w:val="24"/>
          <w:highlight w:val="none"/>
          <w:u w:val="single"/>
          <w:lang w:val="en-US" w:bidi="ar-SA"/>
        </w:rPr>
        <w:t></w:t>
      </w:r>
      <w:r>
        <w:rPr>
          <w:rFonts w:ascii="Times New Roman" w:hAnsi="Times New Roman" w:eastAsia="宋体" w:cs="Times New Roman"/>
          <w:color w:val="auto"/>
          <w:kern w:val="2"/>
          <w:sz w:val="21"/>
          <w:szCs w:val="24"/>
          <w:highlight w:val="none"/>
          <w:u w:val="single"/>
          <w:lang w:val="en-US" w:bidi="ar-SA"/>
        </w:rPr>
        <w:t xml:space="preserve">   </w:t>
      </w:r>
      <w:r>
        <w:rPr>
          <w:rFonts w:hint="eastAsia" w:ascii="Times New Roman" w:hAnsi="Times New Roman"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u w:val="single"/>
          <w:lang w:val="en-US" w:bidi="ar-SA"/>
        </w:rPr>
        <w:t xml:space="preserve"> </w:t>
      </w:r>
      <w:r>
        <w:rPr>
          <w:rFonts w:hint="eastAsia" w:ascii="Times New Roman" w:hAnsi="Times New Roman"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lang w:val="en-US" w:bidi="ar-SA"/>
        </w:rPr>
        <w:t xml:space="preserve">  </w:t>
      </w:r>
      <w:r>
        <w:rPr>
          <w:rFonts w:hint="eastAsia" w:ascii="Times New Roman" w:hAnsi="Times New Roman" w:eastAsia="宋体" w:cs="Times New Roman"/>
          <w:color w:val="auto"/>
          <w:kern w:val="2"/>
          <w:sz w:val="21"/>
          <w:szCs w:val="24"/>
          <w:highlight w:val="none"/>
          <w:lang w:val="en-US" w:bidi="ar-SA"/>
        </w:rPr>
        <w:t xml:space="preserve">            </w:t>
      </w:r>
      <w:r>
        <w:rPr>
          <w:rFonts w:ascii="Times New Roman" w:hAnsi="宋体" w:eastAsia="宋体" w:cs="Times New Roman"/>
          <w:color w:val="auto"/>
          <w:kern w:val="2"/>
          <w:sz w:val="21"/>
          <w:szCs w:val="24"/>
          <w:highlight w:val="none"/>
          <w:lang w:val="en-US" w:bidi="ar-SA"/>
        </w:rPr>
        <w:t>账</w:t>
      </w:r>
      <w:r>
        <w:rPr>
          <w:rFonts w:ascii="Times New Roman" w:hAnsi="Times New Roman" w:eastAsia="宋体" w:cs="Times New Roman"/>
          <w:color w:val="auto"/>
          <w:kern w:val="2"/>
          <w:sz w:val="21"/>
          <w:szCs w:val="24"/>
          <w:highlight w:val="none"/>
          <w:lang w:val="en-US" w:bidi="ar-SA"/>
        </w:rPr>
        <w:t xml:space="preserve">  </w:t>
      </w:r>
      <w:r>
        <w:rPr>
          <w:rFonts w:ascii="Times New Roman" w:hAnsi="宋体" w:eastAsia="宋体" w:cs="Times New Roman"/>
          <w:color w:val="auto"/>
          <w:kern w:val="2"/>
          <w:sz w:val="21"/>
          <w:szCs w:val="24"/>
          <w:highlight w:val="none"/>
          <w:lang w:val="en-US" w:bidi="ar-SA"/>
        </w:rPr>
        <w:t>号：</w:t>
      </w:r>
      <w:r>
        <w:rPr>
          <w:rFonts w:ascii="宋体" w:hAnsi="宋体" w:eastAsia="宋体" w:cs="Times New Roman"/>
          <w:color w:val="auto"/>
          <w:kern w:val="2"/>
          <w:sz w:val="21"/>
          <w:szCs w:val="24"/>
          <w:highlight w:val="none"/>
          <w:u w:val="single"/>
          <w:lang w:val="en-US" w:bidi="ar-SA"/>
        </w:rPr>
        <w:t></w:t>
      </w:r>
      <w:r>
        <w:rPr>
          <w:rFonts w:hint="eastAsia" w:ascii="宋体" w:hAnsi="宋体" w:eastAsia="宋体" w:cs="Times New Roman"/>
          <w:color w:val="auto"/>
          <w:kern w:val="2"/>
          <w:sz w:val="21"/>
          <w:szCs w:val="24"/>
          <w:highlight w:val="none"/>
          <w:u w:val="single"/>
          <w:lang w:val="en-US" w:bidi="ar-SA"/>
        </w:rPr>
        <w:t xml:space="preserve">    </w:t>
      </w:r>
      <w:r>
        <w:rPr>
          <w:rFonts w:ascii="宋体" w:hAnsi="宋体" w:eastAsia="宋体" w:cs="Times New Roman"/>
          <w:color w:val="auto"/>
          <w:kern w:val="2"/>
          <w:sz w:val="21"/>
          <w:szCs w:val="24"/>
          <w:highlight w:val="none"/>
          <w:u w:val="single"/>
          <w:lang w:val="en-US" w:bidi="ar-SA"/>
        </w:rPr>
        <w:t></w:t>
      </w:r>
    </w:p>
    <w:p w14:paraId="236DEE8A">
      <w:pPr>
        <w:tabs>
          <w:tab w:val="left" w:pos="7200"/>
          <w:tab w:val="left" w:pos="7380"/>
          <w:tab w:val="left" w:pos="7560"/>
        </w:tabs>
        <w:autoSpaceDE/>
        <w:autoSpaceDN/>
        <w:spacing w:line="360" w:lineRule="auto"/>
        <w:jc w:val="both"/>
        <w:rPr>
          <w:rFonts w:ascii="Times New Roman" w:hAnsi="Times New Roman" w:eastAsia="宋体" w:cs="Times New Roman"/>
          <w:color w:val="auto"/>
          <w:kern w:val="2"/>
          <w:sz w:val="21"/>
          <w:szCs w:val="24"/>
          <w:highlight w:val="none"/>
          <w:lang w:val="en-US" w:bidi="ar-SA"/>
        </w:rPr>
      </w:pPr>
      <w:r>
        <w:rPr>
          <w:rFonts w:ascii="Times New Roman" w:hAnsi="宋体" w:eastAsia="宋体" w:cs="Times New Roman"/>
          <w:color w:val="auto"/>
          <w:kern w:val="2"/>
          <w:sz w:val="21"/>
          <w:szCs w:val="24"/>
          <w:highlight w:val="none"/>
          <w:lang w:val="en-US" w:bidi="ar-SA"/>
        </w:rPr>
        <w:t>邮政编码：</w:t>
      </w:r>
      <w:r>
        <w:rPr>
          <w:rFonts w:ascii="Times New Roman" w:hAnsi="Times New Roman" w:eastAsia="宋体" w:cs="Times New Roman"/>
          <w:color w:val="auto"/>
          <w:kern w:val="2"/>
          <w:sz w:val="21"/>
          <w:szCs w:val="24"/>
          <w:highlight w:val="none"/>
          <w:u w:val="single"/>
          <w:lang w:val="en-US" w:bidi="ar-SA"/>
        </w:rPr>
        <w:t xml:space="preserve"> </w:t>
      </w:r>
      <w:r>
        <w:rPr>
          <w:rFonts w:ascii="宋体" w:hAnsi="宋体" w:eastAsia="宋体" w:cs="Times New Roman"/>
          <w:color w:val="auto"/>
          <w:kern w:val="2"/>
          <w:sz w:val="21"/>
          <w:szCs w:val="24"/>
          <w:highlight w:val="none"/>
          <w:u w:val="single"/>
          <w:lang w:val="en-US" w:bidi="ar-SA"/>
        </w:rPr>
        <w:t></w:t>
      </w:r>
      <w:r>
        <w:rPr>
          <w:rFonts w:hint="eastAsia" w:ascii="宋体" w:hAnsi="宋体"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u w:val="single"/>
          <w:lang w:val="en-US" w:bidi="ar-SA"/>
        </w:rPr>
        <w:t xml:space="preserve">    </w:t>
      </w:r>
      <w:r>
        <w:rPr>
          <w:rFonts w:ascii="Times New Roman" w:hAnsi="Times New Roman" w:eastAsia="宋体" w:cs="Times New Roman"/>
          <w:color w:val="auto"/>
          <w:kern w:val="2"/>
          <w:sz w:val="21"/>
          <w:szCs w:val="24"/>
          <w:highlight w:val="none"/>
          <w:lang w:val="en-US" w:bidi="ar-SA"/>
        </w:rPr>
        <w:t xml:space="preserve"> </w:t>
      </w:r>
      <w:r>
        <w:rPr>
          <w:rFonts w:hint="eastAsia" w:ascii="Times New Roman" w:hAnsi="Times New Roman" w:eastAsia="宋体" w:cs="Times New Roman"/>
          <w:color w:val="auto"/>
          <w:kern w:val="2"/>
          <w:sz w:val="21"/>
          <w:szCs w:val="24"/>
          <w:highlight w:val="none"/>
          <w:lang w:val="en-US" w:bidi="ar-SA"/>
        </w:rPr>
        <w:t xml:space="preserve">             </w:t>
      </w:r>
      <w:r>
        <w:rPr>
          <w:rFonts w:ascii="Times New Roman" w:hAnsi="宋体" w:eastAsia="宋体" w:cs="Times New Roman"/>
          <w:color w:val="auto"/>
          <w:kern w:val="2"/>
          <w:sz w:val="21"/>
          <w:szCs w:val="24"/>
          <w:highlight w:val="none"/>
          <w:lang w:val="en-US" w:bidi="ar-SA"/>
        </w:rPr>
        <w:t>邮政编码：</w:t>
      </w:r>
      <w:r>
        <w:rPr>
          <w:rFonts w:ascii="宋体" w:hAnsi="宋体" w:eastAsia="宋体" w:cs="Times New Roman"/>
          <w:color w:val="auto"/>
          <w:kern w:val="2"/>
          <w:sz w:val="21"/>
          <w:szCs w:val="24"/>
          <w:highlight w:val="none"/>
          <w:u w:val="single"/>
          <w:lang w:val="en-US" w:bidi="ar-SA"/>
        </w:rPr>
        <w:t></w:t>
      </w:r>
      <w:r>
        <w:rPr>
          <w:rFonts w:hint="eastAsia" w:ascii="宋体" w:hAnsi="宋体" w:eastAsia="宋体" w:cs="Times New Roman"/>
          <w:color w:val="auto"/>
          <w:kern w:val="2"/>
          <w:sz w:val="21"/>
          <w:szCs w:val="24"/>
          <w:highlight w:val="none"/>
          <w:u w:val="single"/>
          <w:lang w:val="en-US" w:bidi="ar-SA"/>
        </w:rPr>
        <w:t xml:space="preserve">   </w:t>
      </w:r>
      <w:r>
        <w:rPr>
          <w:rFonts w:ascii="宋体" w:hAnsi="宋体" w:eastAsia="宋体" w:cs="Times New Roman"/>
          <w:color w:val="auto"/>
          <w:kern w:val="2"/>
          <w:sz w:val="21"/>
          <w:szCs w:val="24"/>
          <w:highlight w:val="none"/>
          <w:u w:val="single"/>
          <w:lang w:val="en-US" w:bidi="ar-SA"/>
        </w:rPr>
        <w:t></w:t>
      </w:r>
    </w:p>
    <w:p w14:paraId="27757536">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b/>
          <w:color w:val="auto"/>
          <w:kern w:val="2"/>
          <w:sz w:val="21"/>
          <w:szCs w:val="21"/>
          <w:highlight w:val="none"/>
          <w:lang w:val="en-US" w:bidi="ar-SA"/>
        </w:rPr>
        <w:br w:type="page"/>
      </w:r>
      <w:r>
        <w:rPr>
          <w:rFonts w:hint="eastAsia" w:ascii="宋体" w:hAnsi="宋体" w:eastAsia="宋体" w:cs="宋体"/>
          <w:color w:val="auto"/>
          <w:kern w:val="2"/>
          <w:sz w:val="21"/>
          <w:szCs w:val="21"/>
          <w:highlight w:val="none"/>
          <w:lang w:val="en-US" w:bidi="ar-SA"/>
        </w:rPr>
        <w:t>附件4：</w:t>
      </w:r>
    </w:p>
    <w:p w14:paraId="08D0EA52">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主要建设工程文件目录</w:t>
      </w:r>
    </w:p>
    <w:p w14:paraId="0B029BF1">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bl>
      <w:tblPr>
        <w:tblStyle w:val="26"/>
        <w:tblpPr w:leftFromText="180" w:rightFromText="180" w:vertAnchor="text" w:horzAnchor="page" w:tblpX="1430" w:tblpY="14"/>
        <w:tblOverlap w:val="never"/>
        <w:tblW w:w="87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64F88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0D8E803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文件名称</w:t>
            </w:r>
          </w:p>
        </w:tc>
        <w:tc>
          <w:tcPr>
            <w:tcW w:w="1067" w:type="dxa"/>
            <w:tcBorders>
              <w:top w:val="single" w:color="auto" w:sz="12" w:space="0"/>
              <w:bottom w:val="double" w:color="auto" w:sz="6" w:space="0"/>
            </w:tcBorders>
            <w:noWrap w:val="0"/>
            <w:vAlign w:val="center"/>
          </w:tcPr>
          <w:p w14:paraId="3387D25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套数</w:t>
            </w:r>
          </w:p>
        </w:tc>
        <w:tc>
          <w:tcPr>
            <w:tcW w:w="1450" w:type="dxa"/>
            <w:tcBorders>
              <w:top w:val="single" w:color="auto" w:sz="12" w:space="0"/>
              <w:bottom w:val="double" w:color="auto" w:sz="6" w:space="0"/>
            </w:tcBorders>
            <w:noWrap w:val="0"/>
            <w:vAlign w:val="center"/>
          </w:tcPr>
          <w:p w14:paraId="44A09EF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费用（元）</w:t>
            </w:r>
          </w:p>
        </w:tc>
        <w:tc>
          <w:tcPr>
            <w:tcW w:w="1243" w:type="dxa"/>
            <w:tcBorders>
              <w:top w:val="single" w:color="auto" w:sz="12" w:space="0"/>
              <w:bottom w:val="double" w:color="auto" w:sz="6" w:space="0"/>
            </w:tcBorders>
            <w:noWrap w:val="0"/>
            <w:vAlign w:val="center"/>
          </w:tcPr>
          <w:p w14:paraId="24F5382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w:t>
            </w:r>
          </w:p>
        </w:tc>
        <w:tc>
          <w:tcPr>
            <w:tcW w:w="1450" w:type="dxa"/>
            <w:tcBorders>
              <w:top w:val="single" w:color="auto" w:sz="12" w:space="0"/>
              <w:bottom w:val="double" w:color="auto" w:sz="6" w:space="0"/>
            </w:tcBorders>
            <w:noWrap w:val="0"/>
            <w:vAlign w:val="top"/>
          </w:tcPr>
          <w:p w14:paraId="03F11339">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移交时间</w:t>
            </w:r>
          </w:p>
        </w:tc>
        <w:tc>
          <w:tcPr>
            <w:tcW w:w="1564" w:type="dxa"/>
            <w:tcBorders>
              <w:top w:val="single" w:color="auto" w:sz="12" w:space="0"/>
              <w:bottom w:val="double" w:color="auto" w:sz="6" w:space="0"/>
            </w:tcBorders>
            <w:noWrap w:val="0"/>
            <w:vAlign w:val="top"/>
          </w:tcPr>
          <w:p w14:paraId="1D0FBDA1">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责任人</w:t>
            </w:r>
          </w:p>
        </w:tc>
      </w:tr>
      <w:tr w14:paraId="4F865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noWrap w:val="0"/>
            <w:vAlign w:val="center"/>
          </w:tcPr>
          <w:p w14:paraId="6F9CA78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67" w:type="dxa"/>
            <w:tcBorders>
              <w:top w:val="double" w:color="auto" w:sz="6" w:space="0"/>
              <w:bottom w:val="single" w:color="auto" w:sz="6" w:space="0"/>
            </w:tcBorders>
            <w:noWrap w:val="0"/>
            <w:vAlign w:val="center"/>
          </w:tcPr>
          <w:p w14:paraId="75C2471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tcBorders>
              <w:top w:val="double" w:color="auto" w:sz="6" w:space="0"/>
              <w:bottom w:val="single" w:color="auto" w:sz="6" w:space="0"/>
            </w:tcBorders>
            <w:noWrap w:val="0"/>
            <w:vAlign w:val="center"/>
          </w:tcPr>
          <w:p w14:paraId="5BA9E66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243" w:type="dxa"/>
            <w:tcBorders>
              <w:top w:val="double" w:color="auto" w:sz="6" w:space="0"/>
              <w:bottom w:val="single" w:color="auto" w:sz="6" w:space="0"/>
            </w:tcBorders>
            <w:noWrap w:val="0"/>
            <w:vAlign w:val="center"/>
          </w:tcPr>
          <w:p w14:paraId="1CB4CC3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tcBorders>
              <w:top w:val="double" w:color="auto" w:sz="6" w:space="0"/>
              <w:bottom w:val="single" w:color="auto" w:sz="6" w:space="0"/>
            </w:tcBorders>
            <w:noWrap w:val="0"/>
            <w:vAlign w:val="center"/>
          </w:tcPr>
          <w:p w14:paraId="65F42B8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564" w:type="dxa"/>
            <w:tcBorders>
              <w:top w:val="double" w:color="auto" w:sz="6" w:space="0"/>
              <w:bottom w:val="single" w:color="auto" w:sz="6" w:space="0"/>
            </w:tcBorders>
            <w:noWrap w:val="0"/>
            <w:vAlign w:val="center"/>
          </w:tcPr>
          <w:p w14:paraId="110A7C2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3DA73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2FE5E45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67" w:type="dxa"/>
            <w:tcBorders>
              <w:top w:val="nil"/>
            </w:tcBorders>
            <w:noWrap w:val="0"/>
            <w:vAlign w:val="center"/>
          </w:tcPr>
          <w:p w14:paraId="72F7174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tcBorders>
              <w:top w:val="nil"/>
            </w:tcBorders>
            <w:noWrap w:val="0"/>
            <w:vAlign w:val="center"/>
          </w:tcPr>
          <w:p w14:paraId="43BC854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243" w:type="dxa"/>
            <w:tcBorders>
              <w:top w:val="nil"/>
            </w:tcBorders>
            <w:noWrap w:val="0"/>
            <w:vAlign w:val="center"/>
          </w:tcPr>
          <w:p w14:paraId="6DDEA95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tcBorders>
              <w:top w:val="nil"/>
            </w:tcBorders>
            <w:noWrap w:val="0"/>
            <w:vAlign w:val="center"/>
          </w:tcPr>
          <w:p w14:paraId="4C379DF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564" w:type="dxa"/>
            <w:tcBorders>
              <w:top w:val="nil"/>
            </w:tcBorders>
            <w:noWrap w:val="0"/>
            <w:vAlign w:val="center"/>
          </w:tcPr>
          <w:p w14:paraId="58B2B05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05994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39060DF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67" w:type="dxa"/>
            <w:noWrap w:val="0"/>
            <w:vAlign w:val="center"/>
          </w:tcPr>
          <w:p w14:paraId="18809EE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noWrap w:val="0"/>
            <w:vAlign w:val="center"/>
          </w:tcPr>
          <w:p w14:paraId="673BBA7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243" w:type="dxa"/>
            <w:noWrap w:val="0"/>
            <w:vAlign w:val="center"/>
          </w:tcPr>
          <w:p w14:paraId="6C4E86C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noWrap w:val="0"/>
            <w:vAlign w:val="center"/>
          </w:tcPr>
          <w:p w14:paraId="731CA0E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564" w:type="dxa"/>
            <w:noWrap w:val="0"/>
            <w:vAlign w:val="center"/>
          </w:tcPr>
          <w:p w14:paraId="0DF173B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34467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3C6A7FF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67" w:type="dxa"/>
            <w:noWrap w:val="0"/>
            <w:vAlign w:val="center"/>
          </w:tcPr>
          <w:p w14:paraId="0DBB07C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noWrap w:val="0"/>
            <w:vAlign w:val="center"/>
          </w:tcPr>
          <w:p w14:paraId="23E1797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243" w:type="dxa"/>
            <w:noWrap w:val="0"/>
            <w:vAlign w:val="center"/>
          </w:tcPr>
          <w:p w14:paraId="7A67616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noWrap w:val="0"/>
            <w:vAlign w:val="center"/>
          </w:tcPr>
          <w:p w14:paraId="5821328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564" w:type="dxa"/>
            <w:noWrap w:val="0"/>
            <w:vAlign w:val="center"/>
          </w:tcPr>
          <w:p w14:paraId="22876B3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29294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1CD1D8F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67" w:type="dxa"/>
            <w:noWrap w:val="0"/>
            <w:vAlign w:val="center"/>
          </w:tcPr>
          <w:p w14:paraId="5783227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noWrap w:val="0"/>
            <w:vAlign w:val="center"/>
          </w:tcPr>
          <w:p w14:paraId="39C561E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243" w:type="dxa"/>
            <w:noWrap w:val="0"/>
            <w:vAlign w:val="center"/>
          </w:tcPr>
          <w:p w14:paraId="5C3F533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noWrap w:val="0"/>
            <w:vAlign w:val="center"/>
          </w:tcPr>
          <w:p w14:paraId="1D644C9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564" w:type="dxa"/>
            <w:noWrap w:val="0"/>
            <w:vAlign w:val="center"/>
          </w:tcPr>
          <w:p w14:paraId="5F5E93D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7D277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237B591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67" w:type="dxa"/>
            <w:noWrap w:val="0"/>
            <w:vAlign w:val="center"/>
          </w:tcPr>
          <w:p w14:paraId="6DBC439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noWrap w:val="0"/>
            <w:vAlign w:val="center"/>
          </w:tcPr>
          <w:p w14:paraId="7628DE1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243" w:type="dxa"/>
            <w:noWrap w:val="0"/>
            <w:vAlign w:val="center"/>
          </w:tcPr>
          <w:p w14:paraId="6F578A0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noWrap w:val="0"/>
            <w:vAlign w:val="center"/>
          </w:tcPr>
          <w:p w14:paraId="02CD7B3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564" w:type="dxa"/>
            <w:noWrap w:val="0"/>
            <w:vAlign w:val="center"/>
          </w:tcPr>
          <w:p w14:paraId="3892D4B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477B4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41A9DB4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67" w:type="dxa"/>
            <w:noWrap w:val="0"/>
            <w:vAlign w:val="center"/>
          </w:tcPr>
          <w:p w14:paraId="1CD9FC0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noWrap w:val="0"/>
            <w:vAlign w:val="center"/>
          </w:tcPr>
          <w:p w14:paraId="1361844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243" w:type="dxa"/>
            <w:noWrap w:val="0"/>
            <w:vAlign w:val="center"/>
          </w:tcPr>
          <w:p w14:paraId="6E85941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noWrap w:val="0"/>
            <w:vAlign w:val="center"/>
          </w:tcPr>
          <w:p w14:paraId="753BBAC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564" w:type="dxa"/>
            <w:noWrap w:val="0"/>
            <w:vAlign w:val="center"/>
          </w:tcPr>
          <w:p w14:paraId="244E52B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47307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2AB19DB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67" w:type="dxa"/>
            <w:noWrap w:val="0"/>
            <w:vAlign w:val="center"/>
          </w:tcPr>
          <w:p w14:paraId="2D05E59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noWrap w:val="0"/>
            <w:vAlign w:val="center"/>
          </w:tcPr>
          <w:p w14:paraId="5902CF9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243" w:type="dxa"/>
            <w:noWrap w:val="0"/>
            <w:vAlign w:val="center"/>
          </w:tcPr>
          <w:p w14:paraId="4744BBC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noWrap w:val="0"/>
            <w:vAlign w:val="center"/>
          </w:tcPr>
          <w:p w14:paraId="52F3BFB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564" w:type="dxa"/>
            <w:noWrap w:val="0"/>
            <w:vAlign w:val="center"/>
          </w:tcPr>
          <w:p w14:paraId="63DE3FA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71677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00BB3619">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67" w:type="dxa"/>
            <w:noWrap w:val="0"/>
            <w:vAlign w:val="top"/>
          </w:tcPr>
          <w:p w14:paraId="5F948EAA">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4F5001CA">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243" w:type="dxa"/>
            <w:noWrap w:val="0"/>
            <w:vAlign w:val="top"/>
          </w:tcPr>
          <w:p w14:paraId="2C39500F">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3F631417">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564" w:type="dxa"/>
            <w:noWrap w:val="0"/>
            <w:vAlign w:val="top"/>
          </w:tcPr>
          <w:p w14:paraId="0AD07161">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29D9D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4FD1488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67" w:type="dxa"/>
            <w:noWrap w:val="0"/>
            <w:vAlign w:val="center"/>
          </w:tcPr>
          <w:p w14:paraId="1ADAD18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noWrap w:val="0"/>
            <w:vAlign w:val="center"/>
          </w:tcPr>
          <w:p w14:paraId="46EB54B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243" w:type="dxa"/>
            <w:noWrap w:val="0"/>
            <w:vAlign w:val="center"/>
          </w:tcPr>
          <w:p w14:paraId="3C44497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50" w:type="dxa"/>
            <w:noWrap w:val="0"/>
            <w:vAlign w:val="center"/>
          </w:tcPr>
          <w:p w14:paraId="0FB082E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564" w:type="dxa"/>
            <w:noWrap w:val="0"/>
            <w:vAlign w:val="center"/>
          </w:tcPr>
          <w:p w14:paraId="00FE6B3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3CEE8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0DE0EC5A">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67" w:type="dxa"/>
            <w:noWrap w:val="0"/>
            <w:vAlign w:val="top"/>
          </w:tcPr>
          <w:p w14:paraId="66E0C5AA">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61C56B88">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243" w:type="dxa"/>
            <w:noWrap w:val="0"/>
            <w:vAlign w:val="top"/>
          </w:tcPr>
          <w:p w14:paraId="2B98EAF4">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3A8AA209">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564" w:type="dxa"/>
            <w:noWrap w:val="0"/>
            <w:vAlign w:val="top"/>
          </w:tcPr>
          <w:p w14:paraId="75E0935F">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4EB48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02195025">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67" w:type="dxa"/>
            <w:noWrap w:val="0"/>
            <w:vAlign w:val="top"/>
          </w:tcPr>
          <w:p w14:paraId="518AC64C">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4F9881E1">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243" w:type="dxa"/>
            <w:noWrap w:val="0"/>
            <w:vAlign w:val="top"/>
          </w:tcPr>
          <w:p w14:paraId="1E509DA6">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477327F3">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564" w:type="dxa"/>
            <w:noWrap w:val="0"/>
            <w:vAlign w:val="top"/>
          </w:tcPr>
          <w:p w14:paraId="6136C3E5">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3648E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2AD8F46D">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67" w:type="dxa"/>
            <w:noWrap w:val="0"/>
            <w:vAlign w:val="top"/>
          </w:tcPr>
          <w:p w14:paraId="4D4BF5F8">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2868BCF3">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243" w:type="dxa"/>
            <w:noWrap w:val="0"/>
            <w:vAlign w:val="top"/>
          </w:tcPr>
          <w:p w14:paraId="52E36119">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42DE166E">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564" w:type="dxa"/>
            <w:noWrap w:val="0"/>
            <w:vAlign w:val="top"/>
          </w:tcPr>
          <w:p w14:paraId="1BFD2831">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4A90B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7E2038C3">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67" w:type="dxa"/>
            <w:noWrap w:val="0"/>
            <w:vAlign w:val="top"/>
          </w:tcPr>
          <w:p w14:paraId="74764C8C">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3221F605">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243" w:type="dxa"/>
            <w:noWrap w:val="0"/>
            <w:vAlign w:val="top"/>
          </w:tcPr>
          <w:p w14:paraId="3A2A4D91">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30D53E14">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564" w:type="dxa"/>
            <w:noWrap w:val="0"/>
            <w:vAlign w:val="top"/>
          </w:tcPr>
          <w:p w14:paraId="51C3EC58">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6AE84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74E153BF">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67" w:type="dxa"/>
            <w:noWrap w:val="0"/>
            <w:vAlign w:val="top"/>
          </w:tcPr>
          <w:p w14:paraId="2EAA9574">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51B09B9A">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243" w:type="dxa"/>
            <w:noWrap w:val="0"/>
            <w:vAlign w:val="top"/>
          </w:tcPr>
          <w:p w14:paraId="2B8567E2">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73D95D0C">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564" w:type="dxa"/>
            <w:noWrap w:val="0"/>
            <w:vAlign w:val="top"/>
          </w:tcPr>
          <w:p w14:paraId="53B03F6E">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68FA7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0C3E5E30">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67" w:type="dxa"/>
            <w:noWrap w:val="0"/>
            <w:vAlign w:val="top"/>
          </w:tcPr>
          <w:p w14:paraId="17194F8C">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465D73C6">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243" w:type="dxa"/>
            <w:noWrap w:val="0"/>
            <w:vAlign w:val="top"/>
          </w:tcPr>
          <w:p w14:paraId="45F29E8D">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22266294">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564" w:type="dxa"/>
            <w:noWrap w:val="0"/>
            <w:vAlign w:val="top"/>
          </w:tcPr>
          <w:p w14:paraId="062CDAAD">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1A9D9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3EEC7C7A">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67" w:type="dxa"/>
            <w:noWrap w:val="0"/>
            <w:vAlign w:val="top"/>
          </w:tcPr>
          <w:p w14:paraId="1EF17D60">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56082447">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243" w:type="dxa"/>
            <w:noWrap w:val="0"/>
            <w:vAlign w:val="top"/>
          </w:tcPr>
          <w:p w14:paraId="7A41E54C">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0F005670">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564" w:type="dxa"/>
            <w:noWrap w:val="0"/>
            <w:vAlign w:val="top"/>
          </w:tcPr>
          <w:p w14:paraId="77C369D0">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0AAC5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21695C49">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67" w:type="dxa"/>
            <w:noWrap w:val="0"/>
            <w:vAlign w:val="top"/>
          </w:tcPr>
          <w:p w14:paraId="565B4608">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4A908D9B">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243" w:type="dxa"/>
            <w:noWrap w:val="0"/>
            <w:vAlign w:val="top"/>
          </w:tcPr>
          <w:p w14:paraId="243B7CBA">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6B22756D">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564" w:type="dxa"/>
            <w:noWrap w:val="0"/>
            <w:vAlign w:val="top"/>
          </w:tcPr>
          <w:p w14:paraId="06263896">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6A895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DBF69A6">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67" w:type="dxa"/>
            <w:noWrap w:val="0"/>
            <w:vAlign w:val="top"/>
          </w:tcPr>
          <w:p w14:paraId="0F77306D">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3493AD2B">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243" w:type="dxa"/>
            <w:noWrap w:val="0"/>
            <w:vAlign w:val="top"/>
          </w:tcPr>
          <w:p w14:paraId="627998C4">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50" w:type="dxa"/>
            <w:noWrap w:val="0"/>
            <w:vAlign w:val="top"/>
          </w:tcPr>
          <w:p w14:paraId="394380F6">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564" w:type="dxa"/>
            <w:noWrap w:val="0"/>
            <w:vAlign w:val="top"/>
          </w:tcPr>
          <w:p w14:paraId="578AD9A9">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bl>
    <w:p w14:paraId="43E5FE9E">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br w:type="page"/>
      </w:r>
      <w:r>
        <w:rPr>
          <w:rFonts w:hint="eastAsia" w:ascii="宋体" w:hAnsi="宋体" w:eastAsia="宋体" w:cs="宋体"/>
          <w:color w:val="auto"/>
          <w:kern w:val="2"/>
          <w:sz w:val="21"/>
          <w:szCs w:val="21"/>
          <w:highlight w:val="none"/>
          <w:lang w:val="en-US" w:bidi="ar-SA"/>
        </w:rPr>
        <w:t>附件5：</w:t>
      </w:r>
    </w:p>
    <w:p w14:paraId="73324D6D">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承包人用于本工程施工的机械设备表</w:t>
      </w:r>
    </w:p>
    <w:tbl>
      <w:tblPr>
        <w:tblStyle w:val="26"/>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7FCA3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0A4064F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1418" w:type="dxa"/>
            <w:tcBorders>
              <w:top w:val="single" w:color="auto" w:sz="12" w:space="0"/>
              <w:bottom w:val="double" w:color="auto" w:sz="6" w:space="0"/>
            </w:tcBorders>
            <w:noWrap w:val="0"/>
            <w:vAlign w:val="center"/>
          </w:tcPr>
          <w:p w14:paraId="5E0FA11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机械或设备名称</w:t>
            </w:r>
          </w:p>
        </w:tc>
        <w:tc>
          <w:tcPr>
            <w:tcW w:w="850" w:type="dxa"/>
            <w:tcBorders>
              <w:top w:val="single" w:color="auto" w:sz="12" w:space="0"/>
              <w:bottom w:val="double" w:color="auto" w:sz="6" w:space="0"/>
            </w:tcBorders>
            <w:noWrap w:val="0"/>
            <w:vAlign w:val="center"/>
          </w:tcPr>
          <w:p w14:paraId="7FAA256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规格型号</w:t>
            </w:r>
          </w:p>
        </w:tc>
        <w:tc>
          <w:tcPr>
            <w:tcW w:w="1058" w:type="dxa"/>
            <w:tcBorders>
              <w:top w:val="single" w:color="auto" w:sz="12" w:space="0"/>
              <w:bottom w:val="double" w:color="auto" w:sz="6" w:space="0"/>
            </w:tcBorders>
            <w:noWrap w:val="0"/>
            <w:vAlign w:val="center"/>
          </w:tcPr>
          <w:p w14:paraId="0FE2118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w:t>
            </w:r>
          </w:p>
        </w:tc>
        <w:tc>
          <w:tcPr>
            <w:tcW w:w="880" w:type="dxa"/>
            <w:tcBorders>
              <w:top w:val="single" w:color="auto" w:sz="12" w:space="0"/>
              <w:bottom w:val="double" w:color="auto" w:sz="6" w:space="0"/>
            </w:tcBorders>
            <w:noWrap w:val="0"/>
            <w:vAlign w:val="center"/>
          </w:tcPr>
          <w:p w14:paraId="4EA83AD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产地</w:t>
            </w:r>
          </w:p>
        </w:tc>
        <w:tc>
          <w:tcPr>
            <w:tcW w:w="806" w:type="dxa"/>
            <w:tcBorders>
              <w:top w:val="single" w:color="auto" w:sz="12" w:space="0"/>
              <w:bottom w:val="double" w:color="auto" w:sz="6" w:space="0"/>
            </w:tcBorders>
            <w:noWrap w:val="0"/>
            <w:vAlign w:val="center"/>
          </w:tcPr>
          <w:p w14:paraId="5A9C284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制造年份</w:t>
            </w:r>
          </w:p>
        </w:tc>
        <w:tc>
          <w:tcPr>
            <w:tcW w:w="1310" w:type="dxa"/>
            <w:tcBorders>
              <w:top w:val="single" w:color="auto" w:sz="12" w:space="0"/>
              <w:bottom w:val="double" w:color="auto" w:sz="6" w:space="0"/>
            </w:tcBorders>
            <w:noWrap w:val="0"/>
            <w:vAlign w:val="center"/>
          </w:tcPr>
          <w:p w14:paraId="1396FBB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额定功率(kW)</w:t>
            </w:r>
          </w:p>
        </w:tc>
        <w:tc>
          <w:tcPr>
            <w:tcW w:w="906" w:type="dxa"/>
            <w:tcBorders>
              <w:top w:val="single" w:color="auto" w:sz="12" w:space="0"/>
              <w:bottom w:val="double" w:color="auto" w:sz="6" w:space="0"/>
            </w:tcBorders>
            <w:noWrap w:val="0"/>
            <w:vAlign w:val="center"/>
          </w:tcPr>
          <w:p w14:paraId="0E5469A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生产能力</w:t>
            </w:r>
          </w:p>
        </w:tc>
        <w:tc>
          <w:tcPr>
            <w:tcW w:w="652" w:type="dxa"/>
            <w:tcBorders>
              <w:top w:val="single" w:color="auto" w:sz="12" w:space="0"/>
              <w:bottom w:val="double" w:color="auto" w:sz="6" w:space="0"/>
            </w:tcBorders>
            <w:noWrap w:val="0"/>
            <w:vAlign w:val="center"/>
          </w:tcPr>
          <w:p w14:paraId="04181B9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44317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0B8A822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18" w:type="dxa"/>
            <w:tcBorders>
              <w:top w:val="double" w:color="auto" w:sz="6" w:space="0"/>
              <w:bottom w:val="single" w:color="auto" w:sz="6" w:space="0"/>
            </w:tcBorders>
            <w:noWrap w:val="0"/>
            <w:vAlign w:val="center"/>
          </w:tcPr>
          <w:p w14:paraId="40D299E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50" w:type="dxa"/>
            <w:tcBorders>
              <w:top w:val="double" w:color="auto" w:sz="6" w:space="0"/>
              <w:bottom w:val="single" w:color="auto" w:sz="6" w:space="0"/>
            </w:tcBorders>
            <w:noWrap w:val="0"/>
            <w:vAlign w:val="center"/>
          </w:tcPr>
          <w:p w14:paraId="685C9DA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58" w:type="dxa"/>
            <w:tcBorders>
              <w:top w:val="double" w:color="auto" w:sz="6" w:space="0"/>
              <w:bottom w:val="single" w:color="auto" w:sz="6" w:space="0"/>
            </w:tcBorders>
            <w:noWrap w:val="0"/>
            <w:vAlign w:val="center"/>
          </w:tcPr>
          <w:p w14:paraId="39E4385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80" w:type="dxa"/>
            <w:tcBorders>
              <w:top w:val="double" w:color="auto" w:sz="6" w:space="0"/>
              <w:bottom w:val="single" w:color="auto" w:sz="6" w:space="0"/>
            </w:tcBorders>
            <w:noWrap w:val="0"/>
            <w:vAlign w:val="center"/>
          </w:tcPr>
          <w:p w14:paraId="1F7CD05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06" w:type="dxa"/>
            <w:tcBorders>
              <w:top w:val="double" w:color="auto" w:sz="6" w:space="0"/>
              <w:bottom w:val="single" w:color="auto" w:sz="6" w:space="0"/>
            </w:tcBorders>
            <w:noWrap w:val="0"/>
            <w:vAlign w:val="center"/>
          </w:tcPr>
          <w:p w14:paraId="0B9E0CD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10" w:type="dxa"/>
            <w:tcBorders>
              <w:top w:val="double" w:color="auto" w:sz="6" w:space="0"/>
              <w:bottom w:val="single" w:color="auto" w:sz="6" w:space="0"/>
            </w:tcBorders>
            <w:noWrap w:val="0"/>
            <w:vAlign w:val="center"/>
          </w:tcPr>
          <w:p w14:paraId="104D3C8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6" w:type="dxa"/>
            <w:tcBorders>
              <w:top w:val="double" w:color="auto" w:sz="6" w:space="0"/>
              <w:bottom w:val="single" w:color="auto" w:sz="6" w:space="0"/>
            </w:tcBorders>
            <w:noWrap w:val="0"/>
            <w:vAlign w:val="center"/>
          </w:tcPr>
          <w:p w14:paraId="6F8DE3F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2" w:type="dxa"/>
            <w:tcBorders>
              <w:top w:val="double" w:color="auto" w:sz="6" w:space="0"/>
              <w:bottom w:val="single" w:color="auto" w:sz="6" w:space="0"/>
            </w:tcBorders>
            <w:noWrap w:val="0"/>
            <w:vAlign w:val="center"/>
          </w:tcPr>
          <w:p w14:paraId="549C3FA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52C0B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71B6045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18" w:type="dxa"/>
            <w:tcBorders>
              <w:top w:val="nil"/>
            </w:tcBorders>
            <w:noWrap w:val="0"/>
            <w:vAlign w:val="center"/>
          </w:tcPr>
          <w:p w14:paraId="7DCD5A0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50" w:type="dxa"/>
            <w:tcBorders>
              <w:top w:val="nil"/>
            </w:tcBorders>
            <w:noWrap w:val="0"/>
            <w:vAlign w:val="center"/>
          </w:tcPr>
          <w:p w14:paraId="771B843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58" w:type="dxa"/>
            <w:tcBorders>
              <w:top w:val="nil"/>
            </w:tcBorders>
            <w:noWrap w:val="0"/>
            <w:vAlign w:val="center"/>
          </w:tcPr>
          <w:p w14:paraId="6BBED20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80" w:type="dxa"/>
            <w:tcBorders>
              <w:top w:val="nil"/>
            </w:tcBorders>
            <w:noWrap w:val="0"/>
            <w:vAlign w:val="center"/>
          </w:tcPr>
          <w:p w14:paraId="2821AE9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06" w:type="dxa"/>
            <w:tcBorders>
              <w:top w:val="nil"/>
            </w:tcBorders>
            <w:noWrap w:val="0"/>
            <w:vAlign w:val="center"/>
          </w:tcPr>
          <w:p w14:paraId="247535D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10" w:type="dxa"/>
            <w:tcBorders>
              <w:top w:val="nil"/>
            </w:tcBorders>
            <w:noWrap w:val="0"/>
            <w:vAlign w:val="center"/>
          </w:tcPr>
          <w:p w14:paraId="470041C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6" w:type="dxa"/>
            <w:tcBorders>
              <w:top w:val="nil"/>
            </w:tcBorders>
            <w:noWrap w:val="0"/>
            <w:vAlign w:val="center"/>
          </w:tcPr>
          <w:p w14:paraId="1FD3851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2" w:type="dxa"/>
            <w:tcBorders>
              <w:top w:val="nil"/>
            </w:tcBorders>
            <w:noWrap w:val="0"/>
            <w:vAlign w:val="center"/>
          </w:tcPr>
          <w:p w14:paraId="7A03177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0D533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73C684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18" w:type="dxa"/>
            <w:noWrap w:val="0"/>
            <w:vAlign w:val="center"/>
          </w:tcPr>
          <w:p w14:paraId="26F50E1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50" w:type="dxa"/>
            <w:noWrap w:val="0"/>
            <w:vAlign w:val="center"/>
          </w:tcPr>
          <w:p w14:paraId="00A1D38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58" w:type="dxa"/>
            <w:noWrap w:val="0"/>
            <w:vAlign w:val="center"/>
          </w:tcPr>
          <w:p w14:paraId="2320C10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80" w:type="dxa"/>
            <w:noWrap w:val="0"/>
            <w:vAlign w:val="center"/>
          </w:tcPr>
          <w:p w14:paraId="39FA217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06" w:type="dxa"/>
            <w:noWrap w:val="0"/>
            <w:vAlign w:val="center"/>
          </w:tcPr>
          <w:p w14:paraId="2CD8258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10" w:type="dxa"/>
            <w:noWrap w:val="0"/>
            <w:vAlign w:val="center"/>
          </w:tcPr>
          <w:p w14:paraId="2DCD53F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6" w:type="dxa"/>
            <w:noWrap w:val="0"/>
            <w:vAlign w:val="center"/>
          </w:tcPr>
          <w:p w14:paraId="4965A4D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2" w:type="dxa"/>
            <w:noWrap w:val="0"/>
            <w:vAlign w:val="center"/>
          </w:tcPr>
          <w:p w14:paraId="1B4A373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2129B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E65E5A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18" w:type="dxa"/>
            <w:noWrap w:val="0"/>
            <w:vAlign w:val="center"/>
          </w:tcPr>
          <w:p w14:paraId="50570DC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50" w:type="dxa"/>
            <w:noWrap w:val="0"/>
            <w:vAlign w:val="center"/>
          </w:tcPr>
          <w:p w14:paraId="0591396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58" w:type="dxa"/>
            <w:noWrap w:val="0"/>
            <w:vAlign w:val="center"/>
          </w:tcPr>
          <w:p w14:paraId="656C369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80" w:type="dxa"/>
            <w:noWrap w:val="0"/>
            <w:vAlign w:val="center"/>
          </w:tcPr>
          <w:p w14:paraId="2466E09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06" w:type="dxa"/>
            <w:noWrap w:val="0"/>
            <w:vAlign w:val="center"/>
          </w:tcPr>
          <w:p w14:paraId="1F53D04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10" w:type="dxa"/>
            <w:noWrap w:val="0"/>
            <w:vAlign w:val="center"/>
          </w:tcPr>
          <w:p w14:paraId="798DC53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6" w:type="dxa"/>
            <w:noWrap w:val="0"/>
            <w:vAlign w:val="center"/>
          </w:tcPr>
          <w:p w14:paraId="604830B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2" w:type="dxa"/>
            <w:noWrap w:val="0"/>
            <w:vAlign w:val="center"/>
          </w:tcPr>
          <w:p w14:paraId="79223B9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2F7D7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7B5372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18" w:type="dxa"/>
            <w:noWrap w:val="0"/>
            <w:vAlign w:val="center"/>
          </w:tcPr>
          <w:p w14:paraId="039469A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50" w:type="dxa"/>
            <w:noWrap w:val="0"/>
            <w:vAlign w:val="center"/>
          </w:tcPr>
          <w:p w14:paraId="736CC21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58" w:type="dxa"/>
            <w:noWrap w:val="0"/>
            <w:vAlign w:val="center"/>
          </w:tcPr>
          <w:p w14:paraId="1EA8DFB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80" w:type="dxa"/>
            <w:noWrap w:val="0"/>
            <w:vAlign w:val="center"/>
          </w:tcPr>
          <w:p w14:paraId="6074164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06" w:type="dxa"/>
            <w:noWrap w:val="0"/>
            <w:vAlign w:val="center"/>
          </w:tcPr>
          <w:p w14:paraId="7C5C5E4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10" w:type="dxa"/>
            <w:noWrap w:val="0"/>
            <w:vAlign w:val="center"/>
          </w:tcPr>
          <w:p w14:paraId="4FBBE15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6" w:type="dxa"/>
            <w:noWrap w:val="0"/>
            <w:vAlign w:val="center"/>
          </w:tcPr>
          <w:p w14:paraId="4E84C9F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2" w:type="dxa"/>
            <w:noWrap w:val="0"/>
            <w:vAlign w:val="center"/>
          </w:tcPr>
          <w:p w14:paraId="67413CA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4E5DE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3D0BF04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18" w:type="dxa"/>
            <w:noWrap w:val="0"/>
            <w:vAlign w:val="center"/>
          </w:tcPr>
          <w:p w14:paraId="354823C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50" w:type="dxa"/>
            <w:noWrap w:val="0"/>
            <w:vAlign w:val="center"/>
          </w:tcPr>
          <w:p w14:paraId="77AE432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58" w:type="dxa"/>
            <w:noWrap w:val="0"/>
            <w:vAlign w:val="center"/>
          </w:tcPr>
          <w:p w14:paraId="50EA5C8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80" w:type="dxa"/>
            <w:noWrap w:val="0"/>
            <w:vAlign w:val="center"/>
          </w:tcPr>
          <w:p w14:paraId="4B9B96E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06" w:type="dxa"/>
            <w:noWrap w:val="0"/>
            <w:vAlign w:val="center"/>
          </w:tcPr>
          <w:p w14:paraId="7025BA1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10" w:type="dxa"/>
            <w:noWrap w:val="0"/>
            <w:vAlign w:val="center"/>
          </w:tcPr>
          <w:p w14:paraId="7515DD2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6" w:type="dxa"/>
            <w:noWrap w:val="0"/>
            <w:vAlign w:val="center"/>
          </w:tcPr>
          <w:p w14:paraId="3EAA347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2" w:type="dxa"/>
            <w:noWrap w:val="0"/>
            <w:vAlign w:val="center"/>
          </w:tcPr>
          <w:p w14:paraId="31BEDB6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32302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3744AFD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18" w:type="dxa"/>
            <w:noWrap w:val="0"/>
            <w:vAlign w:val="center"/>
          </w:tcPr>
          <w:p w14:paraId="780E325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50" w:type="dxa"/>
            <w:noWrap w:val="0"/>
            <w:vAlign w:val="center"/>
          </w:tcPr>
          <w:p w14:paraId="0D1CFFA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58" w:type="dxa"/>
            <w:noWrap w:val="0"/>
            <w:vAlign w:val="center"/>
          </w:tcPr>
          <w:p w14:paraId="0E92D0D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80" w:type="dxa"/>
            <w:noWrap w:val="0"/>
            <w:vAlign w:val="center"/>
          </w:tcPr>
          <w:p w14:paraId="3BE1BF2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06" w:type="dxa"/>
            <w:noWrap w:val="0"/>
            <w:vAlign w:val="center"/>
          </w:tcPr>
          <w:p w14:paraId="131C4F5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10" w:type="dxa"/>
            <w:noWrap w:val="0"/>
            <w:vAlign w:val="center"/>
          </w:tcPr>
          <w:p w14:paraId="32E3374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6" w:type="dxa"/>
            <w:noWrap w:val="0"/>
            <w:vAlign w:val="center"/>
          </w:tcPr>
          <w:p w14:paraId="563E0CA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2" w:type="dxa"/>
            <w:noWrap w:val="0"/>
            <w:vAlign w:val="center"/>
          </w:tcPr>
          <w:p w14:paraId="69988C5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0D8ED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56940D5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18" w:type="dxa"/>
            <w:noWrap w:val="0"/>
            <w:vAlign w:val="center"/>
          </w:tcPr>
          <w:p w14:paraId="125AEE1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50" w:type="dxa"/>
            <w:noWrap w:val="0"/>
            <w:vAlign w:val="center"/>
          </w:tcPr>
          <w:p w14:paraId="6FAB6D5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58" w:type="dxa"/>
            <w:noWrap w:val="0"/>
            <w:vAlign w:val="center"/>
          </w:tcPr>
          <w:p w14:paraId="768FDB8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80" w:type="dxa"/>
            <w:noWrap w:val="0"/>
            <w:vAlign w:val="center"/>
          </w:tcPr>
          <w:p w14:paraId="058F940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06" w:type="dxa"/>
            <w:noWrap w:val="0"/>
            <w:vAlign w:val="center"/>
          </w:tcPr>
          <w:p w14:paraId="291C317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10" w:type="dxa"/>
            <w:noWrap w:val="0"/>
            <w:vAlign w:val="center"/>
          </w:tcPr>
          <w:p w14:paraId="44A345C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6" w:type="dxa"/>
            <w:noWrap w:val="0"/>
            <w:vAlign w:val="center"/>
          </w:tcPr>
          <w:p w14:paraId="45D70B4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2" w:type="dxa"/>
            <w:noWrap w:val="0"/>
            <w:vAlign w:val="center"/>
          </w:tcPr>
          <w:p w14:paraId="2A63E1D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1C20B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7C80E33">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18" w:type="dxa"/>
            <w:noWrap w:val="0"/>
            <w:vAlign w:val="top"/>
          </w:tcPr>
          <w:p w14:paraId="0052AE15">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50" w:type="dxa"/>
            <w:noWrap w:val="0"/>
            <w:vAlign w:val="top"/>
          </w:tcPr>
          <w:p w14:paraId="6100EAAB">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58" w:type="dxa"/>
            <w:noWrap w:val="0"/>
            <w:vAlign w:val="top"/>
          </w:tcPr>
          <w:p w14:paraId="3F72EB8C">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80" w:type="dxa"/>
            <w:noWrap w:val="0"/>
            <w:vAlign w:val="top"/>
          </w:tcPr>
          <w:p w14:paraId="3FC272C8">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06" w:type="dxa"/>
            <w:noWrap w:val="0"/>
            <w:vAlign w:val="top"/>
          </w:tcPr>
          <w:p w14:paraId="4F8F94F1">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310" w:type="dxa"/>
            <w:noWrap w:val="0"/>
            <w:vAlign w:val="top"/>
          </w:tcPr>
          <w:p w14:paraId="60AD472D">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906" w:type="dxa"/>
            <w:noWrap w:val="0"/>
            <w:vAlign w:val="top"/>
          </w:tcPr>
          <w:p w14:paraId="03630DCA">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652" w:type="dxa"/>
            <w:noWrap w:val="0"/>
            <w:vAlign w:val="top"/>
          </w:tcPr>
          <w:p w14:paraId="7CDF6757">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59853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DE0A5E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18" w:type="dxa"/>
            <w:noWrap w:val="0"/>
            <w:vAlign w:val="center"/>
          </w:tcPr>
          <w:p w14:paraId="02FE6A5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50" w:type="dxa"/>
            <w:noWrap w:val="0"/>
            <w:vAlign w:val="center"/>
          </w:tcPr>
          <w:p w14:paraId="267DC5E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058" w:type="dxa"/>
            <w:noWrap w:val="0"/>
            <w:vAlign w:val="center"/>
          </w:tcPr>
          <w:p w14:paraId="57A956B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80" w:type="dxa"/>
            <w:noWrap w:val="0"/>
            <w:vAlign w:val="center"/>
          </w:tcPr>
          <w:p w14:paraId="649554B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806" w:type="dxa"/>
            <w:noWrap w:val="0"/>
            <w:vAlign w:val="center"/>
          </w:tcPr>
          <w:p w14:paraId="1CA62E1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310" w:type="dxa"/>
            <w:noWrap w:val="0"/>
            <w:vAlign w:val="center"/>
          </w:tcPr>
          <w:p w14:paraId="5A98672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6" w:type="dxa"/>
            <w:noWrap w:val="0"/>
            <w:vAlign w:val="center"/>
          </w:tcPr>
          <w:p w14:paraId="475F4E2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652" w:type="dxa"/>
            <w:noWrap w:val="0"/>
            <w:vAlign w:val="center"/>
          </w:tcPr>
          <w:p w14:paraId="2557D5A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60877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002BC87">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18" w:type="dxa"/>
            <w:noWrap w:val="0"/>
            <w:vAlign w:val="top"/>
          </w:tcPr>
          <w:p w14:paraId="6F15F039">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50" w:type="dxa"/>
            <w:noWrap w:val="0"/>
            <w:vAlign w:val="top"/>
          </w:tcPr>
          <w:p w14:paraId="14EF071E">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58" w:type="dxa"/>
            <w:noWrap w:val="0"/>
            <w:vAlign w:val="top"/>
          </w:tcPr>
          <w:p w14:paraId="7A40D195">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80" w:type="dxa"/>
            <w:noWrap w:val="0"/>
            <w:vAlign w:val="top"/>
          </w:tcPr>
          <w:p w14:paraId="481B1E36">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06" w:type="dxa"/>
            <w:noWrap w:val="0"/>
            <w:vAlign w:val="top"/>
          </w:tcPr>
          <w:p w14:paraId="436931DD">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310" w:type="dxa"/>
            <w:noWrap w:val="0"/>
            <w:vAlign w:val="top"/>
          </w:tcPr>
          <w:p w14:paraId="257D79D2">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906" w:type="dxa"/>
            <w:noWrap w:val="0"/>
            <w:vAlign w:val="top"/>
          </w:tcPr>
          <w:p w14:paraId="4DF34073">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652" w:type="dxa"/>
            <w:noWrap w:val="0"/>
            <w:vAlign w:val="top"/>
          </w:tcPr>
          <w:p w14:paraId="2E6FE5C7">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48917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CEBCDDD">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18" w:type="dxa"/>
            <w:noWrap w:val="0"/>
            <w:vAlign w:val="top"/>
          </w:tcPr>
          <w:p w14:paraId="61898888">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50" w:type="dxa"/>
            <w:noWrap w:val="0"/>
            <w:vAlign w:val="top"/>
          </w:tcPr>
          <w:p w14:paraId="2D61A04B">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58" w:type="dxa"/>
            <w:noWrap w:val="0"/>
            <w:vAlign w:val="top"/>
          </w:tcPr>
          <w:p w14:paraId="72191631">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80" w:type="dxa"/>
            <w:noWrap w:val="0"/>
            <w:vAlign w:val="top"/>
          </w:tcPr>
          <w:p w14:paraId="108A80D3">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06" w:type="dxa"/>
            <w:noWrap w:val="0"/>
            <w:vAlign w:val="top"/>
          </w:tcPr>
          <w:p w14:paraId="39CEBB75">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310" w:type="dxa"/>
            <w:noWrap w:val="0"/>
            <w:vAlign w:val="top"/>
          </w:tcPr>
          <w:p w14:paraId="546B7FAD">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906" w:type="dxa"/>
            <w:noWrap w:val="0"/>
            <w:vAlign w:val="top"/>
          </w:tcPr>
          <w:p w14:paraId="3C6D20D2">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652" w:type="dxa"/>
            <w:noWrap w:val="0"/>
            <w:vAlign w:val="top"/>
          </w:tcPr>
          <w:p w14:paraId="5F82306A">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7B88C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D579CC9">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18" w:type="dxa"/>
            <w:noWrap w:val="0"/>
            <w:vAlign w:val="top"/>
          </w:tcPr>
          <w:p w14:paraId="1227FFDF">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50" w:type="dxa"/>
            <w:noWrap w:val="0"/>
            <w:vAlign w:val="top"/>
          </w:tcPr>
          <w:p w14:paraId="16D4DCBB">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58" w:type="dxa"/>
            <w:noWrap w:val="0"/>
            <w:vAlign w:val="top"/>
          </w:tcPr>
          <w:p w14:paraId="271F6A8A">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80" w:type="dxa"/>
            <w:noWrap w:val="0"/>
            <w:vAlign w:val="top"/>
          </w:tcPr>
          <w:p w14:paraId="6A57B1DC">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06" w:type="dxa"/>
            <w:noWrap w:val="0"/>
            <w:vAlign w:val="top"/>
          </w:tcPr>
          <w:p w14:paraId="5238DB96">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310" w:type="dxa"/>
            <w:noWrap w:val="0"/>
            <w:vAlign w:val="top"/>
          </w:tcPr>
          <w:p w14:paraId="6F179E32">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906" w:type="dxa"/>
            <w:noWrap w:val="0"/>
            <w:vAlign w:val="top"/>
          </w:tcPr>
          <w:p w14:paraId="3F036585">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652" w:type="dxa"/>
            <w:noWrap w:val="0"/>
            <w:vAlign w:val="top"/>
          </w:tcPr>
          <w:p w14:paraId="087644D6">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36054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38FDE73">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18" w:type="dxa"/>
            <w:noWrap w:val="0"/>
            <w:vAlign w:val="top"/>
          </w:tcPr>
          <w:p w14:paraId="1ED83E84">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50" w:type="dxa"/>
            <w:noWrap w:val="0"/>
            <w:vAlign w:val="top"/>
          </w:tcPr>
          <w:p w14:paraId="402BF842">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58" w:type="dxa"/>
            <w:noWrap w:val="0"/>
            <w:vAlign w:val="top"/>
          </w:tcPr>
          <w:p w14:paraId="041EBAFF">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80" w:type="dxa"/>
            <w:noWrap w:val="0"/>
            <w:vAlign w:val="top"/>
          </w:tcPr>
          <w:p w14:paraId="57B0DD4C">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06" w:type="dxa"/>
            <w:noWrap w:val="0"/>
            <w:vAlign w:val="top"/>
          </w:tcPr>
          <w:p w14:paraId="404F3D9A">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310" w:type="dxa"/>
            <w:noWrap w:val="0"/>
            <w:vAlign w:val="top"/>
          </w:tcPr>
          <w:p w14:paraId="2B6EE899">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906" w:type="dxa"/>
            <w:noWrap w:val="0"/>
            <w:vAlign w:val="top"/>
          </w:tcPr>
          <w:p w14:paraId="1C640030">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652" w:type="dxa"/>
            <w:noWrap w:val="0"/>
            <w:vAlign w:val="top"/>
          </w:tcPr>
          <w:p w14:paraId="447BDA02">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77031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23601A2">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18" w:type="dxa"/>
            <w:noWrap w:val="0"/>
            <w:vAlign w:val="top"/>
          </w:tcPr>
          <w:p w14:paraId="28F6B8C0">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50" w:type="dxa"/>
            <w:noWrap w:val="0"/>
            <w:vAlign w:val="top"/>
          </w:tcPr>
          <w:p w14:paraId="2AF9A2EA">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58" w:type="dxa"/>
            <w:noWrap w:val="0"/>
            <w:vAlign w:val="top"/>
          </w:tcPr>
          <w:p w14:paraId="3B0095DA">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80" w:type="dxa"/>
            <w:noWrap w:val="0"/>
            <w:vAlign w:val="top"/>
          </w:tcPr>
          <w:p w14:paraId="4CB50641">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06" w:type="dxa"/>
            <w:noWrap w:val="0"/>
            <w:vAlign w:val="top"/>
          </w:tcPr>
          <w:p w14:paraId="3B0BD7BC">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310" w:type="dxa"/>
            <w:noWrap w:val="0"/>
            <w:vAlign w:val="top"/>
          </w:tcPr>
          <w:p w14:paraId="08DA7BCD">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906" w:type="dxa"/>
            <w:noWrap w:val="0"/>
            <w:vAlign w:val="top"/>
          </w:tcPr>
          <w:p w14:paraId="518C2A38">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652" w:type="dxa"/>
            <w:noWrap w:val="0"/>
            <w:vAlign w:val="top"/>
          </w:tcPr>
          <w:p w14:paraId="31719928">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3EB6F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90BD123">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18" w:type="dxa"/>
            <w:noWrap w:val="0"/>
            <w:vAlign w:val="top"/>
          </w:tcPr>
          <w:p w14:paraId="0A767B36">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50" w:type="dxa"/>
            <w:noWrap w:val="0"/>
            <w:vAlign w:val="top"/>
          </w:tcPr>
          <w:p w14:paraId="24798D3E">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58" w:type="dxa"/>
            <w:noWrap w:val="0"/>
            <w:vAlign w:val="top"/>
          </w:tcPr>
          <w:p w14:paraId="29500CAE">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80" w:type="dxa"/>
            <w:noWrap w:val="0"/>
            <w:vAlign w:val="top"/>
          </w:tcPr>
          <w:p w14:paraId="1380F1FD">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06" w:type="dxa"/>
            <w:noWrap w:val="0"/>
            <w:vAlign w:val="top"/>
          </w:tcPr>
          <w:p w14:paraId="61A72DC8">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310" w:type="dxa"/>
            <w:noWrap w:val="0"/>
            <w:vAlign w:val="top"/>
          </w:tcPr>
          <w:p w14:paraId="43F17F4E">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906" w:type="dxa"/>
            <w:noWrap w:val="0"/>
            <w:vAlign w:val="top"/>
          </w:tcPr>
          <w:p w14:paraId="4C5D958B">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652" w:type="dxa"/>
            <w:noWrap w:val="0"/>
            <w:vAlign w:val="top"/>
          </w:tcPr>
          <w:p w14:paraId="6A26F67A">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2B640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3E72CAF">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18" w:type="dxa"/>
            <w:noWrap w:val="0"/>
            <w:vAlign w:val="top"/>
          </w:tcPr>
          <w:p w14:paraId="1F64BAB6">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50" w:type="dxa"/>
            <w:noWrap w:val="0"/>
            <w:vAlign w:val="top"/>
          </w:tcPr>
          <w:p w14:paraId="19F73922">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58" w:type="dxa"/>
            <w:noWrap w:val="0"/>
            <w:vAlign w:val="top"/>
          </w:tcPr>
          <w:p w14:paraId="0951B6ED">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80" w:type="dxa"/>
            <w:noWrap w:val="0"/>
            <w:vAlign w:val="top"/>
          </w:tcPr>
          <w:p w14:paraId="3831A8D5">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06" w:type="dxa"/>
            <w:noWrap w:val="0"/>
            <w:vAlign w:val="top"/>
          </w:tcPr>
          <w:p w14:paraId="457C0EAC">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310" w:type="dxa"/>
            <w:noWrap w:val="0"/>
            <w:vAlign w:val="top"/>
          </w:tcPr>
          <w:p w14:paraId="254587B1">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906" w:type="dxa"/>
            <w:noWrap w:val="0"/>
            <w:vAlign w:val="top"/>
          </w:tcPr>
          <w:p w14:paraId="2CAF2B4F">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652" w:type="dxa"/>
            <w:noWrap w:val="0"/>
            <w:vAlign w:val="top"/>
          </w:tcPr>
          <w:p w14:paraId="5EFC5F83">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34830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93C084B">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18" w:type="dxa"/>
            <w:noWrap w:val="0"/>
            <w:vAlign w:val="top"/>
          </w:tcPr>
          <w:p w14:paraId="278DBB94">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50" w:type="dxa"/>
            <w:noWrap w:val="0"/>
            <w:vAlign w:val="top"/>
          </w:tcPr>
          <w:p w14:paraId="3057F8B5">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58" w:type="dxa"/>
            <w:noWrap w:val="0"/>
            <w:vAlign w:val="top"/>
          </w:tcPr>
          <w:p w14:paraId="11D3493B">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80" w:type="dxa"/>
            <w:noWrap w:val="0"/>
            <w:vAlign w:val="top"/>
          </w:tcPr>
          <w:p w14:paraId="08990E7C">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06" w:type="dxa"/>
            <w:noWrap w:val="0"/>
            <w:vAlign w:val="top"/>
          </w:tcPr>
          <w:p w14:paraId="36DDFB8B">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310" w:type="dxa"/>
            <w:noWrap w:val="0"/>
            <w:vAlign w:val="top"/>
          </w:tcPr>
          <w:p w14:paraId="7835607A">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906" w:type="dxa"/>
            <w:noWrap w:val="0"/>
            <w:vAlign w:val="top"/>
          </w:tcPr>
          <w:p w14:paraId="6987AF30">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652" w:type="dxa"/>
            <w:noWrap w:val="0"/>
            <w:vAlign w:val="top"/>
          </w:tcPr>
          <w:p w14:paraId="607A5DA6">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r w14:paraId="00332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7DF8B7E">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418" w:type="dxa"/>
            <w:noWrap w:val="0"/>
            <w:vAlign w:val="top"/>
          </w:tcPr>
          <w:p w14:paraId="103A2898">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50" w:type="dxa"/>
            <w:noWrap w:val="0"/>
            <w:vAlign w:val="top"/>
          </w:tcPr>
          <w:p w14:paraId="55CA2523">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058" w:type="dxa"/>
            <w:noWrap w:val="0"/>
            <w:vAlign w:val="top"/>
          </w:tcPr>
          <w:p w14:paraId="5D0EFADF">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80" w:type="dxa"/>
            <w:noWrap w:val="0"/>
            <w:vAlign w:val="top"/>
          </w:tcPr>
          <w:p w14:paraId="48BDCE53">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806" w:type="dxa"/>
            <w:noWrap w:val="0"/>
            <w:vAlign w:val="top"/>
          </w:tcPr>
          <w:p w14:paraId="74E5845F">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1310" w:type="dxa"/>
            <w:noWrap w:val="0"/>
            <w:vAlign w:val="top"/>
          </w:tcPr>
          <w:p w14:paraId="49DD24D9">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906" w:type="dxa"/>
            <w:noWrap w:val="0"/>
            <w:vAlign w:val="top"/>
          </w:tcPr>
          <w:p w14:paraId="2B7EB0C3">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c>
          <w:tcPr>
            <w:tcW w:w="652" w:type="dxa"/>
            <w:noWrap w:val="0"/>
            <w:vAlign w:val="top"/>
          </w:tcPr>
          <w:p w14:paraId="7E92BD80">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tc>
      </w:tr>
    </w:tbl>
    <w:p w14:paraId="13EE19AC">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p w14:paraId="3DC0EA32">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p w14:paraId="17B3A350">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p w14:paraId="1664B606">
      <w:pPr>
        <w:widowControl w:val="0"/>
        <w:spacing w:after="120"/>
        <w:jc w:val="both"/>
        <w:rPr>
          <w:rFonts w:hint="eastAsia" w:ascii="宋体" w:hAnsi="宋体" w:eastAsia="宋体" w:cs="宋体"/>
          <w:color w:val="auto"/>
          <w:kern w:val="2"/>
          <w:sz w:val="21"/>
          <w:szCs w:val="21"/>
          <w:highlight w:val="none"/>
          <w:lang w:val="en-US" w:eastAsia="zh-CN" w:bidi="ar-SA"/>
        </w:rPr>
      </w:pPr>
    </w:p>
    <w:p w14:paraId="55EFD683">
      <w:pPr>
        <w:pStyle w:val="3"/>
        <w:rPr>
          <w:rFonts w:hint="eastAsia"/>
          <w:color w:val="auto"/>
          <w:highlight w:val="none"/>
          <w:lang w:val="en-US" w:eastAsia="zh-CN"/>
        </w:rPr>
      </w:pPr>
    </w:p>
    <w:p w14:paraId="498A8A1A">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附件6：</w:t>
      </w:r>
    </w:p>
    <w:p w14:paraId="196601AA">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承包人主要施工管理人员表</w:t>
      </w:r>
    </w:p>
    <w:tbl>
      <w:tblPr>
        <w:tblStyle w:val="26"/>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30312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C1499B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    称</w:t>
            </w:r>
          </w:p>
        </w:tc>
        <w:tc>
          <w:tcPr>
            <w:tcW w:w="1148" w:type="dxa"/>
            <w:tcBorders>
              <w:top w:val="single" w:color="auto" w:sz="12" w:space="0"/>
              <w:bottom w:val="double" w:color="auto" w:sz="6" w:space="0"/>
            </w:tcBorders>
            <w:noWrap w:val="0"/>
            <w:vAlign w:val="center"/>
          </w:tcPr>
          <w:p w14:paraId="5FDAA58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姓名</w:t>
            </w:r>
          </w:p>
        </w:tc>
        <w:tc>
          <w:tcPr>
            <w:tcW w:w="941" w:type="dxa"/>
            <w:tcBorders>
              <w:top w:val="single" w:color="auto" w:sz="12" w:space="0"/>
              <w:bottom w:val="double" w:color="auto" w:sz="6" w:space="0"/>
            </w:tcBorders>
            <w:noWrap w:val="0"/>
            <w:vAlign w:val="center"/>
          </w:tcPr>
          <w:p w14:paraId="3AC2777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职务</w:t>
            </w:r>
          </w:p>
        </w:tc>
        <w:tc>
          <w:tcPr>
            <w:tcW w:w="1134" w:type="dxa"/>
            <w:tcBorders>
              <w:top w:val="single" w:color="auto" w:sz="12" w:space="0"/>
              <w:bottom w:val="double" w:color="auto" w:sz="6" w:space="0"/>
            </w:tcBorders>
            <w:noWrap w:val="0"/>
            <w:vAlign w:val="center"/>
          </w:tcPr>
          <w:p w14:paraId="121824E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职称</w:t>
            </w:r>
          </w:p>
        </w:tc>
        <w:tc>
          <w:tcPr>
            <w:tcW w:w="3660" w:type="dxa"/>
            <w:tcBorders>
              <w:top w:val="single" w:color="auto" w:sz="12" w:space="0"/>
              <w:bottom w:val="double" w:color="auto" w:sz="6" w:space="0"/>
            </w:tcBorders>
            <w:noWrap w:val="0"/>
            <w:vAlign w:val="center"/>
          </w:tcPr>
          <w:p w14:paraId="49EED97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主要资历、经验及承担过的项目</w:t>
            </w:r>
          </w:p>
        </w:tc>
      </w:tr>
      <w:tr w14:paraId="367C4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4F809AD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一、总部人员</w:t>
            </w:r>
          </w:p>
        </w:tc>
      </w:tr>
      <w:tr w14:paraId="5D54A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078BE6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项目主管</w:t>
            </w:r>
          </w:p>
        </w:tc>
        <w:tc>
          <w:tcPr>
            <w:tcW w:w="1148" w:type="dxa"/>
            <w:tcBorders>
              <w:top w:val="nil"/>
            </w:tcBorders>
            <w:noWrap w:val="0"/>
            <w:vAlign w:val="center"/>
          </w:tcPr>
          <w:p w14:paraId="2615EBC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tcBorders>
              <w:top w:val="nil"/>
            </w:tcBorders>
            <w:noWrap w:val="0"/>
            <w:vAlign w:val="center"/>
          </w:tcPr>
          <w:p w14:paraId="79B82E1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tcBorders>
              <w:top w:val="nil"/>
            </w:tcBorders>
            <w:noWrap w:val="0"/>
            <w:vAlign w:val="center"/>
          </w:tcPr>
          <w:p w14:paraId="61F9C6E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tcBorders>
              <w:top w:val="nil"/>
            </w:tcBorders>
            <w:noWrap w:val="0"/>
            <w:vAlign w:val="center"/>
          </w:tcPr>
          <w:p w14:paraId="02553A6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27DDD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AE0BB7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48" w:type="dxa"/>
            <w:noWrap w:val="0"/>
            <w:vAlign w:val="center"/>
          </w:tcPr>
          <w:p w14:paraId="35B49F2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noWrap w:val="0"/>
            <w:vAlign w:val="center"/>
          </w:tcPr>
          <w:p w14:paraId="4816F5A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69E0054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noWrap w:val="0"/>
            <w:vAlign w:val="center"/>
          </w:tcPr>
          <w:p w14:paraId="32B8876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2FC14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DBFF77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其他人员</w:t>
            </w:r>
          </w:p>
        </w:tc>
        <w:tc>
          <w:tcPr>
            <w:tcW w:w="1148" w:type="dxa"/>
            <w:noWrap w:val="0"/>
            <w:vAlign w:val="center"/>
          </w:tcPr>
          <w:p w14:paraId="7FAC4A4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noWrap w:val="0"/>
            <w:vAlign w:val="center"/>
          </w:tcPr>
          <w:p w14:paraId="2D96701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0E6FBAC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noWrap w:val="0"/>
            <w:vAlign w:val="center"/>
          </w:tcPr>
          <w:p w14:paraId="46CDD5A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2659E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880526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48" w:type="dxa"/>
            <w:noWrap w:val="0"/>
            <w:vAlign w:val="center"/>
          </w:tcPr>
          <w:p w14:paraId="16A22DC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noWrap w:val="0"/>
            <w:vAlign w:val="center"/>
          </w:tcPr>
          <w:p w14:paraId="0402A55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6B14DFB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noWrap w:val="0"/>
            <w:vAlign w:val="center"/>
          </w:tcPr>
          <w:p w14:paraId="2AA22AD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45B67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21D1EE3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二、现场人员</w:t>
            </w:r>
          </w:p>
        </w:tc>
      </w:tr>
      <w:tr w14:paraId="1CC50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06199C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项目经理</w:t>
            </w:r>
          </w:p>
        </w:tc>
        <w:tc>
          <w:tcPr>
            <w:tcW w:w="1148" w:type="dxa"/>
            <w:noWrap w:val="0"/>
            <w:vAlign w:val="center"/>
          </w:tcPr>
          <w:p w14:paraId="1F4D236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noWrap w:val="0"/>
            <w:vAlign w:val="center"/>
          </w:tcPr>
          <w:p w14:paraId="2586298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1E44B2D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noWrap w:val="0"/>
            <w:vAlign w:val="center"/>
          </w:tcPr>
          <w:p w14:paraId="23EB172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75B9F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E7EB08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项目副经理</w:t>
            </w:r>
          </w:p>
        </w:tc>
        <w:tc>
          <w:tcPr>
            <w:tcW w:w="1148" w:type="dxa"/>
            <w:noWrap w:val="0"/>
            <w:vAlign w:val="center"/>
          </w:tcPr>
          <w:p w14:paraId="6EA102F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noWrap w:val="0"/>
            <w:vAlign w:val="center"/>
          </w:tcPr>
          <w:p w14:paraId="3C69FB2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55D9FB2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noWrap w:val="0"/>
            <w:vAlign w:val="center"/>
          </w:tcPr>
          <w:p w14:paraId="2D1DFA8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7A1CD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C55E49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技术负责人</w:t>
            </w:r>
          </w:p>
        </w:tc>
        <w:tc>
          <w:tcPr>
            <w:tcW w:w="1148" w:type="dxa"/>
            <w:noWrap w:val="0"/>
            <w:vAlign w:val="center"/>
          </w:tcPr>
          <w:p w14:paraId="3781033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noWrap w:val="0"/>
            <w:vAlign w:val="center"/>
          </w:tcPr>
          <w:p w14:paraId="2800F20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5F8A76C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noWrap w:val="0"/>
            <w:vAlign w:val="center"/>
          </w:tcPr>
          <w:p w14:paraId="71D4863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4B189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A9AE1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造价管理</w:t>
            </w:r>
          </w:p>
        </w:tc>
        <w:tc>
          <w:tcPr>
            <w:tcW w:w="1148" w:type="dxa"/>
            <w:noWrap w:val="0"/>
            <w:vAlign w:val="center"/>
          </w:tcPr>
          <w:p w14:paraId="56B2F3C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noWrap w:val="0"/>
            <w:vAlign w:val="center"/>
          </w:tcPr>
          <w:p w14:paraId="62CE222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5BD785C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noWrap w:val="0"/>
            <w:vAlign w:val="center"/>
          </w:tcPr>
          <w:p w14:paraId="03FFDD2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233B6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EB3138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质量管理</w:t>
            </w:r>
          </w:p>
        </w:tc>
        <w:tc>
          <w:tcPr>
            <w:tcW w:w="1148" w:type="dxa"/>
            <w:noWrap w:val="0"/>
            <w:vAlign w:val="center"/>
          </w:tcPr>
          <w:p w14:paraId="502D577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noWrap w:val="0"/>
            <w:vAlign w:val="center"/>
          </w:tcPr>
          <w:p w14:paraId="767F759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35A1591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noWrap w:val="0"/>
            <w:vAlign w:val="center"/>
          </w:tcPr>
          <w:p w14:paraId="3F3A80B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79DF8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753F8B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材料管理</w:t>
            </w:r>
          </w:p>
        </w:tc>
        <w:tc>
          <w:tcPr>
            <w:tcW w:w="1148" w:type="dxa"/>
            <w:noWrap w:val="0"/>
            <w:vAlign w:val="center"/>
          </w:tcPr>
          <w:p w14:paraId="0D3F851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noWrap w:val="0"/>
            <w:vAlign w:val="center"/>
          </w:tcPr>
          <w:p w14:paraId="2773518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72E10F2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noWrap w:val="0"/>
            <w:vAlign w:val="center"/>
          </w:tcPr>
          <w:p w14:paraId="278C12B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030A0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6227DB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计划管理</w:t>
            </w:r>
          </w:p>
        </w:tc>
        <w:tc>
          <w:tcPr>
            <w:tcW w:w="1148" w:type="dxa"/>
            <w:noWrap w:val="0"/>
            <w:vAlign w:val="center"/>
          </w:tcPr>
          <w:p w14:paraId="64A4161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noWrap w:val="0"/>
            <w:vAlign w:val="center"/>
          </w:tcPr>
          <w:p w14:paraId="5E35D6F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48B04EA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noWrap w:val="0"/>
            <w:vAlign w:val="center"/>
          </w:tcPr>
          <w:p w14:paraId="2162C67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392B7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B1477F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安全管理</w:t>
            </w:r>
          </w:p>
        </w:tc>
        <w:tc>
          <w:tcPr>
            <w:tcW w:w="1148" w:type="dxa"/>
            <w:noWrap w:val="0"/>
            <w:vAlign w:val="center"/>
          </w:tcPr>
          <w:p w14:paraId="303BE0F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noWrap w:val="0"/>
            <w:vAlign w:val="center"/>
          </w:tcPr>
          <w:p w14:paraId="690378A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3B1A6C6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noWrap w:val="0"/>
            <w:vAlign w:val="center"/>
          </w:tcPr>
          <w:p w14:paraId="4442297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72B19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2392B35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其他人员</w:t>
            </w:r>
          </w:p>
        </w:tc>
        <w:tc>
          <w:tcPr>
            <w:tcW w:w="1148" w:type="dxa"/>
            <w:noWrap w:val="0"/>
            <w:vAlign w:val="center"/>
          </w:tcPr>
          <w:p w14:paraId="13CF304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noWrap w:val="0"/>
            <w:vAlign w:val="center"/>
          </w:tcPr>
          <w:p w14:paraId="170D100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05E715D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noWrap w:val="0"/>
            <w:vAlign w:val="center"/>
          </w:tcPr>
          <w:p w14:paraId="3B6F6C2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7F866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F5E98F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48" w:type="dxa"/>
            <w:tcBorders>
              <w:bottom w:val="nil"/>
            </w:tcBorders>
            <w:noWrap w:val="0"/>
            <w:vAlign w:val="center"/>
          </w:tcPr>
          <w:p w14:paraId="0FA7202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tcBorders>
              <w:bottom w:val="nil"/>
            </w:tcBorders>
            <w:noWrap w:val="0"/>
            <w:vAlign w:val="center"/>
          </w:tcPr>
          <w:p w14:paraId="18A9D8A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tcBorders>
              <w:bottom w:val="nil"/>
            </w:tcBorders>
            <w:noWrap w:val="0"/>
            <w:vAlign w:val="center"/>
          </w:tcPr>
          <w:p w14:paraId="69D573F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tcBorders>
              <w:bottom w:val="nil"/>
            </w:tcBorders>
            <w:noWrap w:val="0"/>
            <w:vAlign w:val="center"/>
          </w:tcPr>
          <w:p w14:paraId="673896E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59ADF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83F1A5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48" w:type="dxa"/>
            <w:noWrap w:val="0"/>
            <w:vAlign w:val="center"/>
          </w:tcPr>
          <w:p w14:paraId="45EF7CE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noWrap w:val="0"/>
            <w:vAlign w:val="center"/>
          </w:tcPr>
          <w:p w14:paraId="6A786B1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2E6F15A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noWrap w:val="0"/>
            <w:vAlign w:val="center"/>
          </w:tcPr>
          <w:p w14:paraId="4CE0C1A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010AE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7E252E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48" w:type="dxa"/>
            <w:noWrap w:val="0"/>
            <w:vAlign w:val="center"/>
          </w:tcPr>
          <w:p w14:paraId="2DC22D3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noWrap w:val="0"/>
            <w:vAlign w:val="center"/>
          </w:tcPr>
          <w:p w14:paraId="07EB4A4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1C7B41A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noWrap w:val="0"/>
            <w:vAlign w:val="center"/>
          </w:tcPr>
          <w:p w14:paraId="452E795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78FA0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21C9AA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48" w:type="dxa"/>
            <w:noWrap w:val="0"/>
            <w:vAlign w:val="center"/>
          </w:tcPr>
          <w:p w14:paraId="4BFE231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noWrap w:val="0"/>
            <w:vAlign w:val="center"/>
          </w:tcPr>
          <w:p w14:paraId="5B41487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noWrap w:val="0"/>
            <w:vAlign w:val="center"/>
          </w:tcPr>
          <w:p w14:paraId="1465A67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noWrap w:val="0"/>
            <w:vAlign w:val="center"/>
          </w:tcPr>
          <w:p w14:paraId="17775B3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08953C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31B5498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48" w:type="dxa"/>
            <w:tcBorders>
              <w:bottom w:val="single" w:color="auto" w:sz="12" w:space="0"/>
            </w:tcBorders>
            <w:noWrap w:val="0"/>
            <w:vAlign w:val="center"/>
          </w:tcPr>
          <w:p w14:paraId="365E188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41" w:type="dxa"/>
            <w:tcBorders>
              <w:bottom w:val="single" w:color="auto" w:sz="12" w:space="0"/>
            </w:tcBorders>
            <w:noWrap w:val="0"/>
            <w:vAlign w:val="center"/>
          </w:tcPr>
          <w:p w14:paraId="34FEB9D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134" w:type="dxa"/>
            <w:tcBorders>
              <w:bottom w:val="single" w:color="auto" w:sz="12" w:space="0"/>
            </w:tcBorders>
            <w:noWrap w:val="0"/>
            <w:vAlign w:val="center"/>
          </w:tcPr>
          <w:p w14:paraId="65D9BE3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660" w:type="dxa"/>
            <w:tcBorders>
              <w:bottom w:val="single" w:color="auto" w:sz="12" w:space="0"/>
            </w:tcBorders>
            <w:noWrap w:val="0"/>
            <w:vAlign w:val="center"/>
          </w:tcPr>
          <w:p w14:paraId="07D98D2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bl>
    <w:p w14:paraId="67709A74">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br w:type="page"/>
      </w:r>
      <w:r>
        <w:rPr>
          <w:rFonts w:hint="eastAsia" w:ascii="宋体" w:hAnsi="宋体" w:eastAsia="宋体" w:cs="宋体"/>
          <w:color w:val="auto"/>
          <w:kern w:val="2"/>
          <w:sz w:val="21"/>
          <w:szCs w:val="21"/>
          <w:highlight w:val="none"/>
          <w:lang w:val="en-US" w:bidi="ar-SA"/>
        </w:rPr>
        <w:t>附件7：</w:t>
      </w:r>
    </w:p>
    <w:p w14:paraId="72E70A62">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分包人主要施工管理人员表</w:t>
      </w:r>
    </w:p>
    <w:tbl>
      <w:tblPr>
        <w:tblStyle w:val="26"/>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7449F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30856E6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    称</w:t>
            </w:r>
          </w:p>
        </w:tc>
        <w:tc>
          <w:tcPr>
            <w:tcW w:w="1418" w:type="dxa"/>
            <w:tcBorders>
              <w:top w:val="single" w:color="auto" w:sz="12" w:space="0"/>
              <w:bottom w:val="double" w:color="auto" w:sz="6" w:space="0"/>
            </w:tcBorders>
            <w:noWrap w:val="0"/>
            <w:vAlign w:val="center"/>
          </w:tcPr>
          <w:p w14:paraId="162590C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姓名</w:t>
            </w:r>
          </w:p>
        </w:tc>
        <w:tc>
          <w:tcPr>
            <w:tcW w:w="928" w:type="dxa"/>
            <w:tcBorders>
              <w:top w:val="single" w:color="auto" w:sz="12" w:space="0"/>
              <w:bottom w:val="double" w:color="auto" w:sz="6" w:space="0"/>
            </w:tcBorders>
            <w:noWrap w:val="0"/>
            <w:vAlign w:val="center"/>
          </w:tcPr>
          <w:p w14:paraId="2403B18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职务</w:t>
            </w:r>
          </w:p>
        </w:tc>
        <w:tc>
          <w:tcPr>
            <w:tcW w:w="902" w:type="dxa"/>
            <w:tcBorders>
              <w:top w:val="single" w:color="auto" w:sz="12" w:space="0"/>
              <w:bottom w:val="double" w:color="auto" w:sz="6" w:space="0"/>
            </w:tcBorders>
            <w:noWrap w:val="0"/>
            <w:vAlign w:val="center"/>
          </w:tcPr>
          <w:p w14:paraId="3AC4165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职称</w:t>
            </w:r>
          </w:p>
        </w:tc>
        <w:tc>
          <w:tcPr>
            <w:tcW w:w="3814" w:type="dxa"/>
            <w:tcBorders>
              <w:top w:val="single" w:color="auto" w:sz="12" w:space="0"/>
              <w:bottom w:val="double" w:color="auto" w:sz="6" w:space="0"/>
            </w:tcBorders>
            <w:noWrap w:val="0"/>
            <w:vAlign w:val="center"/>
          </w:tcPr>
          <w:p w14:paraId="7639215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主要资历、经验及承担过的项目</w:t>
            </w:r>
          </w:p>
        </w:tc>
      </w:tr>
      <w:tr w14:paraId="62F79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590D955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一、总部人员</w:t>
            </w:r>
          </w:p>
        </w:tc>
      </w:tr>
      <w:tr w14:paraId="1166B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732E596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项目主管</w:t>
            </w:r>
          </w:p>
        </w:tc>
        <w:tc>
          <w:tcPr>
            <w:tcW w:w="1418" w:type="dxa"/>
            <w:tcBorders>
              <w:top w:val="nil"/>
            </w:tcBorders>
            <w:noWrap w:val="0"/>
            <w:vAlign w:val="center"/>
          </w:tcPr>
          <w:p w14:paraId="00A8AD1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tcBorders>
              <w:top w:val="nil"/>
            </w:tcBorders>
            <w:noWrap w:val="0"/>
            <w:vAlign w:val="center"/>
          </w:tcPr>
          <w:p w14:paraId="638CE29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tcBorders>
              <w:top w:val="nil"/>
            </w:tcBorders>
            <w:noWrap w:val="0"/>
            <w:vAlign w:val="center"/>
          </w:tcPr>
          <w:p w14:paraId="5746C22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tcBorders>
              <w:top w:val="nil"/>
            </w:tcBorders>
            <w:noWrap w:val="0"/>
            <w:vAlign w:val="center"/>
          </w:tcPr>
          <w:p w14:paraId="4D35440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7DEEF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507AD02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18" w:type="dxa"/>
            <w:noWrap w:val="0"/>
            <w:vAlign w:val="center"/>
          </w:tcPr>
          <w:p w14:paraId="6712125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noWrap w:val="0"/>
            <w:vAlign w:val="center"/>
          </w:tcPr>
          <w:p w14:paraId="1FE3ED9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noWrap w:val="0"/>
            <w:vAlign w:val="center"/>
          </w:tcPr>
          <w:p w14:paraId="0446709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noWrap w:val="0"/>
            <w:vAlign w:val="center"/>
          </w:tcPr>
          <w:p w14:paraId="59CD109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7B1BB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21EEF1E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其他人员</w:t>
            </w:r>
          </w:p>
        </w:tc>
        <w:tc>
          <w:tcPr>
            <w:tcW w:w="1418" w:type="dxa"/>
            <w:noWrap w:val="0"/>
            <w:vAlign w:val="center"/>
          </w:tcPr>
          <w:p w14:paraId="09DE0D6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noWrap w:val="0"/>
            <w:vAlign w:val="center"/>
          </w:tcPr>
          <w:p w14:paraId="0B86B9B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noWrap w:val="0"/>
            <w:vAlign w:val="center"/>
          </w:tcPr>
          <w:p w14:paraId="6516C68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noWrap w:val="0"/>
            <w:vAlign w:val="center"/>
          </w:tcPr>
          <w:p w14:paraId="42DC359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30A4B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6176E69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18" w:type="dxa"/>
            <w:noWrap w:val="0"/>
            <w:vAlign w:val="center"/>
          </w:tcPr>
          <w:p w14:paraId="05D87CB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noWrap w:val="0"/>
            <w:vAlign w:val="center"/>
          </w:tcPr>
          <w:p w14:paraId="708FE99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noWrap w:val="0"/>
            <w:vAlign w:val="center"/>
          </w:tcPr>
          <w:p w14:paraId="46A51BF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noWrap w:val="0"/>
            <w:vAlign w:val="center"/>
          </w:tcPr>
          <w:p w14:paraId="2569BD8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417C9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4D63A95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二、现场人员</w:t>
            </w:r>
          </w:p>
        </w:tc>
      </w:tr>
      <w:tr w14:paraId="4F621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9EA9A7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项目经理</w:t>
            </w:r>
          </w:p>
        </w:tc>
        <w:tc>
          <w:tcPr>
            <w:tcW w:w="1418" w:type="dxa"/>
            <w:noWrap w:val="0"/>
            <w:vAlign w:val="center"/>
          </w:tcPr>
          <w:p w14:paraId="385740E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noWrap w:val="0"/>
            <w:vAlign w:val="center"/>
          </w:tcPr>
          <w:p w14:paraId="2CEC8B0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noWrap w:val="0"/>
            <w:vAlign w:val="center"/>
          </w:tcPr>
          <w:p w14:paraId="11E3F18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noWrap w:val="0"/>
            <w:vAlign w:val="center"/>
          </w:tcPr>
          <w:p w14:paraId="2E9D14C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7B822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BF8511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项目副经理</w:t>
            </w:r>
          </w:p>
        </w:tc>
        <w:tc>
          <w:tcPr>
            <w:tcW w:w="1418" w:type="dxa"/>
            <w:noWrap w:val="0"/>
            <w:vAlign w:val="center"/>
          </w:tcPr>
          <w:p w14:paraId="788F436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noWrap w:val="0"/>
            <w:vAlign w:val="center"/>
          </w:tcPr>
          <w:p w14:paraId="5AA8E7B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noWrap w:val="0"/>
            <w:vAlign w:val="center"/>
          </w:tcPr>
          <w:p w14:paraId="6C17F38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noWrap w:val="0"/>
            <w:vAlign w:val="center"/>
          </w:tcPr>
          <w:p w14:paraId="329E781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31779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55D8B2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技术负责人</w:t>
            </w:r>
          </w:p>
        </w:tc>
        <w:tc>
          <w:tcPr>
            <w:tcW w:w="1418" w:type="dxa"/>
            <w:noWrap w:val="0"/>
            <w:vAlign w:val="center"/>
          </w:tcPr>
          <w:p w14:paraId="4E3BBD4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noWrap w:val="0"/>
            <w:vAlign w:val="center"/>
          </w:tcPr>
          <w:p w14:paraId="4A14070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noWrap w:val="0"/>
            <w:vAlign w:val="center"/>
          </w:tcPr>
          <w:p w14:paraId="36C0E8E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noWrap w:val="0"/>
            <w:vAlign w:val="center"/>
          </w:tcPr>
          <w:p w14:paraId="6A44CF0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565A3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127E98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造价管理</w:t>
            </w:r>
          </w:p>
        </w:tc>
        <w:tc>
          <w:tcPr>
            <w:tcW w:w="1418" w:type="dxa"/>
            <w:noWrap w:val="0"/>
            <w:vAlign w:val="center"/>
          </w:tcPr>
          <w:p w14:paraId="5329D03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noWrap w:val="0"/>
            <w:vAlign w:val="center"/>
          </w:tcPr>
          <w:p w14:paraId="00C86EC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noWrap w:val="0"/>
            <w:vAlign w:val="center"/>
          </w:tcPr>
          <w:p w14:paraId="388AAD5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noWrap w:val="0"/>
            <w:vAlign w:val="center"/>
          </w:tcPr>
          <w:p w14:paraId="6D6009F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1A59E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EAAA4F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质量管理</w:t>
            </w:r>
          </w:p>
        </w:tc>
        <w:tc>
          <w:tcPr>
            <w:tcW w:w="1418" w:type="dxa"/>
            <w:noWrap w:val="0"/>
            <w:vAlign w:val="center"/>
          </w:tcPr>
          <w:p w14:paraId="418F249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noWrap w:val="0"/>
            <w:vAlign w:val="center"/>
          </w:tcPr>
          <w:p w14:paraId="13E903E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noWrap w:val="0"/>
            <w:vAlign w:val="center"/>
          </w:tcPr>
          <w:p w14:paraId="7E7CFD0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noWrap w:val="0"/>
            <w:vAlign w:val="center"/>
          </w:tcPr>
          <w:p w14:paraId="2B3C963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466FF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45760E2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材料管理</w:t>
            </w:r>
          </w:p>
        </w:tc>
        <w:tc>
          <w:tcPr>
            <w:tcW w:w="1418" w:type="dxa"/>
            <w:noWrap w:val="0"/>
            <w:vAlign w:val="center"/>
          </w:tcPr>
          <w:p w14:paraId="111E68A0">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noWrap w:val="0"/>
            <w:vAlign w:val="center"/>
          </w:tcPr>
          <w:p w14:paraId="0BC975F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noWrap w:val="0"/>
            <w:vAlign w:val="center"/>
          </w:tcPr>
          <w:p w14:paraId="55CD3D83">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noWrap w:val="0"/>
            <w:vAlign w:val="center"/>
          </w:tcPr>
          <w:p w14:paraId="452F24E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08938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6ABC2C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计划管理</w:t>
            </w:r>
          </w:p>
        </w:tc>
        <w:tc>
          <w:tcPr>
            <w:tcW w:w="1418" w:type="dxa"/>
            <w:noWrap w:val="0"/>
            <w:vAlign w:val="center"/>
          </w:tcPr>
          <w:p w14:paraId="53D8682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noWrap w:val="0"/>
            <w:vAlign w:val="center"/>
          </w:tcPr>
          <w:p w14:paraId="2DEE60F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noWrap w:val="0"/>
            <w:vAlign w:val="center"/>
          </w:tcPr>
          <w:p w14:paraId="5FCD0E21">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noWrap w:val="0"/>
            <w:vAlign w:val="center"/>
          </w:tcPr>
          <w:p w14:paraId="45983BB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74154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4096A62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安全管理</w:t>
            </w:r>
          </w:p>
        </w:tc>
        <w:tc>
          <w:tcPr>
            <w:tcW w:w="1418" w:type="dxa"/>
            <w:noWrap w:val="0"/>
            <w:vAlign w:val="center"/>
          </w:tcPr>
          <w:p w14:paraId="5582F72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noWrap w:val="0"/>
            <w:vAlign w:val="center"/>
          </w:tcPr>
          <w:p w14:paraId="533CFFD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noWrap w:val="0"/>
            <w:vAlign w:val="center"/>
          </w:tcPr>
          <w:p w14:paraId="4A2EE5C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noWrap w:val="0"/>
            <w:vAlign w:val="center"/>
          </w:tcPr>
          <w:p w14:paraId="7310D17D">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0ADC1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03F0A46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其他人员</w:t>
            </w:r>
          </w:p>
        </w:tc>
        <w:tc>
          <w:tcPr>
            <w:tcW w:w="1418" w:type="dxa"/>
            <w:noWrap w:val="0"/>
            <w:vAlign w:val="center"/>
          </w:tcPr>
          <w:p w14:paraId="3C2EA42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noWrap w:val="0"/>
            <w:vAlign w:val="center"/>
          </w:tcPr>
          <w:p w14:paraId="7F7227A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noWrap w:val="0"/>
            <w:vAlign w:val="center"/>
          </w:tcPr>
          <w:p w14:paraId="3829ADA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noWrap w:val="0"/>
            <w:vAlign w:val="center"/>
          </w:tcPr>
          <w:p w14:paraId="2625738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04CA2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4B73F20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18" w:type="dxa"/>
            <w:tcBorders>
              <w:bottom w:val="nil"/>
            </w:tcBorders>
            <w:noWrap w:val="0"/>
            <w:vAlign w:val="center"/>
          </w:tcPr>
          <w:p w14:paraId="77C3BC9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tcBorders>
              <w:bottom w:val="nil"/>
            </w:tcBorders>
            <w:noWrap w:val="0"/>
            <w:vAlign w:val="center"/>
          </w:tcPr>
          <w:p w14:paraId="27AEF58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tcBorders>
              <w:bottom w:val="nil"/>
            </w:tcBorders>
            <w:noWrap w:val="0"/>
            <w:vAlign w:val="center"/>
          </w:tcPr>
          <w:p w14:paraId="4EFF57F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tcBorders>
              <w:bottom w:val="nil"/>
            </w:tcBorders>
            <w:noWrap w:val="0"/>
            <w:vAlign w:val="center"/>
          </w:tcPr>
          <w:p w14:paraId="2B75EDE8">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3BBEB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030C4EEF">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18" w:type="dxa"/>
            <w:noWrap w:val="0"/>
            <w:vAlign w:val="center"/>
          </w:tcPr>
          <w:p w14:paraId="7ECC24C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noWrap w:val="0"/>
            <w:vAlign w:val="center"/>
          </w:tcPr>
          <w:p w14:paraId="59908B3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noWrap w:val="0"/>
            <w:vAlign w:val="center"/>
          </w:tcPr>
          <w:p w14:paraId="09A931C9">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noWrap w:val="0"/>
            <w:vAlign w:val="center"/>
          </w:tcPr>
          <w:p w14:paraId="25A9878E">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63428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37BFA0E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18" w:type="dxa"/>
            <w:noWrap w:val="0"/>
            <w:vAlign w:val="center"/>
          </w:tcPr>
          <w:p w14:paraId="23F8758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noWrap w:val="0"/>
            <w:vAlign w:val="center"/>
          </w:tcPr>
          <w:p w14:paraId="3889DB9B">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noWrap w:val="0"/>
            <w:vAlign w:val="center"/>
          </w:tcPr>
          <w:p w14:paraId="4DF27216">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noWrap w:val="0"/>
            <w:vAlign w:val="center"/>
          </w:tcPr>
          <w:p w14:paraId="2AFF87F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2A216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0FE4689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18" w:type="dxa"/>
            <w:noWrap w:val="0"/>
            <w:vAlign w:val="center"/>
          </w:tcPr>
          <w:p w14:paraId="6C08B1A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noWrap w:val="0"/>
            <w:vAlign w:val="center"/>
          </w:tcPr>
          <w:p w14:paraId="3E99934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noWrap w:val="0"/>
            <w:vAlign w:val="center"/>
          </w:tcPr>
          <w:p w14:paraId="67FA8235">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noWrap w:val="0"/>
            <w:vAlign w:val="center"/>
          </w:tcPr>
          <w:p w14:paraId="7F304154">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r w14:paraId="4200E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370B2A0A">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1418" w:type="dxa"/>
            <w:tcBorders>
              <w:bottom w:val="single" w:color="auto" w:sz="12" w:space="0"/>
            </w:tcBorders>
            <w:noWrap w:val="0"/>
            <w:vAlign w:val="center"/>
          </w:tcPr>
          <w:p w14:paraId="668EBD0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28" w:type="dxa"/>
            <w:tcBorders>
              <w:bottom w:val="single" w:color="auto" w:sz="12" w:space="0"/>
            </w:tcBorders>
            <w:noWrap w:val="0"/>
            <w:vAlign w:val="center"/>
          </w:tcPr>
          <w:p w14:paraId="59C5EA6C">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902" w:type="dxa"/>
            <w:tcBorders>
              <w:bottom w:val="single" w:color="auto" w:sz="12" w:space="0"/>
            </w:tcBorders>
            <w:noWrap w:val="0"/>
            <w:vAlign w:val="center"/>
          </w:tcPr>
          <w:p w14:paraId="714A6967">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c>
          <w:tcPr>
            <w:tcW w:w="3814" w:type="dxa"/>
            <w:tcBorders>
              <w:bottom w:val="single" w:color="auto" w:sz="12" w:space="0"/>
            </w:tcBorders>
            <w:noWrap w:val="0"/>
            <w:vAlign w:val="center"/>
          </w:tcPr>
          <w:p w14:paraId="65C45772">
            <w:pPr>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bidi="ar-SA"/>
              </w:rPr>
            </w:pPr>
          </w:p>
        </w:tc>
      </w:tr>
    </w:tbl>
    <w:p w14:paraId="2E3479AC">
      <w:pPr>
        <w:pageBreakBefore w:val="0"/>
        <w:widowControl w:val="0"/>
        <w:kinsoku/>
        <w:wordWrap/>
        <w:overflowPunct/>
        <w:topLinePunct w:val="0"/>
        <w:autoSpaceDE/>
        <w:autoSpaceDN/>
        <w:bidi w:val="0"/>
        <w:snapToGrid/>
        <w:spacing w:line="360" w:lineRule="exact"/>
        <w:ind w:left="1329" w:leftChars="0" w:right="0" w:rightChars="0" w:hanging="1329" w:hangingChars="633"/>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br w:type="page"/>
      </w:r>
    </w:p>
    <w:p w14:paraId="3DDFA95E">
      <w:pPr>
        <w:widowControl w:val="0"/>
        <w:spacing w:after="120"/>
        <w:jc w:val="both"/>
        <w:rPr>
          <w:rFonts w:hint="eastAsia" w:ascii="宋体" w:hAnsi="宋体" w:eastAsia="宋体" w:cs="宋体"/>
          <w:color w:val="auto"/>
          <w:kern w:val="2"/>
          <w:sz w:val="21"/>
          <w:szCs w:val="21"/>
          <w:highlight w:val="none"/>
          <w:lang w:val="en-US" w:eastAsia="zh-CN" w:bidi="ar-SA"/>
        </w:rPr>
      </w:pPr>
    </w:p>
    <w:p w14:paraId="553A45CD">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附件</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bidi="ar-SA"/>
        </w:rPr>
        <w:t xml:space="preserve"> ：</w:t>
      </w:r>
    </w:p>
    <w:p w14:paraId="183066C4">
      <w:pPr>
        <w:pageBreakBefore w:val="0"/>
        <w:widowControl w:val="0"/>
        <w:kinsoku/>
        <w:wordWrap/>
        <w:overflowPunct/>
        <w:topLinePunct w:val="0"/>
        <w:autoSpaceDE/>
        <w:autoSpaceDN/>
        <w:bidi w:val="0"/>
        <w:snapToGrid/>
        <w:spacing w:line="360" w:lineRule="exact"/>
        <w:ind w:left="0" w:leftChars="0" w:right="0" w:rightChars="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预付款担保</w:t>
      </w:r>
    </w:p>
    <w:p w14:paraId="665E2A7C">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 xml:space="preserve"> （发包人名称）：</w:t>
      </w:r>
    </w:p>
    <w:p w14:paraId="7121885B">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p w14:paraId="48C4BDF2">
      <w:pPr>
        <w:pageBreakBefore w:val="0"/>
        <w:widowControl w:val="0"/>
        <w:kinsoku/>
        <w:wordWrap/>
        <w:overflowPunct/>
        <w:topLinePunct w:val="0"/>
        <w:autoSpaceDE/>
        <w:autoSpaceDN/>
        <w:bidi w:val="0"/>
        <w:snapToGrid/>
        <w:spacing w:line="360" w:lineRule="exact"/>
        <w:ind w:left="0" w:leftChars="0" w:right="0" w:rightChars="0" w:firstLine="420" w:firstLine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根据</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（承包人名称）（以下称“承包人”）与</w:t>
      </w:r>
    </w:p>
    <w:p w14:paraId="554A1771">
      <w:pPr>
        <w:pageBreakBefore w:val="0"/>
        <w:widowControl w:val="0"/>
        <w:kinsoku/>
        <w:wordWrap/>
        <w:overflowPunct/>
        <w:topLinePunct w:val="0"/>
        <w:autoSpaceDE/>
        <w:autoSpaceDN/>
        <w:bidi w:val="0"/>
        <w:snapToGrid/>
        <w:spacing w:line="360" w:lineRule="exact"/>
        <w:ind w:left="0" w:leftChars="0" w:right="0" w:rightChars="0"/>
        <w:jc w:val="both"/>
        <w:outlineLvl w:val="0"/>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（发包人名称）（以下简称“发包人”）</w:t>
      </w:r>
    </w:p>
    <w:p w14:paraId="04E63729">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于</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年</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月</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日签订的</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（工程名称）《建设工程施工合同》，承包人按约定的金额向你方提交一份预付款担保，即有权得到你方支付相等金额的预付款。我方愿意就你方提供给承包人的预付款为承包人提供连带责任担保。</w:t>
      </w:r>
    </w:p>
    <w:p w14:paraId="6D881E02">
      <w:pPr>
        <w:pageBreakBefore w:val="0"/>
        <w:widowControl w:val="0"/>
        <w:kinsoku/>
        <w:wordWrap/>
        <w:overflowPunct/>
        <w:topLinePunct w:val="0"/>
        <w:autoSpaceDE/>
        <w:autoSpaceDN/>
        <w:bidi w:val="0"/>
        <w:snapToGrid/>
        <w:spacing w:line="360" w:lineRule="exact"/>
        <w:ind w:left="0" w:leftChars="0" w:right="0" w:rightChars="0" w:firstLine="420" w:firstLine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 担保金额人民币（大写）</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元（¥</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w:t>
      </w:r>
    </w:p>
    <w:p w14:paraId="26758A33">
      <w:pPr>
        <w:pageBreakBefore w:val="0"/>
        <w:widowControl w:val="0"/>
        <w:kinsoku/>
        <w:wordWrap/>
        <w:overflowPunct/>
        <w:topLinePunct w:val="0"/>
        <w:autoSpaceDE/>
        <w:autoSpaceDN/>
        <w:bidi w:val="0"/>
        <w:snapToGrid/>
        <w:spacing w:line="360" w:lineRule="exact"/>
        <w:ind w:left="0" w:leftChars="0" w:right="0" w:rightChars="0" w:firstLine="420" w:firstLine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 担保有效期自预付款支付给承包人起生效，至你方签发的进度款支付证书说明已完全扣清止。</w:t>
      </w:r>
    </w:p>
    <w:p w14:paraId="20868ADC">
      <w:pPr>
        <w:pageBreakBefore w:val="0"/>
        <w:widowControl w:val="0"/>
        <w:kinsoku/>
        <w:wordWrap/>
        <w:overflowPunct/>
        <w:topLinePunct w:val="0"/>
        <w:autoSpaceDE/>
        <w:autoSpaceDN/>
        <w:bidi w:val="0"/>
        <w:snapToGrid/>
        <w:spacing w:line="360" w:lineRule="exact"/>
        <w:ind w:left="0" w:leftChars="0" w:right="0" w:rightChars="0" w:firstLine="420" w:firstLine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 在本保函有效期内，因承包人违反合同约定的义务而要求收回预付款时，我方在收到你方的书面通知后，在</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bidi="ar-SA"/>
        </w:rPr>
        <w:t>天内无条件支付。但本保函的担保金额，在任何时候不应超过预付款金额减去你方按合同约定在向承包人签发的进度款支付证书中扣除的金额。</w:t>
      </w:r>
    </w:p>
    <w:p w14:paraId="41E15640">
      <w:pPr>
        <w:pageBreakBefore w:val="0"/>
        <w:widowControl w:val="0"/>
        <w:kinsoku/>
        <w:wordWrap/>
        <w:overflowPunct/>
        <w:topLinePunct w:val="0"/>
        <w:autoSpaceDE/>
        <w:autoSpaceDN/>
        <w:bidi w:val="0"/>
        <w:snapToGrid/>
        <w:spacing w:line="360" w:lineRule="exact"/>
        <w:ind w:left="0" w:leftChars="0" w:right="0" w:rightChars="0" w:firstLine="420" w:firstLine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 你方和承包人按合同约定变更合同时，我方承担本保函规定的义务不变。</w:t>
      </w:r>
    </w:p>
    <w:p w14:paraId="312655E0">
      <w:pPr>
        <w:pageBreakBefore w:val="0"/>
        <w:widowControl w:val="0"/>
        <w:kinsoku/>
        <w:wordWrap/>
        <w:overflowPunct/>
        <w:topLinePunct w:val="0"/>
        <w:autoSpaceDE/>
        <w:autoSpaceDN/>
        <w:bidi w:val="0"/>
        <w:snapToGrid/>
        <w:spacing w:line="360" w:lineRule="exact"/>
        <w:ind w:left="0" w:leftChars="0" w:right="0" w:rightChars="0"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 因本保函发生的纠纷，可由双方协商解决，协商不成的，任何一方均可提请</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仲裁委员会仲裁。</w:t>
      </w:r>
    </w:p>
    <w:p w14:paraId="7245BAE3">
      <w:pPr>
        <w:pageBreakBefore w:val="0"/>
        <w:widowControl w:val="0"/>
        <w:kinsoku/>
        <w:wordWrap/>
        <w:overflowPunct/>
        <w:topLinePunct w:val="0"/>
        <w:autoSpaceDE/>
        <w:autoSpaceDN/>
        <w:bidi w:val="0"/>
        <w:snapToGrid/>
        <w:spacing w:line="360" w:lineRule="exact"/>
        <w:ind w:left="0" w:leftChars="0" w:right="0" w:rightChars="0"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 本保函自我方法定代表人（或其授权代理人）签字并加盖公章之日起生效。</w:t>
      </w:r>
    </w:p>
    <w:p w14:paraId="33280B9B">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p w14:paraId="53BE0287">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p>
    <w:p w14:paraId="6B9AD9C7">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担保人：</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（盖单位章）</w:t>
      </w:r>
    </w:p>
    <w:p w14:paraId="25F7F175">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法定代表人或其委托代理人：</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（签字）</w:t>
      </w:r>
    </w:p>
    <w:p w14:paraId="4F644D10">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地    址：</w:t>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ab/>
      </w:r>
    </w:p>
    <w:p w14:paraId="144E106B">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u w:val="single"/>
          <w:lang w:val="en-US" w:bidi="ar-SA"/>
        </w:rPr>
      </w:pPr>
      <w:r>
        <w:rPr>
          <w:rFonts w:hint="eastAsia" w:ascii="宋体" w:hAnsi="宋体" w:eastAsia="宋体" w:cs="宋体"/>
          <w:color w:val="auto"/>
          <w:kern w:val="2"/>
          <w:sz w:val="21"/>
          <w:szCs w:val="21"/>
          <w:highlight w:val="none"/>
          <w:lang w:val="en-US" w:bidi="ar-SA"/>
        </w:rPr>
        <w:t>邮政编码：</w:t>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ab/>
      </w:r>
    </w:p>
    <w:p w14:paraId="59F91624">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u w:val="single"/>
          <w:lang w:val="en-US" w:bidi="ar-SA"/>
        </w:rPr>
      </w:pPr>
      <w:r>
        <w:rPr>
          <w:rFonts w:hint="eastAsia" w:ascii="宋体" w:hAnsi="宋体" w:eastAsia="宋体" w:cs="宋体"/>
          <w:color w:val="auto"/>
          <w:kern w:val="2"/>
          <w:sz w:val="21"/>
          <w:szCs w:val="21"/>
          <w:highlight w:val="none"/>
          <w:lang w:val="en-US" w:bidi="ar-SA"/>
        </w:rPr>
        <w:t>电    话：</w:t>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ab/>
      </w:r>
    </w:p>
    <w:p w14:paraId="0AF89365">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u w:val="single"/>
          <w:lang w:val="en-US" w:bidi="ar-SA"/>
        </w:rPr>
      </w:pPr>
      <w:r>
        <w:rPr>
          <w:rFonts w:hint="eastAsia" w:ascii="宋体" w:hAnsi="宋体" w:eastAsia="宋体" w:cs="宋体"/>
          <w:color w:val="auto"/>
          <w:kern w:val="2"/>
          <w:sz w:val="21"/>
          <w:szCs w:val="21"/>
          <w:highlight w:val="none"/>
          <w:lang w:val="en-US" w:bidi="ar-SA"/>
        </w:rPr>
        <w:t>传    真：</w:t>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ab/>
      </w:r>
      <w:r>
        <w:rPr>
          <w:rFonts w:hint="eastAsia" w:ascii="宋体" w:hAnsi="宋体" w:eastAsia="宋体" w:cs="宋体"/>
          <w:color w:val="auto"/>
          <w:kern w:val="2"/>
          <w:sz w:val="21"/>
          <w:szCs w:val="21"/>
          <w:highlight w:val="none"/>
          <w:u w:val="single"/>
          <w:lang w:val="en-US" w:bidi="ar-SA"/>
        </w:rPr>
        <w:tab/>
      </w:r>
    </w:p>
    <w:p w14:paraId="7C4C3241">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xml:space="preserve">  </w:t>
      </w:r>
    </w:p>
    <w:p w14:paraId="40166527">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u w:val="single"/>
          <w:lang w:val="en-US" w:bidi="ar-SA"/>
        </w:rPr>
      </w:pPr>
    </w:p>
    <w:p w14:paraId="000BAF27">
      <w:pPr>
        <w:pageBreakBefore w:val="0"/>
        <w:widowControl w:val="0"/>
        <w:kinsoku/>
        <w:wordWrap/>
        <w:overflowPunct/>
        <w:topLinePunct w:val="0"/>
        <w:autoSpaceDE/>
        <w:autoSpaceDN/>
        <w:bidi w:val="0"/>
        <w:snapToGrid/>
        <w:spacing w:line="360" w:lineRule="exact"/>
        <w:ind w:left="0" w:leftChars="0" w:right="0" w:right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xml:space="preserve">            </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年</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月</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日</w:t>
      </w:r>
    </w:p>
    <w:p w14:paraId="01A0C5B6">
      <w:pPr>
        <w:autoSpaceDE/>
        <w:autoSpaceDN/>
        <w:spacing w:line="440" w:lineRule="exact"/>
        <w:jc w:val="both"/>
        <w:rPr>
          <w:rFonts w:hint="eastAsia" w:ascii="宋体" w:hAnsi="宋体" w:eastAsia="宋体" w:cs="宋体"/>
          <w:color w:val="auto"/>
          <w:kern w:val="2"/>
          <w:sz w:val="21"/>
          <w:szCs w:val="21"/>
          <w:highlight w:val="none"/>
          <w:lang w:val="en-US" w:bidi="ar-SA"/>
        </w:rPr>
      </w:pPr>
      <w:r>
        <w:rPr>
          <w:rFonts w:ascii="Times New Roman" w:hAnsi="Times New Roman" w:eastAsia="仿宋_GB2312" w:cs="Times New Roman"/>
          <w:b/>
          <w:color w:val="auto"/>
          <w:kern w:val="2"/>
          <w:sz w:val="30"/>
          <w:szCs w:val="30"/>
          <w:highlight w:val="none"/>
          <w:lang w:val="en-US" w:bidi="ar-SA"/>
        </w:rPr>
        <w:br w:type="page"/>
      </w:r>
      <w:r>
        <w:rPr>
          <w:rFonts w:hint="eastAsia" w:ascii="宋体" w:hAnsi="宋体" w:eastAsia="宋体" w:cs="宋体"/>
          <w:color w:val="auto"/>
          <w:kern w:val="2"/>
          <w:sz w:val="21"/>
          <w:szCs w:val="21"/>
          <w:highlight w:val="none"/>
          <w:lang w:val="en-US" w:bidi="ar-SA"/>
        </w:rPr>
        <w:t>附件</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bidi="ar-SA"/>
        </w:rPr>
        <w:t xml:space="preserve">:  </w:t>
      </w:r>
    </w:p>
    <w:p w14:paraId="21675164">
      <w:pPr>
        <w:autoSpaceDE/>
        <w:autoSpaceDN/>
        <w:spacing w:before="120" w:beforeLines="50" w:after="120" w:afterLines="50" w:line="440" w:lineRule="exact"/>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支付担保</w:t>
      </w:r>
    </w:p>
    <w:p w14:paraId="2DA88ACF">
      <w:pPr>
        <w:autoSpaceDE/>
        <w:autoSpaceDN/>
        <w:spacing w:line="440" w:lineRule="exact"/>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（承包人）：</w:t>
      </w:r>
    </w:p>
    <w:p w14:paraId="0EC57541">
      <w:pPr>
        <w:autoSpaceDE/>
        <w:autoSpaceDN/>
        <w:spacing w:line="440" w:lineRule="exact"/>
        <w:jc w:val="left"/>
        <w:rPr>
          <w:rFonts w:hint="eastAsia" w:ascii="宋体" w:hAnsi="宋体" w:eastAsia="宋体" w:cs="宋体"/>
          <w:color w:val="auto"/>
          <w:kern w:val="2"/>
          <w:sz w:val="21"/>
          <w:szCs w:val="21"/>
          <w:highlight w:val="none"/>
          <w:lang w:val="en-US" w:bidi="ar-SA"/>
        </w:rPr>
      </w:pPr>
    </w:p>
    <w:p w14:paraId="536D897A">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鉴于你方作为承包人已经与</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（发包人名称）（以下称“发包人”）于</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年</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月</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日签订了</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（工程名称）《建设工程施工合同》（以下称“主合同”），应发包人的申请，我方愿就发包人履行主合同约定的工程款支付义务以保证的方式向你方提供如下担保：</w:t>
      </w:r>
    </w:p>
    <w:p w14:paraId="123CC5B7">
      <w:pPr>
        <w:autoSpaceDE/>
        <w:autoSpaceDN/>
        <w:spacing w:line="360" w:lineRule="auto"/>
        <w:ind w:firstLine="420" w:firstLineChars="200"/>
        <w:jc w:val="left"/>
        <w:outlineLvl w:val="0"/>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一、保证的范围及保证金额</w:t>
      </w:r>
    </w:p>
    <w:p w14:paraId="6646FC96">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 我方的保证范围是主合同约定的工程款。</w:t>
      </w:r>
    </w:p>
    <w:p w14:paraId="75555CD4">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 本保函所称主合同约定的工程款是指主合同约定的除工程质量保证金以外的合同价款。</w:t>
      </w:r>
    </w:p>
    <w:p w14:paraId="3A9CF574">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 我方保证的金额是主合同约定的工程款的</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%，数额最高不超过人民币元（大写：</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w:t>
      </w:r>
    </w:p>
    <w:p w14:paraId="25443E72">
      <w:pPr>
        <w:autoSpaceDE/>
        <w:autoSpaceDN/>
        <w:spacing w:line="360" w:lineRule="auto"/>
        <w:ind w:firstLine="420" w:firstLineChars="200"/>
        <w:jc w:val="left"/>
        <w:outlineLvl w:val="0"/>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二、保证的方式及保证期间</w:t>
      </w:r>
    </w:p>
    <w:p w14:paraId="0DC28F9B">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 我方保证的方式为：连带责任保证。</w:t>
      </w:r>
    </w:p>
    <w:p w14:paraId="1ABF5C5D">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 我方保证的期间为：自本合同生效之日起至主合同约定的工程款支付完毕之</w:t>
      </w:r>
      <w:r>
        <w:rPr>
          <w:rFonts w:hint="eastAsia" w:ascii="宋体" w:hAnsi="宋体" w:eastAsia="宋体" w:cs="宋体"/>
          <w:color w:val="auto"/>
          <w:kern w:val="2"/>
          <w:sz w:val="21"/>
          <w:szCs w:val="21"/>
          <w:highlight w:val="none"/>
          <w:lang w:val="en-US" w:eastAsia="zh-CN" w:bidi="ar-SA"/>
        </w:rPr>
        <w:t>日</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日内。</w:t>
      </w:r>
    </w:p>
    <w:p w14:paraId="685EAA95">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 你方与发包人协议变更工程款支付日期的，经我方书面同意后，保证期间按照变更后的支付日期做相应调整。</w:t>
      </w:r>
    </w:p>
    <w:p w14:paraId="0BBB6E12">
      <w:pPr>
        <w:autoSpaceDE/>
        <w:autoSpaceDN/>
        <w:spacing w:line="360" w:lineRule="auto"/>
        <w:ind w:firstLine="420" w:firstLineChars="200"/>
        <w:jc w:val="left"/>
        <w:outlineLvl w:val="0"/>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三、承担保证责任的形式</w:t>
      </w:r>
    </w:p>
    <w:p w14:paraId="235A5BE5">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我方承担保证责任的形式是代为支付。发包人未按主合同约定向你方支付工程款的，由我方在保证金额内代为支付。</w:t>
      </w:r>
    </w:p>
    <w:p w14:paraId="6E27B34E">
      <w:pPr>
        <w:autoSpaceDE/>
        <w:autoSpaceDN/>
        <w:spacing w:line="360" w:lineRule="auto"/>
        <w:ind w:firstLine="420" w:firstLineChars="200"/>
        <w:jc w:val="left"/>
        <w:outlineLvl w:val="0"/>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四、代偿的安排</w:t>
      </w:r>
    </w:p>
    <w:p w14:paraId="292FF403">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 你方要求我方承担保证责任的，应向我方发出书面索赔通知及发包人未支付主合同约定工程款的证明材料。索赔通知应写明要求索赔的金额，支付款项应到达的账号。</w:t>
      </w:r>
    </w:p>
    <w:p w14:paraId="23A639FD">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 在出现你方与发包人因工程质量发生争议，发包人拒绝向你方支付工程款的情形时，你方要求我方履行保证责任代为支付的，需提供符合相应条件要求的工程质量检测机构出具的质量说明材料。</w:t>
      </w:r>
    </w:p>
    <w:p w14:paraId="2C967EAD">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 我方收到你方的书面索赔通知及相应的证明材料后</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bidi="ar-SA"/>
        </w:rPr>
        <w:t>天内无条件支付。</w:t>
      </w:r>
    </w:p>
    <w:p w14:paraId="4A524B80">
      <w:pPr>
        <w:autoSpaceDE/>
        <w:autoSpaceDN/>
        <w:spacing w:line="360" w:lineRule="auto"/>
        <w:ind w:firstLine="420" w:firstLineChars="200"/>
        <w:jc w:val="left"/>
        <w:outlineLvl w:val="0"/>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五、保证责任的解除</w:t>
      </w:r>
    </w:p>
    <w:p w14:paraId="0834BA69">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 在本保函承诺的保证期间内，你方未书面向我方主张保证责任的，自保证期间届满次日起，我方保证责任解除。</w:t>
      </w:r>
    </w:p>
    <w:p w14:paraId="3E37E09E">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 发包人按主合同约定履行了工程款的全部支付义务的，自本保函承诺的保证期间届满次日起，我方保证责任解除。</w:t>
      </w:r>
    </w:p>
    <w:p w14:paraId="7A90B45C">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 我方按照本保函向你方履行保证责任所支付金额达到本保函保证金额时，自我方向你方支付（支付款项从我方账户划出）之日起，保证责任即解除。</w:t>
      </w:r>
    </w:p>
    <w:p w14:paraId="580937C4">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 按照法律法规的规定或出现应解除我方保证责任的其他情形的，我方在本保函项下的保证责任亦解除。</w:t>
      </w:r>
    </w:p>
    <w:p w14:paraId="744B6A57">
      <w:pPr>
        <w:autoSpaceDE/>
        <w:autoSpaceDN/>
        <w:spacing w:line="360" w:lineRule="auto"/>
        <w:jc w:val="left"/>
        <w:rPr>
          <w:rFonts w:hint="eastAsia" w:ascii="宋体" w:hAnsi="宋体" w:eastAsia="宋体" w:cs="宋体"/>
          <w:color w:val="auto"/>
          <w:kern w:val="2"/>
          <w:sz w:val="21"/>
          <w:szCs w:val="21"/>
          <w:highlight w:val="none"/>
          <w:lang w:val="en-US" w:bidi="ar-SA"/>
        </w:rPr>
      </w:pPr>
    </w:p>
    <w:p w14:paraId="71879592">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 我方解除保证责任后，你方应自我方保证责任解除之日起</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个工作日内，将本保函原件返还我方。</w:t>
      </w:r>
    </w:p>
    <w:p w14:paraId="722FB4F2">
      <w:pPr>
        <w:autoSpaceDE/>
        <w:autoSpaceDN/>
        <w:spacing w:line="360" w:lineRule="auto"/>
        <w:ind w:firstLine="420" w:firstLineChars="200"/>
        <w:jc w:val="left"/>
        <w:outlineLvl w:val="0"/>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六、免责条款</w:t>
      </w:r>
    </w:p>
    <w:p w14:paraId="7C934333">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 因你方违约致使发包人不能履行义务的，我方不承担保证责任。</w:t>
      </w:r>
    </w:p>
    <w:p w14:paraId="65EE2CF9">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 依照法律法规的规定或你方与发包人的另行约定，免除发包人部分或全部义务的，我方亦免除其相应的保证责任。</w:t>
      </w:r>
    </w:p>
    <w:p w14:paraId="4178CDCC">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 你方与发包人协议变更主合同的，如加重发包人责任致使我方保证责任加重的，需征得我方书面同意，否则我方不再承担因此而加重部分的保证责任，但主合同第10条〔变更〕约定的变更不受本款限制。</w:t>
      </w:r>
    </w:p>
    <w:p w14:paraId="070017CB">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 因不可抗力造成发包人不能履行义务的，我方不承担保证责任。</w:t>
      </w:r>
    </w:p>
    <w:p w14:paraId="5679E7AD">
      <w:pPr>
        <w:autoSpaceDE/>
        <w:autoSpaceDN/>
        <w:spacing w:line="360" w:lineRule="auto"/>
        <w:ind w:firstLine="420" w:firstLineChars="200"/>
        <w:jc w:val="left"/>
        <w:outlineLvl w:val="0"/>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七、争议解决</w:t>
      </w:r>
    </w:p>
    <w:p w14:paraId="77CF3F5A">
      <w:pPr>
        <w:autoSpaceDE/>
        <w:autoSpaceDN/>
        <w:spacing w:after="120" w:line="360" w:lineRule="auto"/>
        <w:ind w:firstLine="420" w:firstLine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因本保函或本保函相关事项发生的纠纷，可由双方协商解决，协商不成的，按下列第</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种方式解决：</w:t>
      </w:r>
    </w:p>
    <w:p w14:paraId="4061D80A">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（1）向</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仲裁委员会申请仲裁；</w:t>
      </w:r>
    </w:p>
    <w:p w14:paraId="5AB8E400">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（2）向</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人民法院起诉。</w:t>
      </w:r>
    </w:p>
    <w:p w14:paraId="721E6CCF">
      <w:pPr>
        <w:autoSpaceDE/>
        <w:autoSpaceDN/>
        <w:spacing w:line="360" w:lineRule="auto"/>
        <w:ind w:firstLine="420" w:firstLineChars="200"/>
        <w:jc w:val="left"/>
        <w:outlineLvl w:val="0"/>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八、保函的生效</w:t>
      </w:r>
    </w:p>
    <w:p w14:paraId="70759184">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本保函自我方法定代表人（或其授权代理人）签字并加盖公章之日起生效。</w:t>
      </w:r>
    </w:p>
    <w:p w14:paraId="36E6EBBD">
      <w:pPr>
        <w:autoSpaceDE/>
        <w:autoSpaceDN/>
        <w:spacing w:line="360" w:lineRule="auto"/>
        <w:ind w:firstLine="420" w:firstLineChars="200"/>
        <w:jc w:val="left"/>
        <w:rPr>
          <w:rFonts w:hint="eastAsia" w:ascii="宋体" w:hAnsi="宋体" w:eastAsia="宋体" w:cs="宋体"/>
          <w:color w:val="auto"/>
          <w:kern w:val="2"/>
          <w:sz w:val="21"/>
          <w:szCs w:val="21"/>
          <w:highlight w:val="none"/>
          <w:lang w:val="en-US" w:bidi="ar-SA"/>
        </w:rPr>
      </w:pPr>
    </w:p>
    <w:p w14:paraId="3DDF104A">
      <w:pPr>
        <w:autoSpaceDE/>
        <w:autoSpaceDN/>
        <w:spacing w:line="360" w:lineRule="auto"/>
        <w:ind w:right="600"/>
        <w:jc w:val="left"/>
        <w:rPr>
          <w:rFonts w:hint="eastAsia" w:ascii="宋体" w:hAnsi="宋体" w:eastAsia="宋体" w:cs="宋体"/>
          <w:color w:val="auto"/>
          <w:kern w:val="2"/>
          <w:sz w:val="21"/>
          <w:szCs w:val="21"/>
          <w:highlight w:val="none"/>
          <w:lang w:val="en-US" w:bidi="ar-SA"/>
        </w:rPr>
      </w:pPr>
    </w:p>
    <w:p w14:paraId="441C1E41">
      <w:pPr>
        <w:autoSpaceDE/>
        <w:autoSpaceDN/>
        <w:spacing w:line="360" w:lineRule="auto"/>
        <w:ind w:right="6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担保人：</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（盖章）</w:t>
      </w:r>
    </w:p>
    <w:p w14:paraId="75863BA7">
      <w:pPr>
        <w:autoSpaceDE/>
        <w:autoSpaceDN/>
        <w:spacing w:line="360" w:lineRule="auto"/>
        <w:ind w:right="1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法定代表人或委托代理人：</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（签字）</w:t>
      </w:r>
    </w:p>
    <w:p w14:paraId="29837A1A">
      <w:pPr>
        <w:autoSpaceDE/>
        <w:autoSpaceDN/>
        <w:spacing w:line="360" w:lineRule="auto"/>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地    址：</w:t>
      </w:r>
      <w:r>
        <w:rPr>
          <w:rFonts w:hint="eastAsia" w:ascii="宋体" w:hAnsi="宋体" w:eastAsia="宋体" w:cs="宋体"/>
          <w:color w:val="auto"/>
          <w:kern w:val="2"/>
          <w:sz w:val="21"/>
          <w:szCs w:val="21"/>
          <w:highlight w:val="none"/>
          <w:u w:val="single"/>
          <w:lang w:val="en-US" w:bidi="ar-SA"/>
        </w:rPr>
        <w:t xml:space="preserve">                                        </w:t>
      </w:r>
    </w:p>
    <w:p w14:paraId="08D576E1">
      <w:pPr>
        <w:autoSpaceDE/>
        <w:autoSpaceDN/>
        <w:spacing w:line="360" w:lineRule="auto"/>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邮政编码：</w:t>
      </w:r>
      <w:r>
        <w:rPr>
          <w:rFonts w:hint="eastAsia" w:ascii="宋体" w:hAnsi="宋体" w:eastAsia="宋体" w:cs="宋体"/>
          <w:color w:val="auto"/>
          <w:kern w:val="2"/>
          <w:sz w:val="21"/>
          <w:szCs w:val="21"/>
          <w:highlight w:val="none"/>
          <w:u w:val="single"/>
          <w:lang w:val="en-US" w:bidi="ar-SA"/>
        </w:rPr>
        <w:t xml:space="preserve">                                        </w:t>
      </w:r>
    </w:p>
    <w:p w14:paraId="16F0E122">
      <w:pPr>
        <w:autoSpaceDE/>
        <w:autoSpaceDN/>
        <w:spacing w:line="360" w:lineRule="auto"/>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传    真：</w:t>
      </w:r>
      <w:r>
        <w:rPr>
          <w:rFonts w:hint="eastAsia" w:ascii="宋体" w:hAnsi="宋体" w:eastAsia="宋体" w:cs="宋体"/>
          <w:color w:val="auto"/>
          <w:kern w:val="2"/>
          <w:sz w:val="21"/>
          <w:szCs w:val="21"/>
          <w:highlight w:val="none"/>
          <w:u w:val="single"/>
          <w:lang w:val="en-US" w:bidi="ar-SA"/>
        </w:rPr>
        <w:t xml:space="preserve">                                        </w:t>
      </w:r>
    </w:p>
    <w:p w14:paraId="3CAE53D5">
      <w:pPr>
        <w:autoSpaceDE/>
        <w:autoSpaceDN/>
        <w:spacing w:line="360" w:lineRule="auto"/>
        <w:ind w:right="150" w:firstLine="420" w:firstLineChars="200"/>
        <w:jc w:val="left"/>
        <w:rPr>
          <w:rFonts w:hint="eastAsia" w:ascii="宋体" w:hAnsi="宋体" w:eastAsia="宋体" w:cs="宋体"/>
          <w:color w:val="auto"/>
          <w:kern w:val="2"/>
          <w:sz w:val="21"/>
          <w:szCs w:val="21"/>
          <w:highlight w:val="none"/>
          <w:u w:val="single"/>
          <w:lang w:val="en-US" w:bidi="ar-SA"/>
        </w:rPr>
      </w:pPr>
    </w:p>
    <w:p w14:paraId="710315FC">
      <w:pPr>
        <w:autoSpaceDE/>
        <w:autoSpaceDN/>
        <w:spacing w:line="360" w:lineRule="auto"/>
        <w:ind w:right="150" w:firstLine="420" w:firstLineChars="20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xml:space="preserve">             </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年</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月</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日</w:t>
      </w:r>
    </w:p>
    <w:p w14:paraId="4BA9979B">
      <w:pPr>
        <w:autoSpaceDE/>
        <w:autoSpaceDN/>
        <w:spacing w:line="440" w:lineRule="exact"/>
        <w:jc w:val="both"/>
        <w:rPr>
          <w:rFonts w:ascii="Times New Roman" w:hAnsi="Times New Roman" w:eastAsia="黑体" w:cs="Times New Roman"/>
          <w:color w:val="auto"/>
          <w:kern w:val="2"/>
          <w:sz w:val="30"/>
          <w:szCs w:val="30"/>
          <w:highlight w:val="none"/>
          <w:lang w:val="en-US" w:bidi="ar-SA"/>
        </w:rPr>
      </w:pPr>
      <w:r>
        <w:rPr>
          <w:rFonts w:ascii="Times New Roman" w:hAnsi="Times New Roman" w:eastAsia="仿宋_GB2312" w:cs="Times New Roman"/>
          <w:color w:val="auto"/>
          <w:kern w:val="2"/>
          <w:sz w:val="30"/>
          <w:szCs w:val="30"/>
          <w:highlight w:val="none"/>
          <w:lang w:val="en-US" w:bidi="ar-SA"/>
        </w:rPr>
        <w:br w:type="page"/>
      </w:r>
      <w:r>
        <w:rPr>
          <w:rFonts w:hint="eastAsia" w:ascii="宋体" w:hAnsi="宋体" w:eastAsia="宋体" w:cs="宋体"/>
          <w:color w:val="auto"/>
          <w:kern w:val="2"/>
          <w:sz w:val="21"/>
          <w:szCs w:val="21"/>
          <w:highlight w:val="none"/>
          <w:lang w:val="en-US" w:bidi="ar-SA"/>
        </w:rPr>
        <w:t>附件1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bidi="ar-SA"/>
        </w:rPr>
        <w:t>：</w:t>
      </w:r>
    </w:p>
    <w:p w14:paraId="2771CC97">
      <w:pPr>
        <w:autoSpaceDE/>
        <w:autoSpaceDN/>
        <w:spacing w:before="120" w:beforeLines="50" w:after="120" w:afterLines="50" w:line="440" w:lineRule="exact"/>
        <w:jc w:val="center"/>
        <w:outlineLvl w:val="0"/>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bidi="ar-SA"/>
        </w:rPr>
        <w:t>-1：材料暂估价表</w:t>
      </w:r>
    </w:p>
    <w:tbl>
      <w:tblPr>
        <w:tblStyle w:val="26"/>
        <w:tblW w:w="86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7A7B2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16951B0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序号</w:t>
            </w:r>
          </w:p>
        </w:tc>
        <w:tc>
          <w:tcPr>
            <w:tcW w:w="1984" w:type="dxa"/>
            <w:tcBorders>
              <w:top w:val="single" w:color="auto" w:sz="12" w:space="0"/>
              <w:bottom w:val="double" w:color="auto" w:sz="6" w:space="0"/>
            </w:tcBorders>
            <w:noWrap w:val="0"/>
            <w:vAlign w:val="top"/>
          </w:tcPr>
          <w:p w14:paraId="73DBDBC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名称</w:t>
            </w:r>
          </w:p>
        </w:tc>
        <w:tc>
          <w:tcPr>
            <w:tcW w:w="851" w:type="dxa"/>
            <w:tcBorders>
              <w:top w:val="single" w:color="auto" w:sz="12" w:space="0"/>
              <w:bottom w:val="double" w:color="auto" w:sz="6" w:space="0"/>
            </w:tcBorders>
            <w:noWrap w:val="0"/>
            <w:vAlign w:val="top"/>
          </w:tcPr>
          <w:p w14:paraId="0F75E57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单位</w:t>
            </w:r>
          </w:p>
        </w:tc>
        <w:tc>
          <w:tcPr>
            <w:tcW w:w="774" w:type="dxa"/>
            <w:tcBorders>
              <w:top w:val="single" w:color="auto" w:sz="12" w:space="0"/>
              <w:bottom w:val="double" w:color="auto" w:sz="6" w:space="0"/>
            </w:tcBorders>
            <w:noWrap w:val="0"/>
            <w:vAlign w:val="top"/>
          </w:tcPr>
          <w:p w14:paraId="00F75BD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数量</w:t>
            </w:r>
          </w:p>
        </w:tc>
        <w:tc>
          <w:tcPr>
            <w:tcW w:w="1352" w:type="dxa"/>
            <w:tcBorders>
              <w:top w:val="single" w:color="auto" w:sz="12" w:space="0"/>
              <w:bottom w:val="double" w:color="auto" w:sz="6" w:space="0"/>
            </w:tcBorders>
            <w:noWrap w:val="0"/>
            <w:vAlign w:val="top"/>
          </w:tcPr>
          <w:p w14:paraId="17B4566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单价</w:t>
            </w:r>
            <w:r>
              <w:rPr>
                <w:rFonts w:hint="eastAsia" w:ascii="等线" w:hAnsi="等线" w:eastAsia="仿宋_GB2312" w:cs="Times New Roman"/>
                <w:color w:val="auto"/>
                <w:kern w:val="2"/>
                <w:sz w:val="24"/>
                <w:szCs w:val="24"/>
                <w:highlight w:val="none"/>
                <w:lang w:val="en-US" w:eastAsia="zh-CN" w:bidi="ar-SA"/>
              </w:rPr>
              <w:t>（元）</w:t>
            </w:r>
          </w:p>
        </w:tc>
        <w:tc>
          <w:tcPr>
            <w:tcW w:w="1418" w:type="dxa"/>
            <w:tcBorders>
              <w:top w:val="single" w:color="auto" w:sz="12" w:space="0"/>
              <w:bottom w:val="double" w:color="auto" w:sz="6" w:space="0"/>
            </w:tcBorders>
            <w:noWrap w:val="0"/>
            <w:vAlign w:val="top"/>
          </w:tcPr>
          <w:p w14:paraId="7C2A658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合价</w:t>
            </w:r>
            <w:r>
              <w:rPr>
                <w:rFonts w:hint="eastAsia" w:ascii="等线" w:hAnsi="等线" w:eastAsia="仿宋_GB2312" w:cs="Times New Roman"/>
                <w:color w:val="auto"/>
                <w:kern w:val="2"/>
                <w:sz w:val="24"/>
                <w:szCs w:val="24"/>
                <w:highlight w:val="none"/>
                <w:lang w:val="en-US" w:eastAsia="zh-CN" w:bidi="ar-SA"/>
              </w:rPr>
              <w:t>（元）</w:t>
            </w:r>
          </w:p>
        </w:tc>
        <w:tc>
          <w:tcPr>
            <w:tcW w:w="1303" w:type="dxa"/>
            <w:tcBorders>
              <w:top w:val="single" w:color="auto" w:sz="12" w:space="0"/>
              <w:bottom w:val="double" w:color="auto" w:sz="6" w:space="0"/>
            </w:tcBorders>
            <w:noWrap w:val="0"/>
            <w:vAlign w:val="top"/>
          </w:tcPr>
          <w:p w14:paraId="4C3155C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备注</w:t>
            </w:r>
          </w:p>
        </w:tc>
      </w:tr>
      <w:tr w14:paraId="7C773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671C063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tcBorders>
              <w:top w:val="double" w:color="auto" w:sz="6" w:space="0"/>
              <w:bottom w:val="single" w:color="auto" w:sz="6" w:space="0"/>
            </w:tcBorders>
            <w:noWrap w:val="0"/>
            <w:vAlign w:val="top"/>
          </w:tcPr>
          <w:p w14:paraId="011179B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top"/>
          </w:tcPr>
          <w:p w14:paraId="7648F04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tcBorders>
              <w:top w:val="double" w:color="auto" w:sz="6" w:space="0"/>
              <w:bottom w:val="single" w:color="auto" w:sz="6" w:space="0"/>
            </w:tcBorders>
            <w:noWrap w:val="0"/>
            <w:vAlign w:val="top"/>
          </w:tcPr>
          <w:p w14:paraId="008FC4B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tcBorders>
              <w:top w:val="double" w:color="auto" w:sz="6" w:space="0"/>
              <w:bottom w:val="single" w:color="auto" w:sz="6" w:space="0"/>
            </w:tcBorders>
            <w:noWrap w:val="0"/>
            <w:vAlign w:val="top"/>
          </w:tcPr>
          <w:p w14:paraId="74AEED9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top"/>
          </w:tcPr>
          <w:p w14:paraId="27E082D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tcBorders>
              <w:top w:val="double" w:color="auto" w:sz="6" w:space="0"/>
              <w:bottom w:val="single" w:color="auto" w:sz="6" w:space="0"/>
            </w:tcBorders>
            <w:noWrap w:val="0"/>
            <w:vAlign w:val="top"/>
          </w:tcPr>
          <w:p w14:paraId="10B6D13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4E1B8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7D7DFA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tcBorders>
              <w:top w:val="nil"/>
            </w:tcBorders>
            <w:noWrap w:val="0"/>
            <w:vAlign w:val="top"/>
          </w:tcPr>
          <w:p w14:paraId="5763D58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tcBorders>
              <w:top w:val="nil"/>
            </w:tcBorders>
            <w:noWrap w:val="0"/>
            <w:vAlign w:val="top"/>
          </w:tcPr>
          <w:p w14:paraId="3DFD5C7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tcBorders>
              <w:top w:val="nil"/>
            </w:tcBorders>
            <w:noWrap w:val="0"/>
            <w:vAlign w:val="top"/>
          </w:tcPr>
          <w:p w14:paraId="59F75A0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tcBorders>
              <w:top w:val="nil"/>
            </w:tcBorders>
            <w:noWrap w:val="0"/>
            <w:vAlign w:val="top"/>
          </w:tcPr>
          <w:p w14:paraId="5BC5F54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tcBorders>
              <w:top w:val="nil"/>
            </w:tcBorders>
            <w:noWrap w:val="0"/>
            <w:vAlign w:val="top"/>
          </w:tcPr>
          <w:p w14:paraId="60A0DD1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tcBorders>
              <w:top w:val="nil"/>
            </w:tcBorders>
            <w:noWrap w:val="0"/>
            <w:vAlign w:val="top"/>
          </w:tcPr>
          <w:p w14:paraId="07B49E6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0A769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841A89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0890708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2D8B038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73FB37B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23391AC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1D66098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0DB5AD1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40849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2C3BDD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0BBE191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1DE107F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7F81235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72647D3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78F05A4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26FDDE0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57B38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50C0F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6E3FC92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4D368BD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7BF47B1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167FABA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73BAACE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3DF661C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59433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A3B98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7B55AF1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7F30068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24C15C1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39B1760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000ED3A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1EC18D5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3D124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15F4C1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4BDE528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45D0DC5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7A8E88A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0FCF484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1460861A">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58E1ACD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4E51B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7BDE26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7BEAE69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72E815D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1974B0E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51A860F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5BC6E5E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147C3F4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28A54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58821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01BAE86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6D9560A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05F8441A">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0FBA97B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6D24320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1D1CFB6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06ADE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36DA3F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132D3AE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45776E2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39DF422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674FC47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35DDA26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4125E6E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44F27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F411A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5D747C4A">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4B0E7BE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3B3B25E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79ACCD1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6BE195A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224E4E0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0FA5B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9CE112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07F9966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164BD90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19CC1E5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00A2D0B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6FECE02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49858E2A">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15D9B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B77A6C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5EA9712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0A21322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624F012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68B6DA0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60BC15C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103725D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28B32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366A0D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702DB9E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58FEDC4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742F8BE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570A6E9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0DF49CF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3D17198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618E0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4B87F9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2861892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4E24765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267FEB0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17D521A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18F65DF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4417B81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21B9F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54FE9B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7FFF466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3E1F822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0712642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148DCD4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6A93713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73CFE26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658C5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0B14CE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0AF2AE1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4CAF4A3A">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4214ECF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0F49AF6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7D53352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4E1F888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00A20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E3A367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0509CB7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60B669A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77DEDA1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31B174D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3EFA29F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64C3FDC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7E700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84A1B7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12548D6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073CDB3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654821F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2D53098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45AF914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5C3A465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21FFA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6889EA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3978BD3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47E803FA">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33E337C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3638B98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455A43E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1EDCDE3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5E985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0191F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5A69296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2572972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04C3350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68E9920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69D0689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11D5F8D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4BA28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3EADE9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05F95C3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2447EE4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00BD08F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68F1EAA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1A788CD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178F03B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59B1B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2A3587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1C0F13F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31DBFB0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23B0133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4EE11C4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28F0A51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2B5579C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4C20A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9FB8CD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4349103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4351D29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2AE39C5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3483908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2559A4C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306334C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0494A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331F94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2444022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2C5AD84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7181AA2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122A18E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2A7EC82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33DB89AA">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bl>
    <w:p w14:paraId="39A75E19">
      <w:pPr>
        <w:autoSpaceDE/>
        <w:autoSpaceDN/>
        <w:spacing w:before="120" w:beforeLines="50" w:after="120" w:afterLines="50" w:line="440" w:lineRule="exact"/>
        <w:jc w:val="both"/>
        <w:rPr>
          <w:rFonts w:hint="eastAsia" w:ascii="Times New Roman" w:hAnsi="Times New Roman" w:eastAsia="黑体" w:cs="Times New Roman"/>
          <w:color w:val="auto"/>
          <w:kern w:val="2"/>
          <w:sz w:val="30"/>
          <w:szCs w:val="30"/>
          <w:highlight w:val="none"/>
          <w:lang w:val="en-US" w:bidi="ar-SA"/>
        </w:rPr>
      </w:pPr>
    </w:p>
    <w:p w14:paraId="00DE068E">
      <w:pPr>
        <w:autoSpaceDE/>
        <w:autoSpaceDN/>
        <w:spacing w:before="120" w:beforeLines="50" w:after="120" w:afterLines="50" w:line="440" w:lineRule="exact"/>
        <w:jc w:val="both"/>
        <w:rPr>
          <w:rFonts w:hint="eastAsia" w:ascii="Times New Roman" w:hAnsi="Times New Roman" w:eastAsia="黑体" w:cs="Times New Roman"/>
          <w:color w:val="auto"/>
          <w:kern w:val="2"/>
          <w:sz w:val="30"/>
          <w:szCs w:val="30"/>
          <w:highlight w:val="none"/>
          <w:lang w:val="en-US" w:bidi="ar-SA"/>
        </w:rPr>
      </w:pPr>
    </w:p>
    <w:p w14:paraId="0BB169E5">
      <w:pPr>
        <w:autoSpaceDE/>
        <w:autoSpaceDN/>
        <w:spacing w:before="120" w:beforeLines="50" w:after="120" w:afterLines="50" w:line="440" w:lineRule="exact"/>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bidi="ar-SA"/>
        </w:rPr>
        <w:t>-2：工程设备暂估价表</w:t>
      </w:r>
    </w:p>
    <w:tbl>
      <w:tblPr>
        <w:tblStyle w:val="26"/>
        <w:tblW w:w="86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77FEF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5A8A301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序号</w:t>
            </w:r>
          </w:p>
        </w:tc>
        <w:tc>
          <w:tcPr>
            <w:tcW w:w="1984" w:type="dxa"/>
            <w:tcBorders>
              <w:top w:val="single" w:color="auto" w:sz="12" w:space="0"/>
              <w:bottom w:val="double" w:color="auto" w:sz="6" w:space="0"/>
            </w:tcBorders>
            <w:noWrap w:val="0"/>
            <w:vAlign w:val="top"/>
          </w:tcPr>
          <w:p w14:paraId="09B8707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名称</w:t>
            </w:r>
          </w:p>
        </w:tc>
        <w:tc>
          <w:tcPr>
            <w:tcW w:w="851" w:type="dxa"/>
            <w:tcBorders>
              <w:top w:val="single" w:color="auto" w:sz="12" w:space="0"/>
              <w:bottom w:val="double" w:color="auto" w:sz="6" w:space="0"/>
            </w:tcBorders>
            <w:noWrap w:val="0"/>
            <w:vAlign w:val="top"/>
          </w:tcPr>
          <w:p w14:paraId="49747F2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单位</w:t>
            </w:r>
          </w:p>
        </w:tc>
        <w:tc>
          <w:tcPr>
            <w:tcW w:w="774" w:type="dxa"/>
            <w:tcBorders>
              <w:top w:val="single" w:color="auto" w:sz="12" w:space="0"/>
              <w:bottom w:val="double" w:color="auto" w:sz="6" w:space="0"/>
            </w:tcBorders>
            <w:noWrap w:val="0"/>
            <w:vAlign w:val="top"/>
          </w:tcPr>
          <w:p w14:paraId="3D22ECB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数量</w:t>
            </w:r>
          </w:p>
        </w:tc>
        <w:tc>
          <w:tcPr>
            <w:tcW w:w="1352" w:type="dxa"/>
            <w:tcBorders>
              <w:top w:val="single" w:color="auto" w:sz="12" w:space="0"/>
              <w:bottom w:val="double" w:color="auto" w:sz="6" w:space="0"/>
            </w:tcBorders>
            <w:noWrap w:val="0"/>
            <w:vAlign w:val="top"/>
          </w:tcPr>
          <w:p w14:paraId="4FA7CB2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单价</w:t>
            </w:r>
            <w:r>
              <w:rPr>
                <w:rFonts w:hint="eastAsia" w:ascii="等线" w:hAnsi="等线" w:eastAsia="仿宋_GB2312" w:cs="Times New Roman"/>
                <w:color w:val="auto"/>
                <w:kern w:val="2"/>
                <w:sz w:val="24"/>
                <w:szCs w:val="24"/>
                <w:highlight w:val="none"/>
                <w:lang w:val="en-US" w:eastAsia="zh-CN" w:bidi="ar-SA"/>
              </w:rPr>
              <w:t>（元）</w:t>
            </w:r>
          </w:p>
        </w:tc>
        <w:tc>
          <w:tcPr>
            <w:tcW w:w="1418" w:type="dxa"/>
            <w:tcBorders>
              <w:top w:val="single" w:color="auto" w:sz="12" w:space="0"/>
              <w:bottom w:val="double" w:color="auto" w:sz="6" w:space="0"/>
            </w:tcBorders>
            <w:noWrap w:val="0"/>
            <w:vAlign w:val="top"/>
          </w:tcPr>
          <w:p w14:paraId="63BC533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合价</w:t>
            </w:r>
            <w:r>
              <w:rPr>
                <w:rFonts w:hint="eastAsia" w:ascii="等线" w:hAnsi="等线" w:eastAsia="仿宋_GB2312" w:cs="Times New Roman"/>
                <w:color w:val="auto"/>
                <w:kern w:val="2"/>
                <w:sz w:val="24"/>
                <w:szCs w:val="24"/>
                <w:highlight w:val="none"/>
                <w:lang w:val="en-US" w:eastAsia="zh-CN" w:bidi="ar-SA"/>
              </w:rPr>
              <w:t>（元）</w:t>
            </w:r>
          </w:p>
        </w:tc>
        <w:tc>
          <w:tcPr>
            <w:tcW w:w="1303" w:type="dxa"/>
            <w:tcBorders>
              <w:top w:val="single" w:color="auto" w:sz="12" w:space="0"/>
              <w:bottom w:val="double" w:color="auto" w:sz="6" w:space="0"/>
            </w:tcBorders>
            <w:noWrap w:val="0"/>
            <w:vAlign w:val="top"/>
          </w:tcPr>
          <w:p w14:paraId="1C364C0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备注</w:t>
            </w:r>
          </w:p>
        </w:tc>
      </w:tr>
      <w:tr w14:paraId="24B4F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2AB61C8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tcBorders>
              <w:top w:val="double" w:color="auto" w:sz="6" w:space="0"/>
              <w:bottom w:val="single" w:color="auto" w:sz="6" w:space="0"/>
            </w:tcBorders>
            <w:noWrap w:val="0"/>
            <w:vAlign w:val="top"/>
          </w:tcPr>
          <w:p w14:paraId="7B32A6E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top"/>
          </w:tcPr>
          <w:p w14:paraId="1D52EDE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tcBorders>
              <w:top w:val="double" w:color="auto" w:sz="6" w:space="0"/>
              <w:bottom w:val="single" w:color="auto" w:sz="6" w:space="0"/>
            </w:tcBorders>
            <w:noWrap w:val="0"/>
            <w:vAlign w:val="top"/>
          </w:tcPr>
          <w:p w14:paraId="3356FF3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tcBorders>
              <w:top w:val="double" w:color="auto" w:sz="6" w:space="0"/>
              <w:bottom w:val="single" w:color="auto" w:sz="6" w:space="0"/>
            </w:tcBorders>
            <w:noWrap w:val="0"/>
            <w:vAlign w:val="top"/>
          </w:tcPr>
          <w:p w14:paraId="4BFF3C2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top"/>
          </w:tcPr>
          <w:p w14:paraId="6927418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tcBorders>
              <w:top w:val="double" w:color="auto" w:sz="6" w:space="0"/>
              <w:bottom w:val="single" w:color="auto" w:sz="6" w:space="0"/>
            </w:tcBorders>
            <w:noWrap w:val="0"/>
            <w:vAlign w:val="top"/>
          </w:tcPr>
          <w:p w14:paraId="2338550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66543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9B75FD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tcBorders>
              <w:top w:val="nil"/>
            </w:tcBorders>
            <w:noWrap w:val="0"/>
            <w:vAlign w:val="top"/>
          </w:tcPr>
          <w:p w14:paraId="3B63F40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tcBorders>
              <w:top w:val="nil"/>
            </w:tcBorders>
            <w:noWrap w:val="0"/>
            <w:vAlign w:val="top"/>
          </w:tcPr>
          <w:p w14:paraId="01B8111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tcBorders>
              <w:top w:val="nil"/>
            </w:tcBorders>
            <w:noWrap w:val="0"/>
            <w:vAlign w:val="top"/>
          </w:tcPr>
          <w:p w14:paraId="7F7F316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tcBorders>
              <w:top w:val="nil"/>
            </w:tcBorders>
            <w:noWrap w:val="0"/>
            <w:vAlign w:val="top"/>
          </w:tcPr>
          <w:p w14:paraId="3A92233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tcBorders>
              <w:top w:val="nil"/>
            </w:tcBorders>
            <w:noWrap w:val="0"/>
            <w:vAlign w:val="top"/>
          </w:tcPr>
          <w:p w14:paraId="3E2C44B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tcBorders>
              <w:top w:val="nil"/>
            </w:tcBorders>
            <w:noWrap w:val="0"/>
            <w:vAlign w:val="top"/>
          </w:tcPr>
          <w:p w14:paraId="5FA159B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45810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C518E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08FB451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7256CDD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61C15D1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2DFE926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211F60C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0AC36DC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56185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B89182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1A47F2E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20E3FD6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71A9A43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4486D99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6B99F28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710B6C7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4511D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591BF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2A7AB98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1967600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774A07A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351BE09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0967F38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020E8E7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27C16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FCA9A7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6479B0CA">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2194F82A">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79B9CBD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1A6066A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4CC4C7C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3DCFEBE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24C55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308331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46CB1BF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7AE2F70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14AB748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3F6005A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7FCE4AC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5FDC60D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51F3A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7D335B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2310D04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30642F2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25CBA4FA">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035CD5D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5E7F8C2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7BDE1DA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088BB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53A136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69D3847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16A0A2B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1410A45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038232E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0E367D5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24546B5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00C52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C46BA3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0886BE0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5D3E4D3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500B10D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09D7BDD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663419B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254E511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7AD26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5A798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6302431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7F3FD17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6BC5768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4CF3454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074AE27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23848AD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0E739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4E251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5006BDF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325CF62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6B1E76CA">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153042A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41DD77E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7D7733E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35EF1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85F4C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1765288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3FF79F0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130F8F3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683D5B6A">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5456796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239AD15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16017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D3BF5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4DDCDA7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37D3304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55F5D6B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0BCB10C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35FA4EE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460DCD1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1796E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2E0A4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7713CC7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39BCBA8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0E1F017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05F70EC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534B4C5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37E1F70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241A9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38057E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25916BC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566730F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18E4DF7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69B4218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05BD749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52D3322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0A180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0D953D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1AEA22B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38B247D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05AD163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1901681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396C42AA">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420760C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5FDE3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BE2CF8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46128AC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60BE068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71CAAA0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0D9DD5D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5050FEE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74DDE68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567B1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17EBBA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767758F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1363A42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30B3434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1E0E7DF2">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76F331B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7D74563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378F5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E35EB0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4A4D64C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567EEFB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375AB41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026E1581">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2C5063D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78E839B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5FB6C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8FB5E7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5D2A3F9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256B498A">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621AA39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5DFD281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5431340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5F57DA5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17232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34F59B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769CFA0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3AACB7B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109E655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4EE4AAD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3C84762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02668417">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2DE78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349BF1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56184EAF">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4ECFBC7B">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75C5A30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228675C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20B62C29">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5767D79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5F0F8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27FAF4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27C457DA">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55F68BBE">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7323F83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2D39743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00A5D3F6">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7CDFD21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r w14:paraId="5D41A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18362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984" w:type="dxa"/>
            <w:noWrap w:val="0"/>
            <w:vAlign w:val="top"/>
          </w:tcPr>
          <w:p w14:paraId="186AB13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851" w:type="dxa"/>
            <w:noWrap w:val="0"/>
            <w:vAlign w:val="top"/>
          </w:tcPr>
          <w:p w14:paraId="07F2A09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774" w:type="dxa"/>
            <w:noWrap w:val="0"/>
            <w:vAlign w:val="top"/>
          </w:tcPr>
          <w:p w14:paraId="03BE727C">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52" w:type="dxa"/>
            <w:noWrap w:val="0"/>
            <w:vAlign w:val="top"/>
          </w:tcPr>
          <w:p w14:paraId="498EA70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418" w:type="dxa"/>
            <w:noWrap w:val="0"/>
            <w:vAlign w:val="top"/>
          </w:tcPr>
          <w:p w14:paraId="2D37EFDD">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c>
          <w:tcPr>
            <w:tcW w:w="1303" w:type="dxa"/>
            <w:noWrap w:val="0"/>
            <w:vAlign w:val="top"/>
          </w:tcPr>
          <w:p w14:paraId="416BF568">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p>
        </w:tc>
      </w:tr>
    </w:tbl>
    <w:p w14:paraId="54E7DE5E">
      <w:pPr>
        <w:autoSpaceDE/>
        <w:autoSpaceDN/>
        <w:spacing w:line="440" w:lineRule="exact"/>
        <w:jc w:val="both"/>
        <w:rPr>
          <w:rFonts w:ascii="Times New Roman" w:hAnsi="Times New Roman" w:eastAsia="仿宋_GB2312" w:cs="Times New Roman"/>
          <w:color w:val="auto"/>
          <w:kern w:val="2"/>
          <w:sz w:val="30"/>
          <w:szCs w:val="30"/>
          <w:highlight w:val="none"/>
          <w:lang w:val="en-US" w:bidi="ar-SA"/>
        </w:rPr>
      </w:pPr>
    </w:p>
    <w:p w14:paraId="2CF29503">
      <w:pPr>
        <w:autoSpaceDE/>
        <w:autoSpaceDN/>
        <w:spacing w:before="120" w:beforeLines="50" w:after="120" w:afterLines="50" w:line="440" w:lineRule="exact"/>
        <w:jc w:val="center"/>
        <w:rPr>
          <w:rFonts w:ascii="Times New Roman" w:hAnsi="Times New Roman" w:eastAsia="黑体" w:cs="Times New Roman"/>
          <w:color w:val="auto"/>
          <w:kern w:val="2"/>
          <w:sz w:val="30"/>
          <w:szCs w:val="30"/>
          <w:highlight w:val="none"/>
          <w:lang w:val="en-US" w:bidi="ar-SA"/>
        </w:rPr>
      </w:pPr>
      <w:r>
        <w:rPr>
          <w:rFonts w:ascii="Times New Roman" w:hAnsi="Times New Roman" w:eastAsia="仿宋_GB2312" w:cs="Times New Roman"/>
          <w:color w:val="auto"/>
          <w:kern w:val="2"/>
          <w:sz w:val="30"/>
          <w:szCs w:val="30"/>
          <w:highlight w:val="none"/>
          <w:lang w:val="en-US" w:bidi="ar-SA"/>
        </w:rPr>
        <w:br w:type="page"/>
      </w:r>
      <w:r>
        <w:rPr>
          <w:rFonts w:hint="eastAsia" w:ascii="宋体" w:hAnsi="宋体" w:eastAsia="宋体" w:cs="宋体"/>
          <w:color w:val="auto"/>
          <w:kern w:val="2"/>
          <w:sz w:val="21"/>
          <w:szCs w:val="21"/>
          <w:highlight w:val="none"/>
          <w:lang w:val="en-US" w:bidi="ar-SA"/>
        </w:rPr>
        <w:t>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bidi="ar-SA"/>
        </w:rPr>
        <w:t>-3：专业工程暂估价表</w:t>
      </w:r>
    </w:p>
    <w:tbl>
      <w:tblPr>
        <w:tblStyle w:val="26"/>
        <w:tblW w:w="86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5EE41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47E8F084">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序号</w:t>
            </w:r>
          </w:p>
        </w:tc>
        <w:tc>
          <w:tcPr>
            <w:tcW w:w="1984" w:type="dxa"/>
            <w:tcBorders>
              <w:top w:val="single" w:color="auto" w:sz="12" w:space="0"/>
              <w:bottom w:val="double" w:color="auto" w:sz="6" w:space="0"/>
            </w:tcBorders>
            <w:noWrap w:val="0"/>
            <w:vAlign w:val="top"/>
          </w:tcPr>
          <w:p w14:paraId="202ECD43">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专业工程名称</w:t>
            </w:r>
          </w:p>
        </w:tc>
        <w:tc>
          <w:tcPr>
            <w:tcW w:w="4395" w:type="dxa"/>
            <w:tcBorders>
              <w:top w:val="single" w:color="auto" w:sz="12" w:space="0"/>
              <w:bottom w:val="double" w:color="auto" w:sz="6" w:space="0"/>
            </w:tcBorders>
            <w:noWrap w:val="0"/>
            <w:vAlign w:val="top"/>
          </w:tcPr>
          <w:p w14:paraId="60D7AE85">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工程内容</w:t>
            </w:r>
          </w:p>
        </w:tc>
        <w:tc>
          <w:tcPr>
            <w:tcW w:w="1417" w:type="dxa"/>
            <w:tcBorders>
              <w:top w:val="single" w:color="auto" w:sz="12" w:space="0"/>
              <w:bottom w:val="double" w:color="auto" w:sz="6" w:space="0"/>
            </w:tcBorders>
            <w:noWrap w:val="0"/>
            <w:vAlign w:val="top"/>
          </w:tcPr>
          <w:p w14:paraId="41DA0730">
            <w:pPr>
              <w:keepNext/>
              <w:widowControl w:val="0"/>
              <w:spacing w:after="0" w:line="440" w:lineRule="exact"/>
              <w:ind w:left="63" w:right="63"/>
              <w:jc w:val="both"/>
              <w:rPr>
                <w:rFonts w:ascii="等线" w:hAnsi="等线" w:eastAsia="仿宋_GB2312"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金额</w:t>
            </w:r>
          </w:p>
        </w:tc>
      </w:tr>
      <w:tr w14:paraId="70C70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56B8F4BC">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tcBorders>
              <w:top w:val="double" w:color="auto" w:sz="6" w:space="0"/>
              <w:bottom w:val="single" w:color="auto" w:sz="6" w:space="0"/>
            </w:tcBorders>
            <w:noWrap w:val="0"/>
            <w:vAlign w:val="top"/>
          </w:tcPr>
          <w:p w14:paraId="503E9C79">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tcBorders>
              <w:top w:val="double" w:color="auto" w:sz="6" w:space="0"/>
              <w:bottom w:val="single" w:color="auto" w:sz="6" w:space="0"/>
            </w:tcBorders>
            <w:noWrap w:val="0"/>
            <w:vAlign w:val="top"/>
          </w:tcPr>
          <w:p w14:paraId="678C4789">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tcBorders>
              <w:top w:val="double" w:color="auto" w:sz="6" w:space="0"/>
              <w:bottom w:val="single" w:color="auto" w:sz="6" w:space="0"/>
            </w:tcBorders>
            <w:noWrap w:val="0"/>
            <w:vAlign w:val="top"/>
          </w:tcPr>
          <w:p w14:paraId="3999EA9B">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41F6B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59DE88E3">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tcBorders>
              <w:top w:val="nil"/>
            </w:tcBorders>
            <w:noWrap w:val="0"/>
            <w:vAlign w:val="top"/>
          </w:tcPr>
          <w:p w14:paraId="15724512">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tcBorders>
              <w:top w:val="nil"/>
            </w:tcBorders>
            <w:noWrap w:val="0"/>
            <w:vAlign w:val="top"/>
          </w:tcPr>
          <w:p w14:paraId="0F693EAC">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tcBorders>
              <w:top w:val="nil"/>
            </w:tcBorders>
            <w:noWrap w:val="0"/>
            <w:vAlign w:val="top"/>
          </w:tcPr>
          <w:p w14:paraId="1F82A606">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7D304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2E0E1248">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tcBorders>
              <w:top w:val="nil"/>
            </w:tcBorders>
            <w:noWrap w:val="0"/>
            <w:vAlign w:val="top"/>
          </w:tcPr>
          <w:p w14:paraId="4C246726">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tcBorders>
              <w:top w:val="nil"/>
            </w:tcBorders>
            <w:noWrap w:val="0"/>
            <w:vAlign w:val="top"/>
          </w:tcPr>
          <w:p w14:paraId="704DA0EA">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tcBorders>
              <w:top w:val="nil"/>
            </w:tcBorders>
            <w:noWrap w:val="0"/>
            <w:vAlign w:val="top"/>
          </w:tcPr>
          <w:p w14:paraId="62B54AF9">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3B355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B8CC137">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4BF10C34">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089001FC">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3E141F44">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5B7AC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9933C96">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0CA64426">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7E6A6CD1">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21AA6065">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15C67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A7ABD23">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158DF5C0">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25050C98">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635D03CD">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0381B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B428E9F">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1C610D0F">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3AE7127E">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3EA6DDBE">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60065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C17C604">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7B84262D">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076A4B87">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6A0A6FA1">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52A46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18E4AF7">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1E104A9D">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4AB34FC0">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7B2EC695">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242E71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CFCAE6C">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5D9DBEC6">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1D86BF74">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624E3C7B">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477C3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853870B">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6EABC28B">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43DDA064">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6123E2A8">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4B8CD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8735CB4">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43085D16">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01B7D38A">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08D2F8F2">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38700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F6BB4A4">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4BFEA0E6">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0D8ED368">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3BD5D81A">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01813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D5E3A38">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2BFB6977">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47AE6D86">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6E19E1C1">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7B6AD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7B18482">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6678F96F">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0749F2B5">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7100B4D5">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049B8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5A5E587">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2936CEC1">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0D1A4457">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4A019941">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04949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39EA893">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3F12A2FF">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19F93F05">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7F333E64">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637F4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C8C35B8">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36D830A2">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1CA300AF">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6B6042B8">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2131C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8FA5BEF">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00E5A19E">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370C75D9">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142FD19B">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0698B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D9A0B0E">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15FAB343">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2EA45F43">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7E355D74">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7BD7A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3CC59D0">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14913A49">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03AA71D8">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74635751">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1432E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C63CD94">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3276F1E5">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46ED590F">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500CA7CC">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1E149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7F3C2FD">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66CD1D8D">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413FFC44">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2CACFEAC">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1E0A3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93CE6E5">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796DEB76">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56B9C8B2">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080FDC95">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0CF2F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30BFB18">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05FE2B61">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4A2C6FDE">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4E343650">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65C7E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9008652">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984" w:type="dxa"/>
            <w:noWrap w:val="0"/>
            <w:vAlign w:val="top"/>
          </w:tcPr>
          <w:p w14:paraId="6110E016">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4395" w:type="dxa"/>
            <w:noWrap w:val="0"/>
            <w:vAlign w:val="top"/>
          </w:tcPr>
          <w:p w14:paraId="344A17BD">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c>
          <w:tcPr>
            <w:tcW w:w="1417" w:type="dxa"/>
            <w:noWrap w:val="0"/>
            <w:vAlign w:val="top"/>
          </w:tcPr>
          <w:p w14:paraId="060A5848">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p>
        </w:tc>
      </w:tr>
      <w:tr w14:paraId="05414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675" w:type="dxa"/>
            <w:gridSpan w:val="4"/>
            <w:noWrap w:val="0"/>
            <w:vAlign w:val="top"/>
          </w:tcPr>
          <w:p w14:paraId="2F1A1923">
            <w:pPr>
              <w:keepNext/>
              <w:widowControl w:val="0"/>
              <w:spacing w:after="0" w:line="440" w:lineRule="exact"/>
              <w:ind w:left="63" w:right="63"/>
              <w:jc w:val="both"/>
              <w:rPr>
                <w:rFonts w:ascii="等线" w:hAnsi="等线" w:eastAsia="宋体" w:cs="Times New Roman"/>
                <w:color w:val="auto"/>
                <w:kern w:val="2"/>
                <w:sz w:val="24"/>
                <w:szCs w:val="24"/>
                <w:highlight w:val="none"/>
                <w:lang w:val="en-US" w:eastAsia="zh-CN" w:bidi="ar-SA"/>
              </w:rPr>
            </w:pPr>
            <w:r>
              <w:rPr>
                <w:rFonts w:ascii="等线" w:hAnsi="等线" w:eastAsia="仿宋_GB2312" w:cs="Times New Roman"/>
                <w:color w:val="auto"/>
                <w:kern w:val="2"/>
                <w:sz w:val="24"/>
                <w:szCs w:val="24"/>
                <w:highlight w:val="none"/>
                <w:lang w:val="en-US" w:eastAsia="zh-CN" w:bidi="ar-SA"/>
              </w:rPr>
              <w:t>小计：</w:t>
            </w:r>
          </w:p>
        </w:tc>
      </w:tr>
    </w:tbl>
    <w:p w14:paraId="02637658">
      <w:pPr>
        <w:autoSpaceDE/>
        <w:autoSpaceDN/>
        <w:spacing w:line="480" w:lineRule="auto"/>
        <w:jc w:val="both"/>
        <w:rPr>
          <w:rFonts w:ascii="Times New Roman" w:hAnsi="宋体" w:eastAsia="宋体" w:cs="Times New Roman"/>
          <w:color w:val="auto"/>
          <w:kern w:val="2"/>
          <w:sz w:val="21"/>
          <w:szCs w:val="24"/>
          <w:highlight w:val="none"/>
          <w:lang w:val="en-US" w:bidi="ar-SA"/>
        </w:rPr>
      </w:pPr>
    </w:p>
    <w:p w14:paraId="47821A33">
      <w:pPr>
        <w:pStyle w:val="38"/>
        <w:numPr>
          <w:ilvl w:val="0"/>
          <w:numId w:val="13"/>
        </w:numPr>
        <w:tabs>
          <w:tab w:val="left" w:pos="812"/>
        </w:tabs>
        <w:spacing w:line="554" w:lineRule="auto"/>
        <w:ind w:right="4083" w:firstLine="400"/>
        <w:rPr>
          <w:color w:val="auto"/>
          <w:spacing w:val="0"/>
          <w:w w:val="100"/>
          <w:position w:val="0"/>
          <w:sz w:val="21"/>
          <w:highlight w:val="none"/>
        </w:rPr>
        <w:sectPr>
          <w:footerReference r:id="rId8" w:type="default"/>
          <w:pgSz w:w="11911" w:h="16838"/>
          <w:pgMar w:top="1134" w:right="1134" w:bottom="850" w:left="1134" w:header="0" w:footer="1003" w:gutter="0"/>
          <w:pgNumType w:fmt="decimal"/>
          <w:cols w:space="0" w:num="1"/>
          <w:rtlGutter w:val="0"/>
          <w:docGrid w:linePitch="0" w:charSpace="0"/>
        </w:sectPr>
      </w:pPr>
    </w:p>
    <w:p w14:paraId="0C55E71B">
      <w:pPr>
        <w:pStyle w:val="3"/>
        <w:tabs>
          <w:tab w:val="left" w:pos="567"/>
        </w:tabs>
        <w:ind w:left="0" w:leftChars="0" w:firstLine="0" w:firstLineChars="0"/>
        <w:jc w:val="center"/>
        <w:rPr>
          <w:rFonts w:hint="eastAsia" w:ascii="宋体" w:hAnsi="宋体" w:eastAsia="宋体" w:cs="宋体"/>
          <w:b/>
          <w:bCs/>
          <w:color w:val="auto"/>
          <w:highlight w:val="none"/>
        </w:rPr>
      </w:pPr>
      <w:bookmarkStart w:id="158" w:name="_Toc25671"/>
      <w:bookmarkStart w:id="159" w:name="_Toc2274"/>
      <w:r>
        <w:rPr>
          <w:rFonts w:hint="eastAsia" w:ascii="宋体" w:hAnsi="宋体" w:eastAsia="宋体" w:cs="宋体"/>
          <w:b/>
          <w:bCs/>
          <w:color w:val="auto"/>
          <w:kern w:val="44"/>
          <w:sz w:val="32"/>
          <w:szCs w:val="32"/>
          <w:highlight w:val="none"/>
        </w:rPr>
        <w:t xml:space="preserve">第六章  </w:t>
      </w:r>
      <w:bookmarkEnd w:id="152"/>
      <w:bookmarkEnd w:id="153"/>
      <w:bookmarkStart w:id="160" w:name="_Toc13185"/>
      <w:r>
        <w:rPr>
          <w:rFonts w:hint="eastAsia" w:ascii="宋体" w:hAnsi="宋体" w:eastAsia="宋体" w:cs="宋体"/>
          <w:b/>
          <w:bCs/>
          <w:color w:val="auto"/>
          <w:sz w:val="32"/>
          <w:szCs w:val="32"/>
          <w:highlight w:val="none"/>
        </w:rPr>
        <w:t>响应文件（格式）</w:t>
      </w:r>
      <w:bookmarkEnd w:id="158"/>
      <w:bookmarkEnd w:id="159"/>
      <w:bookmarkEnd w:id="160"/>
    </w:p>
    <w:p w14:paraId="14D86E2D">
      <w:pPr>
        <w:rPr>
          <w:rFonts w:hint="eastAsia" w:ascii="宋体" w:hAnsi="宋体" w:eastAsia="宋体" w:cs="宋体"/>
          <w:color w:val="auto"/>
          <w:highlight w:val="none"/>
        </w:rPr>
      </w:pPr>
    </w:p>
    <w:p w14:paraId="5003C50B">
      <w:pPr>
        <w:pStyle w:val="11"/>
        <w:jc w:val="both"/>
        <w:rPr>
          <w:rFonts w:hint="eastAsia" w:ascii="宋体" w:hAnsi="宋体" w:eastAsia="宋体" w:cs="宋体"/>
          <w:b/>
          <w:color w:val="auto"/>
          <w:sz w:val="32"/>
          <w:highlight w:val="none"/>
          <w:lang w:eastAsia="zh-CN"/>
        </w:rPr>
      </w:pPr>
      <w:bookmarkStart w:id="161" w:name="_Toc21496"/>
      <w:bookmarkStart w:id="162" w:name="_Toc497927069"/>
      <w:bookmarkStart w:id="163" w:name="_Toc18351"/>
      <w:r>
        <w:rPr>
          <w:rFonts w:hint="eastAsia" w:ascii="宋体" w:hAnsi="宋体" w:eastAsia="宋体" w:cs="宋体"/>
          <w:b/>
          <w:color w:val="auto"/>
          <w:sz w:val="32"/>
          <w:highlight w:val="none"/>
          <w:lang w:eastAsia="zh-CN"/>
        </w:rPr>
        <w:t>一、响应文件标记</w:t>
      </w:r>
      <w:bookmarkEnd w:id="161"/>
      <w:bookmarkEnd w:id="162"/>
      <w:bookmarkEnd w:id="163"/>
    </w:p>
    <w:p w14:paraId="12D29E9D">
      <w:pPr>
        <w:adjustRightInd w:val="0"/>
        <w:snapToGrid w:val="0"/>
        <w:rPr>
          <w:rFonts w:hint="eastAsia" w:ascii="宋体" w:hAnsi="宋体" w:eastAsia="宋体" w:cs="宋体"/>
          <w:b/>
          <w:color w:val="auto"/>
          <w:sz w:val="44"/>
          <w:szCs w:val="44"/>
          <w:highlight w:val="none"/>
        </w:rPr>
      </w:pPr>
    </w:p>
    <w:p w14:paraId="65989FA4">
      <w:pPr>
        <w:pStyle w:val="29"/>
        <w:rPr>
          <w:rFonts w:hint="eastAsia" w:ascii="宋体" w:hAnsi="宋体" w:eastAsia="宋体" w:cs="宋体"/>
          <w:color w:val="auto"/>
          <w:highlight w:val="none"/>
        </w:rPr>
      </w:pPr>
    </w:p>
    <w:p w14:paraId="6AA16361">
      <w:pPr>
        <w:snapToGrid w:val="0"/>
        <w:spacing w:before="156" w:beforeLines="50" w:after="5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2FF9DFBD">
      <w:pPr>
        <w:snapToGrid w:val="0"/>
        <w:spacing w:before="156" w:beforeLines="50" w:after="50"/>
        <w:ind w:firstLine="480" w:firstLineChars="15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14:paraId="4DA542A9">
      <w:pPr>
        <w:snapToGrid w:val="0"/>
        <w:spacing w:before="156" w:beforeLines="50" w:after="50"/>
        <w:ind w:firstLine="422" w:firstLineChars="150"/>
        <w:rPr>
          <w:rFonts w:hint="eastAsia" w:ascii="宋体" w:hAnsi="宋体" w:eastAsia="宋体" w:cs="宋体"/>
          <w:b/>
          <w:color w:val="auto"/>
          <w:sz w:val="28"/>
          <w:szCs w:val="28"/>
          <w:highlight w:val="none"/>
        </w:rPr>
      </w:pPr>
    </w:p>
    <w:p w14:paraId="004F18FC">
      <w:pPr>
        <w:snapToGrid w:val="0"/>
        <w:spacing w:before="156" w:beforeLines="50" w:after="50"/>
        <w:ind w:firstLine="422" w:firstLineChars="150"/>
        <w:rPr>
          <w:rFonts w:hint="eastAsia" w:ascii="宋体" w:hAnsi="宋体" w:eastAsia="宋体" w:cs="宋体"/>
          <w:b/>
          <w:color w:val="auto"/>
          <w:sz w:val="28"/>
          <w:szCs w:val="28"/>
          <w:highlight w:val="none"/>
        </w:rPr>
      </w:pPr>
    </w:p>
    <w:p w14:paraId="40476AE0">
      <w:pPr>
        <w:snapToGrid w:val="0"/>
        <w:spacing w:before="156" w:beforeLines="50" w:after="50"/>
        <w:ind w:firstLine="2530" w:firstLineChars="900"/>
        <w:rPr>
          <w:rFonts w:hint="eastAsia" w:ascii="宋体" w:hAnsi="宋体" w:eastAsia="宋体" w:cs="宋体"/>
          <w:b/>
          <w:bCs w:val="0"/>
          <w:color w:val="auto"/>
          <w:sz w:val="28"/>
          <w:szCs w:val="28"/>
          <w:highlight w:val="none"/>
          <w:u w:val="single"/>
          <w:lang w:eastAsia="zh-CN"/>
        </w:rPr>
      </w:pPr>
      <w:r>
        <w:rPr>
          <w:rFonts w:hint="eastAsia" w:ascii="宋体" w:hAnsi="宋体" w:eastAsia="宋体" w:cs="宋体"/>
          <w:b/>
          <w:bCs w:val="0"/>
          <w:color w:val="auto"/>
          <w:sz w:val="28"/>
          <w:szCs w:val="28"/>
          <w:highlight w:val="none"/>
        </w:rPr>
        <w:t>项目名称：</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18"/>
          <w:szCs w:val="18"/>
          <w:highlight w:val="none"/>
        </w:rPr>
        <w:t xml:space="preserve">  </w:t>
      </w:r>
    </w:p>
    <w:p w14:paraId="6D69BDE4">
      <w:pPr>
        <w:snapToGrid w:val="0"/>
        <w:spacing w:before="156" w:beforeLines="50" w:after="50"/>
        <w:ind w:firstLine="2704" w:firstLineChars="962"/>
        <w:rPr>
          <w:rFonts w:hint="eastAsia" w:ascii="宋体" w:hAnsi="宋体" w:eastAsia="宋体" w:cs="宋体"/>
          <w:b/>
          <w:bCs w:val="0"/>
          <w:color w:val="auto"/>
          <w:sz w:val="28"/>
          <w:szCs w:val="28"/>
          <w:highlight w:val="none"/>
        </w:rPr>
      </w:pPr>
    </w:p>
    <w:p w14:paraId="568DF875">
      <w:pPr>
        <w:snapToGrid w:val="0"/>
        <w:spacing w:before="156" w:beforeLines="50" w:after="50"/>
        <w:ind w:firstLine="2530" w:firstLineChars="900"/>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u w:val="single"/>
          <w:lang w:val="en-US" w:eastAsia="zh-CN"/>
        </w:rPr>
        <w:t xml:space="preserve">                       </w:t>
      </w:r>
    </w:p>
    <w:p w14:paraId="2500138F">
      <w:pPr>
        <w:rPr>
          <w:rFonts w:hint="eastAsia" w:ascii="宋体" w:hAnsi="宋体" w:eastAsia="宋体" w:cs="宋体"/>
          <w:b/>
          <w:color w:val="auto"/>
          <w:highlight w:val="none"/>
        </w:rPr>
      </w:pPr>
    </w:p>
    <w:p w14:paraId="3FC07E84">
      <w:pPr>
        <w:spacing w:line="400" w:lineRule="exact"/>
        <w:ind w:firstLine="2704" w:firstLineChars="962"/>
        <w:rPr>
          <w:rFonts w:hint="eastAsia" w:ascii="宋体" w:hAnsi="宋体" w:eastAsia="宋体" w:cs="宋体"/>
          <w:b/>
          <w:color w:val="auto"/>
          <w:sz w:val="28"/>
          <w:szCs w:val="28"/>
          <w:highlight w:val="none"/>
        </w:rPr>
      </w:pPr>
    </w:p>
    <w:p w14:paraId="7498C2FD">
      <w:pPr>
        <w:pStyle w:val="29"/>
        <w:rPr>
          <w:rFonts w:hint="eastAsia" w:ascii="宋体" w:hAnsi="宋体" w:eastAsia="宋体" w:cs="宋体"/>
          <w:b/>
          <w:color w:val="auto"/>
          <w:sz w:val="28"/>
          <w:szCs w:val="28"/>
          <w:highlight w:val="none"/>
        </w:rPr>
      </w:pPr>
    </w:p>
    <w:p w14:paraId="699BA393">
      <w:pPr>
        <w:pStyle w:val="29"/>
        <w:rPr>
          <w:rFonts w:hint="eastAsia" w:ascii="宋体" w:hAnsi="宋体" w:eastAsia="宋体" w:cs="宋体"/>
          <w:b/>
          <w:color w:val="auto"/>
          <w:sz w:val="28"/>
          <w:szCs w:val="28"/>
          <w:highlight w:val="none"/>
        </w:rPr>
      </w:pPr>
    </w:p>
    <w:p w14:paraId="0DC6905A">
      <w:pPr>
        <w:snapToGrid w:val="0"/>
        <w:spacing w:before="156" w:beforeLines="50" w:after="50"/>
        <w:rPr>
          <w:rFonts w:hint="eastAsia" w:ascii="宋体" w:hAnsi="宋体" w:eastAsia="宋体" w:cs="宋体"/>
          <w:b/>
          <w:color w:val="auto"/>
          <w:sz w:val="28"/>
          <w:szCs w:val="28"/>
          <w:highlight w:val="none"/>
        </w:rPr>
      </w:pPr>
    </w:p>
    <w:p w14:paraId="18F9E4C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p>
    <w:p w14:paraId="3F9CA37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p>
    <w:p w14:paraId="690CAC5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p>
    <w:p w14:paraId="5CCEE48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购代理机构：</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cs="宋体"/>
          <w:bCs/>
          <w:color w:val="auto"/>
          <w:kern w:val="2"/>
          <w:sz w:val="24"/>
          <w:szCs w:val="24"/>
          <w:highlight w:val="none"/>
          <w:u w:val="single"/>
          <w:lang w:val="en-US" w:eastAsia="zh-CN" w:bidi="ar-SA"/>
        </w:rPr>
        <w:t>广西中承建设工程咨询有限公司</w:t>
      </w:r>
      <w:r>
        <w:rPr>
          <w:rFonts w:hint="eastAsia" w:ascii="宋体" w:hAnsi="宋体" w:eastAsia="宋体" w:cs="宋体"/>
          <w:bCs/>
          <w:color w:val="auto"/>
          <w:kern w:val="2"/>
          <w:sz w:val="24"/>
          <w:szCs w:val="24"/>
          <w:highlight w:val="none"/>
          <w:lang w:val="en-US" w:eastAsia="zh-CN" w:bidi="ar-SA"/>
        </w:rPr>
        <w:t xml:space="preserve">  </w:t>
      </w:r>
    </w:p>
    <w:p w14:paraId="5C47BF41">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bookmarkStart w:id="164" w:name="_Toc20319_WPSOffice_Level2"/>
      <w:bookmarkStart w:id="165" w:name="_Toc4932_WPSOffice_Level2"/>
      <w:r>
        <w:rPr>
          <w:rFonts w:hint="eastAsia" w:ascii="宋体" w:hAnsi="宋体" w:eastAsia="宋体" w:cs="宋体"/>
          <w:bCs/>
          <w:color w:val="auto"/>
          <w:kern w:val="2"/>
          <w:sz w:val="24"/>
          <w:szCs w:val="24"/>
          <w:highlight w:val="none"/>
          <w:lang w:val="en-US" w:eastAsia="zh-CN" w:bidi="ar-SA"/>
        </w:rPr>
        <w:t xml:space="preserve">磋商供应商[公章(CA签章)、自然人除外]：  </w:t>
      </w:r>
      <w:r>
        <w:rPr>
          <w:rFonts w:hint="eastAsia" w:ascii="宋体" w:hAnsi="宋体" w:eastAsia="宋体" w:cs="宋体"/>
          <w:bCs/>
          <w:color w:val="auto"/>
          <w:sz w:val="24"/>
          <w:szCs w:val="24"/>
          <w:highlight w:val="none"/>
          <w:u w:val="single"/>
        </w:rPr>
        <w:t xml:space="preserve">                     </w:t>
      </w:r>
      <w:bookmarkEnd w:id="164"/>
      <w:bookmarkEnd w:id="165"/>
      <w:r>
        <w:rPr>
          <w:rFonts w:hint="eastAsia" w:ascii="宋体" w:hAnsi="宋体" w:eastAsia="宋体" w:cs="宋体"/>
          <w:bCs/>
          <w:color w:val="auto"/>
          <w:sz w:val="24"/>
          <w:szCs w:val="24"/>
          <w:highlight w:val="none"/>
          <w:u w:val="single"/>
        </w:rPr>
        <w:t xml:space="preserve">    </w:t>
      </w:r>
    </w:p>
    <w:p w14:paraId="5070CC64">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66" w:name="_Toc9622_WPSOffice_Level2"/>
      <w:bookmarkStart w:id="167" w:name="_Toc32056_WPSOffice_Level2"/>
      <w:r>
        <w:rPr>
          <w:rFonts w:hint="eastAsia" w:ascii="宋体" w:hAnsi="宋体" w:eastAsia="宋体" w:cs="宋体"/>
          <w:color w:val="auto"/>
          <w:sz w:val="24"/>
          <w:szCs w:val="24"/>
          <w:highlight w:val="none"/>
        </w:rPr>
        <w:t>法定代表人、负责人、自然人或相应的委托代理人签字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或盖章</w:t>
      </w:r>
      <w:r>
        <w:rPr>
          <w:rFonts w:hint="eastAsia" w:ascii="宋体" w:hAnsi="宋体" w:eastAsia="宋体" w:cs="宋体"/>
          <w:color w:val="auto"/>
          <w:sz w:val="24"/>
          <w:szCs w:val="24"/>
          <w:highlight w:val="none"/>
          <w:lang w:val="en-US" w:eastAsia="zh-CN"/>
        </w:rPr>
        <w:t>(CA签章)]</w:t>
      </w:r>
    </w:p>
    <w:p w14:paraId="318F3853">
      <w:pPr>
        <w:pStyle w:val="9"/>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（属自然人的应在签名处加盖大拇指指印</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个人CA签章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4489A11">
      <w:pPr>
        <w:pStyle w:val="9"/>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bookmarkEnd w:id="166"/>
      <w:bookmarkEnd w:id="167"/>
      <w:r>
        <w:rPr>
          <w:rFonts w:hint="eastAsia" w:ascii="宋体" w:hAnsi="宋体" w:eastAsia="宋体" w:cs="宋体"/>
          <w:bCs/>
          <w:color w:val="auto"/>
          <w:sz w:val="24"/>
          <w:szCs w:val="24"/>
          <w:highlight w:val="none"/>
          <w:u w:val="single"/>
        </w:rPr>
        <w:t xml:space="preserve">                         </w:t>
      </w:r>
    </w:p>
    <w:p w14:paraId="708BE5BA">
      <w:pPr>
        <w:pStyle w:val="9"/>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bookmarkStart w:id="168" w:name="_Toc26465_WPSOffice_Level2"/>
      <w:bookmarkStart w:id="169" w:name="_Toc15933_WPSOffice_Level2"/>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bookmarkEnd w:id="168"/>
      <w:bookmarkEnd w:id="169"/>
    </w:p>
    <w:p w14:paraId="0E462A9C">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4CCC5627">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3DABAF25">
      <w:pPr>
        <w:numPr>
          <w:ilvl w:val="0"/>
          <w:numId w:val="14"/>
        </w:numPr>
        <w:rPr>
          <w:rFonts w:hint="eastAsia" w:ascii="宋体" w:hAnsi="宋体" w:eastAsia="宋体" w:cs="宋体"/>
          <w:b/>
          <w:bCs/>
          <w:color w:val="auto"/>
          <w:sz w:val="32"/>
          <w:szCs w:val="32"/>
          <w:highlight w:val="none"/>
        </w:rPr>
      </w:pPr>
      <w:bookmarkStart w:id="170" w:name="_Toc21615"/>
      <w:bookmarkStart w:id="171" w:name="_Toc497927070"/>
      <w:bookmarkStart w:id="172" w:name="_Toc19430"/>
      <w:r>
        <w:rPr>
          <w:rFonts w:hint="eastAsia" w:ascii="宋体" w:hAnsi="宋体" w:eastAsia="宋体" w:cs="宋体"/>
          <w:b/>
          <w:bCs/>
          <w:color w:val="auto"/>
          <w:sz w:val="32"/>
          <w:szCs w:val="32"/>
          <w:highlight w:val="none"/>
        </w:rPr>
        <w:t>响应文件组成</w:t>
      </w:r>
      <w:bookmarkEnd w:id="170"/>
      <w:bookmarkEnd w:id="171"/>
      <w:bookmarkEnd w:id="172"/>
    </w:p>
    <w:p w14:paraId="0F16813B">
      <w:pPr>
        <w:pStyle w:val="8"/>
        <w:numPr>
          <w:ilvl w:val="0"/>
          <w:numId w:val="0"/>
        </w:numPr>
        <w:rPr>
          <w:rFonts w:hint="eastAsia" w:ascii="宋体" w:hAnsi="宋体" w:eastAsia="宋体" w:cs="宋体"/>
          <w:color w:val="auto"/>
          <w:highlight w:val="none"/>
        </w:rPr>
      </w:pPr>
    </w:p>
    <w:p w14:paraId="55A203D5">
      <w:pPr>
        <w:pStyle w:val="8"/>
        <w:numPr>
          <w:ilvl w:val="0"/>
          <w:numId w:val="0"/>
        </w:numPr>
        <w:rPr>
          <w:rFonts w:hint="eastAsia" w:ascii="宋体" w:hAnsi="宋体" w:eastAsia="宋体" w:cs="宋体"/>
          <w:color w:val="auto"/>
          <w:highlight w:val="none"/>
        </w:rPr>
      </w:pPr>
    </w:p>
    <w:p w14:paraId="2AB58121">
      <w:pPr>
        <w:numPr>
          <w:ilvl w:val="0"/>
          <w:numId w:val="0"/>
        </w:numPr>
        <w:spacing w:line="400" w:lineRule="exact"/>
        <w:rPr>
          <w:rFonts w:hint="eastAsia" w:ascii="宋体" w:hAnsi="宋体" w:eastAsia="宋体" w:cs="宋体"/>
          <w:b/>
          <w:bCs/>
          <w:color w:val="auto"/>
          <w:sz w:val="28"/>
          <w:szCs w:val="28"/>
          <w:highlight w:val="none"/>
        </w:rPr>
      </w:pPr>
    </w:p>
    <w:p w14:paraId="50D2ADF0">
      <w:pPr>
        <w:pStyle w:val="8"/>
        <w:rPr>
          <w:rFonts w:hint="eastAsia" w:ascii="宋体" w:hAnsi="宋体" w:eastAsia="宋体" w:cs="宋体"/>
          <w:b/>
          <w:bCs/>
          <w:color w:val="auto"/>
          <w:sz w:val="28"/>
          <w:szCs w:val="28"/>
          <w:highlight w:val="none"/>
          <w:lang w:eastAsia="zh-CN"/>
        </w:rPr>
      </w:pPr>
    </w:p>
    <w:p w14:paraId="01F190A5">
      <w:pPr>
        <w:numPr>
          <w:ilvl w:val="0"/>
          <w:numId w:val="15"/>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644CA8B7">
      <w:pPr>
        <w:pStyle w:val="8"/>
        <w:rPr>
          <w:rFonts w:hint="eastAsia" w:ascii="宋体" w:hAnsi="宋体" w:eastAsia="宋体" w:cs="宋体"/>
          <w:b/>
          <w:bCs/>
          <w:color w:val="auto"/>
          <w:sz w:val="28"/>
          <w:szCs w:val="28"/>
          <w:highlight w:val="none"/>
        </w:rPr>
      </w:pPr>
    </w:p>
    <w:p w14:paraId="300DB8E4">
      <w:pPr>
        <w:pStyle w:val="8"/>
        <w:rPr>
          <w:rFonts w:hint="eastAsia" w:ascii="宋体" w:hAnsi="宋体" w:eastAsia="宋体" w:cs="宋体"/>
          <w:b/>
          <w:bCs/>
          <w:color w:val="auto"/>
          <w:sz w:val="28"/>
          <w:szCs w:val="28"/>
          <w:highlight w:val="none"/>
        </w:rPr>
      </w:pPr>
    </w:p>
    <w:p w14:paraId="1A9DADF5">
      <w:pPr>
        <w:numPr>
          <w:ilvl w:val="0"/>
          <w:numId w:val="15"/>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3FB3F9BD">
      <w:pPr>
        <w:pStyle w:val="8"/>
        <w:rPr>
          <w:rFonts w:hint="eastAsia" w:ascii="宋体" w:hAnsi="宋体" w:eastAsia="宋体" w:cs="宋体"/>
          <w:b/>
          <w:bCs/>
          <w:color w:val="auto"/>
          <w:sz w:val="28"/>
          <w:szCs w:val="28"/>
          <w:highlight w:val="none"/>
        </w:rPr>
      </w:pPr>
    </w:p>
    <w:p w14:paraId="4E0AD30D">
      <w:pPr>
        <w:pStyle w:val="8"/>
        <w:rPr>
          <w:rFonts w:hint="eastAsia" w:ascii="宋体" w:hAnsi="宋体" w:eastAsia="宋体" w:cs="宋体"/>
          <w:b/>
          <w:bCs/>
          <w:color w:val="auto"/>
          <w:sz w:val="28"/>
          <w:szCs w:val="28"/>
          <w:highlight w:val="none"/>
        </w:rPr>
      </w:pPr>
    </w:p>
    <w:p w14:paraId="1381645D">
      <w:pPr>
        <w:numPr>
          <w:ilvl w:val="0"/>
          <w:numId w:val="15"/>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134B9D3B">
      <w:pPr>
        <w:pStyle w:val="29"/>
        <w:rPr>
          <w:rFonts w:hint="eastAsia" w:ascii="宋体" w:hAnsi="宋体" w:eastAsia="宋体" w:cs="宋体"/>
          <w:color w:val="auto"/>
          <w:highlight w:val="none"/>
        </w:rPr>
      </w:pPr>
    </w:p>
    <w:p w14:paraId="061CAB84">
      <w:pPr>
        <w:tabs>
          <w:tab w:val="left" w:pos="5040"/>
        </w:tabs>
        <w:spacing w:line="400" w:lineRule="exact"/>
        <w:rPr>
          <w:rFonts w:hint="eastAsia" w:ascii="宋体" w:hAnsi="宋体" w:eastAsia="宋体" w:cs="宋体"/>
          <w:color w:val="auto"/>
          <w:szCs w:val="21"/>
          <w:highlight w:val="none"/>
        </w:rPr>
      </w:pPr>
    </w:p>
    <w:p w14:paraId="656FF6C4">
      <w:pPr>
        <w:pStyle w:val="8"/>
        <w:rPr>
          <w:rFonts w:hint="eastAsia" w:ascii="宋体" w:hAnsi="宋体" w:eastAsia="宋体" w:cs="宋体"/>
          <w:color w:val="auto"/>
          <w:szCs w:val="21"/>
          <w:highlight w:val="none"/>
        </w:rPr>
      </w:pPr>
    </w:p>
    <w:p w14:paraId="6B335D70">
      <w:pPr>
        <w:pStyle w:val="8"/>
        <w:rPr>
          <w:rFonts w:hint="eastAsia" w:ascii="宋体" w:hAnsi="宋体" w:eastAsia="宋体" w:cs="宋体"/>
          <w:color w:val="auto"/>
          <w:szCs w:val="21"/>
          <w:highlight w:val="none"/>
        </w:rPr>
      </w:pPr>
    </w:p>
    <w:p w14:paraId="75EF169C">
      <w:pPr>
        <w:pStyle w:val="8"/>
        <w:rPr>
          <w:rFonts w:hint="eastAsia" w:ascii="宋体" w:hAnsi="宋体" w:eastAsia="宋体" w:cs="宋体"/>
          <w:color w:val="auto"/>
          <w:szCs w:val="21"/>
          <w:highlight w:val="none"/>
        </w:rPr>
      </w:pPr>
    </w:p>
    <w:p w14:paraId="2971D06E">
      <w:pPr>
        <w:pStyle w:val="8"/>
        <w:rPr>
          <w:rFonts w:hint="eastAsia" w:ascii="宋体" w:hAnsi="宋体" w:eastAsia="宋体" w:cs="宋体"/>
          <w:color w:val="auto"/>
          <w:szCs w:val="21"/>
          <w:highlight w:val="none"/>
        </w:rPr>
      </w:pPr>
    </w:p>
    <w:p w14:paraId="3A939C11">
      <w:pPr>
        <w:rPr>
          <w:rFonts w:hint="eastAsia" w:ascii="宋体" w:hAnsi="宋体" w:eastAsia="宋体" w:cs="宋体"/>
          <w:color w:val="auto"/>
          <w:szCs w:val="21"/>
          <w:highlight w:val="none"/>
        </w:rPr>
      </w:pPr>
    </w:p>
    <w:p w14:paraId="36AAAADA">
      <w:pPr>
        <w:pStyle w:val="29"/>
        <w:rPr>
          <w:rFonts w:hint="eastAsia" w:ascii="宋体" w:hAnsi="宋体" w:eastAsia="宋体" w:cs="宋体"/>
          <w:color w:val="auto"/>
          <w:szCs w:val="21"/>
          <w:highlight w:val="none"/>
        </w:rPr>
      </w:pPr>
    </w:p>
    <w:p w14:paraId="5EEA1415">
      <w:pPr>
        <w:pStyle w:val="29"/>
        <w:rPr>
          <w:rFonts w:hint="eastAsia" w:ascii="宋体" w:hAnsi="宋体" w:eastAsia="宋体" w:cs="宋体"/>
          <w:color w:val="auto"/>
          <w:szCs w:val="21"/>
          <w:highlight w:val="none"/>
        </w:rPr>
      </w:pPr>
    </w:p>
    <w:p w14:paraId="0986B9FA">
      <w:pPr>
        <w:pStyle w:val="29"/>
        <w:rPr>
          <w:rFonts w:hint="eastAsia" w:ascii="宋体" w:hAnsi="宋体" w:eastAsia="宋体" w:cs="宋体"/>
          <w:color w:val="auto"/>
          <w:szCs w:val="21"/>
          <w:highlight w:val="none"/>
        </w:rPr>
      </w:pPr>
    </w:p>
    <w:p w14:paraId="0D2078AA">
      <w:pPr>
        <w:pStyle w:val="29"/>
        <w:rPr>
          <w:rFonts w:hint="eastAsia" w:ascii="宋体" w:hAnsi="宋体" w:eastAsia="宋体" w:cs="宋体"/>
          <w:color w:val="auto"/>
          <w:szCs w:val="21"/>
          <w:highlight w:val="none"/>
        </w:rPr>
      </w:pPr>
    </w:p>
    <w:p w14:paraId="51DC9F75">
      <w:pPr>
        <w:pStyle w:val="29"/>
        <w:rPr>
          <w:rFonts w:hint="eastAsia" w:ascii="宋体" w:hAnsi="宋体" w:eastAsia="宋体" w:cs="宋体"/>
          <w:color w:val="auto"/>
          <w:szCs w:val="21"/>
          <w:highlight w:val="none"/>
        </w:rPr>
      </w:pPr>
    </w:p>
    <w:p w14:paraId="0B1FA9D5">
      <w:pPr>
        <w:pStyle w:val="29"/>
        <w:rPr>
          <w:rFonts w:hint="eastAsia" w:ascii="宋体" w:hAnsi="宋体" w:eastAsia="宋体" w:cs="宋体"/>
          <w:color w:val="auto"/>
          <w:szCs w:val="21"/>
          <w:highlight w:val="none"/>
        </w:rPr>
      </w:pPr>
    </w:p>
    <w:p w14:paraId="0D3D097F">
      <w:pPr>
        <w:pStyle w:val="29"/>
        <w:rPr>
          <w:rFonts w:hint="eastAsia" w:ascii="宋体" w:hAnsi="宋体" w:eastAsia="宋体" w:cs="宋体"/>
          <w:color w:val="auto"/>
          <w:szCs w:val="21"/>
          <w:highlight w:val="none"/>
        </w:rPr>
      </w:pPr>
    </w:p>
    <w:p w14:paraId="1E5C34AB">
      <w:pPr>
        <w:pStyle w:val="29"/>
        <w:rPr>
          <w:rFonts w:hint="eastAsia" w:ascii="宋体" w:hAnsi="宋体" w:eastAsia="宋体" w:cs="宋体"/>
          <w:color w:val="auto"/>
          <w:szCs w:val="21"/>
          <w:highlight w:val="none"/>
        </w:rPr>
      </w:pPr>
    </w:p>
    <w:p w14:paraId="458FBAF5">
      <w:pPr>
        <w:pStyle w:val="29"/>
        <w:rPr>
          <w:rFonts w:hint="eastAsia" w:ascii="宋体" w:hAnsi="宋体" w:eastAsia="宋体" w:cs="宋体"/>
          <w:color w:val="auto"/>
          <w:szCs w:val="21"/>
          <w:highlight w:val="none"/>
        </w:rPr>
      </w:pPr>
    </w:p>
    <w:p w14:paraId="4B195745">
      <w:pPr>
        <w:pStyle w:val="29"/>
        <w:rPr>
          <w:rFonts w:hint="eastAsia" w:ascii="宋体" w:hAnsi="宋体" w:eastAsia="宋体" w:cs="宋体"/>
          <w:color w:val="auto"/>
          <w:szCs w:val="21"/>
          <w:highlight w:val="none"/>
        </w:rPr>
      </w:pPr>
    </w:p>
    <w:p w14:paraId="35382B77">
      <w:pPr>
        <w:pStyle w:val="29"/>
        <w:rPr>
          <w:rFonts w:hint="eastAsia" w:ascii="宋体" w:hAnsi="宋体" w:eastAsia="宋体" w:cs="宋体"/>
          <w:color w:val="auto"/>
          <w:szCs w:val="21"/>
          <w:highlight w:val="none"/>
        </w:rPr>
      </w:pPr>
    </w:p>
    <w:p w14:paraId="1D006D3F">
      <w:pPr>
        <w:pStyle w:val="29"/>
        <w:rPr>
          <w:rFonts w:hint="eastAsia" w:ascii="宋体" w:hAnsi="宋体" w:eastAsia="宋体" w:cs="宋体"/>
          <w:color w:val="auto"/>
          <w:szCs w:val="21"/>
          <w:highlight w:val="none"/>
        </w:rPr>
      </w:pPr>
    </w:p>
    <w:p w14:paraId="5B81FAA1">
      <w:pPr>
        <w:pStyle w:val="29"/>
        <w:rPr>
          <w:rFonts w:hint="eastAsia" w:ascii="宋体" w:hAnsi="宋体" w:eastAsia="宋体" w:cs="宋体"/>
          <w:color w:val="auto"/>
          <w:szCs w:val="21"/>
          <w:highlight w:val="none"/>
        </w:rPr>
      </w:pPr>
    </w:p>
    <w:p w14:paraId="0BC531D8">
      <w:pPr>
        <w:pStyle w:val="29"/>
        <w:rPr>
          <w:rFonts w:hint="eastAsia" w:ascii="宋体" w:hAnsi="宋体" w:eastAsia="宋体" w:cs="宋体"/>
          <w:color w:val="auto"/>
          <w:szCs w:val="21"/>
          <w:highlight w:val="none"/>
        </w:rPr>
      </w:pPr>
    </w:p>
    <w:p w14:paraId="37E1FEC3">
      <w:pPr>
        <w:pStyle w:val="29"/>
        <w:rPr>
          <w:rFonts w:hint="eastAsia" w:ascii="宋体" w:hAnsi="宋体" w:eastAsia="宋体" w:cs="宋体"/>
          <w:color w:val="auto"/>
          <w:szCs w:val="21"/>
          <w:highlight w:val="none"/>
        </w:rPr>
      </w:pPr>
    </w:p>
    <w:p w14:paraId="790829B3">
      <w:pPr>
        <w:pStyle w:val="29"/>
        <w:rPr>
          <w:rFonts w:hint="eastAsia" w:ascii="宋体" w:hAnsi="宋体" w:eastAsia="宋体" w:cs="宋体"/>
          <w:color w:val="auto"/>
          <w:szCs w:val="21"/>
          <w:highlight w:val="none"/>
        </w:rPr>
      </w:pPr>
    </w:p>
    <w:p w14:paraId="3EBC65BC">
      <w:pPr>
        <w:pStyle w:val="29"/>
        <w:rPr>
          <w:rFonts w:hint="eastAsia" w:ascii="宋体" w:hAnsi="宋体" w:eastAsia="宋体" w:cs="宋体"/>
          <w:color w:val="auto"/>
          <w:szCs w:val="21"/>
          <w:highlight w:val="none"/>
        </w:rPr>
      </w:pPr>
    </w:p>
    <w:p w14:paraId="05D3CA9E">
      <w:pPr>
        <w:pStyle w:val="29"/>
        <w:rPr>
          <w:rFonts w:hint="eastAsia" w:ascii="宋体" w:hAnsi="宋体" w:eastAsia="宋体" w:cs="宋体"/>
          <w:color w:val="auto"/>
          <w:szCs w:val="21"/>
          <w:highlight w:val="none"/>
        </w:rPr>
      </w:pPr>
    </w:p>
    <w:p w14:paraId="0EA6248D">
      <w:pPr>
        <w:pStyle w:val="5"/>
        <w:numPr>
          <w:ilvl w:val="0"/>
          <w:numId w:val="0"/>
        </w:numPr>
        <w:jc w:val="center"/>
        <w:rPr>
          <w:rFonts w:hint="eastAsia" w:ascii="宋体" w:hAnsi="宋体" w:eastAsia="宋体" w:cs="宋体"/>
          <w:color w:val="auto"/>
          <w:sz w:val="32"/>
          <w:szCs w:val="32"/>
          <w:highlight w:val="none"/>
          <w:lang w:eastAsia="zh-CN"/>
        </w:rPr>
      </w:pPr>
      <w:bookmarkStart w:id="173" w:name="_Toc11067"/>
      <w:bookmarkStart w:id="174" w:name="_Toc7185"/>
      <w:bookmarkStart w:id="175" w:name="_Toc497927071"/>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资格性响应证明材料目录</w:t>
      </w:r>
      <w:bookmarkEnd w:id="173"/>
      <w:bookmarkEnd w:id="174"/>
      <w:bookmarkEnd w:id="175"/>
      <w:r>
        <w:rPr>
          <w:rFonts w:hint="eastAsia" w:ascii="宋体" w:hAnsi="宋体" w:eastAsia="宋体" w:cs="宋体"/>
          <w:color w:val="auto"/>
          <w:sz w:val="32"/>
          <w:szCs w:val="32"/>
          <w:highlight w:val="none"/>
          <w:lang w:eastAsia="zh-CN"/>
        </w:rPr>
        <w:t>（根据所提供内容自行编写）</w:t>
      </w:r>
    </w:p>
    <w:p w14:paraId="07DFE841">
      <w:pPr>
        <w:rPr>
          <w:rFonts w:hint="eastAsia" w:ascii="宋体" w:hAnsi="宋体" w:eastAsia="宋体" w:cs="宋体"/>
          <w:color w:val="auto"/>
          <w:highlight w:val="none"/>
        </w:rPr>
      </w:pPr>
    </w:p>
    <w:p w14:paraId="174C5C03">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供应商相应的法定代表人、负责人、自然人身份证正反两面复印件</w:t>
      </w:r>
      <w:r>
        <w:rPr>
          <w:rFonts w:hint="eastAsia" w:ascii="宋体" w:hAnsi="宋体" w:eastAsia="宋体" w:cs="宋体"/>
          <w:b/>
          <w:bCs/>
          <w:color w:val="auto"/>
          <w:sz w:val="21"/>
          <w:szCs w:val="21"/>
          <w:highlight w:val="none"/>
        </w:rPr>
        <w:t>（必须提供）</w:t>
      </w:r>
      <w:r>
        <w:rPr>
          <w:rFonts w:hint="eastAsia" w:ascii="宋体" w:hAnsi="宋体" w:eastAsia="宋体" w:cs="宋体"/>
          <w:color w:val="auto"/>
          <w:sz w:val="21"/>
          <w:szCs w:val="21"/>
          <w:highlight w:val="none"/>
        </w:rPr>
        <w:t>；</w:t>
      </w:r>
    </w:p>
    <w:p w14:paraId="3AF5BA27">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.供应商的授权委托书</w:t>
      </w:r>
      <w:r>
        <w:rPr>
          <w:rFonts w:hint="eastAsia" w:ascii="宋体" w:hAnsi="宋体" w:eastAsia="宋体" w:cs="宋体"/>
          <w:color w:val="auto"/>
          <w:sz w:val="21"/>
          <w:szCs w:val="21"/>
          <w:highlight w:val="none"/>
          <w:lang w:eastAsia="zh-CN"/>
        </w:rPr>
        <w:t>原件</w:t>
      </w:r>
      <w:r>
        <w:rPr>
          <w:rFonts w:hint="eastAsia" w:ascii="宋体" w:hAnsi="宋体" w:eastAsia="宋体" w:cs="宋体"/>
          <w:color w:val="auto"/>
          <w:sz w:val="21"/>
          <w:szCs w:val="21"/>
          <w:highlight w:val="none"/>
        </w:rPr>
        <w:t>、委托代理人身份证正反面复印件以及由县级以上（含县级）社会养老保险经办机构出具的供应商为委托代理人交纳的响应文件递交截止时间前半年内任意</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个月社保证明复印件</w:t>
      </w:r>
      <w:r>
        <w:rPr>
          <w:rFonts w:hint="eastAsia" w:ascii="宋体" w:hAnsi="宋体" w:eastAsia="宋体" w:cs="宋体"/>
          <w:color w:val="auto"/>
          <w:sz w:val="21"/>
          <w:szCs w:val="21"/>
          <w:highlight w:val="none"/>
          <w:lang w:eastAsia="zh-CN"/>
        </w:rPr>
        <w:t>（委托代理时必须提供）。</w:t>
      </w:r>
      <w:r>
        <w:rPr>
          <w:rFonts w:hint="eastAsia" w:ascii="宋体" w:hAnsi="宋体" w:eastAsia="宋体" w:cs="宋体"/>
          <w:color w:val="auto"/>
          <w:sz w:val="21"/>
          <w:szCs w:val="21"/>
          <w:highlight w:val="none"/>
        </w:rPr>
        <w:t>除供应商为以下三种情形的：</w:t>
      </w:r>
    </w:p>
    <w:p w14:paraId="57F4DC30">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如供应商为截标时间前60日以内成立的公司，可以提供供应商与委托代理人签订的劳动合同复印件代替社保证明复印件；</w:t>
      </w:r>
    </w:p>
    <w:p w14:paraId="7AC017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（2）如供应商为事业单位，可以提供事业单位机构编制管理证复印件或事业单位机构为其发放工资的工资条复印件代替社保证明复印件；</w:t>
      </w:r>
    </w:p>
    <w:p w14:paraId="4FA3DF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（3）如委托代理人为免缴纳社保人员，提供免缴纳社保的证明材料复印件及供应商与委托代理人签订的劳动合同复印件代替社保证明复印件。</w:t>
      </w:r>
    </w:p>
    <w:p w14:paraId="519AB992">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属于</w:t>
      </w:r>
      <w:r>
        <w:rPr>
          <w:rFonts w:hint="eastAsia" w:ascii="宋体" w:hAnsi="宋体" w:eastAsia="宋体" w:cs="宋体"/>
          <w:b/>
          <w:bCs/>
          <w:color w:val="auto"/>
          <w:sz w:val="21"/>
          <w:szCs w:val="21"/>
          <w:highlight w:val="none"/>
        </w:rPr>
        <w:t>自然人的应提供由县级以上（含县级）社会养老保险经办机构出具的自然人本人及委托代理人所交纳的响应文件递交截止时间前半年内任意</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个月社保证明复印件</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（委托代理时必须提供）</w:t>
      </w:r>
      <w:r>
        <w:rPr>
          <w:rFonts w:hint="eastAsia" w:ascii="宋体" w:hAnsi="宋体" w:eastAsia="宋体" w:cs="宋体"/>
          <w:color w:val="auto"/>
          <w:sz w:val="21"/>
          <w:szCs w:val="21"/>
          <w:highlight w:val="none"/>
          <w:lang w:eastAsia="zh-CN"/>
        </w:rPr>
        <w:t>；</w:t>
      </w:r>
    </w:p>
    <w:p w14:paraId="209B9102">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供应商参加政府采购活动前3年内在经营活动中没有重大违法记录及有关信用信息的书面声明</w:t>
      </w:r>
      <w:r>
        <w:rPr>
          <w:rFonts w:hint="eastAsia" w:ascii="宋体" w:hAnsi="宋体" w:eastAsia="宋体" w:cs="宋体"/>
          <w:b/>
          <w:bCs/>
          <w:color w:val="auto"/>
          <w:sz w:val="21"/>
          <w:szCs w:val="21"/>
          <w:highlight w:val="none"/>
        </w:rPr>
        <w:t>（必须提供）</w:t>
      </w:r>
      <w:r>
        <w:rPr>
          <w:rFonts w:hint="eastAsia" w:ascii="宋体" w:hAnsi="宋体" w:eastAsia="宋体" w:cs="宋体"/>
          <w:color w:val="auto"/>
          <w:sz w:val="21"/>
          <w:szCs w:val="21"/>
          <w:highlight w:val="none"/>
        </w:rPr>
        <w:t>；</w:t>
      </w:r>
    </w:p>
    <w:p w14:paraId="530D06D2">
      <w:pPr>
        <w:numPr>
          <w:ilvl w:val="0"/>
          <w:numId w:val="0"/>
        </w:numPr>
        <w:spacing w:line="360" w:lineRule="auto"/>
        <w:ind w:left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供应商的法人或者其他组织营业执照等证明文件复印件</w:t>
      </w:r>
      <w:r>
        <w:rPr>
          <w:rFonts w:hint="eastAsia" w:ascii="宋体" w:hAnsi="宋体" w:eastAsia="宋体" w:cs="宋体"/>
          <w:b/>
          <w:bCs w:val="0"/>
          <w:color w:val="auto"/>
          <w:kern w:val="0"/>
          <w:szCs w:val="21"/>
          <w:highlight w:val="none"/>
        </w:rPr>
        <w:t>（必须提供，自然人除外）</w:t>
      </w:r>
      <w:r>
        <w:rPr>
          <w:rFonts w:hint="eastAsia" w:ascii="宋体" w:hAnsi="宋体" w:eastAsia="宋体" w:cs="宋体"/>
          <w:bCs/>
          <w:color w:val="auto"/>
          <w:kern w:val="0"/>
          <w:szCs w:val="21"/>
          <w:highlight w:val="none"/>
        </w:rPr>
        <w:t>；</w:t>
      </w:r>
    </w:p>
    <w:p w14:paraId="1A41679F">
      <w:pPr>
        <w:numPr>
          <w:ilvl w:val="0"/>
          <w:numId w:val="0"/>
        </w:numPr>
        <w:spacing w:line="360" w:lineRule="auto"/>
        <w:ind w:left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供应商有效的资质证书复印件</w:t>
      </w:r>
      <w:r>
        <w:rPr>
          <w:rFonts w:hint="eastAsia" w:ascii="宋体" w:hAnsi="宋体" w:eastAsia="宋体" w:cs="宋体"/>
          <w:b/>
          <w:bCs w:val="0"/>
          <w:color w:val="auto"/>
          <w:kern w:val="0"/>
          <w:szCs w:val="21"/>
          <w:highlight w:val="none"/>
          <w:lang w:val="en-US" w:eastAsia="zh-CN"/>
        </w:rPr>
        <w:t>（必须提供）</w:t>
      </w:r>
      <w:r>
        <w:rPr>
          <w:rFonts w:hint="eastAsia" w:ascii="宋体" w:hAnsi="宋体" w:eastAsia="宋体" w:cs="宋体"/>
          <w:bCs/>
          <w:color w:val="auto"/>
          <w:kern w:val="0"/>
          <w:szCs w:val="21"/>
          <w:highlight w:val="none"/>
          <w:lang w:val="en-US" w:eastAsia="zh-CN"/>
        </w:rPr>
        <w:t>；</w:t>
      </w:r>
    </w:p>
    <w:p w14:paraId="50240510">
      <w:pPr>
        <w:numPr>
          <w:ilvl w:val="0"/>
          <w:numId w:val="0"/>
        </w:numPr>
        <w:spacing w:line="360" w:lineRule="auto"/>
        <w:ind w:leftChars="200"/>
        <w:rPr>
          <w:rFonts w:hint="eastAsia"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 w:val="21"/>
          <w:szCs w:val="21"/>
          <w:highlight w:val="none"/>
          <w:lang w:val="en-US" w:eastAsia="zh-CN"/>
        </w:rPr>
        <w:t>《中小企业声明函》或《残疾人福利性单位声明函》或省级以上监狱管理局、戒毒管理局（含新疆生产建设兵团）出具的属于监狱企业的证明文件复印件</w:t>
      </w:r>
      <w:r>
        <w:rPr>
          <w:rFonts w:hint="eastAsia" w:ascii="宋体" w:hAnsi="宋体" w:eastAsia="宋体" w:cs="宋体"/>
          <w:b/>
          <w:bCs w:val="0"/>
          <w:color w:val="auto"/>
          <w:kern w:val="0"/>
          <w:sz w:val="21"/>
          <w:szCs w:val="21"/>
          <w:highlight w:val="none"/>
          <w:lang w:val="en-US" w:eastAsia="zh-CN"/>
        </w:rPr>
        <w:t>（必须提供其中一项）</w:t>
      </w:r>
      <w:r>
        <w:rPr>
          <w:rFonts w:hint="eastAsia" w:ascii="宋体" w:hAnsi="宋体" w:eastAsia="宋体" w:cs="宋体"/>
          <w:bCs/>
          <w:color w:val="auto"/>
          <w:kern w:val="0"/>
          <w:szCs w:val="21"/>
          <w:highlight w:val="none"/>
        </w:rPr>
        <w:t>；</w:t>
      </w:r>
    </w:p>
    <w:p w14:paraId="5144848E">
      <w:pPr>
        <w:numPr>
          <w:ilvl w:val="0"/>
          <w:numId w:val="0"/>
        </w:numPr>
        <w:spacing w:line="360" w:lineRule="auto"/>
        <w:ind w:leftChars="200"/>
        <w:rPr>
          <w:rFonts w:hint="eastAsia" w:ascii="宋体" w:hAnsi="宋体" w:cs="宋体"/>
          <w:color w:val="auto"/>
          <w:sz w:val="21"/>
          <w:szCs w:val="21"/>
          <w:highlight w:val="none"/>
          <w:lang w:val="en-US" w:eastAsia="zh-CN"/>
        </w:rPr>
      </w:pP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供应商有效的安全生产许可证书复印件</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 w:val="0"/>
          <w:bCs w:val="0"/>
          <w:color w:val="auto"/>
          <w:sz w:val="21"/>
          <w:szCs w:val="21"/>
          <w:highlight w:val="none"/>
          <w:lang w:val="en-US" w:eastAsia="zh-CN"/>
        </w:rPr>
        <w:t>；</w:t>
      </w:r>
    </w:p>
    <w:p w14:paraId="45EFD69A">
      <w:pPr>
        <w:numPr>
          <w:ilvl w:val="0"/>
          <w:numId w:val="0"/>
        </w:numPr>
        <w:spacing w:line="360" w:lineRule="auto"/>
        <w:ind w:left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cs="宋体"/>
          <w:bCs/>
          <w:color w:val="auto"/>
          <w:kern w:val="0"/>
          <w:szCs w:val="21"/>
          <w:highlight w:val="none"/>
          <w:lang w:eastAsia="zh-CN"/>
        </w:rPr>
        <w:t>供应商202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lang w:eastAsia="zh-CN"/>
        </w:rPr>
        <w:t>年度以来财务状况报告</w:t>
      </w:r>
      <w:r>
        <w:rPr>
          <w:rFonts w:hint="eastAsia" w:ascii="宋体" w:hAnsi="宋体" w:eastAsia="宋体" w:cs="宋体"/>
          <w:b/>
          <w:bCs/>
          <w:color w:val="auto"/>
          <w:sz w:val="21"/>
          <w:szCs w:val="21"/>
          <w:highlight w:val="none"/>
          <w:lang w:val="en-US" w:eastAsia="zh-CN"/>
        </w:rPr>
        <w:t>（必须提供</w:t>
      </w:r>
      <w:r>
        <w:rPr>
          <w:rFonts w:hint="eastAsia" w:ascii="宋体" w:hAnsi="宋体" w:cs="宋体"/>
          <w:b/>
          <w:bCs/>
          <w:color w:val="auto"/>
          <w:szCs w:val="21"/>
          <w:highlight w:val="none"/>
          <w:lang w:eastAsia="zh-CN"/>
        </w:rPr>
        <w:t>，</w:t>
      </w:r>
      <w:r>
        <w:rPr>
          <w:rFonts w:ascii="宋体" w:hAnsi="宋体" w:cs="宋体"/>
          <w:b/>
          <w:bCs/>
          <w:color w:val="auto"/>
          <w:szCs w:val="21"/>
          <w:highlight w:val="none"/>
        </w:rPr>
        <w:t>可</w:t>
      </w:r>
      <w:r>
        <w:rPr>
          <w:rFonts w:hint="eastAsia" w:ascii="宋体" w:hAnsi="宋体" w:cs="宋体"/>
          <w:b/>
          <w:bCs/>
          <w:color w:val="auto"/>
          <w:szCs w:val="21"/>
          <w:highlight w:val="none"/>
          <w:lang w:eastAsia="zh-CN"/>
        </w:rPr>
        <w:t>以是磋商供应商</w:t>
      </w:r>
      <w:r>
        <w:rPr>
          <w:rFonts w:ascii="宋体" w:hAnsi="宋体" w:cs="宋体"/>
          <w:b/>
          <w:bCs/>
          <w:color w:val="auto"/>
          <w:szCs w:val="21"/>
          <w:highlight w:val="none"/>
        </w:rPr>
        <w:t>自行编制也</w:t>
      </w:r>
      <w:r>
        <w:rPr>
          <w:rFonts w:hint="eastAsia" w:ascii="宋体" w:hAnsi="宋体" w:cs="宋体"/>
          <w:b/>
          <w:bCs/>
          <w:color w:val="auto"/>
          <w:szCs w:val="21"/>
          <w:highlight w:val="none"/>
          <w:lang w:eastAsia="zh-CN"/>
        </w:rPr>
        <w:t>可以是</w:t>
      </w:r>
      <w:r>
        <w:rPr>
          <w:rFonts w:ascii="宋体" w:hAnsi="宋体" w:cs="宋体"/>
          <w:b/>
          <w:bCs/>
          <w:color w:val="auto"/>
          <w:szCs w:val="21"/>
          <w:highlight w:val="none"/>
        </w:rPr>
        <w:t>通过</w:t>
      </w:r>
      <w:r>
        <w:rPr>
          <w:rFonts w:hint="eastAsia" w:ascii="宋体" w:hAnsi="宋体" w:cs="宋体"/>
          <w:b/>
          <w:bCs/>
          <w:color w:val="auto"/>
          <w:szCs w:val="21"/>
          <w:highlight w:val="none"/>
          <w:lang w:eastAsia="zh-CN"/>
        </w:rPr>
        <w:t>第三方</w:t>
      </w:r>
      <w:r>
        <w:rPr>
          <w:rFonts w:ascii="宋体" w:hAnsi="宋体" w:cs="宋体"/>
          <w:b/>
          <w:bCs/>
          <w:color w:val="auto"/>
          <w:szCs w:val="21"/>
          <w:highlight w:val="none"/>
        </w:rPr>
        <w:t>审计公司编制，如为自行编制至少须提供现金流量表、负债表及利润表</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t>
      </w:r>
    </w:p>
    <w:p w14:paraId="1D10A312">
      <w:pPr>
        <w:numPr>
          <w:ilvl w:val="0"/>
          <w:numId w:val="0"/>
        </w:num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9.供应商近半年内任意一个月或任一季度依法缴纳税收的证明材料[增值税缴纳发票(税收完税证明)或企业所得税完税证明或税务部门出具的免税证明]复印件</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 w:val="0"/>
          <w:bCs w:val="0"/>
          <w:color w:val="auto"/>
          <w:sz w:val="21"/>
          <w:szCs w:val="21"/>
          <w:highlight w:val="none"/>
          <w:lang w:val="en-US" w:eastAsia="zh-CN"/>
        </w:rPr>
        <w:t>。</w:t>
      </w:r>
    </w:p>
    <w:p w14:paraId="763FB1E8">
      <w:pPr>
        <w:spacing w:line="440" w:lineRule="atLeast"/>
        <w:rPr>
          <w:rFonts w:hint="eastAsia" w:ascii="宋体" w:hAnsi="宋体" w:eastAsia="宋体" w:cs="宋体"/>
          <w:b/>
          <w:color w:val="auto"/>
          <w:sz w:val="28"/>
          <w:szCs w:val="28"/>
          <w:highlight w:val="none"/>
          <w:lang w:val="en-US" w:eastAsia="zh-CN"/>
        </w:rPr>
      </w:pPr>
    </w:p>
    <w:p w14:paraId="1759E7D4">
      <w:pPr>
        <w:spacing w:line="440" w:lineRule="atLeast"/>
        <w:rPr>
          <w:rFonts w:hint="eastAsia" w:ascii="宋体" w:hAnsi="宋体" w:eastAsia="宋体" w:cs="宋体"/>
          <w:b/>
          <w:color w:val="auto"/>
          <w:sz w:val="28"/>
          <w:szCs w:val="28"/>
          <w:highlight w:val="none"/>
          <w:lang w:val="en-US" w:eastAsia="zh-CN"/>
        </w:rPr>
      </w:pPr>
    </w:p>
    <w:p w14:paraId="3BC621D6">
      <w:pPr>
        <w:spacing w:line="440" w:lineRule="atLeast"/>
        <w:rPr>
          <w:rFonts w:hint="eastAsia" w:ascii="宋体" w:hAnsi="宋体" w:eastAsia="宋体" w:cs="宋体"/>
          <w:b/>
          <w:color w:val="auto"/>
          <w:sz w:val="28"/>
          <w:szCs w:val="28"/>
          <w:highlight w:val="none"/>
          <w:lang w:val="en-US" w:eastAsia="zh-CN"/>
        </w:rPr>
      </w:pPr>
    </w:p>
    <w:p w14:paraId="12E8D38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31B0B82">
      <w:pPr>
        <w:numPr>
          <w:ilvl w:val="0"/>
          <w:numId w:val="16"/>
        </w:num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供应商相应的法定代表人、负责人、自然人身份证正反两面复印件（必须提供）；</w:t>
      </w:r>
    </w:p>
    <w:p w14:paraId="7125D17E">
      <w:pPr>
        <w:pStyle w:val="3"/>
        <w:numPr>
          <w:ilvl w:val="0"/>
          <w:numId w:val="0"/>
        </w:numPr>
        <w:rPr>
          <w:rFonts w:hint="eastAsia"/>
          <w:color w:val="auto"/>
          <w:highlight w:val="none"/>
        </w:rPr>
      </w:pPr>
    </w:p>
    <w:p w14:paraId="4AEEF33B">
      <w:pPr>
        <w:rPr>
          <w:rFonts w:hint="eastAsia"/>
          <w:color w:val="auto"/>
          <w:highlight w:val="none"/>
        </w:rPr>
      </w:pPr>
    </w:p>
    <w:p w14:paraId="4B32E994">
      <w:pPr>
        <w:spacing w:line="440" w:lineRule="atLeast"/>
        <w:rPr>
          <w:rFonts w:hint="eastAsia" w:ascii="宋体" w:hAnsi="宋体" w:eastAsia="宋体" w:cs="宋体"/>
          <w:b/>
          <w:color w:val="auto"/>
          <w:sz w:val="28"/>
          <w:szCs w:val="28"/>
          <w:highlight w:val="none"/>
        </w:rPr>
      </w:pPr>
    </w:p>
    <w:p w14:paraId="7D85123C">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.供应商的授权委托书</w:t>
      </w:r>
      <w:r>
        <w:rPr>
          <w:rFonts w:hint="eastAsia" w:ascii="宋体" w:hAnsi="宋体" w:eastAsia="宋体" w:cs="宋体"/>
          <w:b/>
          <w:color w:val="auto"/>
          <w:sz w:val="28"/>
          <w:szCs w:val="28"/>
          <w:highlight w:val="none"/>
          <w:lang w:eastAsia="zh-CN"/>
        </w:rPr>
        <w:t>原件</w:t>
      </w:r>
      <w:r>
        <w:rPr>
          <w:rFonts w:hint="eastAsia" w:ascii="宋体" w:hAnsi="宋体" w:eastAsia="宋体" w:cs="宋体"/>
          <w:b/>
          <w:color w:val="auto"/>
          <w:sz w:val="28"/>
          <w:szCs w:val="28"/>
          <w:highlight w:val="none"/>
        </w:rPr>
        <w:t>、委托代理人身份证正反面复印件以及由县级以上（含县级）社会养老保险经办机构出具的供应商为委托代理人交纳的响应文件递交截止时间前半年内任意</w:t>
      </w:r>
      <w:r>
        <w:rPr>
          <w:rFonts w:hint="eastAsia" w:ascii="宋体" w:hAnsi="宋体" w:cs="宋体"/>
          <w:b/>
          <w:color w:val="auto"/>
          <w:sz w:val="28"/>
          <w:szCs w:val="28"/>
          <w:highlight w:val="none"/>
          <w:lang w:val="en-US" w:eastAsia="zh-CN"/>
        </w:rPr>
        <w:t>一</w:t>
      </w:r>
      <w:r>
        <w:rPr>
          <w:rFonts w:hint="eastAsia" w:ascii="宋体" w:hAnsi="宋体" w:eastAsia="宋体" w:cs="宋体"/>
          <w:b/>
          <w:color w:val="auto"/>
          <w:sz w:val="28"/>
          <w:szCs w:val="28"/>
          <w:highlight w:val="none"/>
        </w:rPr>
        <w:t>个月社保证明复印件</w:t>
      </w:r>
      <w:r>
        <w:rPr>
          <w:rFonts w:hint="eastAsia" w:ascii="宋体" w:hAnsi="宋体" w:eastAsia="宋体" w:cs="宋体"/>
          <w:b/>
          <w:color w:val="auto"/>
          <w:sz w:val="28"/>
          <w:szCs w:val="28"/>
          <w:highlight w:val="none"/>
          <w:lang w:eastAsia="zh-CN"/>
        </w:rPr>
        <w:t>（委托代理时必须提供）。</w:t>
      </w:r>
      <w:r>
        <w:rPr>
          <w:rFonts w:hint="eastAsia" w:ascii="宋体" w:hAnsi="宋体" w:eastAsia="宋体" w:cs="宋体"/>
          <w:b/>
          <w:color w:val="auto"/>
          <w:sz w:val="28"/>
          <w:szCs w:val="28"/>
          <w:highlight w:val="none"/>
        </w:rPr>
        <w:t>除供应商为以下三种情形的：</w:t>
      </w:r>
    </w:p>
    <w:p w14:paraId="6C6E1300">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如供应商为截标时间前60日以内成立的公司，可以提供供应商与委托代理人签订的劳动合同复印件代替社保证明复印件；</w:t>
      </w:r>
    </w:p>
    <w:p w14:paraId="3B98A83C">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（2）如供应商为事业单位，可以提供事业单位机构编制管理证复印件或事业单位机构为其发放工资的工资条复印件代替社保证明复印件；</w:t>
      </w:r>
    </w:p>
    <w:p w14:paraId="599C6700">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（3）如委托代理人为免缴纳社保人员，提供免缴纳社保的证明材料复印件及供应商与委托代理人签订的劳动合同复印件代替社保证明复印件。</w:t>
      </w:r>
    </w:p>
    <w:p w14:paraId="6E984030">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eastAsia="zh-CN"/>
        </w:rPr>
        <w:t>属于</w:t>
      </w:r>
      <w:r>
        <w:rPr>
          <w:rFonts w:hint="eastAsia" w:ascii="宋体" w:hAnsi="宋体" w:eastAsia="宋体" w:cs="宋体"/>
          <w:b/>
          <w:color w:val="auto"/>
          <w:sz w:val="28"/>
          <w:szCs w:val="28"/>
          <w:highlight w:val="none"/>
        </w:rPr>
        <w:t>自然人的应提供由县级以上（含县级）社会养老保险经办机构出具的自然人本人及委托代理人所交纳的响应文件递交截止时间前半年内任意</w:t>
      </w:r>
      <w:r>
        <w:rPr>
          <w:rFonts w:hint="eastAsia" w:ascii="宋体" w:hAnsi="宋体" w:cs="宋体"/>
          <w:b/>
          <w:color w:val="auto"/>
          <w:sz w:val="28"/>
          <w:szCs w:val="28"/>
          <w:highlight w:val="none"/>
          <w:lang w:val="en-US" w:eastAsia="zh-CN"/>
        </w:rPr>
        <w:t>一</w:t>
      </w:r>
      <w:r>
        <w:rPr>
          <w:rFonts w:hint="eastAsia" w:ascii="宋体" w:hAnsi="宋体" w:eastAsia="宋体" w:cs="宋体"/>
          <w:b/>
          <w:color w:val="auto"/>
          <w:sz w:val="28"/>
          <w:szCs w:val="28"/>
          <w:highlight w:val="none"/>
        </w:rPr>
        <w:t>个月社保证明复印件】（委托代理时必须提供）</w:t>
      </w:r>
    </w:p>
    <w:p w14:paraId="4FC1F263">
      <w:pPr>
        <w:spacing w:line="440" w:lineRule="atLeast"/>
        <w:rPr>
          <w:rFonts w:hint="eastAsia" w:ascii="宋体" w:hAnsi="宋体" w:eastAsia="宋体" w:cs="宋体"/>
          <w:b/>
          <w:color w:val="auto"/>
          <w:sz w:val="28"/>
          <w:szCs w:val="28"/>
          <w:highlight w:val="none"/>
        </w:rPr>
      </w:pPr>
    </w:p>
    <w:p w14:paraId="0DB1123E">
      <w:pPr>
        <w:pStyle w:val="11"/>
        <w:rPr>
          <w:rFonts w:hint="eastAsia" w:ascii="宋体" w:hAnsi="宋体" w:eastAsia="宋体" w:cs="宋体"/>
          <w:b/>
          <w:color w:val="auto"/>
          <w:sz w:val="32"/>
          <w:highlight w:val="none"/>
        </w:rPr>
      </w:pPr>
    </w:p>
    <w:p w14:paraId="3FC11CC6">
      <w:pPr>
        <w:rPr>
          <w:rFonts w:hint="eastAsia" w:ascii="宋体" w:hAnsi="宋体" w:eastAsia="宋体" w:cs="宋体"/>
          <w:b/>
          <w:color w:val="auto"/>
          <w:sz w:val="32"/>
          <w:highlight w:val="none"/>
        </w:rPr>
      </w:pPr>
    </w:p>
    <w:p w14:paraId="75800389">
      <w:pPr>
        <w:pStyle w:val="3"/>
        <w:tabs>
          <w:tab w:val="left" w:pos="567"/>
        </w:tabs>
        <w:rPr>
          <w:rFonts w:hint="eastAsia"/>
          <w:color w:val="auto"/>
          <w:highlight w:val="none"/>
        </w:rPr>
      </w:pPr>
    </w:p>
    <w:p w14:paraId="580801FE">
      <w:pPr>
        <w:rPr>
          <w:rFonts w:hint="eastAsia"/>
          <w:color w:val="auto"/>
          <w:highlight w:val="none"/>
        </w:rPr>
      </w:pPr>
    </w:p>
    <w:p w14:paraId="469C95AE">
      <w:pPr>
        <w:pStyle w:val="3"/>
        <w:rPr>
          <w:rFonts w:hint="eastAsia"/>
          <w:color w:val="auto"/>
          <w:highlight w:val="none"/>
        </w:rPr>
      </w:pPr>
    </w:p>
    <w:p w14:paraId="5B1335ED">
      <w:pPr>
        <w:rPr>
          <w:rFonts w:hint="eastAsia"/>
          <w:color w:val="auto"/>
          <w:highlight w:val="none"/>
        </w:rPr>
      </w:pPr>
    </w:p>
    <w:p w14:paraId="4BD5A9E7">
      <w:pPr>
        <w:pStyle w:val="11"/>
        <w:rPr>
          <w:rFonts w:hint="eastAsia" w:ascii="宋体" w:hAnsi="宋体" w:eastAsia="宋体" w:cs="宋体"/>
          <w:b/>
          <w:color w:val="auto"/>
          <w:sz w:val="32"/>
          <w:highlight w:val="none"/>
        </w:rPr>
      </w:pPr>
    </w:p>
    <w:p w14:paraId="64D44F02">
      <w:pPr>
        <w:pStyle w:val="11"/>
        <w:rPr>
          <w:rFonts w:hint="eastAsia" w:ascii="宋体" w:hAnsi="宋体" w:eastAsia="宋体" w:cs="宋体"/>
          <w:b/>
          <w:color w:val="auto"/>
          <w:sz w:val="32"/>
          <w:highlight w:val="none"/>
        </w:rPr>
      </w:pPr>
    </w:p>
    <w:p w14:paraId="60DA0249">
      <w:pPr>
        <w:pStyle w:val="11"/>
        <w:rPr>
          <w:rFonts w:hint="eastAsia" w:ascii="宋体" w:hAnsi="宋体" w:eastAsia="宋体" w:cs="宋体"/>
          <w:b/>
          <w:color w:val="auto"/>
          <w:sz w:val="32"/>
          <w:highlight w:val="none"/>
        </w:rPr>
      </w:pPr>
    </w:p>
    <w:p w14:paraId="723CFB04">
      <w:pPr>
        <w:pStyle w:val="1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5A57DB3E">
      <w:pPr>
        <w:pStyle w:val="11"/>
        <w:ind w:firstLine="630" w:firstLineChars="196"/>
        <w:jc w:val="center"/>
        <w:rPr>
          <w:rFonts w:hint="eastAsia" w:ascii="宋体" w:hAnsi="宋体" w:eastAsia="宋体" w:cs="宋体"/>
          <w:b/>
          <w:color w:val="auto"/>
          <w:sz w:val="32"/>
          <w:highlight w:val="none"/>
        </w:rPr>
      </w:pPr>
      <w:bookmarkStart w:id="176" w:name="_Toc5420_WPSOffice_Level1"/>
      <w:bookmarkStart w:id="177" w:name="_Toc964_WPSOffice_Level1"/>
      <w:r>
        <w:rPr>
          <w:rFonts w:hint="eastAsia" w:ascii="宋体" w:hAnsi="宋体" w:eastAsia="宋体" w:cs="宋体"/>
          <w:b/>
          <w:color w:val="auto"/>
          <w:sz w:val="32"/>
          <w:highlight w:val="none"/>
        </w:rPr>
        <w:t>授权委托书（格式一）</w:t>
      </w:r>
      <w:bookmarkEnd w:id="176"/>
      <w:bookmarkEnd w:id="177"/>
    </w:p>
    <w:p w14:paraId="11EF7514">
      <w:pPr>
        <w:pStyle w:val="11"/>
        <w:rPr>
          <w:rFonts w:hint="eastAsia" w:ascii="宋体" w:hAnsi="宋体" w:eastAsia="宋体" w:cs="宋体"/>
          <w:color w:val="auto"/>
          <w:highlight w:val="none"/>
        </w:rPr>
      </w:pPr>
    </w:p>
    <w:p w14:paraId="6CDDE23F">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广西中承建设工程咨询有限公司</w:t>
      </w:r>
    </w:p>
    <w:p w14:paraId="5ACE594D">
      <w:pPr>
        <w:spacing w:line="400" w:lineRule="exact"/>
        <w:rPr>
          <w:rFonts w:hint="eastAsia" w:ascii="宋体" w:hAnsi="宋体" w:eastAsia="宋体" w:cs="宋体"/>
          <w:color w:val="auto"/>
          <w:szCs w:val="21"/>
          <w:highlight w:val="none"/>
        </w:rPr>
      </w:pPr>
    </w:p>
    <w:p w14:paraId="24B2390A">
      <w:pPr>
        <w:pStyle w:val="11"/>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6A809372">
      <w:pPr>
        <w:pStyle w:val="11"/>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3EA831E2">
      <w:pPr>
        <w:pStyle w:val="11"/>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3257E014">
      <w:pPr>
        <w:pStyle w:val="11"/>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18C3A851">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代理人无转委托权</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特此委托。 </w:t>
      </w:r>
    </w:p>
    <w:p w14:paraId="2FCEA588">
      <w:pPr>
        <w:spacing w:line="400" w:lineRule="exact"/>
        <w:ind w:firstLine="420" w:firstLineChars="200"/>
        <w:rPr>
          <w:rFonts w:hint="eastAsia" w:ascii="宋体" w:hAnsi="宋体" w:eastAsia="宋体" w:cs="宋体"/>
          <w:color w:val="auto"/>
          <w:kern w:val="0"/>
          <w:highlight w:val="none"/>
        </w:rPr>
      </w:pPr>
    </w:p>
    <w:p w14:paraId="38C32FD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4B1C543E">
      <w:pPr>
        <w:spacing w:line="400" w:lineRule="exact"/>
        <w:ind w:firstLine="420" w:firstLineChars="200"/>
        <w:rPr>
          <w:rFonts w:hint="eastAsia" w:ascii="宋体" w:hAnsi="宋体" w:eastAsia="宋体" w:cs="宋体"/>
          <w:color w:val="auto"/>
          <w:szCs w:val="21"/>
          <w:highlight w:val="none"/>
        </w:rPr>
      </w:pPr>
    </w:p>
    <w:p w14:paraId="177E8D9C">
      <w:pPr>
        <w:spacing w:line="400" w:lineRule="exact"/>
        <w:ind w:firstLine="420" w:firstLineChars="200"/>
        <w:rPr>
          <w:rFonts w:hint="eastAsia" w:ascii="宋体" w:hAnsi="宋体" w:eastAsia="宋体" w:cs="宋体"/>
          <w:color w:val="auto"/>
          <w:szCs w:val="21"/>
          <w:highlight w:val="none"/>
        </w:rPr>
      </w:pPr>
    </w:p>
    <w:p w14:paraId="0B10812F">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2C8647F">
      <w:pPr>
        <w:snapToGrid w:val="0"/>
        <w:spacing w:line="400" w:lineRule="exact"/>
        <w:ind w:firstLine="420"/>
        <w:rPr>
          <w:rFonts w:hint="eastAsia" w:ascii="宋体" w:hAnsi="宋体" w:eastAsia="宋体" w:cs="宋体"/>
          <w:color w:val="auto"/>
          <w:szCs w:val="21"/>
          <w:highlight w:val="none"/>
        </w:rPr>
      </w:pPr>
    </w:p>
    <w:p w14:paraId="0D5323CF">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BC47169">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3978862">
      <w:pPr>
        <w:snapToGrid w:val="0"/>
        <w:spacing w:line="400" w:lineRule="exact"/>
        <w:ind w:firstLine="420"/>
        <w:rPr>
          <w:rFonts w:hint="eastAsia" w:ascii="宋体" w:hAnsi="宋体" w:eastAsia="宋体" w:cs="宋体"/>
          <w:color w:val="auto"/>
          <w:szCs w:val="21"/>
          <w:highlight w:val="none"/>
        </w:rPr>
      </w:pPr>
    </w:p>
    <w:p w14:paraId="7CA69318">
      <w:pPr>
        <w:pStyle w:val="8"/>
        <w:rPr>
          <w:rFonts w:hint="eastAsia" w:ascii="宋体" w:hAnsi="宋体" w:eastAsia="宋体" w:cs="宋体"/>
          <w:color w:val="auto"/>
          <w:highlight w:val="none"/>
        </w:rPr>
      </w:pPr>
    </w:p>
    <w:p w14:paraId="500AEAC2">
      <w:pPr>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附：供应商的授权委托书</w:t>
      </w:r>
      <w:r>
        <w:rPr>
          <w:rFonts w:hint="eastAsia" w:ascii="宋体" w:hAnsi="宋体" w:eastAsia="宋体" w:cs="宋体"/>
          <w:b/>
          <w:color w:val="auto"/>
          <w:szCs w:val="21"/>
          <w:highlight w:val="none"/>
          <w:lang w:eastAsia="zh-CN"/>
        </w:rPr>
        <w:t>原件</w:t>
      </w:r>
      <w:r>
        <w:rPr>
          <w:rFonts w:hint="eastAsia" w:ascii="宋体" w:hAnsi="宋体" w:eastAsia="宋体" w:cs="宋体"/>
          <w:b/>
          <w:color w:val="auto"/>
          <w:szCs w:val="21"/>
          <w:highlight w:val="none"/>
        </w:rPr>
        <w:t>、委托代理人身份证正反面复印件以及由县级以上（含县级）社会养老保险经办机构出具的供应商为委托代理人交纳的响应文件递交截止时间前半年内任意</w:t>
      </w:r>
      <w:r>
        <w:rPr>
          <w:rFonts w:hint="eastAsia" w:ascii="宋体" w:hAnsi="宋体" w:cs="宋体"/>
          <w:b/>
          <w:color w:val="auto"/>
          <w:szCs w:val="21"/>
          <w:highlight w:val="none"/>
          <w:lang w:val="en-US" w:eastAsia="zh-CN"/>
        </w:rPr>
        <w:t>一</w:t>
      </w:r>
      <w:r>
        <w:rPr>
          <w:rFonts w:hint="eastAsia" w:ascii="宋体" w:hAnsi="宋体" w:eastAsia="宋体" w:cs="宋体"/>
          <w:b/>
          <w:color w:val="auto"/>
          <w:szCs w:val="21"/>
          <w:highlight w:val="none"/>
        </w:rPr>
        <w:t>个月社保证明复印件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除供应商为以下三种情形的：</w:t>
      </w:r>
    </w:p>
    <w:p w14:paraId="7B5364CE">
      <w:pPr>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如供应商为截标时间前60日以内成立的公司，可以提供供应商与委托代理人签订的劳动合同复印件代替社保证明复印件；</w:t>
      </w:r>
    </w:p>
    <w:p w14:paraId="2B8EFADD">
      <w:pPr>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（2）如供应商为事业单位，可以提供事业单位机构编制管理证复印件或事业单位机构为其发放工资的工资条复印件代替社保证明复印件；</w:t>
      </w:r>
    </w:p>
    <w:p w14:paraId="0F4F03B2">
      <w:pPr>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（3）如委托代理人为免缴纳社保人员，提供免缴纳社保的证明材料复印件及供应商与委托代理人签订的劳动合同复印件代替社保证明复印件。</w:t>
      </w:r>
    </w:p>
    <w:p w14:paraId="6A98F5D8">
      <w:pPr>
        <w:pStyle w:val="11"/>
        <w:spacing w:line="340" w:lineRule="exact"/>
        <w:ind w:firstLine="420" w:firstLineChars="200"/>
        <w:rPr>
          <w:rFonts w:hint="eastAsia" w:ascii="宋体" w:hAnsi="宋体" w:eastAsia="宋体" w:cs="宋体"/>
          <w:color w:val="auto"/>
          <w:highlight w:val="none"/>
        </w:rPr>
      </w:pPr>
    </w:p>
    <w:p w14:paraId="67B63C25">
      <w:pPr>
        <w:pStyle w:val="6"/>
        <w:rPr>
          <w:rFonts w:hint="eastAsia"/>
          <w:color w:val="auto"/>
          <w:highlight w:val="none"/>
        </w:rPr>
      </w:pPr>
    </w:p>
    <w:p w14:paraId="7CEB15FB">
      <w:pPr>
        <w:pStyle w:val="11"/>
        <w:jc w:val="center"/>
        <w:rPr>
          <w:rFonts w:hint="eastAsia" w:ascii="宋体" w:hAnsi="宋体" w:eastAsia="宋体" w:cs="宋体"/>
          <w:b/>
          <w:color w:val="auto"/>
          <w:sz w:val="32"/>
          <w:highlight w:val="none"/>
        </w:rPr>
      </w:pPr>
      <w:bookmarkStart w:id="178" w:name="_Toc21370_WPSOffice_Level1"/>
      <w:bookmarkStart w:id="179" w:name="_Toc6975_WPSOffice_Level1"/>
      <w:r>
        <w:rPr>
          <w:rFonts w:hint="eastAsia" w:ascii="宋体" w:hAnsi="宋体" w:eastAsia="宋体" w:cs="宋体"/>
          <w:b/>
          <w:color w:val="auto"/>
          <w:sz w:val="32"/>
          <w:highlight w:val="none"/>
        </w:rPr>
        <w:t>授权委托书（格式二）</w:t>
      </w:r>
      <w:bookmarkEnd w:id="178"/>
      <w:bookmarkEnd w:id="179"/>
    </w:p>
    <w:p w14:paraId="7BE176C1">
      <w:pPr>
        <w:pStyle w:val="11"/>
        <w:jc w:val="both"/>
        <w:rPr>
          <w:rFonts w:hint="eastAsia" w:ascii="宋体" w:hAnsi="宋体" w:eastAsia="宋体" w:cs="宋体"/>
          <w:b/>
          <w:color w:val="auto"/>
          <w:sz w:val="32"/>
          <w:highlight w:val="none"/>
        </w:rPr>
      </w:pPr>
    </w:p>
    <w:p w14:paraId="7D3D9511">
      <w:pPr>
        <w:pStyle w:val="11"/>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广西中承建设工程咨询有限公司</w:t>
      </w:r>
    </w:p>
    <w:p w14:paraId="2E47B59B">
      <w:pPr>
        <w:rPr>
          <w:rFonts w:hint="eastAsia" w:ascii="宋体" w:hAnsi="宋体" w:eastAsia="宋体" w:cs="宋体"/>
          <w:color w:val="auto"/>
          <w:highlight w:val="none"/>
        </w:rPr>
      </w:pPr>
    </w:p>
    <w:p w14:paraId="6C1D44D2">
      <w:pPr>
        <w:pStyle w:val="11"/>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46E0A30B">
      <w:pPr>
        <w:pStyle w:val="11"/>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7A2243F3">
      <w:pPr>
        <w:pStyle w:val="11"/>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77440FA8">
      <w:pPr>
        <w:pStyle w:val="11"/>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47B148A7">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代理人无转委托权</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特此委托。 </w:t>
      </w:r>
    </w:p>
    <w:p w14:paraId="098A8315">
      <w:pPr>
        <w:spacing w:line="340" w:lineRule="exact"/>
        <w:ind w:firstLine="420" w:firstLineChars="200"/>
        <w:rPr>
          <w:rFonts w:hint="eastAsia" w:ascii="宋体" w:hAnsi="宋体" w:eastAsia="宋体" w:cs="宋体"/>
          <w:color w:val="auto"/>
          <w:kern w:val="0"/>
          <w:highlight w:val="none"/>
        </w:rPr>
      </w:pPr>
    </w:p>
    <w:p w14:paraId="0D7158AE">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5CE15670">
      <w:pPr>
        <w:spacing w:line="340" w:lineRule="exact"/>
        <w:ind w:firstLine="420" w:firstLineChars="200"/>
        <w:rPr>
          <w:rFonts w:hint="eastAsia" w:ascii="宋体" w:hAnsi="宋体" w:eastAsia="宋体" w:cs="宋体"/>
          <w:color w:val="auto"/>
          <w:szCs w:val="21"/>
          <w:highlight w:val="none"/>
        </w:rPr>
      </w:pPr>
    </w:p>
    <w:p w14:paraId="16F0B14B">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E1D52DD">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C10F4AF">
      <w:pPr>
        <w:pStyle w:val="11"/>
        <w:spacing w:line="400" w:lineRule="exact"/>
        <w:ind w:left="420" w:leftChars="200"/>
        <w:rPr>
          <w:rFonts w:hint="eastAsia" w:ascii="宋体" w:hAnsi="宋体" w:eastAsia="宋体" w:cs="宋体"/>
          <w:color w:val="auto"/>
          <w:szCs w:val="21"/>
          <w:highlight w:val="none"/>
        </w:rPr>
      </w:pPr>
    </w:p>
    <w:p w14:paraId="4CDD12AA">
      <w:pPr>
        <w:pStyle w:val="11"/>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附：委托代理人身份证正反面复印件</w:t>
      </w:r>
    </w:p>
    <w:p w14:paraId="0CE260C7">
      <w:pPr>
        <w:rPr>
          <w:rFonts w:hint="eastAsia" w:ascii="宋体" w:hAnsi="宋体" w:eastAsia="宋体" w:cs="宋体"/>
          <w:b/>
          <w:color w:val="auto"/>
          <w:szCs w:val="21"/>
          <w:highlight w:val="none"/>
        </w:rPr>
      </w:pPr>
    </w:p>
    <w:p w14:paraId="6A599267">
      <w:pPr>
        <w:pStyle w:val="8"/>
        <w:rPr>
          <w:rFonts w:hint="eastAsia" w:ascii="宋体" w:hAnsi="宋体" w:eastAsia="宋体" w:cs="宋体"/>
          <w:b/>
          <w:color w:val="auto"/>
          <w:szCs w:val="21"/>
          <w:highlight w:val="none"/>
        </w:rPr>
      </w:pPr>
    </w:p>
    <w:p w14:paraId="01448ED2">
      <w:pPr>
        <w:pStyle w:val="8"/>
        <w:rPr>
          <w:rFonts w:hint="eastAsia" w:ascii="宋体" w:hAnsi="宋体" w:eastAsia="宋体" w:cs="宋体"/>
          <w:b/>
          <w:color w:val="auto"/>
          <w:szCs w:val="21"/>
          <w:highlight w:val="none"/>
        </w:rPr>
      </w:pPr>
    </w:p>
    <w:p w14:paraId="3CEB3E32">
      <w:pPr>
        <w:pStyle w:val="8"/>
        <w:rPr>
          <w:rFonts w:hint="eastAsia" w:ascii="宋体" w:hAnsi="宋体" w:eastAsia="宋体" w:cs="宋体"/>
          <w:b/>
          <w:color w:val="auto"/>
          <w:szCs w:val="21"/>
          <w:highlight w:val="none"/>
        </w:rPr>
      </w:pPr>
    </w:p>
    <w:p w14:paraId="5AC773D1">
      <w:pPr>
        <w:pStyle w:val="8"/>
        <w:rPr>
          <w:rFonts w:hint="eastAsia" w:ascii="宋体" w:hAnsi="宋体" w:eastAsia="宋体" w:cs="宋体"/>
          <w:b/>
          <w:color w:val="auto"/>
          <w:szCs w:val="21"/>
          <w:highlight w:val="none"/>
        </w:rPr>
      </w:pPr>
    </w:p>
    <w:p w14:paraId="56CC0EA8">
      <w:pPr>
        <w:pStyle w:val="8"/>
        <w:rPr>
          <w:rFonts w:hint="eastAsia" w:ascii="宋体" w:hAnsi="宋体" w:eastAsia="宋体" w:cs="宋体"/>
          <w:b/>
          <w:color w:val="auto"/>
          <w:szCs w:val="21"/>
          <w:highlight w:val="none"/>
        </w:rPr>
      </w:pPr>
    </w:p>
    <w:p w14:paraId="528420D3">
      <w:pPr>
        <w:pStyle w:val="8"/>
        <w:rPr>
          <w:rFonts w:hint="eastAsia" w:ascii="宋体" w:hAnsi="宋体" w:eastAsia="宋体" w:cs="宋体"/>
          <w:b/>
          <w:color w:val="auto"/>
          <w:szCs w:val="21"/>
          <w:highlight w:val="none"/>
        </w:rPr>
      </w:pPr>
    </w:p>
    <w:p w14:paraId="25E544DB">
      <w:pPr>
        <w:pStyle w:val="8"/>
        <w:rPr>
          <w:rFonts w:hint="eastAsia" w:ascii="宋体" w:hAnsi="宋体" w:eastAsia="宋体" w:cs="宋体"/>
          <w:b/>
          <w:color w:val="auto"/>
          <w:szCs w:val="21"/>
          <w:highlight w:val="none"/>
        </w:rPr>
      </w:pPr>
    </w:p>
    <w:p w14:paraId="11907F83">
      <w:pPr>
        <w:pStyle w:val="8"/>
        <w:rPr>
          <w:rFonts w:hint="eastAsia" w:ascii="宋体" w:hAnsi="宋体" w:eastAsia="宋体" w:cs="宋体"/>
          <w:b/>
          <w:color w:val="auto"/>
          <w:szCs w:val="21"/>
          <w:highlight w:val="none"/>
        </w:rPr>
      </w:pPr>
    </w:p>
    <w:p w14:paraId="208BB3C8">
      <w:pPr>
        <w:pStyle w:val="8"/>
        <w:rPr>
          <w:rFonts w:hint="eastAsia" w:ascii="宋体" w:hAnsi="宋体" w:eastAsia="宋体" w:cs="宋体"/>
          <w:b/>
          <w:color w:val="auto"/>
          <w:szCs w:val="21"/>
          <w:highlight w:val="none"/>
        </w:rPr>
      </w:pPr>
    </w:p>
    <w:p w14:paraId="0316B747">
      <w:pPr>
        <w:pStyle w:val="8"/>
        <w:rPr>
          <w:rFonts w:hint="eastAsia" w:ascii="宋体" w:hAnsi="宋体" w:eastAsia="宋体" w:cs="宋体"/>
          <w:b/>
          <w:color w:val="auto"/>
          <w:szCs w:val="21"/>
          <w:highlight w:val="none"/>
        </w:rPr>
      </w:pPr>
    </w:p>
    <w:p w14:paraId="3535CFF4">
      <w:pPr>
        <w:pStyle w:val="8"/>
        <w:rPr>
          <w:rFonts w:hint="eastAsia" w:ascii="宋体" w:hAnsi="宋体" w:eastAsia="宋体" w:cs="宋体"/>
          <w:b/>
          <w:color w:val="auto"/>
          <w:szCs w:val="21"/>
          <w:highlight w:val="none"/>
        </w:rPr>
      </w:pPr>
    </w:p>
    <w:p w14:paraId="0500E042">
      <w:pPr>
        <w:pStyle w:val="8"/>
        <w:rPr>
          <w:rFonts w:hint="eastAsia" w:ascii="宋体" w:hAnsi="宋体" w:eastAsia="宋体" w:cs="宋体"/>
          <w:b/>
          <w:color w:val="auto"/>
          <w:szCs w:val="21"/>
          <w:highlight w:val="none"/>
        </w:rPr>
      </w:pPr>
    </w:p>
    <w:p w14:paraId="13ABA398">
      <w:pPr>
        <w:pStyle w:val="8"/>
        <w:rPr>
          <w:rFonts w:hint="eastAsia" w:ascii="宋体" w:hAnsi="宋体" w:eastAsia="宋体" w:cs="宋体"/>
          <w:b/>
          <w:color w:val="auto"/>
          <w:szCs w:val="21"/>
          <w:highlight w:val="none"/>
        </w:rPr>
      </w:pPr>
    </w:p>
    <w:p w14:paraId="6BFB7CDC">
      <w:pPr>
        <w:pStyle w:val="8"/>
        <w:rPr>
          <w:rFonts w:hint="eastAsia" w:ascii="宋体" w:hAnsi="宋体" w:eastAsia="宋体" w:cs="宋体"/>
          <w:b/>
          <w:color w:val="auto"/>
          <w:szCs w:val="21"/>
          <w:highlight w:val="none"/>
        </w:rPr>
      </w:pPr>
    </w:p>
    <w:p w14:paraId="241A0759">
      <w:pPr>
        <w:rPr>
          <w:rFonts w:hint="eastAsia" w:ascii="宋体" w:hAnsi="宋体" w:eastAsia="宋体" w:cs="宋体"/>
          <w:b/>
          <w:color w:val="auto"/>
          <w:szCs w:val="21"/>
          <w:highlight w:val="none"/>
        </w:rPr>
      </w:pPr>
    </w:p>
    <w:p w14:paraId="6C2E02A0">
      <w:pPr>
        <w:pStyle w:val="3"/>
        <w:rPr>
          <w:rFonts w:hint="eastAsia"/>
          <w:color w:val="auto"/>
          <w:highlight w:val="none"/>
        </w:rPr>
      </w:pPr>
    </w:p>
    <w:p w14:paraId="38CA788F">
      <w:pPr>
        <w:pStyle w:val="8"/>
        <w:rPr>
          <w:rFonts w:hint="eastAsia" w:ascii="宋体" w:hAnsi="宋体" w:eastAsia="宋体" w:cs="宋体"/>
          <w:b/>
          <w:color w:val="auto"/>
          <w:szCs w:val="21"/>
          <w:highlight w:val="none"/>
        </w:rPr>
      </w:pPr>
    </w:p>
    <w:p w14:paraId="35A5D173">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3D71E24E">
      <w:pPr>
        <w:pStyle w:val="11"/>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62BC9B2D">
      <w:pPr>
        <w:pStyle w:val="11"/>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5F4A8740">
      <w:pPr>
        <w:pStyle w:val="11"/>
        <w:spacing w:line="400" w:lineRule="exact"/>
        <w:jc w:val="center"/>
        <w:rPr>
          <w:rFonts w:hint="eastAsia" w:ascii="宋体" w:hAnsi="宋体" w:eastAsia="宋体" w:cs="宋体"/>
          <w:b/>
          <w:color w:val="auto"/>
          <w:sz w:val="32"/>
          <w:szCs w:val="32"/>
          <w:highlight w:val="none"/>
        </w:rPr>
      </w:pPr>
      <w:bookmarkStart w:id="180" w:name="_Toc30890_WPSOffice_Level1"/>
      <w:bookmarkStart w:id="181" w:name="_Toc30304_WPSOffice_Level1"/>
      <w:r>
        <w:rPr>
          <w:rFonts w:hint="eastAsia" w:ascii="宋体" w:hAnsi="宋体" w:eastAsia="宋体" w:cs="宋体"/>
          <w:b/>
          <w:color w:val="auto"/>
          <w:sz w:val="32"/>
          <w:szCs w:val="32"/>
          <w:highlight w:val="none"/>
        </w:rPr>
        <w:t>声   明</w:t>
      </w:r>
      <w:bookmarkEnd w:id="180"/>
      <w:bookmarkEnd w:id="181"/>
    </w:p>
    <w:p w14:paraId="7A6A216A">
      <w:pPr>
        <w:pStyle w:val="11"/>
        <w:spacing w:line="400" w:lineRule="exact"/>
        <w:jc w:val="both"/>
        <w:rPr>
          <w:rFonts w:hint="eastAsia" w:ascii="宋体" w:hAnsi="宋体" w:eastAsia="宋体" w:cs="宋体"/>
          <w:b/>
          <w:color w:val="auto"/>
          <w:sz w:val="32"/>
          <w:szCs w:val="32"/>
          <w:highlight w:val="none"/>
        </w:rPr>
      </w:pPr>
    </w:p>
    <w:p w14:paraId="26E65FA2">
      <w:pPr>
        <w:pStyle w:val="11"/>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广西中承建设工程咨询有限公司</w:t>
      </w:r>
    </w:p>
    <w:p w14:paraId="07CAB320">
      <w:pPr>
        <w:rPr>
          <w:rFonts w:hint="eastAsia" w:ascii="宋体" w:hAnsi="宋体" w:eastAsia="宋体" w:cs="宋体"/>
          <w:color w:val="auto"/>
          <w:szCs w:val="21"/>
          <w:highlight w:val="none"/>
          <w:u w:val="single"/>
        </w:rPr>
      </w:pPr>
    </w:p>
    <w:p w14:paraId="6978C44E">
      <w:pPr>
        <w:pStyle w:val="8"/>
        <w:rPr>
          <w:rFonts w:hint="eastAsia" w:ascii="宋体" w:hAnsi="宋体" w:eastAsia="宋体" w:cs="宋体"/>
          <w:color w:val="auto"/>
          <w:highlight w:val="none"/>
        </w:rPr>
      </w:pPr>
    </w:p>
    <w:p w14:paraId="2640B322">
      <w:pPr>
        <w:pStyle w:val="11"/>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56BF062">
      <w:pPr>
        <w:rPr>
          <w:rFonts w:hint="eastAsia" w:ascii="宋体" w:hAnsi="宋体" w:eastAsia="宋体" w:cs="宋体"/>
          <w:color w:val="auto"/>
          <w:highlight w:val="none"/>
        </w:rPr>
      </w:pPr>
    </w:p>
    <w:p w14:paraId="14F23D87">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088FA4C">
      <w:pPr>
        <w:pStyle w:val="11"/>
        <w:ind w:firstLine="3990" w:firstLineChars="1900"/>
        <w:rPr>
          <w:rFonts w:hint="eastAsia" w:ascii="宋体" w:hAnsi="宋体" w:eastAsia="宋体" w:cs="宋体"/>
          <w:color w:val="auto"/>
          <w:highlight w:val="none"/>
        </w:rPr>
      </w:pPr>
    </w:p>
    <w:p w14:paraId="643192E3">
      <w:pPr>
        <w:pStyle w:val="11"/>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819B740">
      <w:pPr>
        <w:pStyle w:val="11"/>
        <w:spacing w:line="340" w:lineRule="exact"/>
        <w:rPr>
          <w:rFonts w:hint="eastAsia" w:ascii="宋体" w:hAnsi="宋体" w:eastAsia="宋体" w:cs="宋体"/>
          <w:b/>
          <w:color w:val="auto"/>
          <w:sz w:val="28"/>
          <w:szCs w:val="28"/>
          <w:highlight w:val="none"/>
        </w:rPr>
      </w:pPr>
    </w:p>
    <w:p w14:paraId="0465B2F3">
      <w:pPr>
        <w:pStyle w:val="11"/>
        <w:spacing w:line="340" w:lineRule="exact"/>
        <w:rPr>
          <w:rFonts w:hint="eastAsia" w:ascii="宋体" w:hAnsi="宋体" w:eastAsia="宋体" w:cs="宋体"/>
          <w:b/>
          <w:color w:val="auto"/>
          <w:sz w:val="28"/>
          <w:szCs w:val="28"/>
          <w:highlight w:val="none"/>
          <w:lang w:val="en-US" w:eastAsia="zh-CN"/>
        </w:rPr>
      </w:pPr>
    </w:p>
    <w:p w14:paraId="700B32D3">
      <w:pPr>
        <w:pStyle w:val="11"/>
        <w:spacing w:line="340" w:lineRule="exact"/>
        <w:rPr>
          <w:rFonts w:hint="eastAsia" w:ascii="宋体" w:hAnsi="宋体" w:eastAsia="宋体" w:cs="宋体"/>
          <w:b/>
          <w:color w:val="auto"/>
          <w:sz w:val="28"/>
          <w:szCs w:val="28"/>
          <w:highlight w:val="none"/>
          <w:lang w:val="en-US" w:eastAsia="zh-CN"/>
        </w:rPr>
      </w:pPr>
    </w:p>
    <w:p w14:paraId="352972A8">
      <w:pPr>
        <w:pStyle w:val="11"/>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.供应商的法人或者其他组织营业执照等证明文件复印件（必须提供，自然人除外）；</w:t>
      </w:r>
    </w:p>
    <w:p w14:paraId="1AC8E7AC">
      <w:pPr>
        <w:tabs>
          <w:tab w:val="left" w:pos="1305"/>
        </w:tabs>
        <w:spacing w:line="340" w:lineRule="exact"/>
        <w:rPr>
          <w:rFonts w:hint="eastAsia" w:ascii="宋体" w:hAnsi="宋体" w:eastAsia="宋体" w:cs="宋体"/>
          <w:b/>
          <w:color w:val="auto"/>
          <w:szCs w:val="21"/>
          <w:highlight w:val="none"/>
        </w:rPr>
      </w:pPr>
    </w:p>
    <w:p w14:paraId="45E907D0">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3E4E2E6B">
      <w:pPr>
        <w:rPr>
          <w:rFonts w:hint="eastAsia" w:ascii="宋体" w:hAnsi="宋体" w:eastAsia="宋体" w:cs="宋体"/>
          <w:b/>
          <w:bCs/>
          <w:color w:val="auto"/>
          <w:sz w:val="28"/>
          <w:szCs w:val="28"/>
          <w:highlight w:val="none"/>
        </w:rPr>
      </w:pPr>
    </w:p>
    <w:p w14:paraId="62BAD167">
      <w:pPr>
        <w:pStyle w:val="11"/>
        <w:numPr>
          <w:ilvl w:val="0"/>
          <w:numId w:val="0"/>
        </w:numPr>
        <w:spacing w:line="340" w:lineRule="exact"/>
        <w:rPr>
          <w:rFonts w:hint="eastAsia" w:ascii="宋体" w:hAnsi="宋体" w:eastAsia="宋体" w:cs="宋体"/>
          <w:b/>
          <w:color w:val="auto"/>
          <w:sz w:val="28"/>
          <w:szCs w:val="28"/>
          <w:highlight w:val="none"/>
          <w:lang w:val="en-US" w:eastAsia="zh-CN"/>
        </w:rPr>
      </w:pPr>
    </w:p>
    <w:p w14:paraId="6095DC05">
      <w:pPr>
        <w:pStyle w:val="11"/>
        <w:numPr>
          <w:ilvl w:val="0"/>
          <w:numId w:val="0"/>
        </w:numPr>
        <w:spacing w:line="340" w:lineRule="exac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5.供应商有效的资质证书复印件（必须提供）；</w:t>
      </w:r>
    </w:p>
    <w:p w14:paraId="206D473F">
      <w:pPr>
        <w:pStyle w:val="6"/>
        <w:numPr>
          <w:ilvl w:val="0"/>
          <w:numId w:val="0"/>
        </w:numPr>
        <w:ind w:leftChars="200"/>
        <w:rPr>
          <w:rFonts w:hint="eastAsia"/>
          <w:color w:val="auto"/>
          <w:highlight w:val="none"/>
          <w:lang w:val="en-US" w:eastAsia="zh-CN"/>
        </w:rPr>
      </w:pPr>
    </w:p>
    <w:p w14:paraId="55B58BC5">
      <w:pPr>
        <w:pStyle w:val="11"/>
        <w:spacing w:line="340" w:lineRule="exact"/>
        <w:rPr>
          <w:rFonts w:hint="eastAsia" w:ascii="宋体" w:hAnsi="宋体" w:eastAsia="宋体" w:cs="宋体"/>
          <w:b/>
          <w:color w:val="auto"/>
          <w:sz w:val="28"/>
          <w:szCs w:val="28"/>
          <w:highlight w:val="none"/>
          <w:lang w:val="en-US" w:eastAsia="zh-CN"/>
        </w:rPr>
      </w:pPr>
    </w:p>
    <w:p w14:paraId="5C671C04">
      <w:pPr>
        <w:pStyle w:val="11"/>
        <w:spacing w:line="340" w:lineRule="exact"/>
        <w:rPr>
          <w:rFonts w:hint="eastAsia" w:ascii="宋体" w:hAnsi="宋体" w:eastAsia="宋体" w:cs="宋体"/>
          <w:b/>
          <w:color w:val="auto"/>
          <w:sz w:val="28"/>
          <w:szCs w:val="28"/>
          <w:highlight w:val="none"/>
          <w:lang w:val="en-US" w:eastAsia="zh-CN"/>
        </w:rPr>
      </w:pPr>
    </w:p>
    <w:p w14:paraId="4A3C8374">
      <w:pPr>
        <w:pStyle w:val="11"/>
        <w:spacing w:line="340" w:lineRule="exact"/>
        <w:rPr>
          <w:rFonts w:hint="eastAsia" w:ascii="宋体" w:hAnsi="宋体" w:eastAsia="宋体" w:cs="宋体"/>
          <w:b/>
          <w:color w:val="auto"/>
          <w:sz w:val="28"/>
          <w:szCs w:val="28"/>
          <w:highlight w:val="none"/>
          <w:lang w:val="en-US" w:eastAsia="zh-CN"/>
        </w:rPr>
      </w:pPr>
    </w:p>
    <w:p w14:paraId="368D6FD5">
      <w:pPr>
        <w:pStyle w:val="11"/>
        <w:spacing w:line="340" w:lineRule="exact"/>
        <w:rPr>
          <w:rFonts w:hint="eastAsia" w:ascii="宋体" w:hAnsi="宋体" w:eastAsia="宋体" w:cs="宋体"/>
          <w:b/>
          <w:color w:val="auto"/>
          <w:sz w:val="28"/>
          <w:szCs w:val="28"/>
          <w:highlight w:val="none"/>
          <w:lang w:val="en-US" w:eastAsia="zh-CN"/>
        </w:rPr>
      </w:pPr>
    </w:p>
    <w:p w14:paraId="5CCF2693">
      <w:pPr>
        <w:pStyle w:val="11"/>
        <w:spacing w:line="340" w:lineRule="exact"/>
        <w:rPr>
          <w:rFonts w:hint="eastAsia" w:ascii="宋体" w:hAnsi="宋体" w:eastAsia="宋体" w:cs="宋体"/>
          <w:b/>
          <w:color w:val="auto"/>
          <w:sz w:val="28"/>
          <w:szCs w:val="28"/>
          <w:highlight w:val="none"/>
          <w:lang w:val="en-US" w:eastAsia="zh-CN"/>
        </w:rPr>
      </w:pPr>
    </w:p>
    <w:p w14:paraId="0EDD9125">
      <w:pPr>
        <w:spacing w:line="24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t>6.《中小企业声明函》或《残疾人福利性单位声明函》或省级以上监狱管理局、戒毒管理局（含新疆生产建设兵团）出具的属于监狱企业的证明文件复印件（必须提供其中一项）；</w:t>
      </w:r>
    </w:p>
    <w:p w14:paraId="48FDAA31">
      <w:pPr>
        <w:jc w:val="center"/>
        <w:outlineLvl w:val="9"/>
        <w:rPr>
          <w:rStyle w:val="39"/>
          <w:rFonts w:ascii="宋体" w:hAnsi="宋体" w:cs="宋体"/>
          <w:b/>
          <w:bCs/>
          <w:color w:val="auto"/>
          <w:kern w:val="0"/>
          <w:sz w:val="21"/>
          <w:szCs w:val="21"/>
          <w:highlight w:val="none"/>
        </w:rPr>
      </w:pPr>
    </w:p>
    <w:p w14:paraId="55431D98">
      <w:pPr>
        <w:jc w:val="center"/>
        <w:outlineLvl w:val="9"/>
        <w:rPr>
          <w:rStyle w:val="39"/>
          <w:rFonts w:ascii="宋体" w:hAnsi="宋体" w:cs="宋体"/>
          <w:b/>
          <w:bCs/>
          <w:color w:val="auto"/>
          <w:kern w:val="0"/>
          <w:sz w:val="24"/>
          <w:szCs w:val="24"/>
          <w:highlight w:val="none"/>
        </w:rPr>
      </w:pPr>
      <w:r>
        <w:rPr>
          <w:rStyle w:val="39"/>
          <w:rFonts w:hint="eastAsia" w:ascii="宋体" w:hAnsi="宋体" w:cs="宋体"/>
          <w:b/>
          <w:bCs/>
          <w:color w:val="auto"/>
          <w:kern w:val="0"/>
          <w:sz w:val="24"/>
          <w:szCs w:val="24"/>
          <w:highlight w:val="none"/>
          <w:lang w:eastAsia="zh-CN"/>
        </w:rPr>
        <w:t>（</w:t>
      </w:r>
      <w:r>
        <w:rPr>
          <w:rStyle w:val="39"/>
          <w:rFonts w:hint="eastAsia" w:ascii="宋体" w:hAnsi="宋体" w:cs="宋体"/>
          <w:b/>
          <w:bCs/>
          <w:color w:val="auto"/>
          <w:kern w:val="0"/>
          <w:sz w:val="24"/>
          <w:szCs w:val="24"/>
          <w:highlight w:val="none"/>
          <w:lang w:val="en-US" w:eastAsia="zh-CN"/>
        </w:rPr>
        <w:t>1</w:t>
      </w:r>
      <w:r>
        <w:rPr>
          <w:rStyle w:val="39"/>
          <w:rFonts w:hint="eastAsia" w:ascii="宋体" w:hAnsi="宋体" w:cs="宋体"/>
          <w:b/>
          <w:bCs/>
          <w:color w:val="auto"/>
          <w:kern w:val="0"/>
          <w:sz w:val="24"/>
          <w:szCs w:val="24"/>
          <w:highlight w:val="none"/>
          <w:lang w:eastAsia="zh-CN"/>
        </w:rPr>
        <w:t>）</w:t>
      </w:r>
      <w:r>
        <w:rPr>
          <w:rStyle w:val="39"/>
          <w:rFonts w:ascii="宋体" w:hAnsi="宋体" w:cs="宋体"/>
          <w:b/>
          <w:bCs/>
          <w:color w:val="auto"/>
          <w:kern w:val="0"/>
          <w:sz w:val="24"/>
          <w:szCs w:val="24"/>
          <w:highlight w:val="none"/>
        </w:rPr>
        <w:t>中小企业声明函（</w:t>
      </w:r>
      <w:r>
        <w:rPr>
          <w:rStyle w:val="39"/>
          <w:rFonts w:hint="eastAsia" w:ascii="宋体" w:hAnsi="宋体" w:cs="宋体"/>
          <w:b/>
          <w:bCs/>
          <w:color w:val="auto"/>
          <w:kern w:val="0"/>
          <w:sz w:val="24"/>
          <w:szCs w:val="24"/>
          <w:highlight w:val="none"/>
        </w:rPr>
        <w:t>工程</w:t>
      </w:r>
      <w:r>
        <w:rPr>
          <w:rStyle w:val="39"/>
          <w:rFonts w:ascii="宋体" w:hAnsi="宋体" w:cs="宋体"/>
          <w:b/>
          <w:bCs/>
          <w:color w:val="auto"/>
          <w:kern w:val="0"/>
          <w:sz w:val="24"/>
          <w:szCs w:val="24"/>
          <w:highlight w:val="none"/>
        </w:rPr>
        <w:t>）</w:t>
      </w:r>
    </w:p>
    <w:p w14:paraId="21F75E66">
      <w:pPr>
        <w:pStyle w:val="40"/>
        <w:ind w:left="63" w:right="63"/>
        <w:rPr>
          <w:color w:val="auto"/>
          <w:sz w:val="21"/>
          <w:szCs w:val="21"/>
          <w:highlight w:val="none"/>
        </w:rPr>
      </w:pPr>
    </w:p>
    <w:p w14:paraId="7A94E1DF">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Style w:val="39"/>
          <w:rFonts w:ascii="宋体" w:hAnsi="宋体"/>
          <w:color w:val="auto"/>
          <w:kern w:val="0"/>
          <w:sz w:val="21"/>
          <w:szCs w:val="21"/>
          <w:highlight w:val="none"/>
        </w:rPr>
      </w:pPr>
      <w:r>
        <w:rPr>
          <w:rStyle w:val="39"/>
          <w:rFonts w:ascii="宋体" w:hAnsi="宋体"/>
          <w:color w:val="auto"/>
          <w:kern w:val="0"/>
          <w:sz w:val="21"/>
          <w:szCs w:val="21"/>
          <w:highlight w:val="none"/>
        </w:rPr>
        <w:t>本公司郑重声明，根据《政府采购促进中小企业发展管理办法》（财库﹝2020﹞46 号）的规定，本公司参加</w:t>
      </w:r>
      <w:r>
        <w:rPr>
          <w:rStyle w:val="39"/>
          <w:rFonts w:ascii="宋体" w:hAnsi="宋体"/>
          <w:color w:val="auto"/>
          <w:kern w:val="0"/>
          <w:sz w:val="21"/>
          <w:szCs w:val="21"/>
          <w:highlight w:val="none"/>
          <w:u w:val="single" w:color="000000"/>
        </w:rPr>
        <w:t>（单位名称）</w:t>
      </w:r>
      <w:r>
        <w:rPr>
          <w:rStyle w:val="39"/>
          <w:rFonts w:ascii="宋体" w:hAnsi="宋体"/>
          <w:color w:val="auto"/>
          <w:kern w:val="0"/>
          <w:sz w:val="21"/>
          <w:szCs w:val="21"/>
          <w:highlight w:val="none"/>
        </w:rPr>
        <w:t>的</w:t>
      </w:r>
      <w:r>
        <w:rPr>
          <w:rStyle w:val="39"/>
          <w:rFonts w:ascii="宋体" w:hAnsi="宋体"/>
          <w:color w:val="auto"/>
          <w:kern w:val="0"/>
          <w:sz w:val="21"/>
          <w:szCs w:val="21"/>
          <w:highlight w:val="none"/>
          <w:u w:val="single" w:color="000000"/>
        </w:rPr>
        <w:t>（项目名称）</w:t>
      </w:r>
      <w:r>
        <w:rPr>
          <w:rStyle w:val="39"/>
          <w:rFonts w:ascii="宋体" w:hAnsi="宋体"/>
          <w:color w:val="auto"/>
          <w:kern w:val="0"/>
          <w:sz w:val="21"/>
          <w:szCs w:val="21"/>
          <w:highlight w:val="none"/>
        </w:rPr>
        <w:t>采购活动，</w:t>
      </w:r>
      <w:r>
        <w:rPr>
          <w:rStyle w:val="39"/>
          <w:rFonts w:hint="eastAsia" w:ascii="宋体" w:hAnsi="宋体" w:eastAsia="宋体"/>
          <w:color w:val="auto"/>
          <w:kern w:val="0"/>
          <w:sz w:val="21"/>
          <w:szCs w:val="21"/>
          <w:highlight w:val="none"/>
          <w:lang w:val="en-US" w:eastAsia="zh-CN"/>
        </w:rPr>
        <w:t>工程的施工单位</w:t>
      </w:r>
      <w:r>
        <w:rPr>
          <w:rStyle w:val="39"/>
          <w:rFonts w:ascii="宋体" w:hAnsi="宋体"/>
          <w:color w:val="auto"/>
          <w:kern w:val="0"/>
          <w:sz w:val="21"/>
          <w:szCs w:val="21"/>
          <w:highlight w:val="none"/>
        </w:rPr>
        <w:t>全部</w:t>
      </w:r>
      <w:r>
        <w:rPr>
          <w:rStyle w:val="39"/>
          <w:rFonts w:hint="eastAsia" w:ascii="宋体" w:hAnsi="宋体" w:eastAsia="宋体"/>
          <w:color w:val="auto"/>
          <w:kern w:val="0"/>
          <w:sz w:val="21"/>
          <w:szCs w:val="21"/>
          <w:highlight w:val="none"/>
          <w:lang w:val="en-US" w:eastAsia="zh-CN"/>
        </w:rPr>
        <w:t>为</w:t>
      </w:r>
      <w:r>
        <w:rPr>
          <w:rStyle w:val="39"/>
          <w:rFonts w:ascii="宋体" w:hAnsi="宋体"/>
          <w:color w:val="auto"/>
          <w:kern w:val="0"/>
          <w:sz w:val="21"/>
          <w:szCs w:val="21"/>
          <w:highlight w:val="none"/>
        </w:rPr>
        <w:t>符合政策要求的中小企业。相关企业（含联合体中的中小企业、签订分包意向协议的中小企业）的具体情况如下：</w:t>
      </w:r>
    </w:p>
    <w:p w14:paraId="1265C207">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Style w:val="39"/>
          <w:rFonts w:ascii="宋体" w:hAnsi="宋体"/>
          <w:color w:val="auto"/>
          <w:kern w:val="0"/>
          <w:sz w:val="21"/>
          <w:szCs w:val="21"/>
          <w:highlight w:val="none"/>
        </w:rPr>
      </w:pPr>
      <w:r>
        <w:rPr>
          <w:rStyle w:val="39"/>
          <w:rFonts w:ascii="宋体" w:hAnsi="宋体"/>
          <w:color w:val="auto"/>
          <w:kern w:val="0"/>
          <w:sz w:val="21"/>
          <w:szCs w:val="21"/>
          <w:highlight w:val="none"/>
        </w:rPr>
        <w:t xml:space="preserve">1. </w:t>
      </w:r>
      <w:r>
        <w:rPr>
          <w:rStyle w:val="39"/>
          <w:rFonts w:ascii="宋体" w:hAnsi="宋体"/>
          <w:color w:val="auto"/>
          <w:kern w:val="0"/>
          <w:sz w:val="21"/>
          <w:szCs w:val="21"/>
          <w:highlight w:val="none"/>
          <w:u w:val="single" w:color="000000"/>
        </w:rPr>
        <w:t xml:space="preserve">（标的名称） </w:t>
      </w:r>
      <w:r>
        <w:rPr>
          <w:rStyle w:val="39"/>
          <w:rFonts w:ascii="宋体" w:hAnsi="宋体"/>
          <w:color w:val="auto"/>
          <w:kern w:val="0"/>
          <w:sz w:val="21"/>
          <w:szCs w:val="21"/>
          <w:highlight w:val="none"/>
        </w:rPr>
        <w:t xml:space="preserve">，属于 </w:t>
      </w:r>
      <w:r>
        <w:rPr>
          <w:rStyle w:val="39"/>
          <w:rFonts w:ascii="宋体" w:hAnsi="宋体"/>
          <w:color w:val="auto"/>
          <w:kern w:val="0"/>
          <w:sz w:val="21"/>
          <w:szCs w:val="21"/>
          <w:highlight w:val="none"/>
          <w:u w:val="single" w:color="000000"/>
        </w:rPr>
        <w:t>（</w:t>
      </w:r>
      <w:r>
        <w:rPr>
          <w:rStyle w:val="39"/>
          <w:rFonts w:hint="eastAsia" w:ascii="宋体" w:hAnsi="宋体"/>
          <w:color w:val="auto"/>
          <w:kern w:val="0"/>
          <w:sz w:val="21"/>
          <w:szCs w:val="21"/>
          <w:highlight w:val="none"/>
          <w:u w:val="single" w:color="000000"/>
        </w:rPr>
        <w:t>招标</w:t>
      </w:r>
      <w:r>
        <w:rPr>
          <w:rStyle w:val="39"/>
          <w:rFonts w:ascii="宋体" w:hAnsi="宋体"/>
          <w:color w:val="auto"/>
          <w:kern w:val="0"/>
          <w:sz w:val="21"/>
          <w:szCs w:val="21"/>
          <w:highlight w:val="none"/>
          <w:u w:val="single" w:color="000000"/>
        </w:rPr>
        <w:t xml:space="preserve">文件中明确的所属行业） </w:t>
      </w:r>
      <w:r>
        <w:rPr>
          <w:rStyle w:val="39"/>
          <w:rFonts w:ascii="宋体" w:hAnsi="宋体"/>
          <w:color w:val="auto"/>
          <w:kern w:val="0"/>
          <w:sz w:val="21"/>
          <w:szCs w:val="21"/>
          <w:highlight w:val="none"/>
        </w:rPr>
        <w:t>； 承接企业为</w:t>
      </w:r>
      <w:r>
        <w:rPr>
          <w:rStyle w:val="39"/>
          <w:rFonts w:ascii="宋体" w:hAnsi="宋体"/>
          <w:color w:val="auto"/>
          <w:kern w:val="0"/>
          <w:sz w:val="21"/>
          <w:szCs w:val="21"/>
          <w:highlight w:val="none"/>
          <w:u w:val="single" w:color="000000"/>
        </w:rPr>
        <w:t>（企业名称）</w:t>
      </w:r>
      <w:r>
        <w:rPr>
          <w:rStyle w:val="39"/>
          <w:rFonts w:ascii="宋体" w:hAnsi="宋体"/>
          <w:color w:val="auto"/>
          <w:kern w:val="0"/>
          <w:sz w:val="21"/>
          <w:szCs w:val="21"/>
          <w:highlight w:val="none"/>
        </w:rPr>
        <w:t>，从业人员</w:t>
      </w:r>
      <w:r>
        <w:rPr>
          <w:rStyle w:val="39"/>
          <w:rFonts w:ascii="宋体" w:hAnsi="宋体"/>
          <w:color w:val="auto"/>
          <w:kern w:val="0"/>
          <w:sz w:val="21"/>
          <w:szCs w:val="21"/>
          <w:highlight w:val="none"/>
          <w:u w:val="single" w:color="000000"/>
        </w:rPr>
        <w:t xml:space="preserve">    </w:t>
      </w:r>
      <w:r>
        <w:rPr>
          <w:rStyle w:val="39"/>
          <w:rFonts w:ascii="宋体" w:hAnsi="宋体"/>
          <w:color w:val="auto"/>
          <w:kern w:val="0"/>
          <w:sz w:val="21"/>
          <w:szCs w:val="21"/>
          <w:highlight w:val="none"/>
        </w:rPr>
        <w:t>人，营业收入为</w:t>
      </w:r>
      <w:r>
        <w:rPr>
          <w:rStyle w:val="39"/>
          <w:rFonts w:ascii="宋体" w:hAnsi="宋体"/>
          <w:color w:val="auto"/>
          <w:kern w:val="0"/>
          <w:sz w:val="21"/>
          <w:szCs w:val="21"/>
          <w:highlight w:val="none"/>
          <w:u w:val="single" w:color="000000"/>
        </w:rPr>
        <w:t xml:space="preserve">    </w:t>
      </w:r>
      <w:r>
        <w:rPr>
          <w:rStyle w:val="39"/>
          <w:rFonts w:ascii="宋体" w:hAnsi="宋体"/>
          <w:color w:val="auto"/>
          <w:kern w:val="0"/>
          <w:sz w:val="21"/>
          <w:szCs w:val="21"/>
          <w:highlight w:val="none"/>
        </w:rPr>
        <w:t>万元，资产总额为</w:t>
      </w:r>
      <w:r>
        <w:rPr>
          <w:rStyle w:val="39"/>
          <w:rFonts w:ascii="宋体" w:hAnsi="宋体"/>
          <w:color w:val="auto"/>
          <w:kern w:val="0"/>
          <w:sz w:val="21"/>
          <w:szCs w:val="21"/>
          <w:highlight w:val="none"/>
          <w:u w:val="single" w:color="000000"/>
        </w:rPr>
        <w:t xml:space="preserve">    </w:t>
      </w:r>
      <w:r>
        <w:rPr>
          <w:rStyle w:val="39"/>
          <w:rFonts w:ascii="宋体" w:hAnsi="宋体"/>
          <w:color w:val="auto"/>
          <w:kern w:val="0"/>
          <w:sz w:val="21"/>
          <w:szCs w:val="21"/>
          <w:highlight w:val="none"/>
        </w:rPr>
        <w:t>万元，属于</w:t>
      </w:r>
      <w:r>
        <w:rPr>
          <w:rStyle w:val="39"/>
          <w:rFonts w:ascii="宋体" w:hAnsi="宋体"/>
          <w:color w:val="auto"/>
          <w:kern w:val="0"/>
          <w:sz w:val="21"/>
          <w:szCs w:val="21"/>
          <w:highlight w:val="none"/>
          <w:u w:val="single" w:color="000000"/>
        </w:rPr>
        <w:t>（中型企业、 小型企业、微型企业）</w:t>
      </w:r>
      <w:r>
        <w:rPr>
          <w:rStyle w:val="39"/>
          <w:rFonts w:ascii="宋体" w:hAnsi="宋体"/>
          <w:color w:val="auto"/>
          <w:kern w:val="0"/>
          <w:sz w:val="21"/>
          <w:szCs w:val="21"/>
          <w:highlight w:val="none"/>
        </w:rPr>
        <w:t xml:space="preserve">； </w:t>
      </w:r>
    </w:p>
    <w:p w14:paraId="2A20293C">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Style w:val="39"/>
          <w:rFonts w:ascii="宋体" w:hAnsi="宋体"/>
          <w:color w:val="auto"/>
          <w:kern w:val="0"/>
          <w:sz w:val="21"/>
          <w:szCs w:val="21"/>
          <w:highlight w:val="none"/>
        </w:rPr>
      </w:pPr>
      <w:r>
        <w:rPr>
          <w:rStyle w:val="39"/>
          <w:rFonts w:ascii="宋体" w:hAnsi="宋体"/>
          <w:color w:val="auto"/>
          <w:kern w:val="0"/>
          <w:sz w:val="21"/>
          <w:szCs w:val="21"/>
          <w:highlight w:val="none"/>
        </w:rPr>
        <w:t>以上企业，不属于大企业的分支机构，不存在控股股东 为大企业的情形，也不存在与大企业的负责人为同一人的情形。</w:t>
      </w:r>
    </w:p>
    <w:p w14:paraId="00D5C333">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Style w:val="39"/>
          <w:rFonts w:ascii="宋体" w:hAnsi="宋体"/>
          <w:color w:val="auto"/>
          <w:kern w:val="0"/>
          <w:sz w:val="21"/>
          <w:szCs w:val="21"/>
          <w:highlight w:val="none"/>
        </w:rPr>
      </w:pPr>
      <w:r>
        <w:rPr>
          <w:rStyle w:val="39"/>
          <w:rFonts w:ascii="宋体" w:hAnsi="宋体"/>
          <w:color w:val="auto"/>
          <w:kern w:val="0"/>
          <w:sz w:val="21"/>
          <w:szCs w:val="21"/>
          <w:highlight w:val="none"/>
        </w:rPr>
        <w:t xml:space="preserve">本企业对上述声明内容的真实性负责。如有虚假，将依法承担相应责任。 </w:t>
      </w:r>
    </w:p>
    <w:p w14:paraId="30B0AF67">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Style w:val="39"/>
          <w:rFonts w:ascii="宋体" w:hAnsi="宋体"/>
          <w:color w:val="auto"/>
          <w:kern w:val="0"/>
          <w:sz w:val="21"/>
          <w:szCs w:val="21"/>
          <w:highlight w:val="none"/>
        </w:rPr>
      </w:pPr>
    </w:p>
    <w:p w14:paraId="73320E72">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1DB7830">
      <w:pPr>
        <w:pStyle w:val="11"/>
        <w:spacing w:line="300" w:lineRule="exact"/>
        <w:ind w:left="2940" w:leftChars="1400" w:firstLine="630" w:firstLineChars="300"/>
        <w:rPr>
          <w:rFonts w:hint="eastAsia" w:ascii="宋体" w:hAnsi="宋体" w:eastAsia="宋体" w:cs="宋体"/>
          <w:color w:val="auto"/>
          <w:highlight w:val="none"/>
        </w:rPr>
      </w:pPr>
    </w:p>
    <w:p w14:paraId="58A3826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4DE3B5E">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Style w:val="39"/>
          <w:rFonts w:ascii="宋体" w:hAnsi="宋体"/>
          <w:color w:val="auto"/>
          <w:kern w:val="0"/>
          <w:sz w:val="21"/>
          <w:szCs w:val="21"/>
          <w:highlight w:val="none"/>
        </w:rPr>
      </w:pPr>
    </w:p>
    <w:p w14:paraId="21B9C728">
      <w:pPr>
        <w:pStyle w:val="16"/>
        <w:rPr>
          <w:rFonts w:hint="eastAsia" w:ascii="宋体" w:hAnsi="宋体" w:eastAsia="宋体" w:cs="宋体"/>
          <w:b/>
          <w:color w:val="auto"/>
          <w:sz w:val="21"/>
          <w:szCs w:val="21"/>
          <w:highlight w:val="none"/>
        </w:rPr>
      </w:pPr>
    </w:p>
    <w:p w14:paraId="3E600DD1">
      <w:pPr>
        <w:pStyle w:val="16"/>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备注：供应商应按照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7EBF5AC4">
      <w:pPr>
        <w:spacing w:line="360" w:lineRule="auto"/>
        <w:rPr>
          <w:rFonts w:hint="eastAsia" w:ascii="宋体" w:hAnsi="宋体" w:eastAsia="宋体" w:cs="宋体"/>
          <w:b/>
          <w:color w:val="auto"/>
          <w:kern w:val="0"/>
          <w:sz w:val="28"/>
          <w:szCs w:val="28"/>
          <w:highlight w:val="none"/>
        </w:rPr>
      </w:pPr>
    </w:p>
    <w:p w14:paraId="157948D6">
      <w:pPr>
        <w:spacing w:line="460" w:lineRule="exact"/>
        <w:rPr>
          <w:rFonts w:hint="eastAsia" w:ascii="宋体" w:hAnsi="宋体" w:eastAsia="宋体" w:cs="宋体"/>
          <w:b/>
          <w:color w:val="auto"/>
          <w:kern w:val="0"/>
          <w:sz w:val="28"/>
          <w:szCs w:val="28"/>
          <w:highlight w:val="none"/>
        </w:rPr>
      </w:pPr>
    </w:p>
    <w:p w14:paraId="1BCDB021">
      <w:pPr>
        <w:pStyle w:val="8"/>
        <w:rPr>
          <w:rFonts w:hint="eastAsia" w:ascii="宋体" w:hAnsi="宋体" w:eastAsia="宋体" w:cs="宋体"/>
          <w:b/>
          <w:color w:val="auto"/>
          <w:kern w:val="0"/>
          <w:sz w:val="28"/>
          <w:szCs w:val="28"/>
          <w:highlight w:val="none"/>
        </w:rPr>
      </w:pPr>
    </w:p>
    <w:p w14:paraId="7D0D5B72">
      <w:pPr>
        <w:rPr>
          <w:rFonts w:hint="eastAsia"/>
          <w:color w:val="auto"/>
          <w:highlight w:val="none"/>
        </w:rPr>
      </w:pPr>
    </w:p>
    <w:p w14:paraId="485E1CFE">
      <w:pPr>
        <w:rPr>
          <w:rStyle w:val="39"/>
          <w:rFonts w:ascii="宋体" w:hAnsi="宋体" w:cs="宋体"/>
          <w:b/>
          <w:bCs/>
          <w:color w:val="auto"/>
          <w:sz w:val="30"/>
          <w:szCs w:val="30"/>
          <w:highlight w:val="none"/>
        </w:rPr>
      </w:pPr>
    </w:p>
    <w:p w14:paraId="4E58C88A">
      <w:pPr>
        <w:rPr>
          <w:rStyle w:val="39"/>
          <w:rFonts w:ascii="宋体" w:hAnsi="宋体" w:cs="宋体"/>
          <w:b/>
          <w:bCs/>
          <w:color w:val="auto"/>
          <w:sz w:val="30"/>
          <w:szCs w:val="30"/>
          <w:highlight w:val="none"/>
        </w:rPr>
      </w:pPr>
    </w:p>
    <w:p w14:paraId="3A9F6A0C">
      <w:pPr>
        <w:rPr>
          <w:rStyle w:val="39"/>
          <w:rFonts w:ascii="宋体" w:hAnsi="宋体" w:cs="宋体"/>
          <w:b/>
          <w:bCs/>
          <w:color w:val="auto"/>
          <w:sz w:val="30"/>
          <w:szCs w:val="30"/>
          <w:highlight w:val="none"/>
        </w:rPr>
      </w:pPr>
    </w:p>
    <w:p w14:paraId="4698C6FD">
      <w:pPr>
        <w:rPr>
          <w:rStyle w:val="39"/>
          <w:rFonts w:ascii="宋体" w:hAnsi="宋体" w:cs="宋体"/>
          <w:b/>
          <w:bCs/>
          <w:color w:val="auto"/>
          <w:sz w:val="30"/>
          <w:szCs w:val="30"/>
          <w:highlight w:val="none"/>
        </w:rPr>
      </w:pPr>
    </w:p>
    <w:p w14:paraId="19D0AC9B">
      <w:pPr>
        <w:rPr>
          <w:rStyle w:val="39"/>
          <w:rFonts w:ascii="宋体" w:hAnsi="宋体" w:cs="宋体"/>
          <w:b/>
          <w:bCs/>
          <w:color w:val="auto"/>
          <w:sz w:val="30"/>
          <w:szCs w:val="30"/>
          <w:highlight w:val="none"/>
        </w:rPr>
      </w:pPr>
    </w:p>
    <w:p w14:paraId="463402F4">
      <w:pPr>
        <w:rPr>
          <w:rStyle w:val="39"/>
          <w:rFonts w:ascii="宋体" w:hAnsi="宋体" w:cs="宋体"/>
          <w:b/>
          <w:bCs/>
          <w:color w:val="auto"/>
          <w:sz w:val="30"/>
          <w:szCs w:val="30"/>
          <w:highlight w:val="none"/>
        </w:rPr>
      </w:pPr>
    </w:p>
    <w:p w14:paraId="7C24DF5B">
      <w:pPr>
        <w:rPr>
          <w:rStyle w:val="39"/>
          <w:rFonts w:ascii="宋体" w:hAnsi="宋体" w:cs="宋体"/>
          <w:b/>
          <w:bCs/>
          <w:color w:val="auto"/>
          <w:sz w:val="30"/>
          <w:szCs w:val="30"/>
          <w:highlight w:val="none"/>
        </w:rPr>
      </w:pPr>
    </w:p>
    <w:p w14:paraId="5ACEF14C">
      <w:pPr>
        <w:rPr>
          <w:rStyle w:val="39"/>
          <w:rFonts w:ascii="宋体" w:hAnsi="宋体" w:cs="宋体"/>
          <w:b/>
          <w:bCs/>
          <w:color w:val="auto"/>
          <w:sz w:val="30"/>
          <w:szCs w:val="30"/>
          <w:highlight w:val="none"/>
        </w:rPr>
      </w:pPr>
      <w:r>
        <w:rPr>
          <w:rStyle w:val="39"/>
          <w:rFonts w:ascii="宋体" w:hAnsi="宋体" w:cs="宋体"/>
          <w:b/>
          <w:bCs/>
          <w:color w:val="auto"/>
          <w:sz w:val="30"/>
          <w:szCs w:val="30"/>
          <w:highlight w:val="none"/>
        </w:rPr>
        <w:br w:type="page"/>
      </w:r>
    </w:p>
    <w:p w14:paraId="6C6EB54E">
      <w:pPr>
        <w:rPr>
          <w:rStyle w:val="39"/>
          <w:rFonts w:ascii="宋体" w:hAnsi="宋体" w:cs="宋体"/>
          <w:b/>
          <w:bCs/>
          <w:color w:val="auto"/>
          <w:highlight w:val="none"/>
        </w:rPr>
      </w:pPr>
      <w:r>
        <w:rPr>
          <w:rStyle w:val="39"/>
          <w:rFonts w:ascii="宋体" w:hAnsi="宋体" w:cs="宋体"/>
          <w:b/>
          <w:bCs/>
          <w:color w:val="auto"/>
          <w:sz w:val="30"/>
          <w:szCs w:val="30"/>
          <w:highlight w:val="none"/>
        </w:rPr>
        <w:t>附表</w:t>
      </w:r>
    </w:p>
    <w:p w14:paraId="353E5CC5">
      <w:pPr>
        <w:spacing w:before="120" w:after="120" w:line="400" w:lineRule="exact"/>
        <w:jc w:val="center"/>
        <w:rPr>
          <w:rStyle w:val="39"/>
          <w:rFonts w:ascii="宋体" w:hAnsi="宋体" w:cs="宋体"/>
          <w:b/>
          <w:bCs/>
          <w:color w:val="auto"/>
          <w:kern w:val="0"/>
          <w:sz w:val="30"/>
          <w:szCs w:val="30"/>
          <w:highlight w:val="none"/>
        </w:rPr>
      </w:pPr>
      <w:r>
        <w:rPr>
          <w:rStyle w:val="39"/>
          <w:rFonts w:ascii="宋体" w:hAnsi="宋体" w:cs="宋体"/>
          <w:b/>
          <w:bCs/>
          <w:color w:val="auto"/>
          <w:kern w:val="0"/>
          <w:sz w:val="30"/>
          <w:szCs w:val="30"/>
          <w:highlight w:val="none"/>
        </w:rPr>
        <w:t>统计上大中小微型企业划分标准</w:t>
      </w:r>
    </w:p>
    <w:tbl>
      <w:tblPr>
        <w:tblStyle w:val="26"/>
        <w:tblW w:w="943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2E2D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trPr>
        <w:tc>
          <w:tcPr>
            <w:tcW w:w="211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BA9CAE9">
            <w:pPr>
              <w:spacing w:line="240" w:lineRule="exact"/>
              <w:jc w:val="center"/>
              <w:rPr>
                <w:rStyle w:val="39"/>
                <w:rFonts w:ascii="宋体" w:hAnsi="宋体" w:cs="宋体"/>
                <w:b/>
                <w:bCs/>
                <w:color w:val="auto"/>
                <w:kern w:val="0"/>
                <w:sz w:val="18"/>
                <w:szCs w:val="21"/>
                <w:highlight w:val="none"/>
              </w:rPr>
            </w:pPr>
            <w:r>
              <w:rPr>
                <w:rStyle w:val="39"/>
                <w:rFonts w:ascii="宋体" w:hAnsi="宋体" w:cs="宋体"/>
                <w:b/>
                <w:bCs/>
                <w:color w:val="auto"/>
                <w:kern w:val="0"/>
                <w:sz w:val="18"/>
                <w:szCs w:val="21"/>
                <w:highlight w:val="none"/>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B05C6AF">
            <w:pPr>
              <w:jc w:val="center"/>
              <w:rPr>
                <w:rStyle w:val="39"/>
                <w:rFonts w:ascii="宋体" w:hAnsi="宋体" w:cs="宋体"/>
                <w:b/>
                <w:bCs/>
                <w:color w:val="auto"/>
                <w:kern w:val="0"/>
                <w:sz w:val="18"/>
                <w:szCs w:val="18"/>
                <w:highlight w:val="none"/>
              </w:rPr>
            </w:pPr>
            <w:r>
              <w:rPr>
                <w:rStyle w:val="39"/>
                <w:rFonts w:ascii="宋体" w:hAnsi="宋体" w:cs="宋体"/>
                <w:b/>
                <w:bCs/>
                <w:color w:val="auto"/>
                <w:kern w:val="0"/>
                <w:sz w:val="18"/>
                <w:szCs w:val="18"/>
                <w:highlight w:val="none"/>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C9103CE">
            <w:pPr>
              <w:jc w:val="center"/>
              <w:rPr>
                <w:rStyle w:val="39"/>
                <w:rFonts w:hint="eastAsia" w:ascii="宋体" w:hAnsi="宋体" w:eastAsia="宋体" w:cs="宋体"/>
                <w:b/>
                <w:bCs/>
                <w:color w:val="auto"/>
                <w:kern w:val="0"/>
                <w:sz w:val="18"/>
                <w:szCs w:val="18"/>
                <w:highlight w:val="none"/>
                <w:lang w:eastAsia="zh-CN"/>
              </w:rPr>
            </w:pPr>
            <w:r>
              <w:rPr>
                <w:rStyle w:val="39"/>
                <w:rFonts w:ascii="宋体" w:hAnsi="宋体" w:cs="宋体"/>
                <w:b/>
                <w:bCs/>
                <w:color w:val="auto"/>
                <w:kern w:val="0"/>
                <w:sz w:val="18"/>
                <w:szCs w:val="18"/>
                <w:highlight w:val="none"/>
              </w:rPr>
              <w:t>计量</w:t>
            </w:r>
          </w:p>
          <w:p w14:paraId="67E9D8BC">
            <w:pPr>
              <w:jc w:val="center"/>
              <w:rPr>
                <w:rStyle w:val="39"/>
                <w:rFonts w:ascii="宋体" w:hAnsi="宋体" w:cs="宋体"/>
                <w:b/>
                <w:bCs/>
                <w:color w:val="auto"/>
                <w:kern w:val="0"/>
                <w:sz w:val="18"/>
                <w:szCs w:val="18"/>
                <w:highlight w:val="none"/>
              </w:rPr>
            </w:pPr>
            <w:r>
              <w:rPr>
                <w:rStyle w:val="39"/>
                <w:rFonts w:ascii="宋体" w:hAnsi="宋体" w:cs="宋体"/>
                <w:b/>
                <w:bCs/>
                <w:color w:val="auto"/>
                <w:kern w:val="0"/>
                <w:sz w:val="18"/>
                <w:szCs w:val="18"/>
                <w:highlight w:val="none"/>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DC3C7F8">
            <w:pPr>
              <w:jc w:val="center"/>
              <w:rPr>
                <w:rStyle w:val="39"/>
                <w:rFonts w:ascii="宋体" w:hAnsi="宋体" w:cs="宋体"/>
                <w:b/>
                <w:bCs/>
                <w:color w:val="auto"/>
                <w:kern w:val="0"/>
                <w:sz w:val="18"/>
                <w:szCs w:val="18"/>
                <w:highlight w:val="none"/>
              </w:rPr>
            </w:pPr>
            <w:r>
              <w:rPr>
                <w:rStyle w:val="39"/>
                <w:rFonts w:ascii="宋体" w:hAnsi="宋体" w:cs="宋体"/>
                <w:b/>
                <w:bCs/>
                <w:color w:val="auto"/>
                <w:kern w:val="0"/>
                <w:sz w:val="18"/>
                <w:szCs w:val="18"/>
                <w:highlight w:val="none"/>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3EABBC4">
            <w:pPr>
              <w:jc w:val="center"/>
              <w:rPr>
                <w:rStyle w:val="39"/>
                <w:rFonts w:ascii="宋体" w:hAnsi="宋体" w:cs="宋体"/>
                <w:b/>
                <w:bCs/>
                <w:color w:val="auto"/>
                <w:kern w:val="0"/>
                <w:sz w:val="18"/>
                <w:szCs w:val="18"/>
                <w:highlight w:val="none"/>
              </w:rPr>
            </w:pPr>
            <w:r>
              <w:rPr>
                <w:rStyle w:val="39"/>
                <w:rFonts w:ascii="宋体" w:hAnsi="宋体" w:cs="宋体"/>
                <w:b/>
                <w:bCs/>
                <w:color w:val="auto"/>
                <w:kern w:val="0"/>
                <w:sz w:val="18"/>
                <w:szCs w:val="18"/>
                <w:highlight w:val="none"/>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A757AE0">
            <w:pPr>
              <w:jc w:val="center"/>
              <w:rPr>
                <w:rStyle w:val="39"/>
                <w:rFonts w:ascii="宋体" w:hAnsi="宋体" w:cs="宋体"/>
                <w:b/>
                <w:bCs/>
                <w:color w:val="auto"/>
                <w:kern w:val="0"/>
                <w:sz w:val="18"/>
                <w:szCs w:val="18"/>
                <w:highlight w:val="none"/>
              </w:rPr>
            </w:pPr>
            <w:r>
              <w:rPr>
                <w:rStyle w:val="39"/>
                <w:rFonts w:ascii="宋体" w:hAnsi="宋体" w:cs="宋体"/>
                <w:b/>
                <w:bCs/>
                <w:color w:val="auto"/>
                <w:kern w:val="0"/>
                <w:sz w:val="18"/>
                <w:szCs w:val="18"/>
                <w:highlight w:val="none"/>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6E8143C">
            <w:pPr>
              <w:jc w:val="center"/>
              <w:rPr>
                <w:rStyle w:val="39"/>
                <w:rFonts w:ascii="宋体" w:hAnsi="宋体" w:cs="宋体"/>
                <w:b/>
                <w:bCs/>
                <w:color w:val="auto"/>
                <w:kern w:val="0"/>
                <w:sz w:val="18"/>
                <w:szCs w:val="18"/>
                <w:highlight w:val="none"/>
              </w:rPr>
            </w:pPr>
            <w:r>
              <w:rPr>
                <w:rStyle w:val="39"/>
                <w:rFonts w:ascii="宋体" w:hAnsi="宋体" w:cs="宋体"/>
                <w:b/>
                <w:bCs/>
                <w:color w:val="auto"/>
                <w:kern w:val="0"/>
                <w:sz w:val="18"/>
                <w:szCs w:val="18"/>
                <w:highlight w:val="none"/>
              </w:rPr>
              <w:t>微型</w:t>
            </w:r>
          </w:p>
        </w:tc>
      </w:tr>
      <w:tr w14:paraId="2B850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6869C06E">
            <w:pPr>
              <w:spacing w:line="240" w:lineRule="exact"/>
              <w:jc w:val="left"/>
              <w:rPr>
                <w:rStyle w:val="39"/>
                <w:rFonts w:ascii="宋体" w:hAnsi="宋体"/>
                <w:color w:val="auto"/>
                <w:kern w:val="0"/>
                <w:sz w:val="18"/>
                <w:szCs w:val="18"/>
                <w:highlight w:val="none"/>
              </w:rPr>
            </w:pPr>
            <w:r>
              <w:rPr>
                <w:rStyle w:val="39"/>
                <w:rFonts w:ascii="宋体" w:hAnsi="宋体"/>
                <w:color w:val="auto"/>
                <w:kern w:val="0"/>
                <w:sz w:val="18"/>
                <w:szCs w:val="18"/>
                <w:highlight w:val="none"/>
              </w:rPr>
              <w:t>农、林、牧、渔业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EE53A09">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D4F658">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8E6989">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9C60D2D">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87CA1E6">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50≤Y＜500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9A58C49">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Y＜50</w:t>
            </w:r>
          </w:p>
        </w:tc>
      </w:tr>
      <w:tr w14:paraId="757BC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F4176BB">
            <w:pPr>
              <w:spacing w:line="240" w:lineRule="exact"/>
              <w:jc w:val="left"/>
              <w:rPr>
                <w:rStyle w:val="39"/>
                <w:rFonts w:ascii="宋体" w:hAnsi="宋体"/>
                <w:color w:val="auto"/>
                <w:kern w:val="0"/>
                <w:sz w:val="18"/>
                <w:szCs w:val="18"/>
                <w:highlight w:val="none"/>
              </w:rPr>
            </w:pPr>
            <w:r>
              <w:rPr>
                <w:rStyle w:val="39"/>
                <w:rFonts w:ascii="宋体" w:hAnsi="宋体"/>
                <w:color w:val="auto"/>
                <w:kern w:val="0"/>
                <w:sz w:val="18"/>
                <w:szCs w:val="18"/>
                <w:highlight w:val="none"/>
              </w:rPr>
              <w:t>工业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3F9412A">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A5FED5">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5FCDA9">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E56F7F3">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1698FDB">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78BDA41">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X＜20</w:t>
            </w:r>
          </w:p>
        </w:tc>
      </w:tr>
      <w:tr w14:paraId="43DCC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B1C5E">
            <w:pPr>
              <w:jc w:val="left"/>
              <w:rPr>
                <w:rStyle w:val="3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261A5FB">
            <w:pPr>
              <w:spacing w:line="240" w:lineRule="exact"/>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29E777">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37F949">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D9DE30A">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2000≤Y＜40000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7B40DF5">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300≤Y＜2000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1C2AD25">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Y＜300</w:t>
            </w:r>
          </w:p>
        </w:tc>
      </w:tr>
      <w:tr w14:paraId="673EE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942D663">
            <w:pPr>
              <w:spacing w:line="240" w:lineRule="exact"/>
              <w:jc w:val="left"/>
              <w:rPr>
                <w:rStyle w:val="39"/>
                <w:rFonts w:ascii="宋体" w:hAnsi="宋体"/>
                <w:color w:val="auto"/>
                <w:kern w:val="0"/>
                <w:sz w:val="18"/>
                <w:szCs w:val="18"/>
                <w:highlight w:val="none"/>
              </w:rPr>
            </w:pPr>
            <w:r>
              <w:rPr>
                <w:rStyle w:val="39"/>
                <w:rFonts w:ascii="宋体" w:hAnsi="宋体"/>
                <w:color w:val="auto"/>
                <w:kern w:val="0"/>
                <w:sz w:val="18"/>
                <w:szCs w:val="18"/>
                <w:highlight w:val="none"/>
              </w:rPr>
              <w:t>建筑业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C2CAFDC">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E30F1D">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C9045F">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5226249">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6000≤Y＜80000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2BD0B17">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300≤Y＜6000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6A9D47D">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Y＜300</w:t>
            </w:r>
          </w:p>
        </w:tc>
      </w:tr>
      <w:tr w14:paraId="1A54F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5DCFF">
            <w:pPr>
              <w:jc w:val="left"/>
              <w:rPr>
                <w:rStyle w:val="3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4C03CCF">
            <w:pPr>
              <w:spacing w:line="240" w:lineRule="exact"/>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932D2B">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6F943B">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Z≥80000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5B543F6">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5000≤Z＜80000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44C78A6">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300≤Z＜5000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65BA88B">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Z＜300</w:t>
            </w:r>
          </w:p>
        </w:tc>
      </w:tr>
      <w:tr w14:paraId="074C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6E7566">
            <w:pPr>
              <w:spacing w:line="240" w:lineRule="exact"/>
              <w:jc w:val="left"/>
              <w:rPr>
                <w:rStyle w:val="39"/>
                <w:rFonts w:ascii="宋体" w:hAnsi="宋体"/>
                <w:color w:val="auto"/>
                <w:kern w:val="0"/>
                <w:sz w:val="18"/>
                <w:szCs w:val="18"/>
                <w:highlight w:val="none"/>
              </w:rPr>
            </w:pPr>
            <w:r>
              <w:rPr>
                <w:rStyle w:val="39"/>
                <w:rFonts w:ascii="宋体" w:hAnsi="宋体"/>
                <w:color w:val="auto"/>
                <w:kern w:val="0"/>
                <w:sz w:val="18"/>
                <w:szCs w:val="18"/>
                <w:highlight w:val="none"/>
              </w:rPr>
              <w:t>批发业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94099F4">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E97B10">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AF4522">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4C5B3CF">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20≤X＜200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48E98FE">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5≤X＜20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83BF40">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X＜5</w:t>
            </w:r>
          </w:p>
        </w:tc>
      </w:tr>
      <w:tr w14:paraId="78ADA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A3D52">
            <w:pPr>
              <w:jc w:val="left"/>
              <w:rPr>
                <w:rStyle w:val="3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86ED7B1">
            <w:pPr>
              <w:spacing w:line="240" w:lineRule="exact"/>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19675E">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7D4187">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5931127">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5000≤Y＜40000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538D355">
            <w:pPr>
              <w:ind w:left="-1" w:leftChars="-1" w:hanging="1"/>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1000≤Y＜5000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AB65A40">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Y＜1000</w:t>
            </w:r>
          </w:p>
        </w:tc>
      </w:tr>
      <w:tr w14:paraId="06BBA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D3966E">
            <w:pPr>
              <w:spacing w:line="240" w:lineRule="exact"/>
              <w:jc w:val="left"/>
              <w:rPr>
                <w:rStyle w:val="39"/>
                <w:rFonts w:ascii="宋体" w:hAnsi="宋体"/>
                <w:color w:val="auto"/>
                <w:kern w:val="0"/>
                <w:sz w:val="18"/>
                <w:szCs w:val="18"/>
                <w:highlight w:val="none"/>
              </w:rPr>
            </w:pPr>
            <w:r>
              <w:rPr>
                <w:rStyle w:val="39"/>
                <w:rFonts w:ascii="宋体" w:hAnsi="宋体"/>
                <w:color w:val="auto"/>
                <w:kern w:val="0"/>
                <w:sz w:val="18"/>
                <w:szCs w:val="18"/>
                <w:highlight w:val="none"/>
              </w:rPr>
              <w:t>零售业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2056018">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E1AFB7">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35E9BD">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39837D7">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50≤X＜300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12D041D">
            <w:pPr>
              <w:ind w:left="-1" w:leftChars="-1" w:hanging="1"/>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 xml:space="preserve">10≤X＜50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88E7EA0">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X＜10</w:t>
            </w:r>
          </w:p>
        </w:tc>
      </w:tr>
      <w:tr w14:paraId="34CAC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B2A78">
            <w:pPr>
              <w:jc w:val="left"/>
              <w:rPr>
                <w:rStyle w:val="3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EBC271B">
            <w:pPr>
              <w:spacing w:line="240" w:lineRule="exact"/>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1DD4AB">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7AF529">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A370DFE">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A75744D">
            <w:pPr>
              <w:ind w:left="-1" w:leftChars="-1" w:hanging="1"/>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91CCE69">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Y＜100</w:t>
            </w:r>
          </w:p>
        </w:tc>
      </w:tr>
      <w:tr w14:paraId="5F63A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2A11661">
            <w:pPr>
              <w:spacing w:line="240" w:lineRule="exact"/>
              <w:jc w:val="left"/>
              <w:rPr>
                <w:rStyle w:val="39"/>
                <w:rFonts w:ascii="宋体" w:hAnsi="宋体"/>
                <w:color w:val="auto"/>
                <w:kern w:val="0"/>
                <w:sz w:val="18"/>
                <w:szCs w:val="18"/>
                <w:highlight w:val="none"/>
              </w:rPr>
            </w:pPr>
            <w:r>
              <w:rPr>
                <w:rStyle w:val="39"/>
                <w:rFonts w:ascii="宋体" w:hAnsi="宋体"/>
                <w:color w:val="auto"/>
                <w:kern w:val="0"/>
                <w:sz w:val="18"/>
                <w:szCs w:val="18"/>
                <w:highlight w:val="none"/>
              </w:rPr>
              <w:t>交通运输业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F78CA6D">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E83B7D">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AE8637">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F5C7EC0">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26700A4">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B61D9CE">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X＜20</w:t>
            </w:r>
          </w:p>
        </w:tc>
      </w:tr>
      <w:tr w14:paraId="79753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B1D21">
            <w:pPr>
              <w:jc w:val="left"/>
              <w:rPr>
                <w:rStyle w:val="3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DC96330">
            <w:pPr>
              <w:spacing w:line="240" w:lineRule="exact"/>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215232">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854BC9">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E3C1F86">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3000≤Y＜30000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64E2537">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200≤Y＜3000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842ADA5">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Y＜200</w:t>
            </w:r>
          </w:p>
        </w:tc>
      </w:tr>
      <w:tr w14:paraId="24AA7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C1F4FBF">
            <w:pPr>
              <w:spacing w:line="240" w:lineRule="exact"/>
              <w:jc w:val="left"/>
              <w:rPr>
                <w:rStyle w:val="39"/>
                <w:rFonts w:ascii="宋体" w:hAnsi="宋体"/>
                <w:color w:val="auto"/>
                <w:kern w:val="0"/>
                <w:sz w:val="18"/>
                <w:szCs w:val="18"/>
                <w:highlight w:val="none"/>
              </w:rPr>
            </w:pPr>
            <w:r>
              <w:rPr>
                <w:rStyle w:val="39"/>
                <w:rFonts w:ascii="宋体" w:hAnsi="宋体"/>
                <w:color w:val="auto"/>
                <w:kern w:val="0"/>
                <w:sz w:val="18"/>
                <w:szCs w:val="18"/>
                <w:highlight w:val="none"/>
              </w:rPr>
              <w:t>仓储业*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44B7746">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743BD2">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740458">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4D5640D">
            <w:pPr>
              <w:ind w:left="1" w:leftChars="-51" w:hanging="108"/>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E83B47F">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20≤X＜100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D9AC39F">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X＜20</w:t>
            </w:r>
          </w:p>
        </w:tc>
      </w:tr>
      <w:tr w14:paraId="50D98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0E719">
            <w:pPr>
              <w:jc w:val="left"/>
              <w:rPr>
                <w:rStyle w:val="3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8F855AF">
            <w:pPr>
              <w:spacing w:line="240" w:lineRule="exact"/>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08DF60">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D89058">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F669610">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3368A68">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AAB41C9">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Y＜100</w:t>
            </w:r>
          </w:p>
        </w:tc>
      </w:tr>
      <w:tr w14:paraId="65BC8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B68D3B">
            <w:pPr>
              <w:spacing w:line="240" w:lineRule="exact"/>
              <w:jc w:val="left"/>
              <w:rPr>
                <w:rStyle w:val="39"/>
                <w:rFonts w:ascii="宋体" w:hAnsi="宋体"/>
                <w:color w:val="auto"/>
                <w:kern w:val="0"/>
                <w:sz w:val="18"/>
                <w:szCs w:val="18"/>
                <w:highlight w:val="none"/>
              </w:rPr>
            </w:pPr>
            <w:r>
              <w:rPr>
                <w:rStyle w:val="39"/>
                <w:rFonts w:ascii="宋体" w:hAnsi="宋体"/>
                <w:color w:val="auto"/>
                <w:kern w:val="0"/>
                <w:sz w:val="18"/>
                <w:szCs w:val="18"/>
                <w:highlight w:val="none"/>
              </w:rPr>
              <w:t>邮政业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060A136">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9F3C11">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BEB3E7">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182A969">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A4CAC49">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EB5AE78">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X＜20</w:t>
            </w:r>
          </w:p>
        </w:tc>
      </w:tr>
      <w:tr w14:paraId="5621F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AB298">
            <w:pPr>
              <w:jc w:val="left"/>
              <w:rPr>
                <w:rStyle w:val="3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F8C6EE0">
            <w:pPr>
              <w:spacing w:line="240" w:lineRule="exact"/>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4F9CCE">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B88AB8">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396C38F">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2000≤Y＜30000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3B4A2AA">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E4A0EB9">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Y＜100</w:t>
            </w:r>
          </w:p>
        </w:tc>
      </w:tr>
      <w:tr w14:paraId="4619B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D08BAC">
            <w:pPr>
              <w:spacing w:line="240" w:lineRule="exact"/>
              <w:jc w:val="left"/>
              <w:rPr>
                <w:rStyle w:val="39"/>
                <w:rFonts w:ascii="宋体" w:hAnsi="宋体"/>
                <w:color w:val="auto"/>
                <w:kern w:val="0"/>
                <w:sz w:val="18"/>
                <w:szCs w:val="18"/>
                <w:highlight w:val="none"/>
              </w:rPr>
            </w:pPr>
            <w:r>
              <w:rPr>
                <w:rStyle w:val="39"/>
                <w:rFonts w:ascii="宋体" w:hAnsi="宋体"/>
                <w:color w:val="auto"/>
                <w:kern w:val="0"/>
                <w:sz w:val="18"/>
                <w:szCs w:val="18"/>
                <w:highlight w:val="none"/>
              </w:rPr>
              <w:t>住宿业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8DB596C">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CB6DDA">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75BF00">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F4F2B3">
            <w:pPr>
              <w:ind w:left="1" w:leftChars="-51" w:hanging="108"/>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367BF37">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C95AFAC">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X＜10</w:t>
            </w:r>
          </w:p>
        </w:tc>
      </w:tr>
      <w:tr w14:paraId="272E1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42BA2">
            <w:pPr>
              <w:jc w:val="left"/>
              <w:rPr>
                <w:rStyle w:val="3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53F03E9">
            <w:pPr>
              <w:spacing w:line="240" w:lineRule="exact"/>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5B4FFD">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D40554">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9099E2E">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879392B">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DBDB3FD">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Y＜100</w:t>
            </w:r>
          </w:p>
        </w:tc>
      </w:tr>
      <w:tr w14:paraId="63DC3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E60B28">
            <w:pPr>
              <w:spacing w:line="240" w:lineRule="exact"/>
              <w:jc w:val="left"/>
              <w:rPr>
                <w:rStyle w:val="39"/>
                <w:rFonts w:ascii="宋体" w:hAnsi="宋体"/>
                <w:color w:val="auto"/>
                <w:kern w:val="0"/>
                <w:sz w:val="18"/>
                <w:szCs w:val="18"/>
                <w:highlight w:val="none"/>
              </w:rPr>
            </w:pPr>
            <w:r>
              <w:rPr>
                <w:rStyle w:val="39"/>
                <w:rFonts w:ascii="宋体" w:hAnsi="宋体"/>
                <w:color w:val="auto"/>
                <w:kern w:val="0"/>
                <w:sz w:val="18"/>
                <w:szCs w:val="18"/>
                <w:highlight w:val="none"/>
              </w:rPr>
              <w:t>餐饮业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F13A294">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EDC2E0">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C224AA">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8ED6B03">
            <w:pPr>
              <w:ind w:left="1" w:leftChars="-51" w:hanging="108"/>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373509C">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4818C67">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X＜10</w:t>
            </w:r>
          </w:p>
        </w:tc>
      </w:tr>
      <w:tr w14:paraId="44976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E22B8">
            <w:pPr>
              <w:jc w:val="left"/>
              <w:rPr>
                <w:rStyle w:val="3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B18E95D">
            <w:pPr>
              <w:spacing w:line="240" w:lineRule="exact"/>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B01D70">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B7F4EE">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6EAD88A">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64409A7">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76A6E3E">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Y＜100</w:t>
            </w:r>
          </w:p>
        </w:tc>
      </w:tr>
      <w:tr w14:paraId="6D71A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C864CA">
            <w:pPr>
              <w:spacing w:line="240" w:lineRule="exact"/>
              <w:jc w:val="left"/>
              <w:rPr>
                <w:rStyle w:val="39"/>
                <w:rFonts w:ascii="宋体" w:hAnsi="宋体"/>
                <w:color w:val="auto"/>
                <w:kern w:val="0"/>
                <w:sz w:val="18"/>
                <w:szCs w:val="18"/>
                <w:highlight w:val="none"/>
              </w:rPr>
            </w:pPr>
            <w:r>
              <w:rPr>
                <w:rStyle w:val="39"/>
                <w:rFonts w:ascii="宋体" w:hAnsi="宋体"/>
                <w:color w:val="auto"/>
                <w:kern w:val="0"/>
                <w:sz w:val="18"/>
                <w:szCs w:val="18"/>
                <w:highlight w:val="none"/>
              </w:rPr>
              <w:t>信息传输业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4D59896">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2320AF">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8B8961">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X≥2000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716363C">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100≤X＜2000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F2D9E7A">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E78BCD5">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X＜10</w:t>
            </w:r>
          </w:p>
        </w:tc>
      </w:tr>
      <w:tr w14:paraId="0F6BB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64FA7">
            <w:pPr>
              <w:jc w:val="left"/>
              <w:rPr>
                <w:rStyle w:val="3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32419AE">
            <w:pPr>
              <w:spacing w:line="240" w:lineRule="exact"/>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76A989">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E694DC">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Y≥100000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82CA201">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1000≤Y＜100000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446410C">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E2AFEB8">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Y＜100</w:t>
            </w:r>
          </w:p>
        </w:tc>
      </w:tr>
      <w:tr w14:paraId="4F0EC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8603D42">
            <w:pPr>
              <w:spacing w:line="240" w:lineRule="exact"/>
              <w:jc w:val="left"/>
              <w:rPr>
                <w:rStyle w:val="39"/>
                <w:rFonts w:ascii="宋体" w:hAnsi="宋体"/>
                <w:color w:val="auto"/>
                <w:spacing w:val="-12"/>
                <w:kern w:val="0"/>
                <w:sz w:val="18"/>
                <w:szCs w:val="18"/>
                <w:highlight w:val="none"/>
              </w:rPr>
            </w:pPr>
            <w:r>
              <w:rPr>
                <w:rStyle w:val="39"/>
                <w:rFonts w:ascii="宋体" w:hAnsi="宋体"/>
                <w:color w:val="auto"/>
                <w:spacing w:val="-12"/>
                <w:kern w:val="0"/>
                <w:sz w:val="18"/>
                <w:szCs w:val="18"/>
                <w:highlight w:val="none"/>
              </w:rPr>
              <w:t>软件和信息技术服</w:t>
            </w:r>
            <w:r>
              <w:rPr>
                <w:rStyle w:val="39"/>
                <w:rFonts w:ascii="宋体" w:hAnsi="宋体"/>
                <w:color w:val="auto"/>
                <w:kern w:val="0"/>
                <w:sz w:val="18"/>
                <w:szCs w:val="18"/>
                <w:highlight w:val="none"/>
              </w:rPr>
              <w:t>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68D5FD3">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48CBED">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8BCCD6">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7453518">
            <w:pPr>
              <w:ind w:left="1" w:leftChars="-51" w:hanging="108"/>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87B1E6C">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ADD30EA">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X＜10</w:t>
            </w:r>
          </w:p>
        </w:tc>
      </w:tr>
      <w:tr w14:paraId="33ED4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27A9C">
            <w:pPr>
              <w:jc w:val="left"/>
              <w:rPr>
                <w:rStyle w:val="39"/>
                <w:rFonts w:ascii="宋体" w:hAnsi="宋体"/>
                <w:color w:val="auto"/>
                <w:spacing w:val="-12"/>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9EDE47B">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D1AC4C">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4F773E">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C62DA52">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9ED56B6">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50≤Y＜1000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F27937B">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Y＜50</w:t>
            </w:r>
          </w:p>
        </w:tc>
      </w:tr>
      <w:tr w14:paraId="53ABF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8615A54">
            <w:pPr>
              <w:spacing w:line="240" w:lineRule="exact"/>
              <w:jc w:val="left"/>
              <w:rPr>
                <w:rStyle w:val="39"/>
                <w:rFonts w:ascii="宋体" w:hAnsi="宋体"/>
                <w:color w:val="auto"/>
                <w:kern w:val="0"/>
                <w:sz w:val="18"/>
                <w:szCs w:val="18"/>
                <w:highlight w:val="none"/>
              </w:rPr>
            </w:pPr>
            <w:r>
              <w:rPr>
                <w:rStyle w:val="39"/>
                <w:rFonts w:ascii="宋体" w:hAnsi="宋体"/>
                <w:color w:val="auto"/>
                <w:kern w:val="0"/>
                <w:sz w:val="18"/>
                <w:szCs w:val="18"/>
                <w:highlight w:val="none"/>
              </w:rPr>
              <w:t>房地产开发经营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1DCE0D2">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91363E">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968D66">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Y≥200000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6355121">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1000≤Y＜200000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5DE304C">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720B90">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Y＜100</w:t>
            </w:r>
          </w:p>
        </w:tc>
      </w:tr>
      <w:tr w14:paraId="44671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19346">
            <w:pPr>
              <w:jc w:val="left"/>
              <w:rPr>
                <w:rStyle w:val="3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3581239">
            <w:pPr>
              <w:spacing w:line="240" w:lineRule="exact"/>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E40A4C">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077BEB">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Z≥10000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AB43A0E">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5000≤Z＜10000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8F9385A">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2000≤Z＜5000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10B77F1">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Z＜2000</w:t>
            </w:r>
          </w:p>
        </w:tc>
      </w:tr>
      <w:tr w14:paraId="0C0EA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6A1EC3">
            <w:pPr>
              <w:spacing w:line="240" w:lineRule="exact"/>
              <w:jc w:val="left"/>
              <w:rPr>
                <w:rStyle w:val="39"/>
                <w:rFonts w:ascii="宋体" w:hAnsi="宋体"/>
                <w:color w:val="auto"/>
                <w:kern w:val="0"/>
                <w:sz w:val="18"/>
                <w:szCs w:val="18"/>
                <w:highlight w:val="none"/>
              </w:rPr>
            </w:pPr>
            <w:r>
              <w:rPr>
                <w:rStyle w:val="39"/>
                <w:rFonts w:ascii="宋体" w:hAnsi="宋体"/>
                <w:color w:val="auto"/>
                <w:kern w:val="0"/>
                <w:sz w:val="18"/>
                <w:szCs w:val="18"/>
                <w:highlight w:val="none"/>
              </w:rPr>
              <w:t>物业管理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FC1F401">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E14BE3">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D5CDFA">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A21CA8">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680110C">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3708A54">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X＜100</w:t>
            </w:r>
          </w:p>
        </w:tc>
      </w:tr>
      <w:tr w14:paraId="5B46C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F9E8D">
            <w:pPr>
              <w:jc w:val="left"/>
              <w:rPr>
                <w:rStyle w:val="3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B2DCF4A">
            <w:pPr>
              <w:spacing w:line="240" w:lineRule="exact"/>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37F468">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27A78B">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Y≥5000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85DB92C">
            <w:pPr>
              <w:ind w:left="1" w:leftChars="-51" w:hanging="108"/>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1000≤Y＜5000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3EF0CCE">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500≤Y＜1000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D17A9F9">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Y＜500</w:t>
            </w:r>
          </w:p>
        </w:tc>
      </w:tr>
      <w:tr w14:paraId="0690F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CA6D099">
            <w:pPr>
              <w:spacing w:line="240" w:lineRule="exact"/>
              <w:jc w:val="left"/>
              <w:rPr>
                <w:rStyle w:val="39"/>
                <w:rFonts w:ascii="宋体" w:hAnsi="宋体"/>
                <w:color w:val="auto"/>
                <w:kern w:val="0"/>
                <w:sz w:val="18"/>
                <w:szCs w:val="18"/>
                <w:highlight w:val="none"/>
              </w:rPr>
            </w:pPr>
            <w:r>
              <w:rPr>
                <w:rStyle w:val="39"/>
                <w:rFonts w:ascii="宋体" w:hAnsi="宋体"/>
                <w:color w:val="auto"/>
                <w:kern w:val="0"/>
                <w:sz w:val="18"/>
                <w:szCs w:val="18"/>
                <w:highlight w:val="none"/>
              </w:rPr>
              <w:t>租赁和商务服务业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B0AA10B">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AC8C07">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C21BE5">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13D89EE">
            <w:pPr>
              <w:ind w:left="1" w:leftChars="-51" w:hanging="108"/>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1A48569">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B802728">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X＜10</w:t>
            </w:r>
          </w:p>
        </w:tc>
      </w:tr>
      <w:tr w14:paraId="22F2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B4D0D">
            <w:pPr>
              <w:jc w:val="left"/>
              <w:rPr>
                <w:rStyle w:val="3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2CBCA86">
            <w:pPr>
              <w:spacing w:line="240" w:lineRule="exact"/>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F5BC6A">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CFB5EF">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Z≥120000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981BCD8">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8000≤Z＜120000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708DCA9">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100≤Z＜8000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199564C">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Z＜100</w:t>
            </w:r>
          </w:p>
        </w:tc>
      </w:tr>
      <w:tr w14:paraId="099DE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0D3B690B">
            <w:pPr>
              <w:spacing w:line="240" w:lineRule="exact"/>
              <w:jc w:val="left"/>
              <w:rPr>
                <w:rStyle w:val="39"/>
                <w:rFonts w:ascii="宋体" w:hAnsi="宋体"/>
                <w:color w:val="auto"/>
                <w:kern w:val="0"/>
                <w:sz w:val="18"/>
                <w:szCs w:val="18"/>
                <w:highlight w:val="none"/>
              </w:rPr>
            </w:pPr>
            <w:r>
              <w:rPr>
                <w:rStyle w:val="39"/>
                <w:rFonts w:ascii="宋体" w:hAnsi="宋体"/>
                <w:color w:val="auto"/>
                <w:kern w:val="0"/>
                <w:sz w:val="18"/>
                <w:szCs w:val="18"/>
                <w:highlight w:val="none"/>
              </w:rPr>
              <w:t>其他未列明行业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E7BD4E3">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E355FC">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6982E7">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452F987">
            <w:pPr>
              <w:ind w:left="1" w:leftChars="-51" w:hanging="108"/>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ACA30BA">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30371A3">
            <w:pPr>
              <w:jc w:val="center"/>
              <w:rPr>
                <w:rStyle w:val="39"/>
                <w:rFonts w:ascii="宋体" w:hAnsi="宋体"/>
                <w:color w:val="auto"/>
                <w:kern w:val="0"/>
                <w:sz w:val="18"/>
                <w:szCs w:val="18"/>
                <w:highlight w:val="none"/>
              </w:rPr>
            </w:pPr>
            <w:r>
              <w:rPr>
                <w:rStyle w:val="39"/>
                <w:rFonts w:ascii="宋体" w:hAnsi="宋体"/>
                <w:color w:val="auto"/>
                <w:kern w:val="0"/>
                <w:sz w:val="18"/>
                <w:szCs w:val="18"/>
                <w:highlight w:val="none"/>
              </w:rPr>
              <w:t>X＜10</w:t>
            </w:r>
          </w:p>
        </w:tc>
      </w:tr>
    </w:tbl>
    <w:p w14:paraId="15E64F4E">
      <w:pPr>
        <w:spacing w:line="540" w:lineRule="exact"/>
        <w:rPr>
          <w:rStyle w:val="39"/>
          <w:rFonts w:ascii="宋体" w:hAnsi="宋体"/>
          <w:color w:val="auto"/>
          <w:spacing w:val="8"/>
          <w:kern w:val="0"/>
          <w:szCs w:val="21"/>
          <w:highlight w:val="none"/>
        </w:rPr>
      </w:pPr>
    </w:p>
    <w:p w14:paraId="5A10E0DE">
      <w:pPr>
        <w:spacing w:line="540" w:lineRule="exact"/>
        <w:rPr>
          <w:rStyle w:val="39"/>
          <w:rFonts w:ascii="宋体" w:hAnsi="宋体"/>
          <w:color w:val="auto"/>
          <w:spacing w:val="8"/>
          <w:kern w:val="0"/>
          <w:szCs w:val="21"/>
          <w:highlight w:val="none"/>
        </w:rPr>
      </w:pPr>
      <w:r>
        <w:rPr>
          <w:rStyle w:val="39"/>
          <w:rFonts w:ascii="宋体" w:hAnsi="宋体"/>
          <w:color w:val="auto"/>
          <w:spacing w:val="8"/>
          <w:kern w:val="0"/>
          <w:szCs w:val="21"/>
          <w:highlight w:val="none"/>
        </w:rPr>
        <w:t>说明：</w:t>
      </w:r>
    </w:p>
    <w:p w14:paraId="0B048539">
      <w:pPr>
        <w:pStyle w:val="41"/>
        <w:spacing w:line="380" w:lineRule="exact"/>
        <w:ind w:firstLine="452" w:firstLineChars="200"/>
        <w:rPr>
          <w:rStyle w:val="39"/>
          <w:rFonts w:hAnsi="宋体"/>
          <w:color w:val="auto"/>
          <w:spacing w:val="8"/>
          <w:szCs w:val="21"/>
          <w:highlight w:val="none"/>
        </w:rPr>
      </w:pPr>
      <w:r>
        <w:rPr>
          <w:rStyle w:val="39"/>
          <w:rFonts w:hAnsi="宋体"/>
          <w:color w:val="auto"/>
          <w:spacing w:val="8"/>
          <w:szCs w:val="21"/>
          <w:highlight w:val="none"/>
        </w:rPr>
        <w:t>1.大型、中型和小型企业须同时满足所列指标的下限，否则下划一档；微型企业只</w:t>
      </w:r>
      <w:r>
        <w:rPr>
          <w:rStyle w:val="39"/>
          <w:rFonts w:hint="eastAsia" w:hAnsi="宋体"/>
          <w:color w:val="auto"/>
          <w:spacing w:val="8"/>
          <w:szCs w:val="21"/>
          <w:highlight w:val="none"/>
          <w:lang w:eastAsia="zh-CN"/>
        </w:rPr>
        <w:t>需</w:t>
      </w:r>
      <w:r>
        <w:rPr>
          <w:rStyle w:val="39"/>
          <w:rFonts w:hAnsi="宋体"/>
          <w:color w:val="auto"/>
          <w:spacing w:val="8"/>
          <w:szCs w:val="21"/>
          <w:highlight w:val="none"/>
        </w:rPr>
        <w:t>满足所列指标中的一项即可。</w:t>
      </w:r>
    </w:p>
    <w:p w14:paraId="0A0010FE">
      <w:pPr>
        <w:pStyle w:val="41"/>
        <w:spacing w:line="380" w:lineRule="exact"/>
        <w:ind w:firstLine="452" w:firstLineChars="200"/>
        <w:rPr>
          <w:rStyle w:val="39"/>
          <w:rFonts w:hAnsi="宋体"/>
          <w:color w:val="auto"/>
          <w:spacing w:val="8"/>
          <w:szCs w:val="21"/>
          <w:highlight w:val="none"/>
        </w:rPr>
      </w:pPr>
      <w:r>
        <w:rPr>
          <w:rStyle w:val="39"/>
          <w:rFonts w:hAnsi="宋体"/>
          <w:color w:val="auto"/>
          <w:spacing w:val="8"/>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Style w:val="39"/>
          <w:rFonts w:hint="eastAsia" w:hAnsi="宋体"/>
          <w:color w:val="auto"/>
          <w:spacing w:val="8"/>
          <w:szCs w:val="21"/>
          <w:highlight w:val="none"/>
          <w:lang w:eastAsia="zh-CN"/>
        </w:rPr>
        <w:t>；</w:t>
      </w:r>
      <w:r>
        <w:rPr>
          <w:rStyle w:val="39"/>
          <w:rFonts w:hAnsi="宋体"/>
          <w:color w:val="auto"/>
          <w:spacing w:val="8"/>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7A1AB24">
      <w:pPr>
        <w:pStyle w:val="11"/>
        <w:spacing w:line="340" w:lineRule="exact"/>
        <w:rPr>
          <w:rFonts w:hint="eastAsia" w:ascii="宋体" w:hAnsi="宋体" w:eastAsia="宋体" w:cs="宋体"/>
          <w:b/>
          <w:color w:val="auto"/>
          <w:sz w:val="28"/>
          <w:szCs w:val="28"/>
          <w:highlight w:val="none"/>
          <w:lang w:val="en-US" w:eastAsia="zh-CN"/>
        </w:rPr>
      </w:pPr>
      <w:r>
        <w:rPr>
          <w:rStyle w:val="39"/>
          <w:rFonts w:hAnsi="宋体"/>
          <w:color w:val="auto"/>
          <w:spacing w:val="8"/>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C2C9DB1">
      <w:pPr>
        <w:pStyle w:val="11"/>
        <w:spacing w:line="340" w:lineRule="exact"/>
        <w:rPr>
          <w:rFonts w:hint="eastAsia" w:ascii="宋体" w:hAnsi="宋体" w:eastAsia="宋体" w:cs="宋体"/>
          <w:b/>
          <w:color w:val="auto"/>
          <w:sz w:val="28"/>
          <w:szCs w:val="28"/>
          <w:highlight w:val="none"/>
          <w:lang w:val="en-US" w:eastAsia="zh-CN"/>
        </w:rPr>
      </w:pPr>
    </w:p>
    <w:p w14:paraId="50A0B7E9">
      <w:pPr>
        <w:pStyle w:val="5"/>
        <w:rPr>
          <w:rFonts w:hint="eastAsia" w:hAnsi="宋体" w:eastAsia="宋体" w:cs="宋体"/>
          <w:b/>
          <w:color w:val="auto"/>
          <w:sz w:val="28"/>
          <w:szCs w:val="28"/>
          <w:highlight w:val="none"/>
          <w:lang w:val="en-US" w:eastAsia="zh-CN"/>
        </w:rPr>
      </w:pPr>
    </w:p>
    <w:p w14:paraId="72E4A1A8">
      <w:pPr>
        <w:rPr>
          <w:rFonts w:hint="eastAsia"/>
          <w:color w:val="auto"/>
          <w:highlight w:val="none"/>
          <w:lang w:val="en-US" w:eastAsia="zh-CN"/>
        </w:rPr>
      </w:pPr>
    </w:p>
    <w:p w14:paraId="41C4F1E5">
      <w:pPr>
        <w:rPr>
          <w:rFonts w:hint="eastAsia"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val="en-US" w:eastAsia="zh-CN"/>
        </w:rPr>
        <w:br w:type="page"/>
      </w:r>
    </w:p>
    <w:p w14:paraId="7430DE6E">
      <w:pPr>
        <w:spacing w:line="588"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2</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残疾人福利性单位声明函（格式）</w:t>
      </w:r>
    </w:p>
    <w:p w14:paraId="1C9418BF">
      <w:pPr>
        <w:spacing w:line="588" w:lineRule="exact"/>
        <w:rPr>
          <w:rFonts w:hint="eastAsia" w:ascii="宋体" w:hAnsi="宋体" w:eastAsia="宋体" w:cs="宋体"/>
          <w:b/>
          <w:color w:val="auto"/>
          <w:kern w:val="0"/>
          <w:sz w:val="21"/>
          <w:szCs w:val="21"/>
          <w:highlight w:val="none"/>
        </w:rPr>
      </w:pPr>
    </w:p>
    <w:p w14:paraId="2D9963E6">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w:t>
      </w:r>
      <w:r>
        <w:rPr>
          <w:rFonts w:hint="eastAsia" w:ascii="宋体" w:hAnsi="宋体" w:cs="宋体"/>
          <w:color w:val="auto"/>
          <w:kern w:val="0"/>
          <w:sz w:val="21"/>
          <w:szCs w:val="21"/>
          <w:highlight w:val="none"/>
          <w:lang w:eastAsia="zh-CN"/>
        </w:rPr>
        <w:t>〔2017〕141号</w:t>
      </w:r>
      <w:r>
        <w:rPr>
          <w:rFonts w:hint="eastAsia" w:ascii="宋体" w:hAnsi="宋体" w:eastAsia="宋体" w:cs="宋体"/>
          <w:color w:val="auto"/>
          <w:kern w:val="0"/>
          <w:sz w:val="21"/>
          <w:szCs w:val="21"/>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10F2EA1">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378089CC">
      <w:pPr>
        <w:spacing w:line="588" w:lineRule="exact"/>
        <w:ind w:firstLine="420" w:firstLineChars="200"/>
        <w:rPr>
          <w:rFonts w:hint="eastAsia" w:ascii="宋体" w:hAnsi="宋体" w:eastAsia="宋体" w:cs="宋体"/>
          <w:color w:val="auto"/>
          <w:kern w:val="0"/>
          <w:sz w:val="21"/>
          <w:szCs w:val="21"/>
          <w:highlight w:val="none"/>
        </w:rPr>
      </w:pPr>
    </w:p>
    <w:p w14:paraId="0168809B">
      <w:pPr>
        <w:widowControl/>
        <w:ind w:firstLine="2310" w:firstLineChars="1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2D7FD266">
      <w:pPr>
        <w:pStyle w:val="11"/>
        <w:spacing w:line="300" w:lineRule="exact"/>
        <w:ind w:left="2940" w:leftChars="1400" w:firstLine="630" w:firstLineChars="300"/>
        <w:rPr>
          <w:rFonts w:hint="eastAsia" w:ascii="宋体" w:hAnsi="宋体" w:eastAsia="宋体" w:cs="宋体"/>
          <w:color w:val="auto"/>
          <w:sz w:val="21"/>
          <w:szCs w:val="21"/>
          <w:highlight w:val="none"/>
        </w:rPr>
      </w:pPr>
    </w:p>
    <w:p w14:paraId="43DFC366">
      <w:pPr>
        <w:ind w:firstLine="4200" w:firstLineChars="20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408B495E">
      <w:pPr>
        <w:pStyle w:val="3"/>
        <w:rPr>
          <w:rFonts w:hint="eastAsia" w:ascii="宋体" w:hAnsi="宋体" w:eastAsia="宋体" w:cs="宋体"/>
          <w:color w:val="auto"/>
          <w:sz w:val="21"/>
          <w:szCs w:val="21"/>
          <w:highlight w:val="none"/>
          <w:u w:val="single"/>
        </w:rPr>
      </w:pPr>
    </w:p>
    <w:p w14:paraId="72EA119D">
      <w:pPr>
        <w:rPr>
          <w:rFonts w:hint="eastAsia" w:ascii="宋体" w:hAnsi="宋体" w:eastAsia="宋体" w:cs="宋体"/>
          <w:color w:val="auto"/>
          <w:sz w:val="21"/>
          <w:szCs w:val="21"/>
          <w:highlight w:val="none"/>
          <w:u w:val="single"/>
        </w:rPr>
      </w:pPr>
    </w:p>
    <w:p w14:paraId="73C3804F">
      <w:pPr>
        <w:pStyle w:val="3"/>
        <w:rPr>
          <w:rFonts w:hint="eastAsia" w:ascii="宋体" w:hAnsi="宋体" w:eastAsia="宋体" w:cs="宋体"/>
          <w:color w:val="auto"/>
          <w:sz w:val="21"/>
          <w:szCs w:val="21"/>
          <w:highlight w:val="none"/>
          <w:u w:val="single"/>
        </w:rPr>
      </w:pPr>
    </w:p>
    <w:p w14:paraId="28355DD1">
      <w:pPr>
        <w:rPr>
          <w:rFonts w:hint="eastAsia" w:ascii="宋体" w:hAnsi="宋体" w:eastAsia="宋体" w:cs="宋体"/>
          <w:color w:val="auto"/>
          <w:sz w:val="21"/>
          <w:szCs w:val="21"/>
          <w:highlight w:val="none"/>
          <w:u w:val="single"/>
        </w:rPr>
      </w:pPr>
    </w:p>
    <w:p w14:paraId="36436649">
      <w:pPr>
        <w:pStyle w:val="3"/>
        <w:rPr>
          <w:rFonts w:hint="eastAsia" w:ascii="宋体" w:hAnsi="宋体" w:eastAsia="宋体" w:cs="宋体"/>
          <w:b/>
          <w:bCs w:val="0"/>
          <w:color w:val="auto"/>
          <w:kern w:val="0"/>
          <w:sz w:val="21"/>
          <w:szCs w:val="21"/>
          <w:highlight w:val="none"/>
          <w:lang w:val="en-US" w:eastAsia="zh-CN" w:bidi="ar-SA"/>
        </w:rPr>
      </w:pPr>
      <w:bookmarkStart w:id="182" w:name="_Toc7822"/>
      <w:bookmarkStart w:id="183" w:name="_Toc5077"/>
      <w:r>
        <w:rPr>
          <w:rFonts w:hint="eastAsia" w:ascii="宋体" w:hAnsi="宋体" w:eastAsia="宋体" w:cs="宋体"/>
          <w:b/>
          <w:bCs w:val="0"/>
          <w:color w:val="auto"/>
          <w:kern w:val="0"/>
          <w:sz w:val="21"/>
          <w:szCs w:val="21"/>
          <w:highlight w:val="none"/>
          <w:lang w:val="en-US" w:eastAsia="zh-CN" w:bidi="ar-SA"/>
        </w:rPr>
        <w:t>（3）监狱企业的证明文件复印件[供应商如为监狱企业的，应当提供由省级以上监狱管理局、戒毒管理局（含新疆生产建设兵团）出具的属于监狱企业的证明文件</w:t>
      </w:r>
      <w:r>
        <w:rPr>
          <w:rFonts w:hint="eastAsia" w:ascii="宋体" w:hAnsi="宋体" w:cs="宋体"/>
          <w:b/>
          <w:bCs w:val="0"/>
          <w:color w:val="auto"/>
          <w:kern w:val="0"/>
          <w:sz w:val="21"/>
          <w:szCs w:val="21"/>
          <w:highlight w:val="none"/>
          <w:lang w:val="en-US" w:eastAsia="zh-CN" w:bidi="ar-SA"/>
        </w:rPr>
        <w:t>，</w:t>
      </w:r>
      <w:r>
        <w:rPr>
          <w:rFonts w:hint="eastAsia" w:ascii="宋体" w:hAnsi="宋体" w:eastAsia="宋体" w:cs="宋体"/>
          <w:b/>
          <w:bCs w:val="0"/>
          <w:color w:val="auto"/>
          <w:kern w:val="0"/>
          <w:sz w:val="21"/>
          <w:szCs w:val="21"/>
          <w:highlight w:val="none"/>
          <w:lang w:val="en-US" w:eastAsia="zh-CN" w:bidi="ar-SA"/>
        </w:rPr>
        <w:t xml:space="preserve"> 否则不予享受优惠政策]</w:t>
      </w:r>
      <w:bookmarkEnd w:id="182"/>
      <w:bookmarkEnd w:id="183"/>
    </w:p>
    <w:p w14:paraId="35F7CF01">
      <w:pPr>
        <w:pStyle w:val="3"/>
        <w:rPr>
          <w:rFonts w:hint="eastAsia" w:ascii="宋体" w:hAnsi="宋体" w:eastAsia="宋体" w:cs="宋体"/>
          <w:color w:val="auto"/>
          <w:sz w:val="21"/>
          <w:szCs w:val="21"/>
          <w:highlight w:val="none"/>
          <w:u w:val="single"/>
        </w:rPr>
      </w:pPr>
    </w:p>
    <w:p w14:paraId="7E0EF639">
      <w:pPr>
        <w:rPr>
          <w:rFonts w:hint="eastAsia" w:ascii="宋体" w:hAnsi="宋体" w:eastAsia="宋体" w:cs="宋体"/>
          <w:color w:val="auto"/>
          <w:sz w:val="21"/>
          <w:szCs w:val="21"/>
          <w:highlight w:val="none"/>
          <w:u w:val="single"/>
        </w:rPr>
      </w:pPr>
    </w:p>
    <w:p w14:paraId="63EB1173">
      <w:pPr>
        <w:pStyle w:val="3"/>
        <w:rPr>
          <w:rFonts w:hint="eastAsia" w:ascii="宋体" w:hAnsi="宋体" w:eastAsia="宋体" w:cs="宋体"/>
          <w:color w:val="auto"/>
          <w:sz w:val="21"/>
          <w:szCs w:val="21"/>
          <w:highlight w:val="none"/>
          <w:u w:val="single"/>
        </w:rPr>
      </w:pPr>
    </w:p>
    <w:p w14:paraId="6EB88A71">
      <w:pPr>
        <w:rPr>
          <w:rFonts w:hint="eastAsia" w:ascii="宋体" w:hAnsi="宋体" w:eastAsia="宋体" w:cs="宋体"/>
          <w:color w:val="auto"/>
          <w:sz w:val="21"/>
          <w:szCs w:val="21"/>
          <w:highlight w:val="none"/>
          <w:u w:val="single"/>
        </w:rPr>
      </w:pPr>
    </w:p>
    <w:p w14:paraId="09CDE945">
      <w:pPr>
        <w:pStyle w:val="3"/>
        <w:rPr>
          <w:rFonts w:hint="eastAsia" w:ascii="宋体" w:hAnsi="宋体" w:eastAsia="宋体" w:cs="宋体"/>
          <w:color w:val="auto"/>
          <w:sz w:val="21"/>
          <w:szCs w:val="21"/>
          <w:highlight w:val="none"/>
          <w:u w:val="single"/>
        </w:rPr>
      </w:pPr>
    </w:p>
    <w:p w14:paraId="1423F4A0">
      <w:pPr>
        <w:rPr>
          <w:rFonts w:hint="eastAsia" w:ascii="宋体" w:hAnsi="宋体" w:eastAsia="宋体" w:cs="宋体"/>
          <w:color w:val="auto"/>
          <w:sz w:val="21"/>
          <w:szCs w:val="21"/>
          <w:highlight w:val="none"/>
          <w:u w:val="single"/>
        </w:rPr>
      </w:pPr>
    </w:p>
    <w:p w14:paraId="51730731">
      <w:pPr>
        <w:rPr>
          <w:rFonts w:hint="eastAsia"/>
          <w:color w:val="auto"/>
          <w:highlight w:val="none"/>
          <w:lang w:val="en-US" w:eastAsia="zh-CN"/>
        </w:rPr>
      </w:pPr>
      <w:r>
        <w:rPr>
          <w:rFonts w:hint="eastAsia"/>
          <w:color w:val="auto"/>
          <w:highlight w:val="none"/>
          <w:lang w:val="en-US" w:eastAsia="zh-CN"/>
        </w:rPr>
        <w:br w:type="page"/>
      </w:r>
    </w:p>
    <w:p w14:paraId="656549D7">
      <w:pPr>
        <w:pStyle w:val="11"/>
        <w:spacing w:line="340" w:lineRule="exact"/>
        <w:rPr>
          <w:rFonts w:hint="default" w:ascii="宋体"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lang w:val="en-US" w:eastAsia="zh-CN"/>
        </w:rPr>
        <w:t>.供应商有效的安全生产许可证书复印件（必须提供）；</w:t>
      </w:r>
    </w:p>
    <w:p w14:paraId="157A9620">
      <w:pPr>
        <w:pStyle w:val="11"/>
        <w:spacing w:line="340" w:lineRule="exact"/>
        <w:rPr>
          <w:rFonts w:hint="eastAsia" w:ascii="宋体" w:hAnsi="宋体" w:eastAsia="宋体" w:cs="宋体"/>
          <w:b/>
          <w:color w:val="auto"/>
          <w:sz w:val="28"/>
          <w:szCs w:val="28"/>
          <w:highlight w:val="none"/>
          <w:lang w:val="en-US" w:eastAsia="zh-CN"/>
        </w:rPr>
      </w:pPr>
    </w:p>
    <w:p w14:paraId="4108ACE8">
      <w:pPr>
        <w:rPr>
          <w:rFonts w:hint="eastAsia"/>
          <w:color w:val="auto"/>
          <w:highlight w:val="none"/>
          <w:lang w:val="en-US" w:eastAsia="zh-CN"/>
        </w:rPr>
      </w:pPr>
    </w:p>
    <w:p w14:paraId="15F79294">
      <w:pPr>
        <w:pStyle w:val="11"/>
        <w:spacing w:line="340" w:lineRule="exact"/>
        <w:rPr>
          <w:rFonts w:hint="eastAsia" w:hAnsi="宋体" w:eastAsia="宋体" w:cs="宋体"/>
          <w:b/>
          <w:color w:val="auto"/>
          <w:sz w:val="28"/>
          <w:szCs w:val="28"/>
          <w:highlight w:val="none"/>
          <w:lang w:val="en-US" w:eastAsia="zh-CN"/>
        </w:rPr>
      </w:pPr>
    </w:p>
    <w:p w14:paraId="5949990D">
      <w:pPr>
        <w:pStyle w:val="11"/>
        <w:spacing w:line="340" w:lineRule="exact"/>
        <w:rPr>
          <w:rFonts w:hint="eastAsia" w:ascii="宋体"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lang w:val="en-US" w:eastAsia="zh-CN"/>
        </w:rPr>
        <w:t>.</w:t>
      </w:r>
      <w:r>
        <w:rPr>
          <w:rFonts w:hint="eastAsia" w:hAnsi="宋体" w:cs="宋体"/>
          <w:b/>
          <w:color w:val="auto"/>
          <w:sz w:val="28"/>
          <w:szCs w:val="28"/>
          <w:highlight w:val="none"/>
          <w:lang w:val="en-US" w:eastAsia="zh-CN"/>
        </w:rPr>
        <w:t>供应商2024年度以来财务状况报告</w:t>
      </w:r>
      <w:r>
        <w:rPr>
          <w:rFonts w:hint="eastAsia" w:ascii="宋体" w:hAnsi="宋体" w:eastAsia="宋体" w:cs="宋体"/>
          <w:b/>
          <w:color w:val="auto"/>
          <w:sz w:val="28"/>
          <w:szCs w:val="28"/>
          <w:highlight w:val="none"/>
          <w:lang w:val="en-US" w:eastAsia="zh-CN"/>
        </w:rPr>
        <w:t>（必须提供，可以是磋商供应商自行编制也</w:t>
      </w:r>
      <w:r>
        <w:rPr>
          <w:rFonts w:hint="eastAsia" w:hAnsi="宋体" w:cs="宋体"/>
          <w:b/>
          <w:color w:val="auto"/>
          <w:sz w:val="28"/>
          <w:szCs w:val="28"/>
          <w:highlight w:val="none"/>
          <w:lang w:val="en-US" w:eastAsia="zh-CN"/>
        </w:rPr>
        <w:t>可以</w:t>
      </w:r>
      <w:r>
        <w:rPr>
          <w:rFonts w:hint="eastAsia" w:ascii="宋体" w:hAnsi="宋体" w:eastAsia="宋体" w:cs="宋体"/>
          <w:b/>
          <w:color w:val="auto"/>
          <w:sz w:val="28"/>
          <w:szCs w:val="28"/>
          <w:highlight w:val="none"/>
          <w:lang w:val="en-US" w:eastAsia="zh-CN"/>
        </w:rPr>
        <w:t>是通过第三方审计公司编制，如为自行编制至少须提供现金流量表、负债表及利润表）；</w:t>
      </w:r>
    </w:p>
    <w:p w14:paraId="60D9B375">
      <w:pPr>
        <w:pStyle w:val="6"/>
        <w:numPr>
          <w:ilvl w:val="0"/>
          <w:numId w:val="0"/>
        </w:numPr>
        <w:rPr>
          <w:rFonts w:hint="eastAsia" w:ascii="宋体" w:hAnsi="宋体" w:eastAsia="宋体" w:cs="宋体"/>
          <w:b/>
          <w:color w:val="auto"/>
          <w:sz w:val="28"/>
          <w:szCs w:val="28"/>
          <w:highlight w:val="none"/>
          <w:lang w:val="en-US" w:eastAsia="zh-CN"/>
        </w:rPr>
      </w:pPr>
    </w:p>
    <w:p w14:paraId="5E36DAA3">
      <w:pPr>
        <w:pStyle w:val="8"/>
        <w:rPr>
          <w:rFonts w:hint="eastAsia"/>
          <w:color w:val="auto"/>
          <w:highlight w:val="none"/>
          <w:lang w:val="en-US" w:eastAsia="zh-CN"/>
        </w:rPr>
      </w:pPr>
    </w:p>
    <w:p w14:paraId="2F267EC6">
      <w:pPr>
        <w:pStyle w:val="6"/>
        <w:numPr>
          <w:ilvl w:val="0"/>
          <w:numId w:val="0"/>
        </w:num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9.供应商在磋商当天前近半年内任意一个月或任一季度依法缴纳税收的证明材料（增值税发票(税收完税证明)或企业所得税完税证明或税务部门出具的免税证明）复印件（必须提供）。</w:t>
      </w:r>
    </w:p>
    <w:p w14:paraId="26AAFA93">
      <w:pPr>
        <w:numPr>
          <w:ilvl w:val="0"/>
          <w:numId w:val="0"/>
        </w:numPr>
        <w:ind w:left="420" w:leftChars="0"/>
        <w:jc w:val="center"/>
        <w:rPr>
          <w:rFonts w:hint="eastAsia" w:ascii="宋体" w:hAnsi="宋体" w:cs="宋体"/>
          <w:b/>
          <w:bCs/>
          <w:color w:val="auto"/>
          <w:sz w:val="32"/>
          <w:szCs w:val="32"/>
          <w:highlight w:val="none"/>
          <w:lang w:eastAsia="zh-CN"/>
        </w:rPr>
      </w:pPr>
    </w:p>
    <w:p w14:paraId="3B043083">
      <w:pPr>
        <w:numPr>
          <w:ilvl w:val="0"/>
          <w:numId w:val="0"/>
        </w:numPr>
        <w:ind w:left="420" w:leftChars="0"/>
        <w:jc w:val="center"/>
        <w:rPr>
          <w:rFonts w:hint="eastAsia" w:ascii="宋体" w:hAnsi="宋体" w:cs="宋体"/>
          <w:b/>
          <w:bCs/>
          <w:color w:val="auto"/>
          <w:sz w:val="32"/>
          <w:szCs w:val="32"/>
          <w:highlight w:val="none"/>
          <w:lang w:eastAsia="zh-CN"/>
        </w:rPr>
      </w:pPr>
    </w:p>
    <w:p w14:paraId="2ECA2754">
      <w:pPr>
        <w:numPr>
          <w:ilvl w:val="0"/>
          <w:numId w:val="0"/>
        </w:numPr>
        <w:jc w:val="center"/>
        <w:rPr>
          <w:rFonts w:hint="eastAsia" w:ascii="宋体" w:hAnsi="宋体" w:cs="宋体"/>
          <w:b/>
          <w:bCs/>
          <w:color w:val="auto"/>
          <w:sz w:val="32"/>
          <w:szCs w:val="32"/>
          <w:highlight w:val="none"/>
          <w:lang w:eastAsia="zh-CN"/>
        </w:rPr>
      </w:pPr>
    </w:p>
    <w:p w14:paraId="19D6B889">
      <w:pP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br w:type="page"/>
      </w:r>
    </w:p>
    <w:p w14:paraId="728C5935">
      <w:pPr>
        <w:numPr>
          <w:ilvl w:val="0"/>
          <w:numId w:val="0"/>
        </w:numPr>
        <w:jc w:val="cente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p>
    <w:p w14:paraId="04FC0914">
      <w:pPr>
        <w:numPr>
          <w:ilvl w:val="0"/>
          <w:numId w:val="0"/>
        </w:numPr>
        <w:spacing w:line="360" w:lineRule="auto"/>
        <w:ind w:left="420" w:leftChars="0"/>
        <w:rPr>
          <w:rFonts w:hint="eastAsia" w:ascii="宋体" w:hAnsi="宋体" w:eastAsia="宋体" w:cs="宋体"/>
          <w:color w:val="auto"/>
          <w:sz w:val="24"/>
          <w:highlight w:val="none"/>
          <w:lang w:val="en-US" w:eastAsia="zh-CN"/>
        </w:rPr>
      </w:pPr>
    </w:p>
    <w:p w14:paraId="59BC81CC">
      <w:pPr>
        <w:numPr>
          <w:ilvl w:val="0"/>
          <w:numId w:val="0"/>
        </w:numPr>
        <w:spacing w:line="360" w:lineRule="auto"/>
        <w:ind w:left="420" w:leftChars="200" w:firstLine="0" w:firstLineChars="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响应函</w:t>
      </w:r>
      <w:r>
        <w:rPr>
          <w:rFonts w:hint="eastAsia" w:ascii="宋体" w:hAnsi="宋体" w:eastAsia="宋体" w:cs="宋体"/>
          <w:b/>
          <w:bCs/>
          <w:color w:val="auto"/>
          <w:sz w:val="24"/>
          <w:highlight w:val="none"/>
        </w:rPr>
        <w:t>（格式见附件）（必须提供</w:t>
      </w:r>
      <w:r>
        <w:rPr>
          <w:color w:val="auto"/>
          <w:highlight w:val="none"/>
        </w:rPr>
        <w:t>）</w:t>
      </w:r>
      <w:r>
        <w:rPr>
          <w:rFonts w:hint="eastAsia" w:ascii="宋体" w:hAnsi="宋体" w:eastAsia="宋体" w:cs="宋体"/>
          <w:b/>
          <w:bCs/>
          <w:color w:val="auto"/>
          <w:sz w:val="24"/>
          <w:highlight w:val="none"/>
          <w:lang w:eastAsia="zh-CN"/>
        </w:rPr>
        <w:t>；</w:t>
      </w:r>
    </w:p>
    <w:p w14:paraId="3F82A7DF">
      <w:pPr>
        <w:numPr>
          <w:ilvl w:val="0"/>
          <w:numId w:val="0"/>
        </w:numPr>
        <w:spacing w:line="360" w:lineRule="auto"/>
        <w:ind w:left="420" w:leftChars="200" w:firstLine="0" w:firstLineChars="0"/>
        <w:rPr>
          <w:rFonts w:hint="eastAsia" w:ascii="宋体" w:hAnsi="宋体" w:eastAsia="宋体" w:cs="宋体"/>
          <w:color w:val="auto"/>
          <w:sz w:val="24"/>
          <w:highlight w:val="none"/>
          <w:lang w:val="en-US" w:eastAsia="zh-CN"/>
        </w:rPr>
      </w:pPr>
    </w:p>
    <w:p w14:paraId="79E9E7A2">
      <w:pPr>
        <w:numPr>
          <w:ilvl w:val="0"/>
          <w:numId w:val="0"/>
        </w:numPr>
        <w:spacing w:line="360" w:lineRule="auto"/>
        <w:ind w:leftChars="0"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工程报价汇总表</w:t>
      </w:r>
      <w:r>
        <w:rPr>
          <w:rFonts w:hint="eastAsia" w:ascii="宋体" w:hAnsi="宋体" w:eastAsia="宋体" w:cs="宋体"/>
          <w:b/>
          <w:bCs/>
          <w:color w:val="auto"/>
          <w:sz w:val="24"/>
          <w:highlight w:val="none"/>
        </w:rPr>
        <w:t>（格式见附件）（必须提供）；</w:t>
      </w:r>
    </w:p>
    <w:p w14:paraId="43164C99">
      <w:pPr>
        <w:numPr>
          <w:ilvl w:val="0"/>
          <w:numId w:val="0"/>
        </w:numPr>
        <w:spacing w:line="360" w:lineRule="auto"/>
        <w:ind w:leftChars="0" w:firstLine="480" w:firstLineChars="200"/>
        <w:rPr>
          <w:rFonts w:hint="eastAsia" w:ascii="宋体" w:hAnsi="宋体" w:eastAsia="宋体" w:cs="宋体"/>
          <w:color w:val="auto"/>
          <w:sz w:val="24"/>
          <w:highlight w:val="none"/>
          <w:lang w:val="en-US" w:eastAsia="zh-CN"/>
        </w:rPr>
      </w:pPr>
    </w:p>
    <w:p w14:paraId="02E342EB">
      <w:pPr>
        <w:numPr>
          <w:ilvl w:val="0"/>
          <w:numId w:val="0"/>
        </w:numPr>
        <w:spacing w:line="360" w:lineRule="auto"/>
        <w:ind w:leftChars="0"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3.标价工程量清单</w:t>
      </w:r>
      <w:r>
        <w:rPr>
          <w:rFonts w:hint="eastAsia" w:ascii="宋体" w:hAnsi="宋体" w:eastAsia="宋体" w:cs="宋体"/>
          <w:b/>
          <w:bCs/>
          <w:color w:val="auto"/>
          <w:sz w:val="24"/>
          <w:highlight w:val="none"/>
          <w:lang w:val="en-US" w:eastAsia="zh-CN"/>
        </w:rPr>
        <w:t>（必须提供）</w:t>
      </w:r>
      <w:r>
        <w:rPr>
          <w:rFonts w:hint="eastAsia" w:ascii="宋体" w:hAnsi="宋体" w:eastAsia="宋体" w:cs="宋体"/>
          <w:b w:val="0"/>
          <w:bCs w:val="0"/>
          <w:color w:val="auto"/>
          <w:sz w:val="24"/>
          <w:highlight w:val="none"/>
          <w:lang w:val="en-US" w:eastAsia="zh-CN"/>
        </w:rPr>
        <w:t>；</w:t>
      </w:r>
    </w:p>
    <w:p w14:paraId="68C839BC">
      <w:pPr>
        <w:pStyle w:val="8"/>
        <w:rPr>
          <w:rFonts w:hint="eastAsia" w:ascii="宋体" w:hAnsi="宋体" w:eastAsia="宋体" w:cs="宋体"/>
          <w:color w:val="auto"/>
          <w:highlight w:val="none"/>
        </w:rPr>
      </w:pPr>
    </w:p>
    <w:p w14:paraId="7822EC4F">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rPr>
        <w:t>拟投入本工程主要施工管理人员表</w:t>
      </w:r>
      <w:r>
        <w:rPr>
          <w:rFonts w:hint="eastAsia" w:ascii="宋体" w:hAnsi="宋体" w:eastAsia="宋体" w:cs="宋体"/>
          <w:b/>
          <w:bCs/>
          <w:color w:val="auto"/>
          <w:sz w:val="24"/>
          <w:highlight w:val="none"/>
        </w:rPr>
        <w:t>（必须提供）；</w:t>
      </w:r>
    </w:p>
    <w:p w14:paraId="7BCE691C">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提供由县级以上（含县级）社会养老保险经办机构出具的供应商为项目实施人员交纳的响应文件递交截止时间前半年内任意</w:t>
      </w:r>
      <w:r>
        <w:rPr>
          <w:rFonts w:hint="eastAsia" w:ascii="宋体" w:hAnsi="宋体" w:cs="宋体"/>
          <w:b/>
          <w:bCs/>
          <w:color w:val="auto"/>
          <w:szCs w:val="21"/>
          <w:highlight w:val="none"/>
          <w:lang w:val="en-US" w:eastAsia="zh-CN"/>
        </w:rPr>
        <w:t>一</w:t>
      </w:r>
      <w:r>
        <w:rPr>
          <w:rFonts w:hint="eastAsia" w:ascii="宋体" w:hAnsi="宋体" w:eastAsia="宋体" w:cs="宋体"/>
          <w:b/>
          <w:bCs/>
          <w:color w:val="auto"/>
          <w:szCs w:val="21"/>
          <w:highlight w:val="none"/>
        </w:rPr>
        <w:t>个月社保证明复印件</w:t>
      </w:r>
      <w:r>
        <w:rPr>
          <w:rFonts w:hint="eastAsia" w:ascii="宋体" w:hAnsi="宋体" w:eastAsia="宋体" w:cs="宋体"/>
          <w:b w:val="0"/>
          <w:bCs w:val="0"/>
          <w:color w:val="auto"/>
          <w:szCs w:val="21"/>
          <w:highlight w:val="none"/>
        </w:rPr>
        <w:t>；</w:t>
      </w:r>
    </w:p>
    <w:p w14:paraId="5C61E202">
      <w:pPr>
        <w:pStyle w:val="8"/>
        <w:rPr>
          <w:rFonts w:hint="eastAsia" w:ascii="宋体" w:hAnsi="宋体" w:eastAsia="宋体" w:cs="宋体"/>
          <w:color w:val="auto"/>
          <w:highlight w:val="none"/>
        </w:rPr>
      </w:pPr>
    </w:p>
    <w:p w14:paraId="487C4D96">
      <w:pPr>
        <w:numPr>
          <w:ilvl w:val="0"/>
          <w:numId w:val="0"/>
        </w:numPr>
        <w:spacing w:line="360" w:lineRule="auto"/>
        <w:ind w:left="420" w:leftChars="0"/>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eastAsia="zh-CN"/>
        </w:rPr>
        <w:t>担任本工程的项目经理简历表（应附相关证书、身份证复印件）</w:t>
      </w:r>
      <w:r>
        <w:rPr>
          <w:rFonts w:hint="eastAsia" w:ascii="宋体" w:hAnsi="宋体" w:eastAsia="宋体" w:cs="宋体"/>
          <w:b/>
          <w:bCs/>
          <w:color w:val="auto"/>
          <w:sz w:val="24"/>
          <w:highlight w:val="none"/>
          <w:lang w:eastAsia="zh-CN"/>
        </w:rPr>
        <w:t>（必须提供）</w:t>
      </w:r>
      <w:r>
        <w:rPr>
          <w:rFonts w:hint="eastAsia" w:ascii="宋体" w:hAnsi="宋体" w:eastAsia="宋体" w:cs="宋体"/>
          <w:color w:val="auto"/>
          <w:sz w:val="24"/>
          <w:highlight w:val="none"/>
          <w:lang w:eastAsia="zh-CN"/>
        </w:rPr>
        <w:t>；</w:t>
      </w:r>
    </w:p>
    <w:p w14:paraId="4D6EE055">
      <w:pPr>
        <w:numPr>
          <w:ilvl w:val="0"/>
          <w:numId w:val="0"/>
        </w:numPr>
        <w:spacing w:line="360" w:lineRule="auto"/>
        <w:ind w:left="420" w:leftChars="0"/>
        <w:rPr>
          <w:rFonts w:hint="eastAsia" w:ascii="宋体" w:hAnsi="宋体" w:eastAsia="宋体" w:cs="宋体"/>
          <w:color w:val="auto"/>
          <w:sz w:val="24"/>
          <w:highlight w:val="none"/>
          <w:lang w:eastAsia="zh-CN"/>
        </w:rPr>
      </w:pPr>
    </w:p>
    <w:p w14:paraId="36C4F2BE">
      <w:pPr>
        <w:numPr>
          <w:ilvl w:val="0"/>
          <w:numId w:val="0"/>
        </w:numPr>
        <w:spacing w:line="360" w:lineRule="auto"/>
        <w:ind w:left="420" w:leftChars="0"/>
        <w:rPr>
          <w:rFonts w:hint="default"/>
          <w:b w:val="0"/>
          <w:bCs w:val="0"/>
          <w:color w:val="auto"/>
          <w:highlight w:val="none"/>
          <w:lang w:val="en-US" w:eastAsia="zh-CN"/>
        </w:rPr>
      </w:pPr>
      <w:r>
        <w:rPr>
          <w:rFonts w:hint="eastAsia" w:ascii="宋体" w:hAnsi="宋体" w:eastAsia="宋体" w:cs="宋体"/>
          <w:b w:val="0"/>
          <w:bCs w:val="0"/>
          <w:color w:val="auto"/>
          <w:sz w:val="24"/>
          <w:highlight w:val="none"/>
          <w:lang w:val="en-US" w:eastAsia="zh-CN"/>
        </w:rPr>
        <w:t>6.</w:t>
      </w:r>
      <w:r>
        <w:rPr>
          <w:rFonts w:hint="eastAsia" w:ascii="宋体" w:hAnsi="宋体" w:eastAsia="宋体" w:cs="宋体"/>
          <w:b w:val="0"/>
          <w:bCs w:val="0"/>
          <w:color w:val="auto"/>
          <w:sz w:val="24"/>
          <w:highlight w:val="none"/>
          <w:lang w:eastAsia="zh-CN"/>
        </w:rPr>
        <w:t>施工组织设计方案</w:t>
      </w:r>
      <w:r>
        <w:rPr>
          <w:rFonts w:hint="eastAsia" w:ascii="宋体" w:hAnsi="宋体" w:eastAsia="宋体" w:cs="宋体"/>
          <w:b/>
          <w:bCs/>
          <w:color w:val="auto"/>
          <w:sz w:val="24"/>
          <w:highlight w:val="none"/>
          <w:lang w:eastAsia="zh-CN"/>
        </w:rPr>
        <w:t>（必须提供）</w:t>
      </w:r>
      <w:r>
        <w:rPr>
          <w:rFonts w:hint="eastAsia" w:ascii="宋体" w:hAnsi="宋体" w:eastAsia="宋体" w:cs="宋体"/>
          <w:color w:val="auto"/>
          <w:sz w:val="24"/>
          <w:highlight w:val="none"/>
          <w:lang w:eastAsia="zh-CN"/>
        </w:rPr>
        <w:t>；</w:t>
      </w:r>
    </w:p>
    <w:p w14:paraId="65040F60">
      <w:pPr>
        <w:numPr>
          <w:ilvl w:val="0"/>
          <w:numId w:val="0"/>
        </w:numPr>
        <w:spacing w:line="360" w:lineRule="auto"/>
        <w:ind w:left="420" w:leftChars="0"/>
        <w:rPr>
          <w:rFonts w:hint="eastAsia" w:ascii="宋体" w:hAnsi="宋体" w:eastAsia="宋体" w:cs="宋体"/>
          <w:color w:val="auto"/>
          <w:sz w:val="24"/>
          <w:highlight w:val="none"/>
          <w:lang w:eastAsia="zh-CN"/>
        </w:rPr>
      </w:pPr>
    </w:p>
    <w:p w14:paraId="6A448E7C">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7.工程完工服务承诺书</w:t>
      </w:r>
      <w:r>
        <w:rPr>
          <w:rFonts w:hint="eastAsia" w:ascii="宋体" w:hAnsi="宋体" w:eastAsia="宋体" w:cs="宋体"/>
          <w:b/>
          <w:bCs/>
          <w:color w:val="auto"/>
          <w:sz w:val="24"/>
          <w:highlight w:val="none"/>
          <w:lang w:val="en-US" w:eastAsia="zh-CN"/>
        </w:rPr>
        <w:t>（必须提供）</w:t>
      </w:r>
      <w:r>
        <w:rPr>
          <w:rFonts w:hint="eastAsia" w:ascii="宋体" w:hAnsi="宋体" w:eastAsia="宋体" w:cs="宋体"/>
          <w:b w:val="0"/>
          <w:bCs w:val="0"/>
          <w:color w:val="auto"/>
          <w:sz w:val="24"/>
          <w:highlight w:val="none"/>
          <w:lang w:val="en-US" w:eastAsia="zh-CN"/>
        </w:rPr>
        <w:t>；</w:t>
      </w:r>
    </w:p>
    <w:p w14:paraId="088D3976">
      <w:pPr>
        <w:pStyle w:val="3"/>
        <w:numPr>
          <w:ilvl w:val="0"/>
          <w:numId w:val="0"/>
        </w:numPr>
        <w:ind w:left="420" w:leftChars="0"/>
        <w:rPr>
          <w:rFonts w:hint="eastAsia" w:ascii="宋体" w:hAnsi="宋体" w:eastAsia="宋体" w:cs="宋体"/>
          <w:b/>
          <w:bCs/>
          <w:color w:val="auto"/>
          <w:kern w:val="2"/>
          <w:sz w:val="24"/>
          <w:szCs w:val="24"/>
          <w:highlight w:val="none"/>
          <w:lang w:val="en-US" w:eastAsia="zh-CN" w:bidi="ar-SA"/>
        </w:rPr>
      </w:pPr>
      <w:bookmarkStart w:id="184" w:name="_Toc6633"/>
      <w:bookmarkStart w:id="185" w:name="_Toc1014"/>
      <w:bookmarkStart w:id="186" w:name="_Toc14835"/>
      <w:bookmarkStart w:id="187" w:name="_Toc32505"/>
      <w:r>
        <w:rPr>
          <w:rFonts w:hint="eastAsia" w:ascii="宋体" w:hAnsi="宋体" w:eastAsia="宋体" w:cs="宋体"/>
          <w:b w:val="0"/>
          <w:bCs w:val="0"/>
          <w:color w:val="auto"/>
          <w:kern w:val="2"/>
          <w:sz w:val="24"/>
          <w:szCs w:val="24"/>
          <w:highlight w:val="none"/>
          <w:lang w:val="en-US" w:eastAsia="zh-CN" w:bidi="ar-SA"/>
        </w:rPr>
        <w:t>8.农民工工资保障金交纳与使用承诺书</w:t>
      </w:r>
      <w:r>
        <w:rPr>
          <w:rFonts w:hint="eastAsia" w:ascii="宋体" w:hAnsi="宋体" w:eastAsia="宋体" w:cs="宋体"/>
          <w:b/>
          <w:bCs/>
          <w:color w:val="auto"/>
          <w:kern w:val="2"/>
          <w:sz w:val="24"/>
          <w:szCs w:val="24"/>
          <w:highlight w:val="none"/>
          <w:lang w:val="en-US" w:eastAsia="zh-CN" w:bidi="ar-SA"/>
        </w:rPr>
        <w:t>（必须提供）</w:t>
      </w:r>
      <w:r>
        <w:rPr>
          <w:rFonts w:hint="eastAsia" w:ascii="宋体" w:hAnsi="宋体" w:eastAsia="宋体" w:cs="宋体"/>
          <w:b w:val="0"/>
          <w:bCs w:val="0"/>
          <w:color w:val="auto"/>
          <w:kern w:val="2"/>
          <w:sz w:val="24"/>
          <w:szCs w:val="24"/>
          <w:highlight w:val="none"/>
          <w:lang w:val="en-US" w:eastAsia="zh-CN" w:bidi="ar-SA"/>
        </w:rPr>
        <w:t>；</w:t>
      </w:r>
      <w:bookmarkEnd w:id="184"/>
      <w:bookmarkEnd w:id="185"/>
      <w:bookmarkEnd w:id="186"/>
      <w:bookmarkEnd w:id="187"/>
    </w:p>
    <w:p w14:paraId="2F0814BE">
      <w:pPr>
        <w:pStyle w:val="3"/>
        <w:numPr>
          <w:ilvl w:val="0"/>
          <w:numId w:val="0"/>
        </w:numPr>
        <w:ind w:left="420" w:leftChars="0"/>
        <w:rPr>
          <w:rFonts w:hint="default"/>
          <w:color w:val="auto"/>
          <w:highlight w:val="none"/>
          <w:lang w:val="en-US" w:eastAsia="zh-CN"/>
        </w:rPr>
      </w:pPr>
      <w:bookmarkStart w:id="188" w:name="_Toc13958"/>
      <w:bookmarkStart w:id="189" w:name="_Toc9702"/>
      <w:bookmarkStart w:id="190" w:name="_Toc6752"/>
      <w:bookmarkStart w:id="191" w:name="_Toc4171"/>
      <w:r>
        <w:rPr>
          <w:rFonts w:hint="eastAsia" w:ascii="宋体" w:hAnsi="宋体" w:eastAsia="宋体" w:cs="宋体"/>
          <w:b w:val="0"/>
          <w:bCs w:val="0"/>
          <w:color w:val="auto"/>
          <w:kern w:val="2"/>
          <w:sz w:val="24"/>
          <w:szCs w:val="24"/>
          <w:highlight w:val="none"/>
          <w:lang w:val="en-US" w:eastAsia="zh-CN" w:bidi="ar-SA"/>
        </w:rPr>
        <w:t>9.城乡清洁工程渣土清运承诺书</w:t>
      </w:r>
      <w:r>
        <w:rPr>
          <w:rFonts w:hint="eastAsia" w:ascii="宋体" w:hAnsi="宋体" w:eastAsia="宋体" w:cs="宋体"/>
          <w:b/>
          <w:bCs/>
          <w:color w:val="auto"/>
          <w:kern w:val="2"/>
          <w:sz w:val="24"/>
          <w:szCs w:val="24"/>
          <w:highlight w:val="none"/>
          <w:lang w:val="en-US" w:eastAsia="zh-CN" w:bidi="ar-SA"/>
        </w:rPr>
        <w:t>（必须提供）</w:t>
      </w:r>
      <w:bookmarkEnd w:id="188"/>
      <w:bookmarkEnd w:id="189"/>
      <w:bookmarkEnd w:id="190"/>
      <w:r>
        <w:rPr>
          <w:rFonts w:hint="eastAsia" w:ascii="宋体" w:hAnsi="宋体" w:cs="宋体"/>
          <w:b w:val="0"/>
          <w:bCs w:val="0"/>
          <w:color w:val="auto"/>
          <w:kern w:val="2"/>
          <w:sz w:val="24"/>
          <w:szCs w:val="24"/>
          <w:highlight w:val="none"/>
          <w:lang w:val="en-US" w:eastAsia="zh-CN" w:bidi="ar-SA"/>
        </w:rPr>
        <w:t>；</w:t>
      </w:r>
      <w:bookmarkEnd w:id="191"/>
    </w:p>
    <w:p w14:paraId="202FDABB">
      <w:pPr>
        <w:pStyle w:val="29"/>
        <w:rPr>
          <w:rFonts w:hint="eastAsia" w:ascii="宋体" w:hAnsi="宋体" w:eastAsia="宋体" w:cs="宋体"/>
          <w:color w:val="auto"/>
          <w:highlight w:val="none"/>
        </w:rPr>
      </w:pPr>
    </w:p>
    <w:p w14:paraId="23856615">
      <w:pPr>
        <w:pStyle w:val="29"/>
        <w:rPr>
          <w:rFonts w:hint="eastAsia" w:ascii="宋体" w:hAnsi="宋体" w:eastAsia="宋体" w:cs="宋体"/>
          <w:color w:val="auto"/>
          <w:highlight w:val="none"/>
        </w:rPr>
      </w:pPr>
    </w:p>
    <w:p w14:paraId="237AF577">
      <w:pPr>
        <w:pStyle w:val="29"/>
        <w:rPr>
          <w:rFonts w:hint="eastAsia" w:ascii="宋体" w:hAnsi="宋体" w:eastAsia="宋体" w:cs="宋体"/>
          <w:color w:val="auto"/>
          <w:highlight w:val="none"/>
        </w:rPr>
      </w:pPr>
    </w:p>
    <w:p w14:paraId="009AC8EA">
      <w:pPr>
        <w:pStyle w:val="29"/>
        <w:rPr>
          <w:rFonts w:hint="eastAsia" w:ascii="宋体" w:hAnsi="宋体" w:eastAsia="宋体" w:cs="宋体"/>
          <w:color w:val="auto"/>
          <w:highlight w:val="none"/>
        </w:rPr>
      </w:pPr>
    </w:p>
    <w:p w14:paraId="305BAE81">
      <w:pPr>
        <w:pStyle w:val="8"/>
        <w:rPr>
          <w:rFonts w:hint="eastAsia" w:ascii="宋体" w:hAnsi="宋体" w:eastAsia="宋体" w:cs="宋体"/>
          <w:color w:val="auto"/>
          <w:highlight w:val="none"/>
        </w:rPr>
      </w:pPr>
    </w:p>
    <w:p w14:paraId="11DC77DC">
      <w:pPr>
        <w:rPr>
          <w:rFonts w:hint="eastAsia" w:ascii="宋体" w:hAnsi="宋体" w:cs="宋体"/>
          <w:b/>
          <w:bCs/>
          <w:color w:val="auto"/>
          <w:sz w:val="28"/>
          <w:szCs w:val="28"/>
          <w:highlight w:val="none"/>
          <w:lang w:val="en-US" w:eastAsia="zh-CN"/>
        </w:rPr>
      </w:pPr>
      <w:bookmarkStart w:id="192" w:name="_Toc17617"/>
      <w:bookmarkStart w:id="193" w:name="_Toc497927072"/>
      <w:bookmarkStart w:id="194" w:name="_Toc12920"/>
      <w:r>
        <w:rPr>
          <w:rFonts w:hint="eastAsia" w:ascii="宋体" w:hAnsi="宋体" w:cs="宋体"/>
          <w:b/>
          <w:bCs/>
          <w:color w:val="auto"/>
          <w:sz w:val="28"/>
          <w:szCs w:val="28"/>
          <w:highlight w:val="none"/>
          <w:lang w:val="en-US" w:eastAsia="zh-CN"/>
        </w:rPr>
        <w:br w:type="page"/>
      </w:r>
    </w:p>
    <w:p w14:paraId="0837C034">
      <w:pPr>
        <w:numPr>
          <w:ilvl w:val="0"/>
          <w:numId w:val="0"/>
        </w:numPr>
        <w:spacing w:line="400" w:lineRule="exact"/>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192"/>
      <w:bookmarkEnd w:id="193"/>
      <w:bookmarkEnd w:id="194"/>
    </w:p>
    <w:p w14:paraId="3F39C955">
      <w:pPr>
        <w:pStyle w:val="29"/>
        <w:rPr>
          <w:rFonts w:hint="eastAsia" w:ascii="宋体" w:hAnsi="宋体" w:eastAsia="宋体" w:cs="宋体"/>
          <w:color w:val="auto"/>
          <w:highlight w:val="none"/>
        </w:rPr>
      </w:pPr>
    </w:p>
    <w:p w14:paraId="3AD1BFCF">
      <w:pPr>
        <w:pStyle w:val="1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0EA99A57">
      <w:pPr>
        <w:pStyle w:val="11"/>
        <w:ind w:firstLine="803" w:firstLineChars="250"/>
        <w:jc w:val="center"/>
        <w:rPr>
          <w:rFonts w:hint="eastAsia" w:ascii="宋体" w:hAnsi="宋体" w:eastAsia="宋体" w:cs="宋体"/>
          <w:b/>
          <w:color w:val="auto"/>
          <w:sz w:val="32"/>
          <w:highlight w:val="none"/>
        </w:rPr>
      </w:pPr>
      <w:bookmarkStart w:id="195" w:name="_Toc7273_WPSOffice_Level1"/>
      <w:bookmarkStart w:id="196" w:name="_Toc17832_WPSOffice_Level1"/>
      <w:r>
        <w:rPr>
          <w:rFonts w:hint="eastAsia" w:ascii="宋体" w:hAnsi="宋体" w:eastAsia="宋体" w:cs="宋体"/>
          <w:b/>
          <w:color w:val="auto"/>
          <w:sz w:val="32"/>
          <w:highlight w:val="none"/>
        </w:rPr>
        <w:t>响 应 函 （格 式）</w:t>
      </w:r>
      <w:bookmarkEnd w:id="195"/>
      <w:bookmarkEnd w:id="196"/>
    </w:p>
    <w:p w14:paraId="0632E629">
      <w:pPr>
        <w:spacing w:line="240" w:lineRule="exact"/>
        <w:jc w:val="center"/>
        <w:rPr>
          <w:rFonts w:hint="eastAsia" w:ascii="宋体" w:hAnsi="宋体" w:eastAsia="宋体" w:cs="宋体"/>
          <w:color w:val="auto"/>
          <w:sz w:val="32"/>
          <w:highlight w:val="none"/>
        </w:rPr>
      </w:pPr>
    </w:p>
    <w:p w14:paraId="50890DA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广西中承建设工程咨询有限公司</w:t>
      </w:r>
    </w:p>
    <w:p w14:paraId="3C8467BD">
      <w:pPr>
        <w:pStyle w:val="11"/>
        <w:spacing w:line="36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21356C0C">
      <w:pPr>
        <w:pStyle w:val="11"/>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3469D7F8">
      <w:pPr>
        <w:pStyle w:val="11"/>
        <w:numPr>
          <w:ilvl w:val="0"/>
          <w:numId w:val="0"/>
        </w:numPr>
        <w:spacing w:line="360" w:lineRule="exact"/>
        <w:ind w:firstLine="420" w:firstLineChars="200"/>
        <w:rPr>
          <w:rFonts w:hint="eastAsia" w:ascii="宋体" w:hAnsi="宋体" w:eastAsia="宋体" w:cs="宋体"/>
          <w:color w:val="auto"/>
          <w:spacing w:val="-1"/>
          <w:sz w:val="21"/>
          <w:szCs w:val="21"/>
          <w:highlight w:val="none"/>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我方已仔细研究磋商文件的全部内容，愿意以人民币（大写）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98"/>
          <w:sz w:val="21"/>
          <w:szCs w:val="21"/>
          <w:highlight w:val="non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5"/>
          <w:sz w:val="21"/>
          <w:szCs w:val="21"/>
          <w:highlight w:val="none"/>
          <w:u w:val="single"/>
        </w:rPr>
        <w:t xml:space="preserve">     </w:t>
      </w:r>
      <w:r>
        <w:rPr>
          <w:rFonts w:hint="eastAsia" w:ascii="宋体" w:hAnsi="宋体" w:eastAsia="宋体" w:cs="宋体"/>
          <w:color w:val="auto"/>
          <w:spacing w:val="-84"/>
          <w:sz w:val="21"/>
          <w:szCs w:val="21"/>
          <w:highlight w:val="none"/>
        </w:rPr>
        <w:t xml:space="preserve"> </w:t>
      </w:r>
      <w:r>
        <w:rPr>
          <w:rFonts w:hint="eastAsia" w:ascii="宋体" w:hAnsi="宋体" w:eastAsia="宋体" w:cs="宋体"/>
          <w:color w:val="auto"/>
          <w:spacing w:val="-1"/>
          <w:sz w:val="21"/>
          <w:szCs w:val="21"/>
          <w:highlight w:val="none"/>
        </w:rPr>
        <w:t>)的磋商报价（或根据磋商文件规定修正核实后确定的另一金额</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
          <w:sz w:val="21"/>
          <w:szCs w:val="21"/>
          <w:highlight w:val="none"/>
        </w:rPr>
        <w:t>按合同约定实施和完成承包工程，修补工程中的任何缺陷。</w:t>
      </w:r>
    </w:p>
    <w:p w14:paraId="44A9F640">
      <w:pPr>
        <w:pStyle w:val="11"/>
        <w:numPr>
          <w:ilvl w:val="0"/>
          <w:numId w:val="0"/>
        </w:numPr>
        <w:spacing w:line="360" w:lineRule="exact"/>
        <w:ind w:firstLine="420" w:firstLineChars="200"/>
        <w:rPr>
          <w:rFonts w:hint="eastAsia" w:ascii="宋体" w:hAnsi="宋体" w:eastAsia="宋体" w:cs="宋体"/>
          <w:color w:val="auto"/>
          <w:highlight w:val="none"/>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rPr>
        <w:t>质量</w:t>
      </w:r>
      <w:r>
        <w:rPr>
          <w:rFonts w:hint="eastAsia" w:hAnsi="宋体" w:cs="宋体"/>
          <w:color w:val="auto"/>
          <w:sz w:val="21"/>
          <w:szCs w:val="21"/>
          <w:highlight w:val="none"/>
          <w:lang w:val="en-US" w:eastAsia="zh-CN"/>
        </w:rPr>
        <w:t>标准：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0438D569">
      <w:pPr>
        <w:pStyle w:val="11"/>
        <w:spacing w:line="360" w:lineRule="exact"/>
        <w:ind w:firstLine="420"/>
        <w:rPr>
          <w:rFonts w:hint="eastAsia" w:ascii="宋体" w:hAnsi="宋体" w:eastAsia="宋体" w:cs="宋体"/>
          <w:color w:val="auto"/>
          <w:highlight w:val="none"/>
        </w:rPr>
      </w:pPr>
      <w:r>
        <w:rPr>
          <w:rFonts w:hint="eastAsia" w:hAnsi="宋体" w:cs="宋体"/>
          <w:color w:val="auto"/>
          <w:highlight w:val="none"/>
          <w:lang w:val="en-US" w:eastAsia="zh-CN"/>
        </w:rPr>
        <w:t>3</w:t>
      </w:r>
      <w:r>
        <w:rPr>
          <w:rFonts w:hint="eastAsia" w:ascii="宋体" w:hAnsi="宋体" w:eastAsia="宋体" w:cs="宋体"/>
          <w:color w:val="auto"/>
          <w:highlight w:val="none"/>
        </w:rPr>
        <w:t>.我方承诺已具备磋商文件规定的供应商资格条件。</w:t>
      </w:r>
    </w:p>
    <w:p w14:paraId="5C45B052">
      <w:pPr>
        <w:pStyle w:val="11"/>
        <w:spacing w:line="360" w:lineRule="exact"/>
        <w:ind w:firstLine="420"/>
        <w:rPr>
          <w:rFonts w:hint="eastAsia" w:ascii="宋体" w:hAnsi="宋体" w:eastAsia="宋体" w:cs="宋体"/>
          <w:color w:val="auto"/>
          <w:highlight w:val="none"/>
        </w:rPr>
      </w:pPr>
      <w:r>
        <w:rPr>
          <w:rFonts w:hint="eastAsia" w:hAnsi="宋体" w:cs="宋体"/>
          <w:color w:val="auto"/>
          <w:highlight w:val="none"/>
          <w:lang w:val="en-US" w:eastAsia="zh-CN"/>
        </w:rPr>
        <w:t>4</w:t>
      </w:r>
      <w:r>
        <w:rPr>
          <w:rFonts w:hint="eastAsia" w:ascii="宋体" w:hAnsi="宋体" w:eastAsia="宋体" w:cs="宋体"/>
          <w:color w:val="auto"/>
          <w:highlight w:val="none"/>
        </w:rPr>
        <w:t>.我方已详细审核磋商文件，包括修改文件（如有的话）和有关附件，将自行承担因对全部磋商文件理解不正确或误解而产生的相应后果。</w:t>
      </w:r>
    </w:p>
    <w:p w14:paraId="038FD797">
      <w:pPr>
        <w:pStyle w:val="11"/>
        <w:spacing w:line="360" w:lineRule="exact"/>
        <w:ind w:firstLine="420"/>
        <w:rPr>
          <w:rFonts w:hint="eastAsia" w:ascii="宋体" w:hAnsi="宋体" w:eastAsia="宋体" w:cs="宋体"/>
          <w:color w:val="auto"/>
          <w:highlight w:val="none"/>
        </w:rPr>
      </w:pPr>
      <w:r>
        <w:rPr>
          <w:rFonts w:hint="eastAsia" w:hAnsi="宋体" w:cs="宋体"/>
          <w:color w:val="auto"/>
          <w:highlight w:val="none"/>
          <w:lang w:val="en-US" w:eastAsia="zh-CN"/>
        </w:rPr>
        <w:t>5</w:t>
      </w:r>
      <w:r>
        <w:rPr>
          <w:rFonts w:hint="eastAsia" w:ascii="宋体" w:hAnsi="宋体" w:eastAsia="宋体" w:cs="宋体"/>
          <w:color w:val="auto"/>
          <w:highlight w:val="none"/>
        </w:rPr>
        <w:t>. 响应文件有效期为</w:t>
      </w:r>
      <w:r>
        <w:rPr>
          <w:rFonts w:hint="eastAsia" w:ascii="宋体" w:hAnsi="宋体" w:eastAsia="宋体" w:cs="宋体"/>
          <w:color w:val="auto"/>
          <w:szCs w:val="21"/>
          <w:highlight w:val="none"/>
        </w:rPr>
        <w:t>响应文件递交截止时间之日起90天。</w:t>
      </w:r>
    </w:p>
    <w:p w14:paraId="025FBC7A">
      <w:pPr>
        <w:pStyle w:val="11"/>
        <w:spacing w:line="360" w:lineRule="exact"/>
        <w:ind w:firstLine="420"/>
        <w:rPr>
          <w:rFonts w:hint="eastAsia" w:ascii="宋体" w:hAnsi="宋体" w:eastAsia="宋体" w:cs="宋体"/>
          <w:color w:val="auto"/>
          <w:highlight w:val="none"/>
        </w:rPr>
      </w:pPr>
      <w:r>
        <w:rPr>
          <w:rFonts w:hint="eastAsia" w:hAnsi="宋体" w:cs="宋体"/>
          <w:color w:val="auto"/>
          <w:highlight w:val="none"/>
          <w:lang w:val="en-US" w:eastAsia="zh-CN"/>
        </w:rPr>
        <w:t>6</w:t>
      </w:r>
      <w:r>
        <w:rPr>
          <w:rFonts w:hint="eastAsia" w:ascii="宋体" w:hAnsi="宋体" w:eastAsia="宋体" w:cs="宋体"/>
          <w:color w:val="auto"/>
          <w:highlight w:val="none"/>
        </w:rPr>
        <w:t>. 如我方成交：</w:t>
      </w:r>
    </w:p>
    <w:p w14:paraId="51F83ECA">
      <w:pPr>
        <w:pStyle w:val="11"/>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0324EB76">
      <w:pPr>
        <w:pStyle w:val="11"/>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14:paraId="033CBFFA">
      <w:pPr>
        <w:pStyle w:val="11"/>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w:t>
      </w:r>
      <w:r>
        <w:rPr>
          <w:rFonts w:hint="eastAsia" w:hAnsi="宋体" w:cs="宋体"/>
          <w:color w:val="auto"/>
          <w:sz w:val="21"/>
          <w:szCs w:val="21"/>
          <w:highlight w:val="none"/>
          <w:lang w:eastAsia="zh-CN"/>
        </w:rPr>
        <w:t>，并</w:t>
      </w:r>
      <w:r>
        <w:rPr>
          <w:rFonts w:hint="eastAsia" w:ascii="宋体" w:hAnsi="宋体" w:eastAsia="宋体" w:cs="宋体"/>
          <w:color w:val="auto"/>
          <w:sz w:val="21"/>
          <w:szCs w:val="21"/>
          <w:highlight w:val="none"/>
        </w:rPr>
        <w:t>按磋商文件及政府采购</w:t>
      </w:r>
      <w:r>
        <w:rPr>
          <w:rFonts w:hint="eastAsia" w:hAnsi="宋体" w:cs="宋体"/>
          <w:color w:val="auto"/>
          <w:sz w:val="21"/>
          <w:szCs w:val="21"/>
          <w:highlight w:val="none"/>
          <w:lang w:eastAsia="zh-CN"/>
        </w:rPr>
        <w:t>法律法规</w:t>
      </w:r>
      <w:r>
        <w:rPr>
          <w:rFonts w:hint="eastAsia" w:ascii="宋体" w:hAnsi="宋体" w:eastAsia="宋体" w:cs="宋体"/>
          <w:color w:val="auto"/>
          <w:sz w:val="21"/>
          <w:szCs w:val="21"/>
          <w:highlight w:val="none"/>
        </w:rPr>
        <w:t>的规定履行合同责任和义务。</w:t>
      </w:r>
    </w:p>
    <w:p w14:paraId="5FE32B5D">
      <w:pPr>
        <w:pStyle w:val="11"/>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72E565D6">
      <w:pPr>
        <w:rPr>
          <w:rFonts w:hint="eastAsia" w:ascii="宋体" w:hAnsi="宋体" w:eastAsia="宋体" w:cs="宋体"/>
          <w:color w:val="auto"/>
          <w:sz w:val="21"/>
          <w:szCs w:val="21"/>
          <w:highlight w:val="none"/>
        </w:rPr>
      </w:pPr>
    </w:p>
    <w:p w14:paraId="5C310B29">
      <w:pPr>
        <w:pStyle w:val="11"/>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电话、传真：</w:t>
      </w:r>
      <w:r>
        <w:rPr>
          <w:rFonts w:hint="eastAsia" w:ascii="宋体" w:hAnsi="宋体" w:eastAsia="宋体" w:cs="宋体"/>
          <w:color w:val="auto"/>
          <w:sz w:val="21"/>
          <w:szCs w:val="21"/>
          <w:highlight w:val="none"/>
          <w:u w:val="single"/>
        </w:rPr>
        <w:t xml:space="preserve">            </w:t>
      </w:r>
    </w:p>
    <w:p w14:paraId="57A10F0E">
      <w:pPr>
        <w:pStyle w:val="11"/>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66B0EF5C">
      <w:pPr>
        <w:pStyle w:val="11"/>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787FF2FC">
      <w:pPr>
        <w:pStyle w:val="11"/>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214098D9">
      <w:pPr>
        <w:pStyle w:val="11"/>
        <w:spacing w:line="32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公章</w:t>
      </w:r>
      <w:r>
        <w:rPr>
          <w:rFonts w:hint="eastAsia" w:ascii="宋体" w:hAnsi="宋体" w:eastAsia="宋体" w:cs="宋体"/>
          <w:bCs/>
          <w:color w:val="auto"/>
          <w:sz w:val="21"/>
          <w:szCs w:val="21"/>
          <w:highlight w:val="none"/>
          <w:lang w:val="en-US" w:eastAsia="zh-CN"/>
        </w:rPr>
        <w:t>(CA签章)</w:t>
      </w:r>
      <w:r>
        <w:rPr>
          <w:rFonts w:hint="eastAsia" w:ascii="宋体" w:hAnsi="宋体" w:eastAsia="宋体" w:cs="宋体"/>
          <w:bCs/>
          <w:color w:val="auto"/>
          <w:sz w:val="21"/>
          <w:szCs w:val="21"/>
          <w:highlight w:val="none"/>
        </w:rPr>
        <w:t>、自然人除外</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p>
    <w:p w14:paraId="47AD3869">
      <w:pPr>
        <w:pStyle w:val="11"/>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法定代表人、负责人、自然人或相应的委托代理人签字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（属自然人的应在签名处加盖大拇指指印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1F45F961">
      <w:pPr>
        <w:pStyle w:val="11"/>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456964A8">
      <w:pPr>
        <w:pStyle w:val="6"/>
        <w:rPr>
          <w:rFonts w:hint="eastAsia" w:ascii="宋体" w:hAnsi="宋体" w:eastAsia="宋体" w:cs="宋体"/>
          <w:color w:val="auto"/>
          <w:sz w:val="21"/>
          <w:szCs w:val="21"/>
          <w:highlight w:val="none"/>
          <w:u w:val="single"/>
        </w:rPr>
      </w:pPr>
    </w:p>
    <w:p w14:paraId="17348DF5">
      <w:pPr>
        <w:rPr>
          <w:rFonts w:hint="eastAsia" w:ascii="宋体" w:hAnsi="宋体" w:eastAsia="宋体" w:cs="宋体"/>
          <w:color w:val="auto"/>
          <w:sz w:val="21"/>
          <w:szCs w:val="21"/>
          <w:highlight w:val="none"/>
          <w:u w:val="single"/>
        </w:rPr>
      </w:pPr>
    </w:p>
    <w:p w14:paraId="0B9E2D37">
      <w:pPr>
        <w:pStyle w:val="6"/>
        <w:rPr>
          <w:rFonts w:hint="eastAsia"/>
          <w:color w:val="auto"/>
          <w:highlight w:val="none"/>
          <w:lang w:val="en-US" w:eastAsia="zh-CN"/>
        </w:rPr>
      </w:pPr>
    </w:p>
    <w:p w14:paraId="293D2B1F">
      <w:pPr>
        <w:rPr>
          <w:rFonts w:hint="eastAsia"/>
          <w:color w:val="auto"/>
          <w:highlight w:val="none"/>
          <w:lang w:val="en-US" w:eastAsia="zh-CN"/>
        </w:rPr>
      </w:pPr>
    </w:p>
    <w:p w14:paraId="7A0B58F1">
      <w:pPr>
        <w:rPr>
          <w:rFonts w:hint="eastAsia"/>
          <w:color w:val="auto"/>
          <w:highlight w:val="none"/>
          <w:lang w:val="en-US" w:eastAsia="zh-CN"/>
        </w:rPr>
      </w:pPr>
    </w:p>
    <w:p w14:paraId="376472A7">
      <w:pPr>
        <w:pStyle w:val="11"/>
        <w:numPr>
          <w:ilvl w:val="0"/>
          <w:numId w:val="0"/>
        </w:numPr>
        <w:spacing w:line="340" w:lineRule="exact"/>
        <w:rPr>
          <w:rFonts w:hint="eastAsia" w:hAnsi="宋体" w:cs="宋体"/>
          <w:b/>
          <w:color w:val="auto"/>
          <w:sz w:val="28"/>
          <w:szCs w:val="28"/>
          <w:highlight w:val="none"/>
          <w:lang w:val="en-US" w:eastAsia="zh-CN"/>
        </w:rPr>
      </w:pPr>
    </w:p>
    <w:p w14:paraId="50AB5BFC">
      <w:pPr>
        <w:pStyle w:val="11"/>
        <w:numPr>
          <w:ilvl w:val="0"/>
          <w:numId w:val="0"/>
        </w:numPr>
        <w:spacing w:line="340" w:lineRule="exact"/>
        <w:rPr>
          <w:rFonts w:hint="eastAsia" w:hAnsi="宋体" w:cs="宋体"/>
          <w:b/>
          <w:color w:val="auto"/>
          <w:sz w:val="28"/>
          <w:szCs w:val="28"/>
          <w:highlight w:val="none"/>
          <w:lang w:val="en-US" w:eastAsia="zh-CN"/>
        </w:rPr>
      </w:pPr>
    </w:p>
    <w:p w14:paraId="458C47C5">
      <w:pPr>
        <w:pStyle w:val="5"/>
        <w:rPr>
          <w:rFonts w:hint="eastAsia"/>
          <w:color w:val="auto"/>
          <w:highlight w:val="none"/>
          <w:lang w:val="en-US" w:eastAsia="zh-CN"/>
        </w:rPr>
      </w:pPr>
    </w:p>
    <w:p w14:paraId="0248343E">
      <w:pPr>
        <w:pStyle w:val="11"/>
        <w:numPr>
          <w:ilvl w:val="0"/>
          <w:numId w:val="0"/>
        </w:numPr>
        <w:spacing w:line="340" w:lineRule="exact"/>
        <w:rPr>
          <w:rFonts w:hint="eastAsia" w:ascii="宋体" w:hAnsi="宋体" w:eastAsia="宋体" w:cs="宋体"/>
          <w:color w:val="auto"/>
          <w:highlight w:val="none"/>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 工程报价汇总表</w:t>
      </w:r>
      <w:r>
        <w:rPr>
          <w:rFonts w:hint="eastAsia" w:ascii="宋体" w:hAnsi="宋体" w:eastAsia="宋体" w:cs="宋体"/>
          <w:b/>
          <w:color w:val="auto"/>
          <w:sz w:val="28"/>
          <w:szCs w:val="28"/>
          <w:highlight w:val="none"/>
        </w:rPr>
        <w:t>（必须提供）；</w:t>
      </w:r>
    </w:p>
    <w:p w14:paraId="1468DDD8">
      <w:pPr>
        <w:pStyle w:val="11"/>
        <w:spacing w:line="320" w:lineRule="exact"/>
        <w:jc w:val="left"/>
        <w:rPr>
          <w:rFonts w:hint="eastAsia" w:ascii="宋体" w:hAnsi="宋体" w:eastAsia="宋体" w:cs="宋体"/>
          <w:b/>
          <w:color w:val="auto"/>
          <w:sz w:val="28"/>
          <w:szCs w:val="28"/>
          <w:highlight w:val="none"/>
        </w:rPr>
      </w:pPr>
    </w:p>
    <w:p w14:paraId="645D4718">
      <w:pPr>
        <w:widowControl/>
        <w:jc w:val="center"/>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工程报价汇总表</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格式</w:t>
      </w:r>
      <w:r>
        <w:rPr>
          <w:rFonts w:hint="eastAsia" w:ascii="宋体" w:hAnsi="宋体" w:eastAsia="宋体" w:cs="宋体"/>
          <w:b/>
          <w:color w:val="auto"/>
          <w:kern w:val="0"/>
          <w:sz w:val="24"/>
          <w:szCs w:val="24"/>
          <w:highlight w:val="none"/>
          <w:lang w:eastAsia="zh-CN"/>
        </w:rPr>
        <w:t>）</w:t>
      </w:r>
    </w:p>
    <w:p w14:paraId="103372AC">
      <w:pPr>
        <w:widowControl/>
        <w:jc w:val="center"/>
        <w:rPr>
          <w:rFonts w:hint="eastAsia" w:ascii="宋体" w:hAnsi="宋体" w:cs="宋体"/>
          <w:color w:val="auto"/>
          <w:kern w:val="0"/>
          <w:sz w:val="24"/>
          <w:highlight w:val="none"/>
        </w:rPr>
      </w:pPr>
    </w:p>
    <w:p w14:paraId="42E69CC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工程名称</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币种：人民币</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4969"/>
        <w:gridCol w:w="1768"/>
      </w:tblGrid>
      <w:tr w14:paraId="312E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2402" w:type="dxa"/>
            <w:noWrap w:val="0"/>
            <w:vAlign w:val="center"/>
          </w:tcPr>
          <w:p w14:paraId="4000626F">
            <w:pPr>
              <w:kinsoku/>
              <w:adjustRightInd/>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磋商总报价</w:t>
            </w:r>
          </w:p>
        </w:tc>
        <w:tc>
          <w:tcPr>
            <w:tcW w:w="4969" w:type="dxa"/>
            <w:noWrap w:val="0"/>
            <w:vAlign w:val="center"/>
          </w:tcPr>
          <w:p w14:paraId="365C93DA">
            <w:pPr>
              <w:kinsoku/>
              <w:adjustRightInd/>
              <w:spacing w:line="360" w:lineRule="auto"/>
              <w:jc w:val="righ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元</w:t>
            </w:r>
          </w:p>
        </w:tc>
        <w:tc>
          <w:tcPr>
            <w:tcW w:w="1768" w:type="dxa"/>
            <w:noWrap w:val="0"/>
            <w:vAlign w:val="center"/>
          </w:tcPr>
          <w:p w14:paraId="110301A8">
            <w:pPr>
              <w:kinsoku/>
              <w:adjustRightInd/>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3774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402" w:type="dxa"/>
            <w:noWrap w:val="0"/>
            <w:vAlign w:val="center"/>
          </w:tcPr>
          <w:p w14:paraId="68610916">
            <w:pPr>
              <w:kinsoku/>
              <w:autoSpaceDE/>
              <w:autoSpaceDN/>
              <w:adjustRightInd/>
              <w:snapToGrid/>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val="en-US" w:eastAsia="zh-CN"/>
              </w:rPr>
              <w:t>合同履约期限</w:t>
            </w:r>
          </w:p>
        </w:tc>
        <w:tc>
          <w:tcPr>
            <w:tcW w:w="6737" w:type="dxa"/>
            <w:gridSpan w:val="2"/>
            <w:noWrap w:val="0"/>
            <w:vAlign w:val="center"/>
          </w:tcPr>
          <w:p w14:paraId="6572EA5A">
            <w:pPr>
              <w:kinsoku/>
              <w:autoSpaceDE/>
              <w:autoSpaceDN/>
              <w:adjustRightInd/>
              <w:snapToGrid/>
              <w:spacing w:line="360" w:lineRule="auto"/>
              <w:jc w:val="right"/>
              <w:textAlignment w:val="auto"/>
              <w:rPr>
                <w:rFonts w:hint="eastAsia" w:ascii="宋体" w:hAnsi="宋体" w:eastAsia="宋体" w:cs="宋体"/>
                <w:color w:val="auto"/>
                <w:kern w:val="2"/>
                <w:sz w:val="21"/>
                <w:szCs w:val="21"/>
                <w:highlight w:val="none"/>
              </w:rPr>
            </w:pPr>
          </w:p>
        </w:tc>
      </w:tr>
      <w:tr w14:paraId="6DD9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402" w:type="dxa"/>
            <w:noWrap w:val="0"/>
            <w:vAlign w:val="center"/>
          </w:tcPr>
          <w:p w14:paraId="3DD9538D">
            <w:pPr>
              <w:kinsoku/>
              <w:autoSpaceDE/>
              <w:autoSpaceDN/>
              <w:adjustRightInd/>
              <w:snapToGrid/>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rPr>
              <w:t>承诺</w:t>
            </w:r>
            <w:r>
              <w:rPr>
                <w:rFonts w:hint="eastAsia" w:ascii="宋体" w:hAnsi="宋体" w:cs="宋体"/>
                <w:color w:val="auto"/>
                <w:sz w:val="21"/>
                <w:szCs w:val="21"/>
                <w:highlight w:val="none"/>
              </w:rPr>
              <w:t>质量</w:t>
            </w:r>
            <w:r>
              <w:rPr>
                <w:rFonts w:hint="eastAsia" w:hAnsi="宋体" w:cs="宋体"/>
                <w:color w:val="auto"/>
                <w:sz w:val="21"/>
                <w:szCs w:val="21"/>
                <w:highlight w:val="none"/>
                <w:lang w:val="en-US" w:eastAsia="zh-CN"/>
              </w:rPr>
              <w:t>标准</w:t>
            </w:r>
          </w:p>
        </w:tc>
        <w:tc>
          <w:tcPr>
            <w:tcW w:w="6737" w:type="dxa"/>
            <w:gridSpan w:val="2"/>
            <w:noWrap w:val="0"/>
            <w:vAlign w:val="center"/>
          </w:tcPr>
          <w:p w14:paraId="644263AE">
            <w:pPr>
              <w:kinsoku/>
              <w:autoSpaceDE/>
              <w:autoSpaceDN/>
              <w:adjustRightInd/>
              <w:snapToGrid/>
              <w:spacing w:line="360" w:lineRule="auto"/>
              <w:jc w:val="righ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　</w:t>
            </w:r>
          </w:p>
        </w:tc>
      </w:tr>
    </w:tbl>
    <w:p w14:paraId="28C6ED75">
      <w:pPr>
        <w:spacing w:line="340" w:lineRule="exact"/>
        <w:rPr>
          <w:rFonts w:hint="eastAsia" w:ascii="宋体" w:hAnsi="宋体" w:eastAsia="宋体" w:cs="宋体"/>
          <w:color w:val="auto"/>
          <w:szCs w:val="21"/>
          <w:highlight w:val="none"/>
        </w:rPr>
      </w:pPr>
    </w:p>
    <w:p w14:paraId="7B2F4F8A">
      <w:pPr>
        <w:spacing w:line="34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磋商供应商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，自然人除外）：</w:t>
      </w:r>
      <w:r>
        <w:rPr>
          <w:rFonts w:hint="eastAsia" w:ascii="宋体" w:hAnsi="宋体" w:eastAsia="宋体" w:cs="宋体"/>
          <w:color w:val="auto"/>
          <w:szCs w:val="21"/>
          <w:highlight w:val="none"/>
          <w:u w:val="single"/>
        </w:rPr>
        <w:t xml:space="preserve">                                        </w:t>
      </w:r>
    </w:p>
    <w:p w14:paraId="42AF0449">
      <w:pPr>
        <w:spacing w:line="340" w:lineRule="exact"/>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5BB56D45">
      <w:pPr>
        <w:tabs>
          <w:tab w:val="left" w:pos="1305"/>
        </w:tabs>
        <w:spacing w:line="340" w:lineRule="exact"/>
        <w:rPr>
          <w:rFonts w:hint="eastAsia" w:ascii="宋体" w:hAnsi="宋体" w:eastAsia="宋体" w:cs="宋体"/>
          <w:bCs/>
          <w:color w:val="auto"/>
          <w:sz w:val="21"/>
          <w:szCs w:val="21"/>
          <w:highlight w:val="none"/>
        </w:rPr>
      </w:pPr>
    </w:p>
    <w:p w14:paraId="6B98C2A5">
      <w:pPr>
        <w:pStyle w:val="11"/>
        <w:numPr>
          <w:ilvl w:val="0"/>
          <w:numId w:val="0"/>
        </w:numPr>
        <w:spacing w:line="340" w:lineRule="exact"/>
        <w:rPr>
          <w:rFonts w:hint="eastAsia" w:hAnsi="宋体" w:cs="宋体"/>
          <w:b/>
          <w:color w:val="auto"/>
          <w:sz w:val="28"/>
          <w:szCs w:val="28"/>
          <w:highlight w:val="none"/>
          <w:lang w:val="en-US" w:eastAsia="zh-CN"/>
        </w:rPr>
      </w:pPr>
    </w:p>
    <w:p w14:paraId="228BFD61">
      <w:pPr>
        <w:pStyle w:val="11"/>
        <w:numPr>
          <w:ilvl w:val="0"/>
          <w:numId w:val="0"/>
        </w:numPr>
        <w:spacing w:line="340" w:lineRule="exact"/>
        <w:rPr>
          <w:rFonts w:hint="eastAsia" w:hAnsi="宋体" w:cs="宋体"/>
          <w:b/>
          <w:color w:val="auto"/>
          <w:sz w:val="28"/>
          <w:szCs w:val="28"/>
          <w:highlight w:val="none"/>
          <w:lang w:val="en-US" w:eastAsia="zh-CN"/>
        </w:rPr>
      </w:pPr>
    </w:p>
    <w:p w14:paraId="0B8F1E7F">
      <w:pPr>
        <w:pStyle w:val="11"/>
        <w:numPr>
          <w:ilvl w:val="0"/>
          <w:numId w:val="0"/>
        </w:numPr>
        <w:spacing w:line="340" w:lineRule="exact"/>
        <w:rPr>
          <w:rFonts w:hint="eastAsia" w:hAnsi="宋体" w:cs="宋体"/>
          <w:b/>
          <w:color w:val="auto"/>
          <w:sz w:val="28"/>
          <w:szCs w:val="28"/>
          <w:highlight w:val="none"/>
          <w:lang w:val="en-US" w:eastAsia="zh-CN"/>
        </w:rPr>
      </w:pPr>
    </w:p>
    <w:p w14:paraId="079011D2">
      <w:pPr>
        <w:pStyle w:val="11"/>
        <w:numPr>
          <w:ilvl w:val="0"/>
          <w:numId w:val="0"/>
        </w:numPr>
        <w:spacing w:line="340" w:lineRule="exact"/>
        <w:rPr>
          <w:rFonts w:hint="eastAsia" w:hAnsi="宋体" w:cs="宋体"/>
          <w:b/>
          <w:color w:val="auto"/>
          <w:sz w:val="28"/>
          <w:szCs w:val="28"/>
          <w:highlight w:val="none"/>
          <w:lang w:val="en-US" w:eastAsia="zh-CN"/>
        </w:rPr>
      </w:pPr>
    </w:p>
    <w:p w14:paraId="522A4556">
      <w:pPr>
        <w:pStyle w:val="11"/>
        <w:numPr>
          <w:ilvl w:val="0"/>
          <w:numId w:val="0"/>
        </w:numPr>
        <w:spacing w:line="340" w:lineRule="exact"/>
        <w:rPr>
          <w:rFonts w:hint="eastAsia" w:hAnsi="宋体" w:cs="宋体"/>
          <w:b/>
          <w:color w:val="auto"/>
          <w:sz w:val="28"/>
          <w:szCs w:val="28"/>
          <w:highlight w:val="none"/>
          <w:lang w:val="en-US" w:eastAsia="zh-CN"/>
        </w:rPr>
      </w:pPr>
    </w:p>
    <w:p w14:paraId="0693BDE1">
      <w:pPr>
        <w:pStyle w:val="11"/>
        <w:numPr>
          <w:ilvl w:val="0"/>
          <w:numId w:val="0"/>
        </w:numPr>
        <w:spacing w:line="340" w:lineRule="exact"/>
        <w:rPr>
          <w:rFonts w:hint="eastAsia" w:hAnsi="宋体" w:cs="宋体"/>
          <w:b/>
          <w:color w:val="auto"/>
          <w:sz w:val="28"/>
          <w:szCs w:val="28"/>
          <w:highlight w:val="none"/>
          <w:lang w:val="en-US" w:eastAsia="zh-CN"/>
        </w:rPr>
      </w:pPr>
    </w:p>
    <w:p w14:paraId="20C1A447">
      <w:pPr>
        <w:pStyle w:val="11"/>
        <w:numPr>
          <w:ilvl w:val="0"/>
          <w:numId w:val="0"/>
        </w:numPr>
        <w:spacing w:line="340" w:lineRule="exact"/>
        <w:rPr>
          <w:rFonts w:hint="eastAsia" w:hAnsi="宋体" w:cs="宋体"/>
          <w:b/>
          <w:color w:val="auto"/>
          <w:sz w:val="28"/>
          <w:szCs w:val="28"/>
          <w:highlight w:val="none"/>
          <w:lang w:val="en-US" w:eastAsia="zh-CN"/>
        </w:rPr>
      </w:pPr>
    </w:p>
    <w:p w14:paraId="5DA85CD8">
      <w:pPr>
        <w:pStyle w:val="11"/>
        <w:numPr>
          <w:ilvl w:val="0"/>
          <w:numId w:val="0"/>
        </w:numPr>
        <w:spacing w:line="340" w:lineRule="exact"/>
        <w:rPr>
          <w:rFonts w:hint="eastAsia" w:hAnsi="宋体" w:cs="宋体"/>
          <w:b/>
          <w:color w:val="auto"/>
          <w:sz w:val="28"/>
          <w:szCs w:val="28"/>
          <w:highlight w:val="none"/>
          <w:lang w:val="en-US" w:eastAsia="zh-CN"/>
        </w:rPr>
      </w:pPr>
    </w:p>
    <w:p w14:paraId="7F3E8CBF">
      <w:pPr>
        <w:pStyle w:val="11"/>
        <w:numPr>
          <w:ilvl w:val="0"/>
          <w:numId w:val="0"/>
        </w:numPr>
        <w:spacing w:line="340" w:lineRule="exact"/>
        <w:rPr>
          <w:rFonts w:hint="eastAsia" w:hAnsi="宋体" w:cs="宋体"/>
          <w:b/>
          <w:color w:val="auto"/>
          <w:sz w:val="28"/>
          <w:szCs w:val="28"/>
          <w:highlight w:val="none"/>
          <w:lang w:val="en-US" w:eastAsia="zh-CN"/>
        </w:rPr>
      </w:pPr>
    </w:p>
    <w:p w14:paraId="2E05FD23">
      <w:pPr>
        <w:pStyle w:val="11"/>
        <w:numPr>
          <w:ilvl w:val="0"/>
          <w:numId w:val="0"/>
        </w:numPr>
        <w:spacing w:line="340" w:lineRule="exact"/>
        <w:rPr>
          <w:rFonts w:hint="eastAsia" w:hAnsi="宋体" w:cs="宋体"/>
          <w:b/>
          <w:color w:val="auto"/>
          <w:sz w:val="28"/>
          <w:szCs w:val="28"/>
          <w:highlight w:val="none"/>
          <w:lang w:val="en-US" w:eastAsia="zh-CN"/>
        </w:rPr>
      </w:pPr>
    </w:p>
    <w:p w14:paraId="4EB8A76D">
      <w:pPr>
        <w:pStyle w:val="11"/>
        <w:numPr>
          <w:ilvl w:val="0"/>
          <w:numId w:val="0"/>
        </w:numPr>
        <w:spacing w:line="340" w:lineRule="exact"/>
        <w:rPr>
          <w:rFonts w:hint="eastAsia" w:hAnsi="宋体" w:cs="宋体"/>
          <w:b/>
          <w:color w:val="auto"/>
          <w:sz w:val="28"/>
          <w:szCs w:val="28"/>
          <w:highlight w:val="none"/>
          <w:lang w:val="en-US" w:eastAsia="zh-CN"/>
        </w:rPr>
      </w:pPr>
    </w:p>
    <w:p w14:paraId="4C280E0A">
      <w:pPr>
        <w:pStyle w:val="5"/>
        <w:rPr>
          <w:rFonts w:hint="eastAsia"/>
          <w:color w:val="auto"/>
          <w:highlight w:val="none"/>
          <w:lang w:val="en-US" w:eastAsia="zh-CN"/>
        </w:rPr>
      </w:pPr>
    </w:p>
    <w:p w14:paraId="3323C88F">
      <w:pPr>
        <w:pStyle w:val="11"/>
        <w:numPr>
          <w:ilvl w:val="0"/>
          <w:numId w:val="0"/>
        </w:numPr>
        <w:spacing w:line="340" w:lineRule="exact"/>
        <w:rPr>
          <w:rFonts w:hint="eastAsia" w:hAnsi="宋体" w:cs="宋体"/>
          <w:b/>
          <w:color w:val="auto"/>
          <w:sz w:val="28"/>
          <w:szCs w:val="28"/>
          <w:highlight w:val="none"/>
          <w:lang w:val="en-US" w:eastAsia="zh-CN"/>
        </w:rPr>
      </w:pPr>
    </w:p>
    <w:p w14:paraId="24706D76">
      <w:pPr>
        <w:pStyle w:val="11"/>
        <w:numPr>
          <w:ilvl w:val="0"/>
          <w:numId w:val="0"/>
        </w:numPr>
        <w:spacing w:line="340" w:lineRule="exact"/>
        <w:rPr>
          <w:rFonts w:hint="eastAsia" w:hAnsi="宋体" w:cs="宋体"/>
          <w:b/>
          <w:color w:val="auto"/>
          <w:sz w:val="28"/>
          <w:szCs w:val="28"/>
          <w:highlight w:val="none"/>
          <w:lang w:val="en-US" w:eastAsia="zh-CN"/>
        </w:rPr>
      </w:pPr>
    </w:p>
    <w:p w14:paraId="6CACA1FC">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05598889">
      <w:pPr>
        <w:pStyle w:val="11"/>
        <w:numPr>
          <w:ilvl w:val="0"/>
          <w:numId w:val="0"/>
        </w:numPr>
        <w:spacing w:line="340" w:lineRule="exac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3.</w:t>
      </w:r>
      <w:r>
        <w:rPr>
          <w:rFonts w:hint="eastAsia" w:hAnsi="宋体" w:eastAsia="宋体" w:cs="宋体"/>
          <w:b/>
          <w:color w:val="auto"/>
          <w:sz w:val="28"/>
          <w:szCs w:val="28"/>
          <w:highlight w:val="none"/>
          <w:lang w:val="en-US" w:eastAsia="zh-CN"/>
        </w:rPr>
        <w:t>已</w:t>
      </w:r>
      <w:r>
        <w:rPr>
          <w:rFonts w:hint="eastAsia" w:ascii="宋体" w:hAnsi="宋体" w:eastAsia="宋体" w:cs="宋体"/>
          <w:b/>
          <w:color w:val="auto"/>
          <w:sz w:val="28"/>
          <w:szCs w:val="28"/>
          <w:highlight w:val="none"/>
          <w:lang w:val="en-US" w:eastAsia="zh-CN"/>
        </w:rPr>
        <w:t>标价工程量清单（必须提供）</w:t>
      </w:r>
    </w:p>
    <w:p w14:paraId="193AFD95">
      <w:pPr>
        <w:snapToGrid w:val="0"/>
        <w:spacing w:line="240" w:lineRule="auto"/>
        <w:ind w:firstLine="420"/>
        <w:jc w:val="right"/>
        <w:rPr>
          <w:rFonts w:hint="eastAsia" w:ascii="宋体" w:hAnsi="宋体" w:eastAsia="宋体" w:cs="宋体"/>
          <w:color w:val="auto"/>
          <w:highlight w:val="none"/>
        </w:rPr>
      </w:pPr>
    </w:p>
    <w:p w14:paraId="0418B77C">
      <w:pPr>
        <w:pStyle w:val="5"/>
        <w:spacing w:line="240" w:lineRule="auto"/>
        <w:jc w:val="center"/>
        <w:rPr>
          <w:rFonts w:hint="eastAsia" w:ascii="宋体" w:hAnsi="宋体" w:eastAsia="宋体" w:cs="宋体"/>
          <w:color w:val="auto"/>
          <w:sz w:val="24"/>
          <w:szCs w:val="24"/>
          <w:highlight w:val="none"/>
        </w:rPr>
      </w:pPr>
      <w:bookmarkStart w:id="197" w:name="_Toc394929435"/>
      <w:bookmarkStart w:id="198" w:name="_Toc271557289"/>
      <w:bookmarkStart w:id="199" w:name="_Toc446943082"/>
      <w:bookmarkStart w:id="200" w:name="_Toc234659851"/>
      <w:r>
        <w:rPr>
          <w:rFonts w:hint="eastAsia" w:ascii="宋体" w:hAnsi="宋体" w:eastAsia="宋体" w:cs="宋体"/>
          <w:color w:val="auto"/>
          <w:sz w:val="24"/>
          <w:szCs w:val="24"/>
          <w:highlight w:val="none"/>
        </w:rPr>
        <w:t>已标价工程量清单</w:t>
      </w:r>
      <w:bookmarkEnd w:id="197"/>
      <w:bookmarkEnd w:id="198"/>
      <w:bookmarkEnd w:id="199"/>
      <w:bookmarkEnd w:id="200"/>
    </w:p>
    <w:p w14:paraId="1D1C1A69">
      <w:pPr>
        <w:spacing w:line="240" w:lineRule="auto"/>
        <w:ind w:firstLine="420"/>
        <w:jc w:val="center"/>
        <w:rPr>
          <w:rFonts w:hint="eastAsia" w:ascii="宋体" w:hAnsi="宋体" w:eastAsia="宋体" w:cs="宋体"/>
          <w:color w:val="auto"/>
          <w:highlight w:val="none"/>
        </w:rPr>
      </w:pPr>
    </w:p>
    <w:p w14:paraId="336D9169">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采购人</w:t>
      </w:r>
      <w:r>
        <w:rPr>
          <w:rFonts w:hint="eastAsia" w:ascii="宋体" w:hAnsi="宋体" w:eastAsia="宋体" w:cs="宋体"/>
          <w:b/>
          <w:bCs/>
          <w:color w:val="auto"/>
          <w:highlight w:val="none"/>
        </w:rPr>
        <w:t>提供的工程量清单</w:t>
      </w:r>
      <w:r>
        <w:rPr>
          <w:rFonts w:hint="eastAsia" w:ascii="宋体" w:hAnsi="宋体" w:eastAsia="宋体" w:cs="宋体"/>
          <w:b/>
          <w:bCs/>
          <w:color w:val="auto"/>
          <w:szCs w:val="21"/>
          <w:highlight w:val="none"/>
        </w:rPr>
        <w:t>）。</w:t>
      </w:r>
    </w:p>
    <w:p w14:paraId="4C44F61C">
      <w:pPr>
        <w:spacing w:line="340" w:lineRule="exact"/>
        <w:rPr>
          <w:rFonts w:hint="eastAsia" w:ascii="宋体" w:hAnsi="宋体" w:eastAsia="宋体" w:cs="宋体"/>
          <w:color w:val="auto"/>
          <w:szCs w:val="21"/>
          <w:highlight w:val="none"/>
        </w:rPr>
      </w:pPr>
    </w:p>
    <w:p w14:paraId="4F1090BE">
      <w:pPr>
        <w:spacing w:line="4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当本</w:t>
      </w:r>
      <w:r>
        <w:rPr>
          <w:rFonts w:hint="eastAsia" w:ascii="宋体" w:hAnsi="宋体" w:eastAsia="宋体" w:cs="宋体"/>
          <w:b/>
          <w:color w:val="auto"/>
          <w:sz w:val="24"/>
          <w:highlight w:val="none"/>
          <w:lang w:eastAsia="zh-CN"/>
        </w:rPr>
        <w:t>清单</w:t>
      </w:r>
      <w:r>
        <w:rPr>
          <w:rFonts w:hint="eastAsia" w:ascii="宋体" w:hAnsi="宋体" w:eastAsia="宋体" w:cs="宋体"/>
          <w:b/>
          <w:color w:val="auto"/>
          <w:sz w:val="24"/>
          <w:highlight w:val="none"/>
        </w:rPr>
        <w:t>由多页构成时，需逐页加盖</w:t>
      </w:r>
      <w:r>
        <w:rPr>
          <w:rFonts w:hint="eastAsia" w:ascii="宋体" w:hAnsi="宋体" w:eastAsia="宋体" w:cs="宋体"/>
          <w:b/>
          <w:color w:val="auto"/>
          <w:sz w:val="24"/>
          <w:highlight w:val="none"/>
          <w:lang w:eastAsia="zh-CN"/>
        </w:rPr>
        <w:t>磋商供应商</w:t>
      </w:r>
      <w:r>
        <w:rPr>
          <w:rFonts w:hint="eastAsia" w:ascii="宋体" w:hAnsi="宋体" w:eastAsia="宋体" w:cs="宋体"/>
          <w:b/>
          <w:color w:val="auto"/>
          <w:sz w:val="24"/>
          <w:highlight w:val="none"/>
        </w:rPr>
        <w:t>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CA签章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个人CA签章</w:t>
      </w:r>
      <w:r>
        <w:rPr>
          <w:rFonts w:hint="eastAsia" w:ascii="宋体" w:hAnsi="宋体" w:eastAsia="宋体" w:cs="宋体"/>
          <w:b/>
          <w:color w:val="auto"/>
          <w:sz w:val="24"/>
          <w:highlight w:val="none"/>
        </w:rPr>
        <w:t>）。</w:t>
      </w:r>
    </w:p>
    <w:p w14:paraId="517555F2">
      <w:pPr>
        <w:pStyle w:val="8"/>
        <w:rPr>
          <w:rFonts w:hint="eastAsia" w:ascii="宋体" w:hAnsi="宋体" w:eastAsia="宋体" w:cs="宋体"/>
          <w:color w:val="auto"/>
          <w:highlight w:val="none"/>
        </w:rPr>
      </w:pPr>
    </w:p>
    <w:p w14:paraId="096CD8C9">
      <w:pPr>
        <w:pStyle w:val="8"/>
        <w:rPr>
          <w:rFonts w:hint="eastAsia" w:ascii="宋体" w:hAnsi="宋体" w:eastAsia="宋体" w:cs="宋体"/>
          <w:color w:val="auto"/>
          <w:highlight w:val="none"/>
        </w:rPr>
      </w:pPr>
    </w:p>
    <w:p w14:paraId="6D0D2332">
      <w:pPr>
        <w:pStyle w:val="8"/>
        <w:rPr>
          <w:rFonts w:hint="eastAsia" w:ascii="宋体" w:hAnsi="宋体" w:eastAsia="宋体" w:cs="宋体"/>
          <w:color w:val="auto"/>
          <w:highlight w:val="none"/>
        </w:rPr>
      </w:pPr>
    </w:p>
    <w:p w14:paraId="23C671CA">
      <w:pPr>
        <w:pStyle w:val="8"/>
        <w:rPr>
          <w:rFonts w:hint="eastAsia" w:ascii="宋体" w:hAnsi="宋体" w:eastAsia="宋体" w:cs="宋体"/>
          <w:color w:val="auto"/>
          <w:highlight w:val="none"/>
        </w:rPr>
      </w:pPr>
    </w:p>
    <w:p w14:paraId="1D9C6B3D">
      <w:pPr>
        <w:pStyle w:val="8"/>
        <w:rPr>
          <w:rFonts w:hint="eastAsia" w:ascii="宋体" w:hAnsi="宋体" w:eastAsia="宋体" w:cs="宋体"/>
          <w:color w:val="auto"/>
          <w:highlight w:val="none"/>
        </w:rPr>
      </w:pPr>
    </w:p>
    <w:p w14:paraId="1C04FF0E">
      <w:pPr>
        <w:pStyle w:val="8"/>
        <w:rPr>
          <w:rFonts w:hint="eastAsia" w:ascii="宋体" w:hAnsi="宋体" w:eastAsia="宋体" w:cs="宋体"/>
          <w:color w:val="auto"/>
          <w:highlight w:val="none"/>
        </w:rPr>
      </w:pPr>
    </w:p>
    <w:p w14:paraId="52E350A6">
      <w:pPr>
        <w:pStyle w:val="8"/>
        <w:rPr>
          <w:rFonts w:hint="eastAsia" w:ascii="宋体" w:hAnsi="宋体" w:eastAsia="宋体" w:cs="宋体"/>
          <w:color w:val="auto"/>
          <w:highlight w:val="none"/>
        </w:rPr>
      </w:pPr>
    </w:p>
    <w:p w14:paraId="4C6D28AD">
      <w:pPr>
        <w:rPr>
          <w:rFonts w:hint="eastAsia" w:ascii="宋体" w:hAnsi="宋体" w:eastAsia="宋体" w:cs="宋体"/>
          <w:color w:val="auto"/>
          <w:highlight w:val="none"/>
        </w:rPr>
      </w:pPr>
    </w:p>
    <w:p w14:paraId="1DB50EB9">
      <w:pPr>
        <w:pStyle w:val="29"/>
        <w:rPr>
          <w:rFonts w:hint="eastAsia" w:ascii="宋体" w:hAnsi="宋体" w:eastAsia="宋体" w:cs="宋体"/>
          <w:color w:val="auto"/>
          <w:highlight w:val="none"/>
        </w:rPr>
      </w:pPr>
    </w:p>
    <w:p w14:paraId="0D0E7710">
      <w:pPr>
        <w:pStyle w:val="29"/>
        <w:rPr>
          <w:rFonts w:hint="eastAsia" w:ascii="宋体" w:hAnsi="宋体" w:eastAsia="宋体" w:cs="宋体"/>
          <w:color w:val="auto"/>
          <w:highlight w:val="none"/>
        </w:rPr>
      </w:pPr>
    </w:p>
    <w:p w14:paraId="38A75F3D">
      <w:pPr>
        <w:pStyle w:val="29"/>
        <w:rPr>
          <w:rFonts w:hint="eastAsia" w:ascii="宋体" w:hAnsi="宋体" w:eastAsia="宋体" w:cs="宋体"/>
          <w:color w:val="auto"/>
          <w:highlight w:val="none"/>
        </w:rPr>
      </w:pPr>
    </w:p>
    <w:p w14:paraId="5180D292">
      <w:pPr>
        <w:pStyle w:val="29"/>
        <w:rPr>
          <w:rFonts w:hint="eastAsia" w:ascii="宋体" w:hAnsi="宋体" w:eastAsia="宋体" w:cs="宋体"/>
          <w:color w:val="auto"/>
          <w:highlight w:val="none"/>
        </w:rPr>
      </w:pPr>
    </w:p>
    <w:p w14:paraId="3738381C">
      <w:pPr>
        <w:pStyle w:val="29"/>
        <w:rPr>
          <w:rFonts w:hint="eastAsia" w:ascii="宋体" w:hAnsi="宋体" w:eastAsia="宋体" w:cs="宋体"/>
          <w:color w:val="auto"/>
          <w:highlight w:val="none"/>
        </w:rPr>
      </w:pPr>
    </w:p>
    <w:p w14:paraId="11AB2E31">
      <w:pPr>
        <w:pStyle w:val="29"/>
        <w:rPr>
          <w:rFonts w:hint="eastAsia" w:ascii="宋体" w:hAnsi="宋体" w:eastAsia="宋体" w:cs="宋体"/>
          <w:color w:val="auto"/>
          <w:highlight w:val="none"/>
        </w:rPr>
      </w:pPr>
    </w:p>
    <w:p w14:paraId="0282D578">
      <w:pPr>
        <w:pStyle w:val="29"/>
        <w:rPr>
          <w:rFonts w:hint="eastAsia" w:ascii="宋体" w:hAnsi="宋体" w:eastAsia="宋体" w:cs="宋体"/>
          <w:color w:val="auto"/>
          <w:highlight w:val="none"/>
        </w:rPr>
      </w:pPr>
    </w:p>
    <w:p w14:paraId="1E8917D0">
      <w:pPr>
        <w:pStyle w:val="8"/>
        <w:rPr>
          <w:rFonts w:hint="eastAsia" w:ascii="宋体" w:hAnsi="宋体" w:eastAsia="宋体" w:cs="宋体"/>
          <w:color w:val="auto"/>
          <w:highlight w:val="none"/>
        </w:rPr>
      </w:pPr>
    </w:p>
    <w:p w14:paraId="0C92EDFF">
      <w:pPr>
        <w:rPr>
          <w:rFonts w:hint="eastAsia" w:ascii="宋体" w:hAnsi="宋体" w:eastAsia="宋体" w:cs="宋体"/>
          <w:color w:val="auto"/>
          <w:highlight w:val="none"/>
        </w:rPr>
      </w:pPr>
    </w:p>
    <w:p w14:paraId="2741E422">
      <w:pPr>
        <w:rPr>
          <w:rFonts w:hint="eastAsia" w:ascii="宋体" w:hAnsi="宋体" w:eastAsia="宋体" w:cs="宋体"/>
          <w:color w:val="auto"/>
          <w:highlight w:val="none"/>
        </w:rPr>
      </w:pPr>
    </w:p>
    <w:p w14:paraId="37398EC0">
      <w:pPr>
        <w:pStyle w:val="12"/>
        <w:rPr>
          <w:rFonts w:hint="eastAsia" w:ascii="宋体" w:hAnsi="宋体" w:eastAsia="宋体" w:cs="宋体"/>
          <w:color w:val="auto"/>
          <w:highlight w:val="none"/>
        </w:rPr>
      </w:pPr>
    </w:p>
    <w:p w14:paraId="13370446">
      <w:pPr>
        <w:pStyle w:val="12"/>
        <w:rPr>
          <w:rFonts w:hint="eastAsia" w:ascii="宋体" w:hAnsi="宋体" w:eastAsia="宋体" w:cs="宋体"/>
          <w:color w:val="auto"/>
          <w:highlight w:val="none"/>
        </w:rPr>
      </w:pPr>
    </w:p>
    <w:p w14:paraId="1DF8C47C">
      <w:pPr>
        <w:pStyle w:val="12"/>
        <w:rPr>
          <w:rFonts w:hint="eastAsia" w:ascii="宋体" w:hAnsi="宋体" w:eastAsia="宋体" w:cs="宋体"/>
          <w:color w:val="auto"/>
          <w:highlight w:val="none"/>
        </w:rPr>
      </w:pPr>
    </w:p>
    <w:p w14:paraId="5D54D319">
      <w:pPr>
        <w:pStyle w:val="12"/>
        <w:rPr>
          <w:rFonts w:hint="eastAsia" w:ascii="宋体" w:hAnsi="宋体" w:eastAsia="宋体" w:cs="宋体"/>
          <w:color w:val="auto"/>
          <w:highlight w:val="none"/>
        </w:rPr>
      </w:pPr>
    </w:p>
    <w:p w14:paraId="7E1C2830">
      <w:pPr>
        <w:pStyle w:val="12"/>
        <w:rPr>
          <w:rFonts w:hint="eastAsia" w:ascii="宋体" w:hAnsi="宋体" w:eastAsia="宋体" w:cs="宋体"/>
          <w:color w:val="auto"/>
          <w:highlight w:val="none"/>
        </w:rPr>
      </w:pPr>
    </w:p>
    <w:p w14:paraId="519FC167">
      <w:pPr>
        <w:pStyle w:val="12"/>
        <w:rPr>
          <w:rFonts w:hint="eastAsia" w:ascii="宋体" w:hAnsi="宋体" w:eastAsia="宋体" w:cs="宋体"/>
          <w:color w:val="auto"/>
          <w:highlight w:val="none"/>
        </w:rPr>
      </w:pPr>
    </w:p>
    <w:p w14:paraId="1E4A7982">
      <w:pPr>
        <w:pStyle w:val="12"/>
        <w:rPr>
          <w:rFonts w:hint="eastAsia" w:ascii="宋体" w:hAnsi="宋体" w:eastAsia="宋体" w:cs="宋体"/>
          <w:color w:val="auto"/>
          <w:highlight w:val="none"/>
        </w:rPr>
      </w:pPr>
    </w:p>
    <w:p w14:paraId="32969092">
      <w:pPr>
        <w:pStyle w:val="12"/>
        <w:rPr>
          <w:rFonts w:hint="eastAsia" w:ascii="宋体" w:hAnsi="宋体" w:eastAsia="宋体" w:cs="宋体"/>
          <w:color w:val="auto"/>
          <w:highlight w:val="none"/>
        </w:rPr>
      </w:pPr>
    </w:p>
    <w:p w14:paraId="255D1C20">
      <w:pPr>
        <w:pStyle w:val="12"/>
        <w:rPr>
          <w:rFonts w:hint="eastAsia" w:ascii="宋体" w:hAnsi="宋体" w:eastAsia="宋体" w:cs="宋体"/>
          <w:color w:val="auto"/>
          <w:highlight w:val="none"/>
        </w:rPr>
      </w:pPr>
    </w:p>
    <w:p w14:paraId="0CB11466">
      <w:pPr>
        <w:pStyle w:val="12"/>
        <w:rPr>
          <w:rFonts w:hint="eastAsia" w:ascii="宋体" w:hAnsi="宋体" w:eastAsia="宋体" w:cs="宋体"/>
          <w:color w:val="auto"/>
          <w:highlight w:val="none"/>
        </w:rPr>
      </w:pPr>
    </w:p>
    <w:p w14:paraId="7E9EC2D4">
      <w:pPr>
        <w:pStyle w:val="12"/>
        <w:rPr>
          <w:rFonts w:hint="eastAsia" w:ascii="宋体" w:hAnsi="宋体" w:eastAsia="宋体" w:cs="宋体"/>
          <w:color w:val="auto"/>
          <w:highlight w:val="none"/>
        </w:rPr>
      </w:pPr>
    </w:p>
    <w:p w14:paraId="75435610">
      <w:pPr>
        <w:pStyle w:val="12"/>
        <w:rPr>
          <w:rFonts w:hint="eastAsia" w:ascii="宋体" w:hAnsi="宋体" w:eastAsia="宋体" w:cs="宋体"/>
          <w:color w:val="auto"/>
          <w:highlight w:val="none"/>
        </w:rPr>
      </w:pPr>
    </w:p>
    <w:p w14:paraId="5CE3B965">
      <w:pPr>
        <w:pStyle w:val="12"/>
        <w:rPr>
          <w:rFonts w:hint="eastAsia" w:ascii="宋体" w:hAnsi="宋体" w:eastAsia="宋体" w:cs="宋体"/>
          <w:color w:val="auto"/>
          <w:highlight w:val="none"/>
        </w:rPr>
      </w:pPr>
    </w:p>
    <w:p w14:paraId="5CE94712">
      <w:pPr>
        <w:pStyle w:val="12"/>
        <w:rPr>
          <w:rFonts w:hint="eastAsia" w:ascii="宋体" w:hAnsi="宋体" w:eastAsia="宋体" w:cs="宋体"/>
          <w:color w:val="auto"/>
          <w:highlight w:val="none"/>
        </w:rPr>
      </w:pPr>
    </w:p>
    <w:p w14:paraId="043C6A2E">
      <w:pPr>
        <w:pStyle w:val="8"/>
        <w:rPr>
          <w:rFonts w:hint="eastAsia" w:ascii="宋体" w:hAnsi="宋体" w:eastAsia="宋体" w:cs="宋体"/>
          <w:color w:val="auto"/>
          <w:highlight w:val="none"/>
        </w:rPr>
      </w:pPr>
    </w:p>
    <w:p w14:paraId="611636B7">
      <w:pPr>
        <w:rPr>
          <w:rFonts w:hint="eastAsia" w:ascii="宋体" w:hAnsi="宋体" w:eastAsia="宋体" w:cs="宋体"/>
          <w:color w:val="auto"/>
          <w:highlight w:val="none"/>
        </w:rPr>
      </w:pPr>
    </w:p>
    <w:p w14:paraId="60512886">
      <w:pPr>
        <w:pStyle w:val="10"/>
        <w:rPr>
          <w:rFonts w:hint="eastAsia"/>
          <w:color w:val="auto"/>
          <w:highlight w:val="none"/>
        </w:rPr>
      </w:pPr>
    </w:p>
    <w:p w14:paraId="3FEE5E8A">
      <w:pPr>
        <w:spacing w:line="240" w:lineRule="auto"/>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iCs/>
          <w:color w:val="auto"/>
          <w:kern w:val="2"/>
          <w:sz w:val="28"/>
          <w:szCs w:val="28"/>
          <w:highlight w:val="none"/>
          <w:lang w:val="en-US" w:eastAsia="zh-CN" w:bidi="ar-SA"/>
        </w:rPr>
        <w:t>拟投入本工程主要施工管理人员表（必须提供）；</w:t>
      </w:r>
    </w:p>
    <w:p w14:paraId="4EFBBE25">
      <w:pPr>
        <w:spacing w:line="500" w:lineRule="exact"/>
        <w:jc w:val="center"/>
        <w:rPr>
          <w:rFonts w:hint="eastAsia" w:ascii="宋体" w:hAnsi="宋体" w:eastAsia="宋体" w:cs="宋体"/>
          <w:b/>
          <w:color w:val="auto"/>
          <w:sz w:val="24"/>
          <w:szCs w:val="24"/>
          <w:highlight w:val="none"/>
          <w:lang w:val="en-US" w:eastAsia="zh-CN"/>
        </w:rPr>
      </w:pPr>
    </w:p>
    <w:p w14:paraId="5E6CA1F9">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主要施工管理人员表</w:t>
      </w:r>
    </w:p>
    <w:p w14:paraId="5522B0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2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6E03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1EEF2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92BE6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5F45B9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EFF32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资质/职称</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65AA8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执业资格证号/上岗证号</w:t>
            </w:r>
          </w:p>
        </w:tc>
      </w:tr>
      <w:tr w14:paraId="6BCE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CB686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一、总部</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6F204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1B811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C03A1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C7163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1354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66AB7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1.项目主管</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58369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50A0B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B9900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653C0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1133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052A9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66E66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D57E0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E60BB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1A0F5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3BE2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D5A41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8249C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94C39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96541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C28D3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019D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8C67B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二、现场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2DA25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A40D0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1AE00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003F8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396A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73135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项目经理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1EAEA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BF30B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E4CD5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35FF7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6BA5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3EB042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2.项目副经理（如有）</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8AD91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7AD0B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90C1A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D9994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7ED8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06F1D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3.技术负责人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623A5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04790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0AD37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82364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2974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ACCE8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252A5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09D0E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4D022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718A4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096C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E3265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67270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1A59A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34710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2D37F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5728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29903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6.专职安全生产管理人员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8DC42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07A93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E8288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1A038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3276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F8A2DE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623C0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13F18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5781F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72A38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bl>
    <w:p w14:paraId="1EC2E9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r>
        <w:rPr>
          <w:rFonts w:hint="eastAsia" w:ascii="宋体" w:hAnsi="宋体" w:eastAsia="宋体" w:cs="宋体"/>
          <w:bCs/>
          <w:color w:val="auto"/>
          <w:spacing w:val="-2"/>
          <w:sz w:val="21"/>
          <w:szCs w:val="21"/>
          <w:highlight w:val="none"/>
        </w:rPr>
        <w:t>注：</w:t>
      </w:r>
      <w:r>
        <w:rPr>
          <w:rFonts w:hint="eastAsia" w:ascii="宋体" w:hAnsi="宋体" w:cs="宋体"/>
          <w:color w:val="auto"/>
          <w:spacing w:val="-2"/>
          <w:kern w:val="0"/>
          <w:sz w:val="21"/>
          <w:szCs w:val="21"/>
          <w:highlight w:val="none"/>
          <w:lang w:eastAsia="zh-CN"/>
        </w:rPr>
        <w:t>项目经理至少应附身份证复印件、</w:t>
      </w:r>
      <w:r>
        <w:rPr>
          <w:rFonts w:hint="eastAsia" w:ascii="宋体" w:hAnsi="宋体" w:cs="宋体"/>
          <w:color w:val="auto"/>
          <w:sz w:val="21"/>
          <w:szCs w:val="21"/>
          <w:highlight w:val="none"/>
          <w:lang w:val="en-US" w:eastAsia="zh-CN"/>
        </w:rPr>
        <w:t>安全生产考核合格证书（B 类）证书复印件、</w:t>
      </w:r>
      <w:r>
        <w:rPr>
          <w:rFonts w:hint="eastAsia" w:ascii="宋体" w:hAnsi="宋体" w:cs="宋体"/>
          <w:color w:val="auto"/>
          <w:spacing w:val="-2"/>
          <w:kern w:val="0"/>
          <w:sz w:val="21"/>
          <w:szCs w:val="21"/>
          <w:highlight w:val="none"/>
          <w:lang w:eastAsia="zh-CN"/>
        </w:rPr>
        <w:t>职称证复印件（</w:t>
      </w:r>
      <w:r>
        <w:rPr>
          <w:rFonts w:hint="eastAsia" w:ascii="宋体" w:hAnsi="宋体" w:cs="宋体"/>
          <w:color w:val="auto"/>
          <w:spacing w:val="-2"/>
          <w:kern w:val="0"/>
          <w:sz w:val="21"/>
          <w:szCs w:val="21"/>
          <w:highlight w:val="none"/>
          <w:lang w:val="en-US" w:eastAsia="zh-CN"/>
        </w:rPr>
        <w:t>如有</w:t>
      </w:r>
      <w:r>
        <w:rPr>
          <w:rFonts w:hint="eastAsia" w:ascii="宋体" w:hAnsi="宋体" w:cs="宋体"/>
          <w:color w:val="auto"/>
          <w:spacing w:val="-2"/>
          <w:kern w:val="0"/>
          <w:sz w:val="21"/>
          <w:szCs w:val="21"/>
          <w:highlight w:val="none"/>
          <w:lang w:eastAsia="zh-CN"/>
        </w:rPr>
        <w:t>）</w:t>
      </w:r>
      <w:r>
        <w:rPr>
          <w:rFonts w:hint="eastAsia" w:ascii="宋体" w:hAnsi="宋体" w:eastAsia="宋体" w:cs="宋体"/>
          <w:color w:val="auto"/>
          <w:spacing w:val="-2"/>
          <w:kern w:val="0"/>
          <w:sz w:val="21"/>
          <w:szCs w:val="21"/>
          <w:highlight w:val="none"/>
        </w:rPr>
        <w:t>；技术负责人应附身份证复印件、职称证复印件</w:t>
      </w:r>
      <w:r>
        <w:rPr>
          <w:rFonts w:hint="eastAsia" w:ascii="宋体" w:hAnsi="宋体" w:cs="宋体"/>
          <w:color w:val="auto"/>
          <w:spacing w:val="-2"/>
          <w:kern w:val="0"/>
          <w:sz w:val="21"/>
          <w:szCs w:val="21"/>
          <w:highlight w:val="none"/>
          <w:lang w:eastAsia="zh-CN"/>
        </w:rPr>
        <w:t>（</w:t>
      </w:r>
      <w:r>
        <w:rPr>
          <w:rFonts w:hint="eastAsia" w:ascii="宋体" w:hAnsi="宋体" w:cs="宋体"/>
          <w:color w:val="auto"/>
          <w:spacing w:val="-2"/>
          <w:kern w:val="0"/>
          <w:sz w:val="21"/>
          <w:szCs w:val="21"/>
          <w:highlight w:val="none"/>
          <w:lang w:val="en-US" w:eastAsia="zh-CN"/>
        </w:rPr>
        <w:t>如有</w:t>
      </w:r>
      <w:r>
        <w:rPr>
          <w:rFonts w:hint="eastAsia" w:ascii="宋体" w:hAnsi="宋体" w:cs="宋体"/>
          <w:color w:val="auto"/>
          <w:spacing w:val="-2"/>
          <w:kern w:val="0"/>
          <w:sz w:val="21"/>
          <w:szCs w:val="21"/>
          <w:highlight w:val="none"/>
          <w:lang w:eastAsia="zh-CN"/>
        </w:rPr>
        <w:t>）</w:t>
      </w:r>
      <w:r>
        <w:rPr>
          <w:rFonts w:hint="eastAsia" w:ascii="宋体" w:hAnsi="宋体" w:eastAsia="宋体" w:cs="宋体"/>
          <w:color w:val="auto"/>
          <w:spacing w:val="-2"/>
          <w:kern w:val="0"/>
          <w:sz w:val="21"/>
          <w:szCs w:val="21"/>
          <w:highlight w:val="none"/>
        </w:rPr>
        <w:t>；专职安全生产管理人员至少应附身份证复印件、专职安全员安全生产考核合格证书（C类）复印件；其他主要人员（施工员、质检</w:t>
      </w:r>
      <w:r>
        <w:rPr>
          <w:rFonts w:hint="eastAsia" w:ascii="宋体" w:hAnsi="宋体" w:eastAsia="宋体" w:cs="宋体"/>
          <w:color w:val="auto"/>
          <w:spacing w:val="-2"/>
          <w:kern w:val="0"/>
          <w:sz w:val="21"/>
          <w:szCs w:val="21"/>
          <w:highlight w:val="none"/>
          <w:lang w:eastAsia="zh-CN"/>
        </w:rPr>
        <w:t>（</w:t>
      </w:r>
      <w:r>
        <w:rPr>
          <w:rFonts w:hint="eastAsia" w:ascii="宋体" w:hAnsi="宋体" w:eastAsia="宋体" w:cs="宋体"/>
          <w:color w:val="auto"/>
          <w:spacing w:val="-2"/>
          <w:kern w:val="0"/>
          <w:sz w:val="21"/>
          <w:szCs w:val="21"/>
          <w:highlight w:val="none"/>
          <w:lang w:val="en-US" w:eastAsia="zh-CN"/>
        </w:rPr>
        <w:t>量</w:t>
      </w:r>
      <w:r>
        <w:rPr>
          <w:rFonts w:hint="eastAsia" w:ascii="宋体" w:hAnsi="宋体" w:eastAsia="宋体" w:cs="宋体"/>
          <w:color w:val="auto"/>
          <w:spacing w:val="-2"/>
          <w:kern w:val="0"/>
          <w:sz w:val="21"/>
          <w:szCs w:val="21"/>
          <w:highlight w:val="none"/>
          <w:lang w:eastAsia="zh-CN"/>
        </w:rPr>
        <w:t>）</w:t>
      </w:r>
      <w:r>
        <w:rPr>
          <w:rFonts w:hint="eastAsia" w:ascii="宋体" w:hAnsi="宋体" w:eastAsia="宋体" w:cs="宋体"/>
          <w:color w:val="auto"/>
          <w:spacing w:val="-2"/>
          <w:kern w:val="0"/>
          <w:sz w:val="21"/>
          <w:szCs w:val="21"/>
          <w:highlight w:val="none"/>
        </w:rPr>
        <w:t>员）应附执业证或上岗证书复印件。</w:t>
      </w:r>
      <w:r>
        <w:rPr>
          <w:rFonts w:hint="eastAsia" w:ascii="宋体" w:hAnsi="宋体" w:eastAsia="宋体" w:cs="宋体"/>
          <w:color w:val="auto"/>
          <w:kern w:val="0"/>
          <w:sz w:val="21"/>
          <w:szCs w:val="21"/>
          <w:highlight w:val="none"/>
        </w:rPr>
        <w:t>同时还需提供社保部门出具</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为项目管理机构成员（包含项目经理、技术负责人、专职安全员、施工员、质检</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员）缴纳的响应文件递交截止时间前半年内任意</w:t>
      </w:r>
      <w:r>
        <w:rPr>
          <w:rFonts w:hint="eastAsia" w:ascii="宋体" w:hAnsi="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个月社保证明复印件。若为近期新聘员工的</w:t>
      </w:r>
      <w:r>
        <w:rPr>
          <w:rFonts w:hint="eastAsia" w:ascii="宋体" w:hAnsi="宋体" w:cs="宋体"/>
          <w:color w:val="auto"/>
          <w:kern w:val="0"/>
          <w:sz w:val="21"/>
          <w:szCs w:val="21"/>
          <w:highlight w:val="none"/>
          <w:lang w:eastAsia="zh-CN"/>
        </w:rPr>
        <w:t>，可</w:t>
      </w:r>
      <w:r>
        <w:rPr>
          <w:rFonts w:hint="eastAsia" w:ascii="宋体" w:hAnsi="宋体" w:eastAsia="宋体" w:cs="宋体"/>
          <w:color w:val="auto"/>
          <w:kern w:val="0"/>
          <w:sz w:val="21"/>
          <w:szCs w:val="21"/>
          <w:highlight w:val="none"/>
        </w:rPr>
        <w:t>以提供劳动合同证明材料复印件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若</w:t>
      </w:r>
      <w:r>
        <w:rPr>
          <w:rFonts w:hint="eastAsia" w:ascii="宋体" w:hAnsi="宋体" w:eastAsia="宋体" w:cs="宋体"/>
          <w:color w:val="auto"/>
          <w:kern w:val="0"/>
          <w:sz w:val="21"/>
          <w:szCs w:val="21"/>
          <w:highlight w:val="none"/>
          <w:lang w:val="en-US" w:eastAsia="zh-CN"/>
        </w:rPr>
        <w:t>为退休员工则需提供退休证明及劳动合同</w:t>
      </w:r>
      <w:r>
        <w:rPr>
          <w:rFonts w:hint="eastAsia" w:ascii="宋体" w:hAnsi="宋体" w:eastAsia="宋体" w:cs="宋体"/>
          <w:color w:val="auto"/>
          <w:kern w:val="0"/>
          <w:sz w:val="21"/>
          <w:szCs w:val="21"/>
          <w:highlight w:val="none"/>
        </w:rPr>
        <w:t>为准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pacing w:val="-2"/>
          <w:kern w:val="0"/>
          <w:sz w:val="21"/>
          <w:szCs w:val="21"/>
          <w:highlight w:val="none"/>
        </w:rPr>
        <w:t>上述复印件均需加盖</w:t>
      </w:r>
      <w:r>
        <w:rPr>
          <w:rFonts w:hint="eastAsia" w:ascii="宋体" w:hAnsi="宋体" w:eastAsia="宋体" w:cs="宋体"/>
          <w:color w:val="auto"/>
          <w:spacing w:val="-2"/>
          <w:kern w:val="0"/>
          <w:sz w:val="21"/>
          <w:szCs w:val="21"/>
          <w:highlight w:val="none"/>
          <w:lang w:val="en-US" w:eastAsia="zh-CN"/>
        </w:rPr>
        <w:t>供应商</w:t>
      </w:r>
      <w:r>
        <w:rPr>
          <w:rFonts w:hint="eastAsia" w:ascii="宋体" w:hAnsi="宋体" w:eastAsia="宋体" w:cs="宋体"/>
          <w:color w:val="auto"/>
          <w:spacing w:val="-2"/>
          <w:kern w:val="0"/>
          <w:sz w:val="21"/>
          <w:szCs w:val="21"/>
          <w:highlight w:val="none"/>
        </w:rPr>
        <w:t>公章。</w:t>
      </w:r>
    </w:p>
    <w:p w14:paraId="1306981F">
      <w:pPr>
        <w:pStyle w:val="11"/>
        <w:spacing w:line="340" w:lineRule="exact"/>
        <w:jc w:val="center"/>
        <w:rPr>
          <w:rFonts w:hint="eastAsia" w:ascii="宋体" w:hAnsi="宋体" w:eastAsia="宋体" w:cs="宋体"/>
          <w:b/>
          <w:color w:val="auto"/>
          <w:sz w:val="32"/>
          <w:szCs w:val="32"/>
          <w:highlight w:val="none"/>
        </w:rPr>
      </w:pPr>
    </w:p>
    <w:p w14:paraId="56A97C58">
      <w:pPr>
        <w:pStyle w:val="6"/>
        <w:rPr>
          <w:rFonts w:hint="eastAsia"/>
          <w:color w:val="auto"/>
          <w:highlight w:val="none"/>
        </w:rPr>
      </w:pPr>
    </w:p>
    <w:p w14:paraId="22C4EAAE">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highlight w:val="none"/>
          <w:u w:val="single"/>
        </w:rPr>
        <w:t xml:space="preserve">               </w:t>
      </w:r>
    </w:p>
    <w:p w14:paraId="68072F3C">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b/>
          <w:bCs/>
          <w:color w:val="auto"/>
          <w:szCs w:val="21"/>
          <w:highlight w:val="none"/>
        </w:rPr>
      </w:pP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p>
    <w:p w14:paraId="24D37A71">
      <w:pPr>
        <w:pStyle w:val="8"/>
        <w:rPr>
          <w:rFonts w:hint="eastAsia" w:ascii="宋体" w:hAnsi="宋体" w:eastAsia="宋体" w:cs="宋体"/>
          <w:b/>
          <w:bCs/>
          <w:color w:val="auto"/>
          <w:szCs w:val="21"/>
          <w:highlight w:val="none"/>
        </w:rPr>
      </w:pPr>
    </w:p>
    <w:p w14:paraId="6D123EAD">
      <w:pPr>
        <w:pStyle w:val="8"/>
        <w:rPr>
          <w:rFonts w:hint="eastAsia" w:ascii="宋体" w:hAnsi="宋体" w:eastAsia="宋体" w:cs="宋体"/>
          <w:b/>
          <w:bCs/>
          <w:color w:val="auto"/>
          <w:szCs w:val="21"/>
          <w:highlight w:val="none"/>
        </w:rPr>
      </w:pPr>
    </w:p>
    <w:p w14:paraId="62E74B9D">
      <w:pPr>
        <w:pStyle w:val="8"/>
        <w:rPr>
          <w:rFonts w:hint="eastAsia" w:ascii="宋体" w:hAnsi="宋体" w:eastAsia="宋体" w:cs="宋体"/>
          <w:b/>
          <w:bCs/>
          <w:color w:val="auto"/>
          <w:szCs w:val="21"/>
          <w:highlight w:val="none"/>
        </w:rPr>
      </w:pPr>
    </w:p>
    <w:p w14:paraId="1F2B9184">
      <w:pPr>
        <w:pStyle w:val="43"/>
        <w:rPr>
          <w:rFonts w:hint="eastAsia"/>
          <w:color w:val="auto"/>
          <w:highlight w:val="none"/>
        </w:rPr>
      </w:pPr>
    </w:p>
    <w:p w14:paraId="53E5D95D">
      <w:pPr>
        <w:pStyle w:val="8"/>
        <w:rPr>
          <w:rFonts w:hint="eastAsia" w:ascii="宋体" w:hAnsi="宋体" w:eastAsia="宋体" w:cs="宋体"/>
          <w:b/>
          <w:bCs/>
          <w:color w:val="auto"/>
          <w:szCs w:val="21"/>
          <w:highlight w:val="none"/>
        </w:rPr>
      </w:pPr>
    </w:p>
    <w:p w14:paraId="3EBB7789">
      <w:pPr>
        <w:rPr>
          <w:rFonts w:hint="eastAsia"/>
          <w:color w:val="auto"/>
          <w:highlight w:val="none"/>
        </w:rPr>
      </w:pPr>
    </w:p>
    <w:p w14:paraId="45DD14FD">
      <w:pPr>
        <w:pStyle w:val="11"/>
        <w:numPr>
          <w:ilvl w:val="0"/>
          <w:numId w:val="0"/>
        </w:numPr>
        <w:spacing w:line="340" w:lineRule="exact"/>
        <w:ind w:left="0" w:firstLine="0"/>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.担任本工程的</w:t>
      </w:r>
      <w:r>
        <w:rPr>
          <w:rFonts w:hint="eastAsia" w:hAnsi="宋体" w:eastAsia="宋体" w:cs="宋体"/>
          <w:b/>
          <w:color w:val="auto"/>
          <w:sz w:val="28"/>
          <w:szCs w:val="28"/>
          <w:highlight w:val="none"/>
          <w:lang w:val="en-US" w:eastAsia="zh-CN"/>
        </w:rPr>
        <w:t>项目经理</w:t>
      </w:r>
      <w:r>
        <w:rPr>
          <w:rFonts w:hint="eastAsia" w:ascii="宋体" w:hAnsi="宋体" w:eastAsia="宋体" w:cs="宋体"/>
          <w:b/>
          <w:color w:val="auto"/>
          <w:sz w:val="28"/>
          <w:szCs w:val="28"/>
          <w:highlight w:val="none"/>
          <w:lang w:val="en-US" w:eastAsia="zh-CN"/>
        </w:rPr>
        <w:t>简历表（应附相关证书、身份证复印件）（必须提供）</w:t>
      </w:r>
      <w:r>
        <w:rPr>
          <w:rFonts w:hint="eastAsia" w:ascii="宋体" w:hAnsi="宋体" w:eastAsia="宋体" w:cs="宋体"/>
          <w:b/>
          <w:color w:val="auto"/>
          <w:sz w:val="28"/>
          <w:szCs w:val="28"/>
          <w:highlight w:val="none"/>
        </w:rPr>
        <w:t>；</w:t>
      </w:r>
    </w:p>
    <w:p w14:paraId="0C73D548">
      <w:pPr>
        <w:rPr>
          <w:rFonts w:hint="eastAsia" w:ascii="宋体" w:hAnsi="宋体" w:eastAsia="宋体" w:cs="宋体"/>
          <w:color w:val="auto"/>
          <w:highlight w:val="none"/>
        </w:rPr>
      </w:pPr>
    </w:p>
    <w:p w14:paraId="17037E79">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担任本工程的项目经理简历表</w:t>
      </w:r>
    </w:p>
    <w:p w14:paraId="745DD3B8">
      <w:pPr>
        <w:jc w:val="center"/>
        <w:rPr>
          <w:rFonts w:hint="eastAsia" w:ascii="宋体" w:hAnsi="宋体" w:cs="宋体"/>
          <w:b/>
          <w:color w:val="auto"/>
          <w:sz w:val="32"/>
          <w:highlight w:val="none"/>
        </w:rPr>
      </w:pPr>
    </w:p>
    <w:tbl>
      <w:tblPr>
        <w:tblStyle w:val="26"/>
        <w:tblW w:w="841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08"/>
        <w:gridCol w:w="1072"/>
        <w:gridCol w:w="28"/>
        <w:gridCol w:w="508"/>
        <w:gridCol w:w="536"/>
        <w:gridCol w:w="1072"/>
        <w:gridCol w:w="268"/>
        <w:gridCol w:w="496"/>
        <w:gridCol w:w="442"/>
        <w:gridCol w:w="1206"/>
      </w:tblGrid>
      <w:tr w14:paraId="32D7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top w:val="single" w:color="auto" w:sz="8" w:space="0"/>
              <w:left w:val="single" w:color="auto" w:sz="8" w:space="0"/>
            </w:tcBorders>
            <w:noWrap w:val="0"/>
            <w:vAlign w:val="top"/>
          </w:tcPr>
          <w:p w14:paraId="73D0D66F">
            <w:pPr>
              <w:spacing w:line="440" w:lineRule="exact"/>
              <w:jc w:val="center"/>
              <w:rPr>
                <w:rFonts w:hint="eastAsia" w:ascii="宋体" w:hAnsi="宋体" w:cs="宋体"/>
                <w:color w:val="auto"/>
                <w:highlight w:val="none"/>
              </w:rPr>
            </w:pPr>
            <w:r>
              <w:rPr>
                <w:rFonts w:hint="eastAsia" w:ascii="宋体" w:hAnsi="宋体" w:cs="宋体"/>
                <w:color w:val="auto"/>
                <w:highlight w:val="none"/>
              </w:rPr>
              <w:t>姓  名</w:t>
            </w:r>
          </w:p>
        </w:tc>
        <w:tc>
          <w:tcPr>
            <w:tcW w:w="1608" w:type="dxa"/>
            <w:tcBorders>
              <w:top w:val="single" w:color="auto" w:sz="8" w:space="0"/>
            </w:tcBorders>
            <w:noWrap w:val="0"/>
            <w:vAlign w:val="top"/>
          </w:tcPr>
          <w:p w14:paraId="6A647EFC">
            <w:pPr>
              <w:spacing w:line="440" w:lineRule="exact"/>
              <w:jc w:val="center"/>
              <w:rPr>
                <w:rFonts w:hint="eastAsia" w:ascii="宋体" w:hAnsi="宋体" w:cs="宋体"/>
                <w:color w:val="auto"/>
                <w:highlight w:val="none"/>
              </w:rPr>
            </w:pPr>
          </w:p>
        </w:tc>
        <w:tc>
          <w:tcPr>
            <w:tcW w:w="1072" w:type="dxa"/>
            <w:tcBorders>
              <w:top w:val="single" w:color="auto" w:sz="8" w:space="0"/>
            </w:tcBorders>
            <w:noWrap w:val="0"/>
            <w:vAlign w:val="top"/>
          </w:tcPr>
          <w:p w14:paraId="18146780">
            <w:pPr>
              <w:spacing w:line="440" w:lineRule="exact"/>
              <w:jc w:val="center"/>
              <w:rPr>
                <w:rFonts w:hint="eastAsia" w:ascii="宋体" w:hAnsi="宋体" w:cs="宋体"/>
                <w:color w:val="auto"/>
                <w:highlight w:val="none"/>
              </w:rPr>
            </w:pPr>
            <w:r>
              <w:rPr>
                <w:rFonts w:hint="eastAsia" w:ascii="宋体" w:hAnsi="宋体" w:cs="宋体"/>
                <w:color w:val="auto"/>
                <w:highlight w:val="none"/>
              </w:rPr>
              <w:t>性  别</w:t>
            </w:r>
          </w:p>
        </w:tc>
        <w:tc>
          <w:tcPr>
            <w:tcW w:w="1072" w:type="dxa"/>
            <w:gridSpan w:val="3"/>
            <w:tcBorders>
              <w:top w:val="single" w:color="auto" w:sz="8" w:space="0"/>
            </w:tcBorders>
            <w:noWrap w:val="0"/>
            <w:vAlign w:val="top"/>
          </w:tcPr>
          <w:p w14:paraId="190E446A">
            <w:pPr>
              <w:spacing w:line="440" w:lineRule="exact"/>
              <w:jc w:val="center"/>
              <w:rPr>
                <w:rFonts w:hint="eastAsia" w:ascii="宋体" w:hAnsi="宋体" w:cs="宋体"/>
                <w:color w:val="auto"/>
                <w:highlight w:val="none"/>
              </w:rPr>
            </w:pPr>
          </w:p>
        </w:tc>
        <w:tc>
          <w:tcPr>
            <w:tcW w:w="1340" w:type="dxa"/>
            <w:gridSpan w:val="2"/>
            <w:tcBorders>
              <w:top w:val="single" w:color="auto" w:sz="8" w:space="0"/>
            </w:tcBorders>
            <w:noWrap w:val="0"/>
            <w:vAlign w:val="top"/>
          </w:tcPr>
          <w:p w14:paraId="09192085">
            <w:pPr>
              <w:spacing w:line="440" w:lineRule="exact"/>
              <w:jc w:val="center"/>
              <w:rPr>
                <w:rFonts w:hint="eastAsia" w:ascii="宋体" w:hAnsi="宋体" w:cs="宋体"/>
                <w:color w:val="auto"/>
                <w:highlight w:val="none"/>
              </w:rPr>
            </w:pPr>
            <w:r>
              <w:rPr>
                <w:rFonts w:hint="eastAsia" w:ascii="宋体" w:hAnsi="宋体" w:cs="宋体"/>
                <w:color w:val="auto"/>
                <w:highlight w:val="none"/>
              </w:rPr>
              <w:t>年  龄</w:t>
            </w:r>
          </w:p>
        </w:tc>
        <w:tc>
          <w:tcPr>
            <w:tcW w:w="2144" w:type="dxa"/>
            <w:gridSpan w:val="3"/>
            <w:tcBorders>
              <w:top w:val="single" w:color="auto" w:sz="8" w:space="0"/>
              <w:right w:val="single" w:color="auto" w:sz="8" w:space="0"/>
            </w:tcBorders>
            <w:noWrap w:val="0"/>
            <w:vAlign w:val="top"/>
          </w:tcPr>
          <w:p w14:paraId="71B73D62">
            <w:pPr>
              <w:spacing w:line="440" w:lineRule="exact"/>
              <w:jc w:val="center"/>
              <w:rPr>
                <w:rFonts w:hint="eastAsia" w:ascii="宋体" w:hAnsi="宋体" w:cs="宋体"/>
                <w:color w:val="auto"/>
                <w:highlight w:val="none"/>
              </w:rPr>
            </w:pPr>
          </w:p>
        </w:tc>
      </w:tr>
      <w:tr w14:paraId="2BF1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4EA9F7D9">
            <w:pPr>
              <w:spacing w:line="440" w:lineRule="exact"/>
              <w:jc w:val="center"/>
              <w:rPr>
                <w:rFonts w:hint="eastAsia" w:ascii="宋体" w:hAnsi="宋体" w:cs="宋体"/>
                <w:color w:val="auto"/>
                <w:highlight w:val="none"/>
              </w:rPr>
            </w:pPr>
            <w:r>
              <w:rPr>
                <w:rFonts w:hint="eastAsia" w:ascii="宋体" w:hAnsi="宋体" w:cs="宋体"/>
                <w:color w:val="auto"/>
                <w:highlight w:val="none"/>
              </w:rPr>
              <w:t>职  务</w:t>
            </w:r>
          </w:p>
        </w:tc>
        <w:tc>
          <w:tcPr>
            <w:tcW w:w="1608" w:type="dxa"/>
            <w:noWrap w:val="0"/>
            <w:vAlign w:val="top"/>
          </w:tcPr>
          <w:p w14:paraId="64C6D169">
            <w:pPr>
              <w:spacing w:line="440" w:lineRule="exact"/>
              <w:jc w:val="center"/>
              <w:rPr>
                <w:rFonts w:hint="eastAsia" w:ascii="宋体" w:hAnsi="宋体" w:cs="宋体"/>
                <w:color w:val="auto"/>
                <w:highlight w:val="none"/>
              </w:rPr>
            </w:pPr>
          </w:p>
        </w:tc>
        <w:tc>
          <w:tcPr>
            <w:tcW w:w="1072" w:type="dxa"/>
            <w:noWrap w:val="0"/>
            <w:vAlign w:val="top"/>
          </w:tcPr>
          <w:p w14:paraId="1984BC34">
            <w:pPr>
              <w:spacing w:line="440" w:lineRule="exact"/>
              <w:jc w:val="center"/>
              <w:rPr>
                <w:rFonts w:hint="eastAsia" w:ascii="宋体" w:hAnsi="宋体" w:cs="宋体"/>
                <w:color w:val="auto"/>
                <w:highlight w:val="none"/>
              </w:rPr>
            </w:pPr>
            <w:r>
              <w:rPr>
                <w:rFonts w:hint="eastAsia" w:ascii="宋体" w:hAnsi="宋体" w:cs="宋体"/>
                <w:color w:val="auto"/>
                <w:highlight w:val="none"/>
              </w:rPr>
              <w:t>职  称</w:t>
            </w:r>
          </w:p>
        </w:tc>
        <w:tc>
          <w:tcPr>
            <w:tcW w:w="1072" w:type="dxa"/>
            <w:gridSpan w:val="3"/>
            <w:noWrap w:val="0"/>
            <w:vAlign w:val="top"/>
          </w:tcPr>
          <w:p w14:paraId="4B7EF2E9">
            <w:pPr>
              <w:spacing w:line="440" w:lineRule="exact"/>
              <w:jc w:val="center"/>
              <w:rPr>
                <w:rFonts w:hint="eastAsia" w:ascii="宋体" w:hAnsi="宋体" w:cs="宋体"/>
                <w:color w:val="auto"/>
                <w:highlight w:val="none"/>
              </w:rPr>
            </w:pPr>
          </w:p>
        </w:tc>
        <w:tc>
          <w:tcPr>
            <w:tcW w:w="1340" w:type="dxa"/>
            <w:gridSpan w:val="2"/>
            <w:noWrap w:val="0"/>
            <w:vAlign w:val="top"/>
          </w:tcPr>
          <w:p w14:paraId="03D74426">
            <w:pPr>
              <w:spacing w:line="440" w:lineRule="exact"/>
              <w:jc w:val="center"/>
              <w:rPr>
                <w:rFonts w:hint="eastAsia" w:ascii="宋体" w:hAnsi="宋体" w:cs="宋体"/>
                <w:color w:val="auto"/>
                <w:highlight w:val="none"/>
              </w:rPr>
            </w:pPr>
            <w:r>
              <w:rPr>
                <w:rFonts w:hint="eastAsia" w:ascii="宋体" w:hAnsi="宋体" w:cs="宋体"/>
                <w:color w:val="auto"/>
                <w:highlight w:val="none"/>
              </w:rPr>
              <w:t>学  历</w:t>
            </w:r>
          </w:p>
        </w:tc>
        <w:tc>
          <w:tcPr>
            <w:tcW w:w="2144" w:type="dxa"/>
            <w:gridSpan w:val="3"/>
            <w:tcBorders>
              <w:right w:val="single" w:color="auto" w:sz="8" w:space="0"/>
            </w:tcBorders>
            <w:noWrap w:val="0"/>
            <w:vAlign w:val="top"/>
          </w:tcPr>
          <w:p w14:paraId="115687C1">
            <w:pPr>
              <w:spacing w:line="440" w:lineRule="exact"/>
              <w:jc w:val="center"/>
              <w:rPr>
                <w:rFonts w:hint="eastAsia" w:ascii="宋体" w:hAnsi="宋体" w:cs="宋体"/>
                <w:color w:val="auto"/>
                <w:highlight w:val="none"/>
              </w:rPr>
            </w:pPr>
          </w:p>
        </w:tc>
      </w:tr>
      <w:tr w14:paraId="3569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0" w:type="dxa"/>
            <w:tcBorders>
              <w:left w:val="single" w:color="auto" w:sz="8" w:space="0"/>
            </w:tcBorders>
            <w:noWrap w:val="0"/>
            <w:vAlign w:val="top"/>
          </w:tcPr>
          <w:p w14:paraId="4ACFA3B0">
            <w:pPr>
              <w:spacing w:line="440" w:lineRule="exact"/>
              <w:jc w:val="center"/>
              <w:rPr>
                <w:rFonts w:hint="eastAsia" w:ascii="宋体" w:hAnsi="宋体" w:cs="宋体"/>
                <w:color w:val="auto"/>
                <w:highlight w:val="none"/>
              </w:rPr>
            </w:pPr>
            <w:r>
              <w:rPr>
                <w:rFonts w:hint="eastAsia" w:ascii="宋体" w:hAnsi="宋体" w:cs="宋体"/>
                <w:color w:val="auto"/>
                <w:highlight w:val="none"/>
              </w:rPr>
              <w:t>专  业</w:t>
            </w:r>
          </w:p>
        </w:tc>
        <w:tc>
          <w:tcPr>
            <w:tcW w:w="2708" w:type="dxa"/>
            <w:gridSpan w:val="3"/>
            <w:noWrap w:val="0"/>
            <w:vAlign w:val="top"/>
          </w:tcPr>
          <w:p w14:paraId="3F78D035">
            <w:pPr>
              <w:spacing w:line="440" w:lineRule="exact"/>
              <w:rPr>
                <w:rFonts w:hint="eastAsia" w:ascii="宋体" w:hAnsi="宋体" w:cs="宋体"/>
                <w:color w:val="auto"/>
                <w:highlight w:val="none"/>
              </w:rPr>
            </w:pPr>
          </w:p>
        </w:tc>
        <w:tc>
          <w:tcPr>
            <w:tcW w:w="2880" w:type="dxa"/>
            <w:gridSpan w:val="5"/>
            <w:noWrap w:val="0"/>
            <w:vAlign w:val="top"/>
          </w:tcPr>
          <w:p w14:paraId="00B76770">
            <w:pPr>
              <w:spacing w:line="440" w:lineRule="exact"/>
              <w:rPr>
                <w:rFonts w:hint="eastAsia" w:ascii="宋体" w:hAnsi="宋体" w:cs="宋体"/>
                <w:color w:val="auto"/>
                <w:highlight w:val="none"/>
              </w:rPr>
            </w:pPr>
            <w:r>
              <w:rPr>
                <w:rFonts w:hint="eastAsia" w:ascii="宋体" w:hAnsi="宋体" w:cs="宋体"/>
                <w:color w:val="auto"/>
                <w:highlight w:val="none"/>
              </w:rPr>
              <w:t>从事项目经理或建造师年限</w:t>
            </w:r>
          </w:p>
        </w:tc>
        <w:tc>
          <w:tcPr>
            <w:tcW w:w="1648" w:type="dxa"/>
            <w:gridSpan w:val="2"/>
            <w:tcBorders>
              <w:right w:val="single" w:color="auto" w:sz="8" w:space="0"/>
            </w:tcBorders>
            <w:noWrap w:val="0"/>
            <w:vAlign w:val="top"/>
          </w:tcPr>
          <w:p w14:paraId="74D86E68">
            <w:pPr>
              <w:spacing w:line="440" w:lineRule="exact"/>
              <w:jc w:val="center"/>
              <w:rPr>
                <w:rFonts w:hint="eastAsia" w:ascii="宋体" w:hAnsi="宋体" w:cs="宋体"/>
                <w:color w:val="auto"/>
                <w:highlight w:val="none"/>
              </w:rPr>
            </w:pPr>
            <w:r>
              <w:rPr>
                <w:rFonts w:hint="eastAsia" w:ascii="宋体" w:hAnsi="宋体" w:cs="宋体"/>
                <w:color w:val="auto"/>
                <w:highlight w:val="none"/>
              </w:rPr>
              <w:t xml:space="preserve">         (年)</w:t>
            </w:r>
          </w:p>
        </w:tc>
      </w:tr>
      <w:tr w14:paraId="6751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16" w:type="dxa"/>
            <w:gridSpan w:val="11"/>
            <w:tcBorders>
              <w:left w:val="single" w:color="auto" w:sz="8" w:space="0"/>
              <w:right w:val="single" w:color="auto" w:sz="8" w:space="0"/>
            </w:tcBorders>
            <w:noWrap w:val="0"/>
            <w:vAlign w:val="top"/>
          </w:tcPr>
          <w:p w14:paraId="0527CF8C">
            <w:pPr>
              <w:spacing w:line="440" w:lineRule="exact"/>
              <w:jc w:val="center"/>
              <w:rPr>
                <w:rFonts w:hint="eastAsia" w:ascii="宋体" w:hAnsi="宋体" w:cs="宋体"/>
                <w:color w:val="auto"/>
                <w:highlight w:val="none"/>
              </w:rPr>
            </w:pPr>
            <w:r>
              <w:rPr>
                <w:rFonts w:hint="eastAsia" w:ascii="宋体" w:hAnsi="宋体" w:cs="宋体"/>
                <w:color w:val="auto"/>
                <w:highlight w:val="none"/>
              </w:rPr>
              <w:t>已完工程项目情况</w:t>
            </w:r>
          </w:p>
        </w:tc>
      </w:tr>
      <w:tr w14:paraId="47FA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3A222546">
            <w:pPr>
              <w:spacing w:line="440" w:lineRule="exact"/>
              <w:jc w:val="center"/>
              <w:rPr>
                <w:rFonts w:hint="eastAsia" w:ascii="宋体" w:hAnsi="宋体" w:cs="宋体"/>
                <w:color w:val="auto"/>
                <w:highlight w:val="none"/>
              </w:rPr>
            </w:pPr>
            <w:r>
              <w:rPr>
                <w:rFonts w:hint="eastAsia" w:ascii="宋体" w:hAnsi="宋体" w:cs="宋体"/>
                <w:color w:val="auto"/>
                <w:highlight w:val="none"/>
              </w:rPr>
              <w:t>建设单位</w:t>
            </w:r>
          </w:p>
        </w:tc>
        <w:tc>
          <w:tcPr>
            <w:tcW w:w="1608" w:type="dxa"/>
            <w:noWrap w:val="0"/>
            <w:vAlign w:val="top"/>
          </w:tcPr>
          <w:p w14:paraId="790C6FEC">
            <w:pPr>
              <w:spacing w:line="440" w:lineRule="exact"/>
              <w:jc w:val="center"/>
              <w:rPr>
                <w:rFonts w:hint="eastAsia" w:ascii="宋体" w:hAnsi="宋体" w:cs="宋体"/>
                <w:color w:val="auto"/>
                <w:highlight w:val="none"/>
              </w:rPr>
            </w:pPr>
            <w:r>
              <w:rPr>
                <w:rFonts w:hint="eastAsia" w:ascii="宋体" w:hAnsi="宋体" w:cs="宋体"/>
                <w:color w:val="auto"/>
                <w:highlight w:val="none"/>
              </w:rPr>
              <w:t>项目名称</w:t>
            </w:r>
          </w:p>
        </w:tc>
        <w:tc>
          <w:tcPr>
            <w:tcW w:w="1608" w:type="dxa"/>
            <w:gridSpan w:val="3"/>
            <w:noWrap w:val="0"/>
            <w:vAlign w:val="top"/>
          </w:tcPr>
          <w:p w14:paraId="52D9CD58">
            <w:pPr>
              <w:spacing w:line="440" w:lineRule="exact"/>
              <w:jc w:val="center"/>
              <w:rPr>
                <w:rFonts w:hint="eastAsia" w:ascii="宋体" w:hAnsi="宋体" w:cs="宋体"/>
                <w:color w:val="auto"/>
                <w:highlight w:val="none"/>
              </w:rPr>
            </w:pPr>
            <w:r>
              <w:rPr>
                <w:rFonts w:hint="eastAsia" w:ascii="宋体" w:hAnsi="宋体" w:cs="宋体"/>
                <w:color w:val="auto"/>
                <w:highlight w:val="none"/>
              </w:rPr>
              <w:t>建设规模</w:t>
            </w:r>
          </w:p>
        </w:tc>
        <w:tc>
          <w:tcPr>
            <w:tcW w:w="1608" w:type="dxa"/>
            <w:gridSpan w:val="2"/>
            <w:noWrap w:val="0"/>
            <w:vAlign w:val="top"/>
          </w:tcPr>
          <w:p w14:paraId="239AA5DF">
            <w:pPr>
              <w:spacing w:line="440" w:lineRule="exact"/>
              <w:jc w:val="center"/>
              <w:rPr>
                <w:rFonts w:hint="eastAsia" w:ascii="宋体" w:hAnsi="宋体" w:cs="宋体"/>
                <w:color w:val="auto"/>
                <w:highlight w:val="none"/>
              </w:rPr>
            </w:pPr>
            <w:r>
              <w:rPr>
                <w:rFonts w:hint="eastAsia" w:ascii="宋体" w:hAnsi="宋体" w:cs="宋体"/>
                <w:color w:val="auto"/>
                <w:highlight w:val="none"/>
              </w:rPr>
              <w:t>开、竣工日期</w:t>
            </w:r>
          </w:p>
        </w:tc>
        <w:tc>
          <w:tcPr>
            <w:tcW w:w="1206" w:type="dxa"/>
            <w:gridSpan w:val="3"/>
            <w:noWrap w:val="0"/>
            <w:vAlign w:val="top"/>
          </w:tcPr>
          <w:p w14:paraId="2DB39A03">
            <w:pPr>
              <w:spacing w:line="440" w:lineRule="exact"/>
              <w:jc w:val="center"/>
              <w:rPr>
                <w:rFonts w:hint="eastAsia" w:ascii="宋体" w:hAnsi="宋体" w:cs="宋体"/>
                <w:color w:val="auto"/>
                <w:highlight w:val="none"/>
              </w:rPr>
            </w:pPr>
            <w:r>
              <w:rPr>
                <w:rFonts w:hint="eastAsia" w:ascii="宋体" w:hAnsi="宋体" w:cs="宋体"/>
                <w:color w:val="auto"/>
                <w:highlight w:val="none"/>
              </w:rPr>
              <w:t>工程质量</w:t>
            </w:r>
          </w:p>
        </w:tc>
        <w:tc>
          <w:tcPr>
            <w:tcW w:w="1206" w:type="dxa"/>
            <w:tcBorders>
              <w:right w:val="single" w:color="auto" w:sz="8" w:space="0"/>
            </w:tcBorders>
            <w:noWrap w:val="0"/>
            <w:vAlign w:val="top"/>
          </w:tcPr>
          <w:p w14:paraId="675A7228">
            <w:pPr>
              <w:spacing w:line="440" w:lineRule="exact"/>
              <w:jc w:val="center"/>
              <w:rPr>
                <w:rFonts w:hint="eastAsia" w:ascii="宋体" w:hAnsi="宋体" w:cs="宋体"/>
                <w:color w:val="auto"/>
                <w:highlight w:val="none"/>
              </w:rPr>
            </w:pPr>
            <w:r>
              <w:rPr>
                <w:rFonts w:hint="eastAsia" w:ascii="宋体" w:hAnsi="宋体" w:cs="宋体"/>
                <w:color w:val="auto"/>
                <w:highlight w:val="none"/>
              </w:rPr>
              <w:t>受奖情况</w:t>
            </w:r>
          </w:p>
        </w:tc>
      </w:tr>
      <w:tr w14:paraId="0465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2FF84EB7">
            <w:pPr>
              <w:spacing w:line="440" w:lineRule="exact"/>
              <w:jc w:val="center"/>
              <w:rPr>
                <w:rFonts w:hint="eastAsia" w:ascii="宋体" w:hAnsi="宋体" w:cs="宋体"/>
                <w:color w:val="auto"/>
                <w:highlight w:val="none"/>
              </w:rPr>
            </w:pPr>
          </w:p>
        </w:tc>
        <w:tc>
          <w:tcPr>
            <w:tcW w:w="1608" w:type="dxa"/>
            <w:noWrap w:val="0"/>
            <w:vAlign w:val="top"/>
          </w:tcPr>
          <w:p w14:paraId="19BBEDA4">
            <w:pPr>
              <w:spacing w:line="440" w:lineRule="exact"/>
              <w:jc w:val="center"/>
              <w:rPr>
                <w:rFonts w:hint="eastAsia" w:ascii="宋体" w:hAnsi="宋体" w:cs="宋体"/>
                <w:color w:val="auto"/>
                <w:highlight w:val="none"/>
              </w:rPr>
            </w:pPr>
          </w:p>
        </w:tc>
        <w:tc>
          <w:tcPr>
            <w:tcW w:w="1608" w:type="dxa"/>
            <w:gridSpan w:val="3"/>
            <w:noWrap w:val="0"/>
            <w:vAlign w:val="top"/>
          </w:tcPr>
          <w:p w14:paraId="0F2396C7">
            <w:pPr>
              <w:spacing w:line="440" w:lineRule="exact"/>
              <w:jc w:val="center"/>
              <w:rPr>
                <w:rFonts w:hint="eastAsia" w:ascii="宋体" w:hAnsi="宋体" w:cs="宋体"/>
                <w:color w:val="auto"/>
                <w:highlight w:val="none"/>
              </w:rPr>
            </w:pPr>
          </w:p>
        </w:tc>
        <w:tc>
          <w:tcPr>
            <w:tcW w:w="1608" w:type="dxa"/>
            <w:gridSpan w:val="2"/>
            <w:noWrap w:val="0"/>
            <w:vAlign w:val="top"/>
          </w:tcPr>
          <w:p w14:paraId="068120A1">
            <w:pPr>
              <w:spacing w:line="440" w:lineRule="exact"/>
              <w:jc w:val="center"/>
              <w:rPr>
                <w:rFonts w:hint="eastAsia" w:ascii="宋体" w:hAnsi="宋体" w:cs="宋体"/>
                <w:color w:val="auto"/>
                <w:highlight w:val="none"/>
              </w:rPr>
            </w:pPr>
          </w:p>
        </w:tc>
        <w:tc>
          <w:tcPr>
            <w:tcW w:w="1206" w:type="dxa"/>
            <w:gridSpan w:val="3"/>
            <w:noWrap w:val="0"/>
            <w:vAlign w:val="top"/>
          </w:tcPr>
          <w:p w14:paraId="6885FFB2">
            <w:pPr>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3224FEC0">
            <w:pPr>
              <w:spacing w:line="440" w:lineRule="exact"/>
              <w:jc w:val="center"/>
              <w:rPr>
                <w:rFonts w:hint="eastAsia" w:ascii="宋体" w:hAnsi="宋体" w:cs="宋体"/>
                <w:color w:val="auto"/>
                <w:highlight w:val="none"/>
              </w:rPr>
            </w:pPr>
          </w:p>
        </w:tc>
      </w:tr>
      <w:tr w14:paraId="0B65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791D2224">
            <w:pPr>
              <w:spacing w:line="440" w:lineRule="exact"/>
              <w:jc w:val="center"/>
              <w:rPr>
                <w:rFonts w:hint="eastAsia" w:ascii="宋体" w:hAnsi="宋体" w:cs="宋体"/>
                <w:color w:val="auto"/>
                <w:highlight w:val="none"/>
              </w:rPr>
            </w:pPr>
          </w:p>
        </w:tc>
        <w:tc>
          <w:tcPr>
            <w:tcW w:w="1608" w:type="dxa"/>
            <w:noWrap w:val="0"/>
            <w:vAlign w:val="top"/>
          </w:tcPr>
          <w:p w14:paraId="688A49A9">
            <w:pPr>
              <w:spacing w:line="440" w:lineRule="exact"/>
              <w:jc w:val="center"/>
              <w:rPr>
                <w:rFonts w:hint="eastAsia" w:ascii="宋体" w:hAnsi="宋体" w:cs="宋体"/>
                <w:color w:val="auto"/>
                <w:highlight w:val="none"/>
              </w:rPr>
            </w:pPr>
          </w:p>
        </w:tc>
        <w:tc>
          <w:tcPr>
            <w:tcW w:w="1608" w:type="dxa"/>
            <w:gridSpan w:val="3"/>
            <w:noWrap w:val="0"/>
            <w:vAlign w:val="top"/>
          </w:tcPr>
          <w:p w14:paraId="1A0022CB">
            <w:pPr>
              <w:spacing w:line="440" w:lineRule="exact"/>
              <w:jc w:val="center"/>
              <w:rPr>
                <w:rFonts w:hint="eastAsia" w:ascii="宋体" w:hAnsi="宋体" w:cs="宋体"/>
                <w:color w:val="auto"/>
                <w:highlight w:val="none"/>
              </w:rPr>
            </w:pPr>
          </w:p>
        </w:tc>
        <w:tc>
          <w:tcPr>
            <w:tcW w:w="1608" w:type="dxa"/>
            <w:gridSpan w:val="2"/>
            <w:noWrap w:val="0"/>
            <w:vAlign w:val="top"/>
          </w:tcPr>
          <w:p w14:paraId="79443FFE">
            <w:pPr>
              <w:spacing w:line="440" w:lineRule="exact"/>
              <w:jc w:val="center"/>
              <w:rPr>
                <w:rFonts w:hint="eastAsia" w:ascii="宋体" w:hAnsi="宋体" w:cs="宋体"/>
                <w:color w:val="auto"/>
                <w:highlight w:val="none"/>
              </w:rPr>
            </w:pPr>
          </w:p>
        </w:tc>
        <w:tc>
          <w:tcPr>
            <w:tcW w:w="1206" w:type="dxa"/>
            <w:gridSpan w:val="3"/>
            <w:noWrap w:val="0"/>
            <w:vAlign w:val="top"/>
          </w:tcPr>
          <w:p w14:paraId="06E2C717">
            <w:pPr>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29EBF335">
            <w:pPr>
              <w:spacing w:line="440" w:lineRule="exact"/>
              <w:jc w:val="center"/>
              <w:rPr>
                <w:rFonts w:hint="eastAsia" w:ascii="宋体" w:hAnsi="宋体" w:cs="宋体"/>
                <w:color w:val="auto"/>
                <w:highlight w:val="none"/>
              </w:rPr>
            </w:pPr>
          </w:p>
        </w:tc>
      </w:tr>
      <w:tr w14:paraId="11ED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055CDE9E">
            <w:pPr>
              <w:spacing w:line="440" w:lineRule="exact"/>
              <w:jc w:val="center"/>
              <w:rPr>
                <w:rFonts w:hint="eastAsia" w:ascii="宋体" w:hAnsi="宋体" w:cs="宋体"/>
                <w:color w:val="auto"/>
                <w:highlight w:val="none"/>
              </w:rPr>
            </w:pPr>
          </w:p>
        </w:tc>
        <w:tc>
          <w:tcPr>
            <w:tcW w:w="1608" w:type="dxa"/>
            <w:noWrap w:val="0"/>
            <w:vAlign w:val="top"/>
          </w:tcPr>
          <w:p w14:paraId="569D833F">
            <w:pPr>
              <w:spacing w:line="440" w:lineRule="exact"/>
              <w:jc w:val="center"/>
              <w:rPr>
                <w:rFonts w:hint="eastAsia" w:ascii="宋体" w:hAnsi="宋体" w:cs="宋体"/>
                <w:color w:val="auto"/>
                <w:highlight w:val="none"/>
              </w:rPr>
            </w:pPr>
          </w:p>
        </w:tc>
        <w:tc>
          <w:tcPr>
            <w:tcW w:w="1608" w:type="dxa"/>
            <w:gridSpan w:val="3"/>
            <w:noWrap w:val="0"/>
            <w:vAlign w:val="top"/>
          </w:tcPr>
          <w:p w14:paraId="57114176">
            <w:pPr>
              <w:spacing w:line="440" w:lineRule="exact"/>
              <w:jc w:val="center"/>
              <w:rPr>
                <w:rFonts w:hint="eastAsia" w:ascii="宋体" w:hAnsi="宋体" w:cs="宋体"/>
                <w:color w:val="auto"/>
                <w:highlight w:val="none"/>
              </w:rPr>
            </w:pPr>
          </w:p>
        </w:tc>
        <w:tc>
          <w:tcPr>
            <w:tcW w:w="1608" w:type="dxa"/>
            <w:gridSpan w:val="2"/>
            <w:noWrap w:val="0"/>
            <w:vAlign w:val="top"/>
          </w:tcPr>
          <w:p w14:paraId="48747DEB">
            <w:pPr>
              <w:spacing w:line="440" w:lineRule="exact"/>
              <w:jc w:val="center"/>
              <w:rPr>
                <w:rFonts w:hint="eastAsia" w:ascii="宋体" w:hAnsi="宋体" w:cs="宋体"/>
                <w:color w:val="auto"/>
                <w:highlight w:val="none"/>
              </w:rPr>
            </w:pPr>
          </w:p>
        </w:tc>
        <w:tc>
          <w:tcPr>
            <w:tcW w:w="1206" w:type="dxa"/>
            <w:gridSpan w:val="3"/>
            <w:noWrap w:val="0"/>
            <w:vAlign w:val="top"/>
          </w:tcPr>
          <w:p w14:paraId="40B59784">
            <w:pPr>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35C7C2F6">
            <w:pPr>
              <w:spacing w:line="440" w:lineRule="exact"/>
              <w:jc w:val="center"/>
              <w:rPr>
                <w:rFonts w:hint="eastAsia" w:ascii="宋体" w:hAnsi="宋体" w:cs="宋体"/>
                <w:color w:val="auto"/>
                <w:highlight w:val="none"/>
              </w:rPr>
            </w:pPr>
          </w:p>
        </w:tc>
      </w:tr>
      <w:tr w14:paraId="235C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56221497">
            <w:pPr>
              <w:spacing w:line="440" w:lineRule="exact"/>
              <w:jc w:val="center"/>
              <w:rPr>
                <w:rFonts w:hint="eastAsia" w:ascii="宋体" w:hAnsi="宋体" w:cs="宋体"/>
                <w:color w:val="auto"/>
                <w:highlight w:val="none"/>
              </w:rPr>
            </w:pPr>
          </w:p>
        </w:tc>
        <w:tc>
          <w:tcPr>
            <w:tcW w:w="1608" w:type="dxa"/>
            <w:noWrap w:val="0"/>
            <w:vAlign w:val="top"/>
          </w:tcPr>
          <w:p w14:paraId="4E1CDE44">
            <w:pPr>
              <w:spacing w:line="440" w:lineRule="exact"/>
              <w:jc w:val="center"/>
              <w:rPr>
                <w:rFonts w:hint="eastAsia" w:ascii="宋体" w:hAnsi="宋体" w:cs="宋体"/>
                <w:color w:val="auto"/>
                <w:highlight w:val="none"/>
              </w:rPr>
            </w:pPr>
          </w:p>
        </w:tc>
        <w:tc>
          <w:tcPr>
            <w:tcW w:w="1608" w:type="dxa"/>
            <w:gridSpan w:val="3"/>
            <w:noWrap w:val="0"/>
            <w:vAlign w:val="top"/>
          </w:tcPr>
          <w:p w14:paraId="790CFA48">
            <w:pPr>
              <w:spacing w:line="440" w:lineRule="exact"/>
              <w:jc w:val="center"/>
              <w:rPr>
                <w:rFonts w:hint="eastAsia" w:ascii="宋体" w:hAnsi="宋体" w:cs="宋体"/>
                <w:color w:val="auto"/>
                <w:highlight w:val="none"/>
              </w:rPr>
            </w:pPr>
          </w:p>
        </w:tc>
        <w:tc>
          <w:tcPr>
            <w:tcW w:w="1608" w:type="dxa"/>
            <w:gridSpan w:val="2"/>
            <w:noWrap w:val="0"/>
            <w:vAlign w:val="top"/>
          </w:tcPr>
          <w:p w14:paraId="51B17A02">
            <w:pPr>
              <w:spacing w:line="440" w:lineRule="exact"/>
              <w:jc w:val="center"/>
              <w:rPr>
                <w:rFonts w:hint="eastAsia" w:ascii="宋体" w:hAnsi="宋体" w:cs="宋体"/>
                <w:color w:val="auto"/>
                <w:highlight w:val="none"/>
              </w:rPr>
            </w:pPr>
          </w:p>
        </w:tc>
        <w:tc>
          <w:tcPr>
            <w:tcW w:w="1206" w:type="dxa"/>
            <w:gridSpan w:val="3"/>
            <w:noWrap w:val="0"/>
            <w:vAlign w:val="top"/>
          </w:tcPr>
          <w:p w14:paraId="1CBDA0CC">
            <w:pPr>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7CB1E2C6">
            <w:pPr>
              <w:spacing w:line="440" w:lineRule="exact"/>
              <w:jc w:val="center"/>
              <w:rPr>
                <w:rFonts w:hint="eastAsia" w:ascii="宋体" w:hAnsi="宋体" w:cs="宋体"/>
                <w:color w:val="auto"/>
                <w:highlight w:val="none"/>
              </w:rPr>
            </w:pPr>
          </w:p>
        </w:tc>
      </w:tr>
      <w:tr w14:paraId="07EE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267ABC91">
            <w:pPr>
              <w:spacing w:line="440" w:lineRule="exact"/>
              <w:jc w:val="center"/>
              <w:rPr>
                <w:rFonts w:hint="eastAsia" w:ascii="宋体" w:hAnsi="宋体" w:cs="宋体"/>
                <w:color w:val="auto"/>
                <w:highlight w:val="none"/>
              </w:rPr>
            </w:pPr>
          </w:p>
        </w:tc>
        <w:tc>
          <w:tcPr>
            <w:tcW w:w="1608" w:type="dxa"/>
            <w:noWrap w:val="0"/>
            <w:vAlign w:val="top"/>
          </w:tcPr>
          <w:p w14:paraId="5E2CED2F">
            <w:pPr>
              <w:spacing w:line="440" w:lineRule="exact"/>
              <w:jc w:val="center"/>
              <w:rPr>
                <w:rFonts w:hint="eastAsia" w:ascii="宋体" w:hAnsi="宋体" w:cs="宋体"/>
                <w:color w:val="auto"/>
                <w:highlight w:val="none"/>
              </w:rPr>
            </w:pPr>
          </w:p>
        </w:tc>
        <w:tc>
          <w:tcPr>
            <w:tcW w:w="1608" w:type="dxa"/>
            <w:gridSpan w:val="3"/>
            <w:noWrap w:val="0"/>
            <w:vAlign w:val="top"/>
          </w:tcPr>
          <w:p w14:paraId="1F3C1B3D">
            <w:pPr>
              <w:spacing w:line="440" w:lineRule="exact"/>
              <w:jc w:val="center"/>
              <w:rPr>
                <w:rFonts w:hint="eastAsia" w:ascii="宋体" w:hAnsi="宋体" w:cs="宋体"/>
                <w:color w:val="auto"/>
                <w:highlight w:val="none"/>
              </w:rPr>
            </w:pPr>
          </w:p>
        </w:tc>
        <w:tc>
          <w:tcPr>
            <w:tcW w:w="1608" w:type="dxa"/>
            <w:gridSpan w:val="2"/>
            <w:noWrap w:val="0"/>
            <w:vAlign w:val="top"/>
          </w:tcPr>
          <w:p w14:paraId="49531AEB">
            <w:pPr>
              <w:spacing w:line="440" w:lineRule="exact"/>
              <w:jc w:val="center"/>
              <w:rPr>
                <w:rFonts w:hint="eastAsia" w:ascii="宋体" w:hAnsi="宋体" w:cs="宋体"/>
                <w:color w:val="auto"/>
                <w:highlight w:val="none"/>
              </w:rPr>
            </w:pPr>
          </w:p>
        </w:tc>
        <w:tc>
          <w:tcPr>
            <w:tcW w:w="1206" w:type="dxa"/>
            <w:gridSpan w:val="3"/>
            <w:noWrap w:val="0"/>
            <w:vAlign w:val="top"/>
          </w:tcPr>
          <w:p w14:paraId="7C26D289">
            <w:pPr>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3053E968">
            <w:pPr>
              <w:spacing w:line="440" w:lineRule="exact"/>
              <w:jc w:val="center"/>
              <w:rPr>
                <w:rFonts w:hint="eastAsia" w:ascii="宋体" w:hAnsi="宋体" w:cs="宋体"/>
                <w:color w:val="auto"/>
                <w:highlight w:val="none"/>
              </w:rPr>
            </w:pPr>
          </w:p>
        </w:tc>
      </w:tr>
      <w:tr w14:paraId="241A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5C2A0E4D">
            <w:pPr>
              <w:spacing w:line="440" w:lineRule="exact"/>
              <w:jc w:val="center"/>
              <w:rPr>
                <w:rFonts w:hint="eastAsia" w:ascii="宋体" w:hAnsi="宋体" w:cs="宋体"/>
                <w:color w:val="auto"/>
                <w:highlight w:val="none"/>
              </w:rPr>
            </w:pPr>
          </w:p>
        </w:tc>
        <w:tc>
          <w:tcPr>
            <w:tcW w:w="1608" w:type="dxa"/>
            <w:noWrap w:val="0"/>
            <w:vAlign w:val="top"/>
          </w:tcPr>
          <w:p w14:paraId="26961240">
            <w:pPr>
              <w:spacing w:line="440" w:lineRule="exact"/>
              <w:jc w:val="center"/>
              <w:rPr>
                <w:rFonts w:hint="eastAsia" w:ascii="宋体" w:hAnsi="宋体" w:cs="宋体"/>
                <w:color w:val="auto"/>
                <w:highlight w:val="none"/>
              </w:rPr>
            </w:pPr>
          </w:p>
        </w:tc>
        <w:tc>
          <w:tcPr>
            <w:tcW w:w="1608" w:type="dxa"/>
            <w:gridSpan w:val="3"/>
            <w:noWrap w:val="0"/>
            <w:vAlign w:val="top"/>
          </w:tcPr>
          <w:p w14:paraId="68CEFE87">
            <w:pPr>
              <w:spacing w:line="440" w:lineRule="exact"/>
              <w:jc w:val="center"/>
              <w:rPr>
                <w:rFonts w:hint="eastAsia" w:ascii="宋体" w:hAnsi="宋体" w:cs="宋体"/>
                <w:color w:val="auto"/>
                <w:highlight w:val="none"/>
              </w:rPr>
            </w:pPr>
          </w:p>
        </w:tc>
        <w:tc>
          <w:tcPr>
            <w:tcW w:w="1608" w:type="dxa"/>
            <w:gridSpan w:val="2"/>
            <w:noWrap w:val="0"/>
            <w:vAlign w:val="top"/>
          </w:tcPr>
          <w:p w14:paraId="4FEBD777">
            <w:pPr>
              <w:spacing w:line="440" w:lineRule="exact"/>
              <w:jc w:val="center"/>
              <w:rPr>
                <w:rFonts w:hint="eastAsia" w:ascii="宋体" w:hAnsi="宋体" w:cs="宋体"/>
                <w:color w:val="auto"/>
                <w:highlight w:val="none"/>
              </w:rPr>
            </w:pPr>
          </w:p>
        </w:tc>
        <w:tc>
          <w:tcPr>
            <w:tcW w:w="1206" w:type="dxa"/>
            <w:gridSpan w:val="3"/>
            <w:noWrap w:val="0"/>
            <w:vAlign w:val="top"/>
          </w:tcPr>
          <w:p w14:paraId="0B68C022">
            <w:pPr>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4125372D">
            <w:pPr>
              <w:spacing w:line="440" w:lineRule="exact"/>
              <w:jc w:val="center"/>
              <w:rPr>
                <w:rFonts w:hint="eastAsia" w:ascii="宋体" w:hAnsi="宋体" w:cs="宋体"/>
                <w:color w:val="auto"/>
                <w:highlight w:val="none"/>
              </w:rPr>
            </w:pPr>
          </w:p>
        </w:tc>
      </w:tr>
      <w:tr w14:paraId="0887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2C1108C2">
            <w:pPr>
              <w:spacing w:line="440" w:lineRule="exact"/>
              <w:jc w:val="center"/>
              <w:rPr>
                <w:rFonts w:hint="eastAsia" w:ascii="宋体" w:hAnsi="宋体" w:cs="宋体"/>
                <w:color w:val="auto"/>
                <w:highlight w:val="none"/>
              </w:rPr>
            </w:pPr>
          </w:p>
        </w:tc>
        <w:tc>
          <w:tcPr>
            <w:tcW w:w="1608" w:type="dxa"/>
            <w:noWrap w:val="0"/>
            <w:vAlign w:val="top"/>
          </w:tcPr>
          <w:p w14:paraId="36D0C048">
            <w:pPr>
              <w:spacing w:line="440" w:lineRule="exact"/>
              <w:jc w:val="center"/>
              <w:rPr>
                <w:rFonts w:hint="eastAsia" w:ascii="宋体" w:hAnsi="宋体" w:cs="宋体"/>
                <w:color w:val="auto"/>
                <w:highlight w:val="none"/>
              </w:rPr>
            </w:pPr>
          </w:p>
        </w:tc>
        <w:tc>
          <w:tcPr>
            <w:tcW w:w="1608" w:type="dxa"/>
            <w:gridSpan w:val="3"/>
            <w:noWrap w:val="0"/>
            <w:vAlign w:val="top"/>
          </w:tcPr>
          <w:p w14:paraId="46788BD8">
            <w:pPr>
              <w:spacing w:line="440" w:lineRule="exact"/>
              <w:jc w:val="center"/>
              <w:rPr>
                <w:rFonts w:hint="eastAsia" w:ascii="宋体" w:hAnsi="宋体" w:cs="宋体"/>
                <w:color w:val="auto"/>
                <w:highlight w:val="none"/>
              </w:rPr>
            </w:pPr>
          </w:p>
        </w:tc>
        <w:tc>
          <w:tcPr>
            <w:tcW w:w="1608" w:type="dxa"/>
            <w:gridSpan w:val="2"/>
            <w:noWrap w:val="0"/>
            <w:vAlign w:val="top"/>
          </w:tcPr>
          <w:p w14:paraId="1BEE6FD6">
            <w:pPr>
              <w:spacing w:line="440" w:lineRule="exact"/>
              <w:jc w:val="center"/>
              <w:rPr>
                <w:rFonts w:hint="eastAsia" w:ascii="宋体" w:hAnsi="宋体" w:cs="宋体"/>
                <w:color w:val="auto"/>
                <w:highlight w:val="none"/>
              </w:rPr>
            </w:pPr>
          </w:p>
        </w:tc>
        <w:tc>
          <w:tcPr>
            <w:tcW w:w="1206" w:type="dxa"/>
            <w:gridSpan w:val="3"/>
            <w:noWrap w:val="0"/>
            <w:vAlign w:val="top"/>
          </w:tcPr>
          <w:p w14:paraId="31B12C0D">
            <w:pPr>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51FBE12C">
            <w:pPr>
              <w:spacing w:line="440" w:lineRule="exact"/>
              <w:jc w:val="center"/>
              <w:rPr>
                <w:rFonts w:hint="eastAsia" w:ascii="宋体" w:hAnsi="宋体" w:cs="宋体"/>
                <w:color w:val="auto"/>
                <w:highlight w:val="none"/>
              </w:rPr>
            </w:pPr>
          </w:p>
        </w:tc>
      </w:tr>
      <w:tr w14:paraId="0C6A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bottom w:val="single" w:color="auto" w:sz="8" w:space="0"/>
            </w:tcBorders>
            <w:noWrap w:val="0"/>
            <w:vAlign w:val="top"/>
          </w:tcPr>
          <w:p w14:paraId="1634D635">
            <w:pPr>
              <w:spacing w:line="440" w:lineRule="exact"/>
              <w:jc w:val="center"/>
              <w:rPr>
                <w:rFonts w:hint="eastAsia" w:ascii="宋体" w:hAnsi="宋体" w:cs="宋体"/>
                <w:color w:val="auto"/>
                <w:highlight w:val="none"/>
              </w:rPr>
            </w:pPr>
          </w:p>
        </w:tc>
        <w:tc>
          <w:tcPr>
            <w:tcW w:w="1608" w:type="dxa"/>
            <w:tcBorders>
              <w:bottom w:val="single" w:color="auto" w:sz="8" w:space="0"/>
            </w:tcBorders>
            <w:noWrap w:val="0"/>
            <w:vAlign w:val="top"/>
          </w:tcPr>
          <w:p w14:paraId="04000702">
            <w:pPr>
              <w:spacing w:line="440" w:lineRule="exact"/>
              <w:jc w:val="center"/>
              <w:rPr>
                <w:rFonts w:hint="eastAsia" w:ascii="宋体" w:hAnsi="宋体" w:cs="宋体"/>
                <w:color w:val="auto"/>
                <w:highlight w:val="none"/>
              </w:rPr>
            </w:pPr>
          </w:p>
        </w:tc>
        <w:tc>
          <w:tcPr>
            <w:tcW w:w="1608" w:type="dxa"/>
            <w:gridSpan w:val="3"/>
            <w:tcBorders>
              <w:bottom w:val="single" w:color="auto" w:sz="8" w:space="0"/>
            </w:tcBorders>
            <w:noWrap w:val="0"/>
            <w:vAlign w:val="top"/>
          </w:tcPr>
          <w:p w14:paraId="761BF1A6">
            <w:pPr>
              <w:spacing w:line="440" w:lineRule="exact"/>
              <w:jc w:val="center"/>
              <w:rPr>
                <w:rFonts w:hint="eastAsia" w:ascii="宋体" w:hAnsi="宋体" w:cs="宋体"/>
                <w:color w:val="auto"/>
                <w:highlight w:val="none"/>
              </w:rPr>
            </w:pPr>
          </w:p>
        </w:tc>
        <w:tc>
          <w:tcPr>
            <w:tcW w:w="1608" w:type="dxa"/>
            <w:gridSpan w:val="2"/>
            <w:tcBorders>
              <w:bottom w:val="single" w:color="auto" w:sz="8" w:space="0"/>
            </w:tcBorders>
            <w:noWrap w:val="0"/>
            <w:vAlign w:val="top"/>
          </w:tcPr>
          <w:p w14:paraId="265F65C5">
            <w:pPr>
              <w:spacing w:line="440" w:lineRule="exact"/>
              <w:jc w:val="center"/>
              <w:rPr>
                <w:rFonts w:hint="eastAsia" w:ascii="宋体" w:hAnsi="宋体" w:cs="宋体"/>
                <w:color w:val="auto"/>
                <w:highlight w:val="none"/>
              </w:rPr>
            </w:pPr>
          </w:p>
        </w:tc>
        <w:tc>
          <w:tcPr>
            <w:tcW w:w="1206" w:type="dxa"/>
            <w:gridSpan w:val="3"/>
            <w:tcBorders>
              <w:bottom w:val="single" w:color="auto" w:sz="8" w:space="0"/>
            </w:tcBorders>
            <w:noWrap w:val="0"/>
            <w:vAlign w:val="top"/>
          </w:tcPr>
          <w:p w14:paraId="02F54DB3">
            <w:pPr>
              <w:spacing w:line="440" w:lineRule="exact"/>
              <w:jc w:val="center"/>
              <w:rPr>
                <w:rFonts w:hint="eastAsia" w:ascii="宋体" w:hAnsi="宋体" w:cs="宋体"/>
                <w:color w:val="auto"/>
                <w:highlight w:val="none"/>
              </w:rPr>
            </w:pPr>
          </w:p>
        </w:tc>
        <w:tc>
          <w:tcPr>
            <w:tcW w:w="1206" w:type="dxa"/>
            <w:tcBorders>
              <w:bottom w:val="single" w:color="auto" w:sz="8" w:space="0"/>
              <w:right w:val="single" w:color="auto" w:sz="8" w:space="0"/>
            </w:tcBorders>
            <w:noWrap w:val="0"/>
            <w:vAlign w:val="top"/>
          </w:tcPr>
          <w:p w14:paraId="26F64FD7">
            <w:pPr>
              <w:spacing w:line="440" w:lineRule="exact"/>
              <w:jc w:val="center"/>
              <w:rPr>
                <w:rFonts w:hint="eastAsia" w:ascii="宋体" w:hAnsi="宋体" w:cs="宋体"/>
                <w:color w:val="auto"/>
                <w:highlight w:val="none"/>
              </w:rPr>
            </w:pPr>
          </w:p>
        </w:tc>
      </w:tr>
    </w:tbl>
    <w:p w14:paraId="7980FC3D">
      <w:pPr>
        <w:snapToGrid w:val="0"/>
        <w:spacing w:line="400" w:lineRule="exact"/>
        <w:outlineLvl w:val="4"/>
        <w:rPr>
          <w:rFonts w:hint="eastAsia" w:ascii="宋体" w:hAnsi="宋体" w:cs="宋体"/>
          <w:b/>
          <w:color w:val="auto"/>
          <w:sz w:val="24"/>
          <w:highlight w:val="none"/>
        </w:rPr>
      </w:pPr>
    </w:p>
    <w:p w14:paraId="1B6EA0A6">
      <w:pPr>
        <w:widowControl/>
        <w:ind w:firstLine="3092" w:firstLineChars="1100"/>
        <w:jc w:val="left"/>
        <w:rPr>
          <w:rFonts w:hint="eastAsia" w:ascii="宋体" w:hAnsi="宋体" w:eastAsia="宋体" w:cs="宋体"/>
          <w:b/>
          <w:color w:val="auto"/>
          <w:kern w:val="0"/>
          <w:sz w:val="28"/>
          <w:szCs w:val="28"/>
          <w:highlight w:val="none"/>
        </w:rPr>
      </w:pPr>
    </w:p>
    <w:p w14:paraId="4CEE19C4">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5826D13">
      <w:pPr>
        <w:pStyle w:val="11"/>
        <w:spacing w:line="300" w:lineRule="exact"/>
        <w:ind w:left="2940" w:leftChars="1400" w:firstLine="630" w:firstLineChars="300"/>
        <w:rPr>
          <w:rFonts w:hint="eastAsia" w:ascii="宋体" w:hAnsi="宋体" w:eastAsia="宋体" w:cs="宋体"/>
          <w:color w:val="auto"/>
          <w:highlight w:val="none"/>
        </w:rPr>
      </w:pPr>
    </w:p>
    <w:p w14:paraId="6457962A">
      <w:pPr>
        <w:pStyle w:val="11"/>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4EEECB49">
      <w:pPr>
        <w:pStyle w:val="11"/>
        <w:spacing w:line="300" w:lineRule="exact"/>
        <w:rPr>
          <w:rFonts w:hint="eastAsia" w:ascii="宋体" w:hAnsi="宋体" w:eastAsia="宋体" w:cs="宋体"/>
          <w:b/>
          <w:color w:val="auto"/>
          <w:sz w:val="28"/>
          <w:szCs w:val="28"/>
          <w:highlight w:val="none"/>
        </w:rPr>
      </w:pPr>
    </w:p>
    <w:p w14:paraId="75B437F3">
      <w:pPr>
        <w:snapToGrid w:val="0"/>
        <w:spacing w:line="300" w:lineRule="exact"/>
        <w:ind w:firstLine="4830" w:firstLineChars="23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1F87879E">
      <w:pPr>
        <w:snapToGrid w:val="0"/>
        <w:spacing w:line="300" w:lineRule="exact"/>
        <w:ind w:firstLine="3570" w:firstLineChars="1700"/>
        <w:rPr>
          <w:rFonts w:hint="eastAsia" w:ascii="宋体" w:hAnsi="宋体" w:eastAsia="宋体" w:cs="宋体"/>
          <w:color w:val="auto"/>
          <w:highlight w:val="none"/>
          <w:u w:val="single"/>
        </w:rPr>
      </w:pPr>
    </w:p>
    <w:p w14:paraId="18FE3834">
      <w:pPr>
        <w:pStyle w:val="8"/>
        <w:rPr>
          <w:rFonts w:hint="eastAsia" w:ascii="宋体" w:hAnsi="宋体" w:eastAsia="宋体" w:cs="宋体"/>
          <w:color w:val="auto"/>
          <w:highlight w:val="none"/>
          <w:u w:val="single"/>
        </w:rPr>
      </w:pPr>
    </w:p>
    <w:p w14:paraId="59892736">
      <w:pPr>
        <w:pStyle w:val="8"/>
        <w:rPr>
          <w:rFonts w:hint="eastAsia" w:ascii="宋体" w:hAnsi="宋体" w:eastAsia="宋体" w:cs="宋体"/>
          <w:color w:val="auto"/>
          <w:highlight w:val="none"/>
          <w:u w:val="single"/>
        </w:rPr>
      </w:pPr>
    </w:p>
    <w:p w14:paraId="07158DC9">
      <w:pPr>
        <w:pStyle w:val="8"/>
        <w:rPr>
          <w:rFonts w:hint="eastAsia" w:ascii="宋体" w:hAnsi="宋体" w:eastAsia="宋体" w:cs="宋体"/>
          <w:b/>
          <w:bCs/>
          <w:color w:val="auto"/>
          <w:szCs w:val="21"/>
          <w:highlight w:val="none"/>
        </w:rPr>
      </w:pPr>
    </w:p>
    <w:p w14:paraId="4D35D650">
      <w:pPr>
        <w:pStyle w:val="8"/>
        <w:rPr>
          <w:rFonts w:hint="eastAsia" w:ascii="宋体" w:hAnsi="宋体" w:eastAsia="宋体" w:cs="宋体"/>
          <w:b/>
          <w:bCs/>
          <w:color w:val="auto"/>
          <w:szCs w:val="21"/>
          <w:highlight w:val="none"/>
        </w:rPr>
      </w:pPr>
    </w:p>
    <w:p w14:paraId="39E132F3">
      <w:pPr>
        <w:pStyle w:val="8"/>
        <w:rPr>
          <w:rFonts w:hint="eastAsia" w:ascii="宋体" w:hAnsi="宋体" w:eastAsia="宋体" w:cs="宋体"/>
          <w:b/>
          <w:bCs/>
          <w:color w:val="auto"/>
          <w:szCs w:val="21"/>
          <w:highlight w:val="none"/>
        </w:rPr>
      </w:pPr>
    </w:p>
    <w:p w14:paraId="36DBCA3D">
      <w:pPr>
        <w:pStyle w:val="8"/>
        <w:rPr>
          <w:rFonts w:hint="eastAsia" w:ascii="宋体" w:hAnsi="宋体" w:eastAsia="宋体" w:cs="宋体"/>
          <w:b/>
          <w:bCs/>
          <w:color w:val="auto"/>
          <w:szCs w:val="21"/>
          <w:highlight w:val="none"/>
        </w:rPr>
      </w:pPr>
    </w:p>
    <w:p w14:paraId="0CD799F3">
      <w:pPr>
        <w:pStyle w:val="8"/>
        <w:rPr>
          <w:rFonts w:hint="eastAsia" w:ascii="宋体" w:hAnsi="宋体" w:eastAsia="宋体" w:cs="宋体"/>
          <w:b/>
          <w:bCs/>
          <w:color w:val="auto"/>
          <w:szCs w:val="21"/>
          <w:highlight w:val="none"/>
        </w:rPr>
      </w:pPr>
    </w:p>
    <w:p w14:paraId="27CD4CE8">
      <w:pPr>
        <w:pStyle w:val="8"/>
        <w:rPr>
          <w:rFonts w:hint="eastAsia" w:ascii="宋体" w:hAnsi="宋体" w:eastAsia="宋体" w:cs="宋体"/>
          <w:b/>
          <w:bCs/>
          <w:color w:val="auto"/>
          <w:szCs w:val="21"/>
          <w:highlight w:val="none"/>
        </w:rPr>
      </w:pPr>
    </w:p>
    <w:p w14:paraId="3BA978F0">
      <w:pPr>
        <w:pStyle w:val="8"/>
        <w:rPr>
          <w:rFonts w:hint="eastAsia" w:ascii="宋体" w:hAnsi="宋体" w:eastAsia="宋体" w:cs="宋体"/>
          <w:b/>
          <w:bCs/>
          <w:color w:val="auto"/>
          <w:szCs w:val="21"/>
          <w:highlight w:val="none"/>
        </w:rPr>
      </w:pPr>
    </w:p>
    <w:p w14:paraId="7E091372">
      <w:pPr>
        <w:pStyle w:val="8"/>
        <w:rPr>
          <w:rFonts w:hint="eastAsia" w:ascii="宋体" w:hAnsi="宋体" w:eastAsia="宋体" w:cs="宋体"/>
          <w:b/>
          <w:bCs/>
          <w:color w:val="auto"/>
          <w:szCs w:val="21"/>
          <w:highlight w:val="none"/>
        </w:rPr>
      </w:pPr>
    </w:p>
    <w:p w14:paraId="0B737F75">
      <w:pPr>
        <w:pStyle w:val="11"/>
        <w:numPr>
          <w:ilvl w:val="0"/>
          <w:numId w:val="0"/>
        </w:numPr>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6.施工组织设计方案（必须提供）</w:t>
      </w:r>
      <w:r>
        <w:rPr>
          <w:rFonts w:hint="eastAsia" w:ascii="宋体" w:hAnsi="宋体" w:eastAsia="宋体" w:cs="宋体"/>
          <w:b/>
          <w:color w:val="auto"/>
          <w:sz w:val="28"/>
          <w:szCs w:val="28"/>
          <w:highlight w:val="none"/>
        </w:rPr>
        <w:t>；</w:t>
      </w:r>
    </w:p>
    <w:p w14:paraId="00B5EAD4">
      <w:pPr>
        <w:snapToGrid w:val="0"/>
        <w:spacing w:line="400" w:lineRule="exact"/>
        <w:jc w:val="center"/>
        <w:outlineLvl w:val="4"/>
        <w:rPr>
          <w:rFonts w:hint="eastAsia" w:ascii="宋体" w:hAnsi="宋体" w:cs="宋体"/>
          <w:b/>
          <w:color w:val="auto"/>
          <w:sz w:val="24"/>
          <w:szCs w:val="24"/>
          <w:highlight w:val="none"/>
          <w:lang w:val="en-US" w:eastAsia="zh-CN"/>
        </w:rPr>
      </w:pPr>
    </w:p>
    <w:p w14:paraId="3FD770FF">
      <w:pPr>
        <w:snapToGrid w:val="0"/>
        <w:spacing w:line="400" w:lineRule="exact"/>
        <w:jc w:val="center"/>
        <w:outlineLvl w:val="4"/>
        <w:rPr>
          <w:rFonts w:hint="eastAsia" w:ascii="宋体" w:hAnsi="宋体" w:eastAsia="宋体" w:cs="宋体"/>
          <w:b/>
          <w:color w:val="auto"/>
          <w:sz w:val="28"/>
          <w:szCs w:val="28"/>
          <w:highlight w:val="none"/>
          <w:lang w:eastAsia="zh-CN"/>
        </w:rPr>
      </w:pPr>
      <w:r>
        <w:rPr>
          <w:rFonts w:hint="eastAsia" w:ascii="宋体" w:hAnsi="宋体" w:cs="宋体"/>
          <w:b/>
          <w:color w:val="auto"/>
          <w:sz w:val="24"/>
          <w:szCs w:val="24"/>
          <w:highlight w:val="none"/>
          <w:lang w:val="en-US" w:eastAsia="zh-CN"/>
        </w:rPr>
        <w:t>施工组织设计方案</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格式</w:t>
      </w:r>
      <w:r>
        <w:rPr>
          <w:rFonts w:hint="eastAsia" w:ascii="宋体" w:hAnsi="宋体" w:cs="宋体"/>
          <w:b/>
          <w:color w:val="auto"/>
          <w:sz w:val="24"/>
          <w:szCs w:val="24"/>
          <w:highlight w:val="none"/>
          <w:lang w:eastAsia="zh-CN"/>
        </w:rPr>
        <w:t>）</w:t>
      </w:r>
    </w:p>
    <w:p w14:paraId="0C3C5D86">
      <w:pPr>
        <w:snapToGrid w:val="0"/>
        <w:spacing w:line="400" w:lineRule="exact"/>
        <w:jc w:val="center"/>
        <w:outlineLvl w:val="4"/>
        <w:rPr>
          <w:rFonts w:hint="eastAsia" w:ascii="宋体" w:hAnsi="宋体" w:cs="宋体"/>
          <w:b/>
          <w:color w:val="auto"/>
          <w:sz w:val="28"/>
          <w:szCs w:val="28"/>
          <w:highlight w:val="none"/>
        </w:rPr>
      </w:pPr>
    </w:p>
    <w:p w14:paraId="4899991E">
      <w:pPr>
        <w:pStyle w:val="33"/>
        <w:spacing w:line="300" w:lineRule="exact"/>
        <w:ind w:firstLine="425"/>
        <w:rPr>
          <w:rFonts w:hint="eastAsia" w:ascii="宋体" w:hAnsi="宋体" w:eastAsia="宋体" w:cs="宋体"/>
          <w:color w:val="auto"/>
          <w:highlight w:val="none"/>
        </w:rPr>
      </w:pPr>
    </w:p>
    <w:p w14:paraId="2A1B6AD9">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编制施工组织设计的要求：</w:t>
      </w:r>
    </w:p>
    <w:p w14:paraId="387F04F7">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highlight w:val="none"/>
        </w:rPr>
        <w:t>编制时应按以下章顺序采用文字并结合图表形式进行说明：</w:t>
      </w:r>
    </w:p>
    <w:p w14:paraId="5105846D">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rPr>
        <w:t>总体概述；</w:t>
      </w:r>
    </w:p>
    <w:p w14:paraId="595D47E1">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rPr>
        <w:t>主要施工方法；</w:t>
      </w:r>
    </w:p>
    <w:p w14:paraId="3EE0691E">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rPr>
        <w:t>施工进度计划和各阶段进度的保证措施；</w:t>
      </w:r>
    </w:p>
    <w:p w14:paraId="7A883190">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rPr>
        <w:t>劳动力和材料投入计划及其保证措施；</w:t>
      </w:r>
    </w:p>
    <w:p w14:paraId="63C4C7C5">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rPr>
        <w:t>施工平面布置和临时设施布置；</w:t>
      </w:r>
    </w:p>
    <w:p w14:paraId="79FB2244">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rPr>
        <w:t>关键施工技术、工艺及工程实施的重点、难点和解决方案；</w:t>
      </w:r>
    </w:p>
    <w:p w14:paraId="06946A64">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rPr>
        <w:t>安全文明施工措施；</w:t>
      </w:r>
    </w:p>
    <w:p w14:paraId="145F1D63">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质量保证与承诺；</w:t>
      </w:r>
    </w:p>
    <w:p w14:paraId="67D67EE2">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rPr>
        <w:t>新技术应用与承诺</w:t>
      </w:r>
    </w:p>
    <w:p w14:paraId="2E64B57B">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highlight w:val="none"/>
        </w:rPr>
        <w:t xml:space="preserve">2.  </w:t>
      </w:r>
      <w:r>
        <w:rPr>
          <w:rFonts w:hint="eastAsia" w:ascii="宋体" w:hAnsi="宋体" w:eastAsia="宋体" w:cs="宋体"/>
          <w:color w:val="auto"/>
          <w:spacing w:val="-15"/>
          <w:highlight w:val="none"/>
        </w:rPr>
        <w:t xml:space="preserve"> </w:t>
      </w:r>
      <w:r>
        <w:rPr>
          <w:rFonts w:hint="eastAsia" w:ascii="宋体" w:hAnsi="宋体" w:eastAsia="宋体" w:cs="宋体"/>
          <w:color w:val="auto"/>
          <w:highlight w:val="none"/>
        </w:rPr>
        <w:t>施工组织设计除采用文字表述外可附下列图表，图表及格式要求附后。</w:t>
      </w:r>
    </w:p>
    <w:p w14:paraId="1238AD92">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highlight w:val="none"/>
        </w:rPr>
        <w:t>附表一</w:t>
      </w:r>
      <w:r>
        <w:rPr>
          <w:rFonts w:hint="eastAsia" w:ascii="宋体" w:hAnsi="宋体" w:eastAsia="宋体" w:cs="宋体"/>
          <w:color w:val="auto"/>
          <w:highlight w:val="none"/>
        </w:rPr>
        <w:tab/>
      </w:r>
      <w:r>
        <w:rPr>
          <w:rFonts w:hint="eastAsia" w:ascii="宋体" w:hAnsi="宋体" w:eastAsia="宋体" w:cs="宋体"/>
          <w:color w:val="auto"/>
          <w:spacing w:val="-1"/>
          <w:highlight w:val="none"/>
        </w:rPr>
        <w:t>拟</w:t>
      </w:r>
      <w:r>
        <w:rPr>
          <w:rFonts w:hint="eastAsia" w:ascii="宋体" w:hAnsi="宋体" w:eastAsia="宋体" w:cs="宋体"/>
          <w:color w:val="auto"/>
          <w:highlight w:val="none"/>
        </w:rPr>
        <w:t>投入本项目的主要施工设备表</w:t>
      </w:r>
    </w:p>
    <w:p w14:paraId="0F8DA471">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highlight w:val="none"/>
        </w:rPr>
        <w:t>附表二</w:t>
      </w:r>
      <w:r>
        <w:rPr>
          <w:rFonts w:hint="eastAsia" w:ascii="宋体" w:hAnsi="宋体" w:eastAsia="宋体" w:cs="宋体"/>
          <w:color w:val="auto"/>
          <w:highlight w:val="none"/>
        </w:rPr>
        <w:tab/>
      </w:r>
      <w:r>
        <w:rPr>
          <w:rFonts w:hint="eastAsia" w:ascii="宋体" w:hAnsi="宋体" w:eastAsia="宋体" w:cs="宋体"/>
          <w:color w:val="auto"/>
          <w:spacing w:val="-1"/>
          <w:highlight w:val="none"/>
        </w:rPr>
        <w:t>拟</w:t>
      </w:r>
      <w:r>
        <w:rPr>
          <w:rFonts w:hint="eastAsia" w:ascii="宋体" w:hAnsi="宋体" w:eastAsia="宋体" w:cs="宋体"/>
          <w:color w:val="auto"/>
          <w:highlight w:val="none"/>
        </w:rPr>
        <w:t>配备本项目的试验和检测仪器设备表</w:t>
      </w:r>
    </w:p>
    <w:p w14:paraId="5BACDA85">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highlight w:val="none"/>
        </w:rPr>
        <w:t>附表三</w:t>
      </w:r>
      <w:r>
        <w:rPr>
          <w:rFonts w:hint="eastAsia" w:ascii="宋体" w:hAnsi="宋体" w:eastAsia="宋体" w:cs="宋体"/>
          <w:color w:val="auto"/>
          <w:highlight w:val="none"/>
        </w:rPr>
        <w:tab/>
      </w:r>
      <w:r>
        <w:rPr>
          <w:rFonts w:hint="eastAsia" w:ascii="宋体" w:hAnsi="宋体" w:eastAsia="宋体" w:cs="宋体"/>
          <w:color w:val="auto"/>
          <w:spacing w:val="-1"/>
          <w:highlight w:val="none"/>
        </w:rPr>
        <w:t>劳</w:t>
      </w:r>
      <w:r>
        <w:rPr>
          <w:rFonts w:hint="eastAsia" w:ascii="宋体" w:hAnsi="宋体" w:eastAsia="宋体" w:cs="宋体"/>
          <w:color w:val="auto"/>
          <w:highlight w:val="none"/>
        </w:rPr>
        <w:t>动力计划表</w:t>
      </w:r>
    </w:p>
    <w:p w14:paraId="79244FFE">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highlight w:val="none"/>
        </w:rPr>
        <w:t>附表四</w:t>
      </w:r>
      <w:r>
        <w:rPr>
          <w:rFonts w:hint="eastAsia" w:ascii="宋体" w:hAnsi="宋体" w:eastAsia="宋体" w:cs="宋体"/>
          <w:color w:val="auto"/>
          <w:highlight w:val="none"/>
        </w:rPr>
        <w:tab/>
      </w:r>
      <w:r>
        <w:rPr>
          <w:rFonts w:hint="eastAsia" w:ascii="宋体" w:hAnsi="宋体" w:eastAsia="宋体" w:cs="宋体"/>
          <w:color w:val="auto"/>
          <w:highlight w:val="none"/>
        </w:rPr>
        <w:t>计划开、竣工日期和施工进度网络图</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横道图</w:t>
      </w:r>
    </w:p>
    <w:p w14:paraId="36882FDF">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highlight w:val="none"/>
        </w:rPr>
        <w:t>附表五</w:t>
      </w:r>
      <w:r>
        <w:rPr>
          <w:rFonts w:hint="eastAsia" w:ascii="宋体" w:hAnsi="宋体" w:eastAsia="宋体" w:cs="宋体"/>
          <w:color w:val="auto"/>
          <w:highlight w:val="none"/>
        </w:rPr>
        <w:tab/>
      </w:r>
      <w:r>
        <w:rPr>
          <w:rFonts w:hint="eastAsia" w:ascii="宋体" w:hAnsi="宋体" w:eastAsia="宋体" w:cs="宋体"/>
          <w:color w:val="auto"/>
          <w:spacing w:val="-1"/>
          <w:highlight w:val="none"/>
        </w:rPr>
        <w:t>施</w:t>
      </w:r>
      <w:r>
        <w:rPr>
          <w:rFonts w:hint="eastAsia" w:ascii="宋体" w:hAnsi="宋体" w:eastAsia="宋体" w:cs="宋体"/>
          <w:color w:val="auto"/>
          <w:highlight w:val="none"/>
        </w:rPr>
        <w:t>工总平面图</w:t>
      </w:r>
    </w:p>
    <w:p w14:paraId="4A3A6BE1">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position w:val="-2"/>
          <w:highlight w:val="none"/>
        </w:rPr>
        <w:t>附表六</w:t>
      </w:r>
      <w:r>
        <w:rPr>
          <w:rFonts w:hint="eastAsia" w:ascii="宋体" w:hAnsi="宋体" w:eastAsia="宋体" w:cs="宋体"/>
          <w:color w:val="auto"/>
          <w:position w:val="-2"/>
          <w:highlight w:val="none"/>
        </w:rPr>
        <w:tab/>
      </w:r>
      <w:r>
        <w:rPr>
          <w:rFonts w:hint="eastAsia" w:ascii="宋体" w:hAnsi="宋体" w:eastAsia="宋体" w:cs="宋体"/>
          <w:color w:val="auto"/>
          <w:spacing w:val="-1"/>
          <w:position w:val="-2"/>
          <w:highlight w:val="none"/>
        </w:rPr>
        <w:t>临</w:t>
      </w:r>
      <w:r>
        <w:rPr>
          <w:rFonts w:hint="eastAsia" w:ascii="宋体" w:hAnsi="宋体" w:eastAsia="宋体" w:cs="宋体"/>
          <w:color w:val="auto"/>
          <w:position w:val="-2"/>
          <w:highlight w:val="none"/>
        </w:rPr>
        <w:t>时用地表</w:t>
      </w:r>
    </w:p>
    <w:p w14:paraId="6563A838">
      <w:pPr>
        <w:rPr>
          <w:rFonts w:hint="eastAsia" w:ascii="宋体" w:hAnsi="宋体" w:eastAsia="宋体" w:cs="宋体"/>
          <w:color w:val="auto"/>
          <w:highlight w:val="none"/>
        </w:rPr>
      </w:pPr>
      <w:bookmarkStart w:id="201" w:name="_Toc418751905"/>
      <w:bookmarkStart w:id="202" w:name="_Toc483317224"/>
      <w:bookmarkStart w:id="203" w:name="_Toc418752351"/>
    </w:p>
    <w:p w14:paraId="09475B6F">
      <w:pPr>
        <w:rPr>
          <w:rFonts w:hint="eastAsia" w:ascii="宋体" w:hAnsi="宋体" w:eastAsia="宋体" w:cs="宋体"/>
          <w:b/>
          <w:color w:val="auto"/>
          <w:highlight w:val="none"/>
        </w:rPr>
      </w:pPr>
      <w:r>
        <w:rPr>
          <w:rFonts w:hint="eastAsia" w:ascii="宋体" w:hAnsi="宋体" w:eastAsia="宋体" w:cs="宋体"/>
          <w:b/>
          <w:color w:val="auto"/>
          <w:highlight w:val="none"/>
        </w:rPr>
        <w:t>附表一：拟投入本项目的主要施工设备表</w:t>
      </w:r>
      <w:bookmarkEnd w:id="201"/>
      <w:bookmarkEnd w:id="202"/>
      <w:bookmarkEnd w:id="203"/>
    </w:p>
    <w:tbl>
      <w:tblPr>
        <w:tblStyle w:val="26"/>
        <w:tblW w:w="9648" w:type="dxa"/>
        <w:tblInd w:w="-5" w:type="dxa"/>
        <w:tblLayout w:type="fixed"/>
        <w:tblCellMar>
          <w:top w:w="0" w:type="dxa"/>
          <w:left w:w="0" w:type="dxa"/>
          <w:bottom w:w="0" w:type="dxa"/>
          <w:right w:w="0" w:type="dxa"/>
        </w:tblCellMar>
      </w:tblPr>
      <w:tblGrid>
        <w:gridCol w:w="734"/>
        <w:gridCol w:w="1198"/>
        <w:gridCol w:w="839"/>
        <w:gridCol w:w="1092"/>
        <w:gridCol w:w="741"/>
        <w:gridCol w:w="814"/>
        <w:gridCol w:w="1337"/>
        <w:gridCol w:w="965"/>
        <w:gridCol w:w="1164"/>
        <w:gridCol w:w="764"/>
      </w:tblGrid>
      <w:tr w14:paraId="24B05934">
        <w:tblPrEx>
          <w:tblCellMar>
            <w:top w:w="0" w:type="dxa"/>
            <w:left w:w="0" w:type="dxa"/>
            <w:bottom w:w="0" w:type="dxa"/>
            <w:right w:w="0" w:type="dxa"/>
          </w:tblCellMar>
        </w:tblPrEx>
        <w:trPr>
          <w:trHeight w:val="827"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F3FD482">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198" w:type="dxa"/>
            <w:tcBorders>
              <w:top w:val="single" w:color="000000" w:sz="4" w:space="0"/>
              <w:left w:val="nil"/>
              <w:bottom w:val="single" w:color="000000" w:sz="4" w:space="0"/>
              <w:right w:val="single" w:color="000000" w:sz="4" w:space="0"/>
            </w:tcBorders>
            <w:noWrap w:val="0"/>
            <w:vAlign w:val="center"/>
          </w:tcPr>
          <w:p w14:paraId="08830652">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39" w:type="dxa"/>
            <w:tcBorders>
              <w:top w:val="single" w:color="000000" w:sz="4" w:space="0"/>
              <w:left w:val="nil"/>
              <w:bottom w:val="single" w:color="000000" w:sz="4" w:space="0"/>
              <w:right w:val="single" w:color="000000" w:sz="4" w:space="0"/>
            </w:tcBorders>
            <w:noWrap w:val="0"/>
            <w:vAlign w:val="center"/>
          </w:tcPr>
          <w:p w14:paraId="035FA7AD">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34D46C1A">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1092" w:type="dxa"/>
            <w:tcBorders>
              <w:top w:val="single" w:color="000000" w:sz="4" w:space="0"/>
              <w:left w:val="nil"/>
              <w:bottom w:val="single" w:color="000000" w:sz="4" w:space="0"/>
              <w:right w:val="single" w:color="000000" w:sz="4" w:space="0"/>
            </w:tcBorders>
            <w:noWrap w:val="0"/>
            <w:vAlign w:val="center"/>
          </w:tcPr>
          <w:p w14:paraId="1FC9F873">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41" w:type="dxa"/>
            <w:tcBorders>
              <w:top w:val="single" w:color="000000" w:sz="4" w:space="0"/>
              <w:left w:val="nil"/>
              <w:bottom w:val="single" w:color="000000" w:sz="4" w:space="0"/>
              <w:right w:val="single" w:color="000000" w:sz="4" w:space="0"/>
            </w:tcBorders>
            <w:noWrap w:val="0"/>
            <w:vAlign w:val="center"/>
          </w:tcPr>
          <w:p w14:paraId="3A909A2A">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05BBFE4A">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14" w:type="dxa"/>
            <w:tcBorders>
              <w:top w:val="single" w:color="000000" w:sz="4" w:space="0"/>
              <w:left w:val="nil"/>
              <w:bottom w:val="single" w:color="000000" w:sz="4" w:space="0"/>
              <w:right w:val="single" w:color="000000" w:sz="4" w:space="0"/>
            </w:tcBorders>
            <w:noWrap w:val="0"/>
            <w:vAlign w:val="center"/>
          </w:tcPr>
          <w:p w14:paraId="0113D8DE">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40A24F49">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337" w:type="dxa"/>
            <w:tcBorders>
              <w:top w:val="single" w:color="000000" w:sz="4" w:space="0"/>
              <w:left w:val="nil"/>
              <w:bottom w:val="single" w:color="000000" w:sz="4" w:space="0"/>
              <w:right w:val="single" w:color="000000" w:sz="4" w:space="0"/>
            </w:tcBorders>
            <w:noWrap w:val="0"/>
            <w:vAlign w:val="center"/>
          </w:tcPr>
          <w:p w14:paraId="1607873E">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3DCBD82E">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（KW）</w:t>
            </w:r>
          </w:p>
        </w:tc>
        <w:tc>
          <w:tcPr>
            <w:tcW w:w="965" w:type="dxa"/>
            <w:tcBorders>
              <w:top w:val="single" w:color="000000" w:sz="4" w:space="0"/>
              <w:left w:val="nil"/>
              <w:bottom w:val="single" w:color="000000" w:sz="4" w:space="0"/>
              <w:right w:val="single" w:color="000000" w:sz="4" w:space="0"/>
            </w:tcBorders>
            <w:noWrap w:val="0"/>
            <w:vAlign w:val="center"/>
          </w:tcPr>
          <w:p w14:paraId="05CE23F9">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7768BE4">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64" w:type="dxa"/>
            <w:tcBorders>
              <w:top w:val="single" w:color="000000" w:sz="4" w:space="0"/>
              <w:left w:val="nil"/>
              <w:bottom w:val="single" w:color="000000" w:sz="4" w:space="0"/>
              <w:right w:val="single" w:color="000000" w:sz="4" w:space="0"/>
            </w:tcBorders>
            <w:noWrap w:val="0"/>
            <w:vAlign w:val="center"/>
          </w:tcPr>
          <w:p w14:paraId="544BE4AB">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14422E8B">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764" w:type="dxa"/>
            <w:tcBorders>
              <w:top w:val="single" w:color="000000" w:sz="4" w:space="0"/>
              <w:left w:val="nil"/>
              <w:bottom w:val="single" w:color="000000" w:sz="4" w:space="0"/>
              <w:right w:val="single" w:color="000000" w:sz="4" w:space="0"/>
            </w:tcBorders>
            <w:noWrap w:val="0"/>
            <w:vAlign w:val="center"/>
          </w:tcPr>
          <w:p w14:paraId="1D53BFC7">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A4A02F1">
        <w:tblPrEx>
          <w:tblCellMar>
            <w:top w:w="0" w:type="dxa"/>
            <w:left w:w="0" w:type="dxa"/>
            <w:bottom w:w="0" w:type="dxa"/>
            <w:right w:w="0" w:type="dxa"/>
          </w:tblCellMar>
        </w:tblPrEx>
        <w:trPr>
          <w:trHeight w:val="450" w:hRule="atLeast"/>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258B5549">
            <w:pPr>
              <w:pStyle w:val="33"/>
              <w:rPr>
                <w:rFonts w:hint="eastAsia" w:ascii="宋体" w:hAnsi="宋体" w:eastAsia="宋体" w:cs="宋体"/>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151D8A2E">
            <w:pPr>
              <w:pStyle w:val="33"/>
              <w:rPr>
                <w:rFonts w:hint="eastAsia" w:ascii="宋体" w:hAnsi="宋体" w:eastAsia="宋体" w:cs="宋体"/>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604579B7">
            <w:pPr>
              <w:pStyle w:val="33"/>
              <w:rPr>
                <w:rFonts w:hint="eastAsia" w:ascii="宋体" w:hAnsi="宋体" w:eastAsia="宋体" w:cs="宋体"/>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4F155BAD">
            <w:pPr>
              <w:pStyle w:val="33"/>
              <w:rPr>
                <w:rFonts w:hint="eastAsia" w:ascii="宋体" w:hAnsi="宋体" w:eastAsia="宋体" w:cs="宋体"/>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575F8C8F">
            <w:pPr>
              <w:pStyle w:val="33"/>
              <w:rPr>
                <w:rFonts w:hint="eastAsia" w:ascii="宋体" w:hAnsi="宋体" w:eastAsia="宋体" w:cs="宋体"/>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23200B2D">
            <w:pPr>
              <w:pStyle w:val="33"/>
              <w:rPr>
                <w:rFonts w:hint="eastAsia" w:ascii="宋体" w:hAnsi="宋体" w:eastAsia="宋体" w:cs="宋体"/>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0007751D">
            <w:pPr>
              <w:pStyle w:val="33"/>
              <w:rPr>
                <w:rFonts w:hint="eastAsia" w:ascii="宋体" w:hAnsi="宋体" w:eastAsia="宋体" w:cs="宋体"/>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150E3D02">
            <w:pPr>
              <w:pStyle w:val="33"/>
              <w:rPr>
                <w:rFonts w:hint="eastAsia" w:ascii="宋体" w:hAnsi="宋体" w:eastAsia="宋体" w:cs="宋体"/>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6435913F">
            <w:pPr>
              <w:pStyle w:val="33"/>
              <w:rPr>
                <w:rFonts w:hint="eastAsia" w:ascii="宋体" w:hAnsi="宋体" w:eastAsia="宋体" w:cs="宋体"/>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3490FC24">
            <w:pPr>
              <w:pStyle w:val="33"/>
              <w:rPr>
                <w:rFonts w:hint="eastAsia" w:ascii="宋体" w:hAnsi="宋体" w:eastAsia="宋体" w:cs="宋体"/>
                <w:color w:val="auto"/>
                <w:highlight w:val="none"/>
              </w:rPr>
            </w:pPr>
          </w:p>
        </w:tc>
      </w:tr>
      <w:tr w14:paraId="6B3F880B">
        <w:tblPrEx>
          <w:tblCellMar>
            <w:top w:w="0" w:type="dxa"/>
            <w:left w:w="0" w:type="dxa"/>
            <w:bottom w:w="0" w:type="dxa"/>
            <w:right w:w="0" w:type="dxa"/>
          </w:tblCellMar>
        </w:tblPrEx>
        <w:trPr>
          <w:trHeight w:val="450" w:hRule="atLeast"/>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34E29F4C">
            <w:pPr>
              <w:pStyle w:val="33"/>
              <w:rPr>
                <w:rFonts w:hint="eastAsia" w:ascii="宋体" w:hAnsi="宋体" w:eastAsia="宋体" w:cs="宋体"/>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2F78A111">
            <w:pPr>
              <w:pStyle w:val="33"/>
              <w:rPr>
                <w:rFonts w:hint="eastAsia" w:ascii="宋体" w:hAnsi="宋体" w:eastAsia="宋体" w:cs="宋体"/>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635C4FEE">
            <w:pPr>
              <w:pStyle w:val="33"/>
              <w:rPr>
                <w:rFonts w:hint="eastAsia" w:ascii="宋体" w:hAnsi="宋体" w:eastAsia="宋体" w:cs="宋体"/>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379012D8">
            <w:pPr>
              <w:pStyle w:val="33"/>
              <w:rPr>
                <w:rFonts w:hint="eastAsia" w:ascii="宋体" w:hAnsi="宋体" w:eastAsia="宋体" w:cs="宋体"/>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2311D3AF">
            <w:pPr>
              <w:pStyle w:val="33"/>
              <w:rPr>
                <w:rFonts w:hint="eastAsia" w:ascii="宋体" w:hAnsi="宋体" w:eastAsia="宋体" w:cs="宋体"/>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58764102">
            <w:pPr>
              <w:pStyle w:val="33"/>
              <w:rPr>
                <w:rFonts w:hint="eastAsia" w:ascii="宋体" w:hAnsi="宋体" w:eastAsia="宋体" w:cs="宋体"/>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043E8D86">
            <w:pPr>
              <w:pStyle w:val="33"/>
              <w:rPr>
                <w:rFonts w:hint="eastAsia" w:ascii="宋体" w:hAnsi="宋体" w:eastAsia="宋体" w:cs="宋体"/>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12330858">
            <w:pPr>
              <w:pStyle w:val="33"/>
              <w:rPr>
                <w:rFonts w:hint="eastAsia" w:ascii="宋体" w:hAnsi="宋体" w:eastAsia="宋体" w:cs="宋体"/>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561A238C">
            <w:pPr>
              <w:pStyle w:val="33"/>
              <w:rPr>
                <w:rFonts w:hint="eastAsia" w:ascii="宋体" w:hAnsi="宋体" w:eastAsia="宋体" w:cs="宋体"/>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48019846">
            <w:pPr>
              <w:pStyle w:val="33"/>
              <w:rPr>
                <w:rFonts w:hint="eastAsia" w:ascii="宋体" w:hAnsi="宋体" w:eastAsia="宋体" w:cs="宋体"/>
                <w:color w:val="auto"/>
                <w:highlight w:val="none"/>
              </w:rPr>
            </w:pPr>
          </w:p>
        </w:tc>
      </w:tr>
      <w:tr w14:paraId="5A2B5D16">
        <w:tblPrEx>
          <w:tblCellMar>
            <w:top w:w="0" w:type="dxa"/>
            <w:left w:w="0" w:type="dxa"/>
            <w:bottom w:w="0" w:type="dxa"/>
            <w:right w:w="0" w:type="dxa"/>
          </w:tblCellMar>
        </w:tblPrEx>
        <w:trPr>
          <w:trHeight w:val="450" w:hRule="atLeast"/>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322F5E7D">
            <w:pPr>
              <w:pStyle w:val="33"/>
              <w:rPr>
                <w:rFonts w:hint="eastAsia" w:ascii="宋体" w:hAnsi="宋体" w:eastAsia="宋体" w:cs="宋体"/>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08E62BCF">
            <w:pPr>
              <w:pStyle w:val="33"/>
              <w:rPr>
                <w:rFonts w:hint="eastAsia" w:ascii="宋体" w:hAnsi="宋体" w:eastAsia="宋体" w:cs="宋体"/>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3650707B">
            <w:pPr>
              <w:pStyle w:val="33"/>
              <w:rPr>
                <w:rFonts w:hint="eastAsia" w:ascii="宋体" w:hAnsi="宋体" w:eastAsia="宋体" w:cs="宋体"/>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17E18FCA">
            <w:pPr>
              <w:pStyle w:val="33"/>
              <w:rPr>
                <w:rFonts w:hint="eastAsia" w:ascii="宋体" w:hAnsi="宋体" w:eastAsia="宋体" w:cs="宋体"/>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66CBA0BA">
            <w:pPr>
              <w:pStyle w:val="33"/>
              <w:rPr>
                <w:rFonts w:hint="eastAsia" w:ascii="宋体" w:hAnsi="宋体" w:eastAsia="宋体" w:cs="宋体"/>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56041FB0">
            <w:pPr>
              <w:pStyle w:val="33"/>
              <w:rPr>
                <w:rFonts w:hint="eastAsia" w:ascii="宋体" w:hAnsi="宋体" w:eastAsia="宋体" w:cs="宋体"/>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288A5E5D">
            <w:pPr>
              <w:pStyle w:val="33"/>
              <w:rPr>
                <w:rFonts w:hint="eastAsia" w:ascii="宋体" w:hAnsi="宋体" w:eastAsia="宋体" w:cs="宋体"/>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003E3ED9">
            <w:pPr>
              <w:pStyle w:val="33"/>
              <w:rPr>
                <w:rFonts w:hint="eastAsia" w:ascii="宋体" w:hAnsi="宋体" w:eastAsia="宋体" w:cs="宋体"/>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4C756F9A">
            <w:pPr>
              <w:pStyle w:val="33"/>
              <w:rPr>
                <w:rFonts w:hint="eastAsia" w:ascii="宋体" w:hAnsi="宋体" w:eastAsia="宋体" w:cs="宋体"/>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6581F4E8">
            <w:pPr>
              <w:pStyle w:val="33"/>
              <w:rPr>
                <w:rFonts w:hint="eastAsia" w:ascii="宋体" w:hAnsi="宋体" w:eastAsia="宋体" w:cs="宋体"/>
                <w:color w:val="auto"/>
                <w:highlight w:val="none"/>
              </w:rPr>
            </w:pPr>
          </w:p>
        </w:tc>
      </w:tr>
      <w:tr w14:paraId="190F637D">
        <w:tblPrEx>
          <w:tblCellMar>
            <w:top w:w="0" w:type="dxa"/>
            <w:left w:w="0" w:type="dxa"/>
            <w:bottom w:w="0" w:type="dxa"/>
            <w:right w:w="0" w:type="dxa"/>
          </w:tblCellMar>
        </w:tblPrEx>
        <w:trPr>
          <w:trHeight w:val="450" w:hRule="atLeast"/>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2B2C1D01">
            <w:pPr>
              <w:pStyle w:val="33"/>
              <w:rPr>
                <w:rFonts w:hint="eastAsia" w:ascii="宋体" w:hAnsi="宋体" w:eastAsia="宋体" w:cs="宋体"/>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7BB4EA74">
            <w:pPr>
              <w:pStyle w:val="33"/>
              <w:rPr>
                <w:rFonts w:hint="eastAsia" w:ascii="宋体" w:hAnsi="宋体" w:eastAsia="宋体" w:cs="宋体"/>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1F211133">
            <w:pPr>
              <w:pStyle w:val="33"/>
              <w:rPr>
                <w:rFonts w:hint="eastAsia" w:ascii="宋体" w:hAnsi="宋体" w:eastAsia="宋体" w:cs="宋体"/>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46058C29">
            <w:pPr>
              <w:pStyle w:val="33"/>
              <w:rPr>
                <w:rFonts w:hint="eastAsia" w:ascii="宋体" w:hAnsi="宋体" w:eastAsia="宋体" w:cs="宋体"/>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4F26AB3E">
            <w:pPr>
              <w:pStyle w:val="33"/>
              <w:rPr>
                <w:rFonts w:hint="eastAsia" w:ascii="宋体" w:hAnsi="宋体" w:eastAsia="宋体" w:cs="宋体"/>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402D7150">
            <w:pPr>
              <w:pStyle w:val="33"/>
              <w:rPr>
                <w:rFonts w:hint="eastAsia" w:ascii="宋体" w:hAnsi="宋体" w:eastAsia="宋体" w:cs="宋体"/>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60082034">
            <w:pPr>
              <w:pStyle w:val="33"/>
              <w:rPr>
                <w:rFonts w:hint="eastAsia" w:ascii="宋体" w:hAnsi="宋体" w:eastAsia="宋体" w:cs="宋体"/>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3FDC9BEF">
            <w:pPr>
              <w:pStyle w:val="33"/>
              <w:rPr>
                <w:rFonts w:hint="eastAsia" w:ascii="宋体" w:hAnsi="宋体" w:eastAsia="宋体" w:cs="宋体"/>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4F1F857D">
            <w:pPr>
              <w:pStyle w:val="33"/>
              <w:rPr>
                <w:rFonts w:hint="eastAsia" w:ascii="宋体" w:hAnsi="宋体" w:eastAsia="宋体" w:cs="宋体"/>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76DA8E00">
            <w:pPr>
              <w:pStyle w:val="33"/>
              <w:rPr>
                <w:rFonts w:hint="eastAsia" w:ascii="宋体" w:hAnsi="宋体" w:eastAsia="宋体" w:cs="宋体"/>
                <w:color w:val="auto"/>
                <w:highlight w:val="none"/>
              </w:rPr>
            </w:pPr>
          </w:p>
        </w:tc>
      </w:tr>
    </w:tbl>
    <w:p w14:paraId="0D533700">
      <w:pPr>
        <w:pStyle w:val="33"/>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DBBB954">
      <w:pPr>
        <w:rPr>
          <w:rFonts w:hint="eastAsia" w:ascii="宋体" w:hAnsi="宋体" w:eastAsia="宋体" w:cs="宋体"/>
          <w:b/>
          <w:color w:val="auto"/>
          <w:highlight w:val="none"/>
        </w:rPr>
      </w:pPr>
      <w:bookmarkStart w:id="204" w:name="_Toc418752352"/>
      <w:bookmarkStart w:id="205" w:name="_Toc483317225"/>
      <w:bookmarkStart w:id="206" w:name="_Toc418751906"/>
      <w:r>
        <w:rPr>
          <w:rFonts w:hint="eastAsia" w:ascii="宋体" w:hAnsi="宋体" w:eastAsia="宋体" w:cs="宋体"/>
          <w:b/>
          <w:color w:val="auto"/>
          <w:highlight w:val="none"/>
        </w:rPr>
        <w:t>附表二：拟配备本项目的试验和检测仪器设备表</w:t>
      </w:r>
      <w:bookmarkEnd w:id="204"/>
      <w:bookmarkEnd w:id="205"/>
      <w:bookmarkEnd w:id="206"/>
    </w:p>
    <w:tbl>
      <w:tblPr>
        <w:tblStyle w:val="26"/>
        <w:tblW w:w="9648" w:type="dxa"/>
        <w:tblInd w:w="-5" w:type="dxa"/>
        <w:tblLayout w:type="fixed"/>
        <w:tblCellMar>
          <w:top w:w="0" w:type="dxa"/>
          <w:left w:w="0" w:type="dxa"/>
          <w:bottom w:w="0" w:type="dxa"/>
          <w:right w:w="0" w:type="dxa"/>
        </w:tblCellMar>
      </w:tblPr>
      <w:tblGrid>
        <w:gridCol w:w="759"/>
        <w:gridCol w:w="1239"/>
        <w:gridCol w:w="866"/>
        <w:gridCol w:w="1129"/>
        <w:gridCol w:w="766"/>
        <w:gridCol w:w="841"/>
        <w:gridCol w:w="1382"/>
        <w:gridCol w:w="1885"/>
        <w:gridCol w:w="781"/>
      </w:tblGrid>
      <w:tr w14:paraId="39676004">
        <w:tblPrEx>
          <w:tblCellMar>
            <w:top w:w="0" w:type="dxa"/>
            <w:left w:w="0" w:type="dxa"/>
            <w:bottom w:w="0" w:type="dxa"/>
            <w:right w:w="0" w:type="dxa"/>
          </w:tblCellMar>
        </w:tblPrEx>
        <w:trPr>
          <w:trHeight w:val="889" w:hRule="atLeast"/>
        </w:trPr>
        <w:tc>
          <w:tcPr>
            <w:tcW w:w="759" w:type="dxa"/>
            <w:tcBorders>
              <w:top w:val="single" w:color="000000" w:sz="4" w:space="0"/>
              <w:left w:val="single" w:color="000000" w:sz="4" w:space="0"/>
              <w:bottom w:val="single" w:color="000000" w:sz="4" w:space="0"/>
              <w:right w:val="single" w:color="000000" w:sz="4" w:space="0"/>
            </w:tcBorders>
            <w:noWrap w:val="0"/>
            <w:vAlign w:val="center"/>
          </w:tcPr>
          <w:p w14:paraId="287FBD3F">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序号</w:t>
            </w:r>
          </w:p>
        </w:tc>
        <w:tc>
          <w:tcPr>
            <w:tcW w:w="1239" w:type="dxa"/>
            <w:tcBorders>
              <w:top w:val="single" w:color="000000" w:sz="4" w:space="0"/>
              <w:left w:val="nil"/>
              <w:bottom w:val="single" w:color="000000" w:sz="4" w:space="0"/>
              <w:right w:val="single" w:color="000000" w:sz="4" w:space="0"/>
            </w:tcBorders>
            <w:noWrap w:val="0"/>
            <w:vAlign w:val="center"/>
          </w:tcPr>
          <w:p w14:paraId="6F5BC982">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仪器设备</w:t>
            </w:r>
          </w:p>
          <w:p w14:paraId="11524F3F">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名称</w:t>
            </w:r>
          </w:p>
        </w:tc>
        <w:tc>
          <w:tcPr>
            <w:tcW w:w="866" w:type="dxa"/>
            <w:tcBorders>
              <w:top w:val="single" w:color="000000" w:sz="4" w:space="0"/>
              <w:left w:val="nil"/>
              <w:bottom w:val="single" w:color="000000" w:sz="4" w:space="0"/>
              <w:right w:val="single" w:color="000000" w:sz="4" w:space="0"/>
            </w:tcBorders>
            <w:noWrap w:val="0"/>
            <w:vAlign w:val="center"/>
          </w:tcPr>
          <w:p w14:paraId="05954EF2">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233B3942">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规格</w:t>
            </w:r>
          </w:p>
        </w:tc>
        <w:tc>
          <w:tcPr>
            <w:tcW w:w="1129" w:type="dxa"/>
            <w:tcBorders>
              <w:top w:val="single" w:color="000000" w:sz="4" w:space="0"/>
              <w:left w:val="nil"/>
              <w:bottom w:val="single" w:color="000000" w:sz="4" w:space="0"/>
              <w:right w:val="single" w:color="000000" w:sz="4" w:space="0"/>
            </w:tcBorders>
            <w:noWrap w:val="0"/>
            <w:vAlign w:val="center"/>
          </w:tcPr>
          <w:p w14:paraId="15E50632">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数量</w:t>
            </w:r>
          </w:p>
        </w:tc>
        <w:tc>
          <w:tcPr>
            <w:tcW w:w="766" w:type="dxa"/>
            <w:tcBorders>
              <w:top w:val="single" w:color="000000" w:sz="4" w:space="0"/>
              <w:left w:val="nil"/>
              <w:bottom w:val="single" w:color="000000" w:sz="4" w:space="0"/>
              <w:right w:val="single" w:color="000000" w:sz="4" w:space="0"/>
            </w:tcBorders>
            <w:noWrap w:val="0"/>
            <w:vAlign w:val="center"/>
          </w:tcPr>
          <w:p w14:paraId="4D789A05">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0A71DDEC">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产地</w:t>
            </w:r>
          </w:p>
        </w:tc>
        <w:tc>
          <w:tcPr>
            <w:tcW w:w="841" w:type="dxa"/>
            <w:tcBorders>
              <w:top w:val="single" w:color="000000" w:sz="4" w:space="0"/>
              <w:left w:val="nil"/>
              <w:bottom w:val="single" w:color="000000" w:sz="4" w:space="0"/>
              <w:right w:val="single" w:color="000000" w:sz="4" w:space="0"/>
            </w:tcBorders>
            <w:noWrap w:val="0"/>
            <w:vAlign w:val="center"/>
          </w:tcPr>
          <w:p w14:paraId="5272EF6A">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22B4F716">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年份</w:t>
            </w:r>
          </w:p>
        </w:tc>
        <w:tc>
          <w:tcPr>
            <w:tcW w:w="1382" w:type="dxa"/>
            <w:tcBorders>
              <w:top w:val="single" w:color="000000" w:sz="4" w:space="0"/>
              <w:left w:val="nil"/>
              <w:bottom w:val="single" w:color="000000" w:sz="4" w:space="0"/>
              <w:right w:val="single" w:color="000000" w:sz="4" w:space="0"/>
            </w:tcBorders>
            <w:noWrap w:val="0"/>
            <w:vAlign w:val="center"/>
          </w:tcPr>
          <w:p w14:paraId="2E14D110">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已使用</w:t>
            </w:r>
          </w:p>
          <w:p w14:paraId="32EC1F0B">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台时数</w:t>
            </w:r>
          </w:p>
        </w:tc>
        <w:tc>
          <w:tcPr>
            <w:tcW w:w="1885" w:type="dxa"/>
            <w:tcBorders>
              <w:top w:val="single" w:color="000000" w:sz="4" w:space="0"/>
              <w:left w:val="nil"/>
              <w:bottom w:val="single" w:color="000000" w:sz="4" w:space="0"/>
              <w:right w:val="single" w:color="000000" w:sz="4" w:space="0"/>
            </w:tcBorders>
            <w:noWrap w:val="0"/>
            <w:vAlign w:val="center"/>
          </w:tcPr>
          <w:p w14:paraId="2EA05FB6">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用途</w:t>
            </w:r>
          </w:p>
        </w:tc>
        <w:tc>
          <w:tcPr>
            <w:tcW w:w="781" w:type="dxa"/>
            <w:tcBorders>
              <w:top w:val="single" w:color="000000" w:sz="4" w:space="0"/>
              <w:left w:val="nil"/>
              <w:bottom w:val="single" w:color="000000" w:sz="4" w:space="0"/>
              <w:right w:val="single" w:color="000000" w:sz="4" w:space="0"/>
            </w:tcBorders>
            <w:noWrap w:val="0"/>
            <w:vAlign w:val="center"/>
          </w:tcPr>
          <w:p w14:paraId="02BC52F7">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备注</w:t>
            </w:r>
          </w:p>
        </w:tc>
      </w:tr>
      <w:tr w14:paraId="6B88836A">
        <w:tblPrEx>
          <w:tblCellMar>
            <w:top w:w="0" w:type="dxa"/>
            <w:left w:w="0" w:type="dxa"/>
            <w:bottom w:w="0" w:type="dxa"/>
            <w:right w:w="0" w:type="dxa"/>
          </w:tblCellMar>
        </w:tblPrEx>
        <w:trPr>
          <w:trHeight w:val="450" w:hRule="atLeast"/>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7C3CF35F">
            <w:pPr>
              <w:pStyle w:val="33"/>
              <w:rPr>
                <w:rFonts w:hint="eastAsia" w:ascii="宋体" w:hAnsi="宋体" w:eastAsia="宋体" w:cs="宋体"/>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24D0669E">
            <w:pPr>
              <w:pStyle w:val="33"/>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689E12AF">
            <w:pPr>
              <w:pStyle w:val="33"/>
              <w:rPr>
                <w:rFonts w:hint="eastAsia" w:ascii="宋体" w:hAnsi="宋体" w:eastAsia="宋体" w:cs="宋体"/>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202E0C03">
            <w:pPr>
              <w:pStyle w:val="33"/>
              <w:rPr>
                <w:rFonts w:hint="eastAsia" w:ascii="宋体" w:hAnsi="宋体" w:eastAsia="宋体" w:cs="宋体"/>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2801D2A0">
            <w:pPr>
              <w:pStyle w:val="33"/>
              <w:rPr>
                <w:rFonts w:hint="eastAsia" w:ascii="宋体" w:hAnsi="宋体" w:eastAsia="宋体" w:cs="宋体"/>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03B29E1C">
            <w:pPr>
              <w:pStyle w:val="33"/>
              <w:rPr>
                <w:rFonts w:hint="eastAsia" w:ascii="宋体" w:hAnsi="宋体" w:eastAsia="宋体" w:cs="宋体"/>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0CCE88FE">
            <w:pPr>
              <w:pStyle w:val="33"/>
              <w:rPr>
                <w:rFonts w:hint="eastAsia" w:ascii="宋体" w:hAnsi="宋体" w:eastAsia="宋体" w:cs="宋体"/>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2D5EC3B9">
            <w:pPr>
              <w:pStyle w:val="33"/>
              <w:rPr>
                <w:rFonts w:hint="eastAsia" w:ascii="宋体" w:hAnsi="宋体" w:eastAsia="宋体" w:cs="宋体"/>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7625ADE0">
            <w:pPr>
              <w:pStyle w:val="33"/>
              <w:rPr>
                <w:rFonts w:hint="eastAsia" w:ascii="宋体" w:hAnsi="宋体" w:eastAsia="宋体" w:cs="宋体"/>
                <w:color w:val="auto"/>
                <w:sz w:val="24"/>
                <w:szCs w:val="24"/>
                <w:highlight w:val="none"/>
              </w:rPr>
            </w:pPr>
          </w:p>
        </w:tc>
      </w:tr>
      <w:tr w14:paraId="73F74840">
        <w:tblPrEx>
          <w:tblCellMar>
            <w:top w:w="0" w:type="dxa"/>
            <w:left w:w="0" w:type="dxa"/>
            <w:bottom w:w="0" w:type="dxa"/>
            <w:right w:w="0" w:type="dxa"/>
          </w:tblCellMar>
        </w:tblPrEx>
        <w:trPr>
          <w:trHeight w:val="450" w:hRule="atLeast"/>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2A9B3711">
            <w:pPr>
              <w:pStyle w:val="33"/>
              <w:rPr>
                <w:rFonts w:hint="eastAsia" w:ascii="宋体" w:hAnsi="宋体" w:eastAsia="宋体" w:cs="宋体"/>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254093E6">
            <w:pPr>
              <w:pStyle w:val="33"/>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1C6448D8">
            <w:pPr>
              <w:pStyle w:val="33"/>
              <w:rPr>
                <w:rFonts w:hint="eastAsia" w:ascii="宋体" w:hAnsi="宋体" w:eastAsia="宋体" w:cs="宋体"/>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52CC3FAE">
            <w:pPr>
              <w:pStyle w:val="33"/>
              <w:rPr>
                <w:rFonts w:hint="eastAsia" w:ascii="宋体" w:hAnsi="宋体" w:eastAsia="宋体" w:cs="宋体"/>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47687444">
            <w:pPr>
              <w:pStyle w:val="33"/>
              <w:rPr>
                <w:rFonts w:hint="eastAsia" w:ascii="宋体" w:hAnsi="宋体" w:eastAsia="宋体" w:cs="宋体"/>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4C550949">
            <w:pPr>
              <w:pStyle w:val="33"/>
              <w:rPr>
                <w:rFonts w:hint="eastAsia" w:ascii="宋体" w:hAnsi="宋体" w:eastAsia="宋体" w:cs="宋体"/>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46E63146">
            <w:pPr>
              <w:pStyle w:val="33"/>
              <w:rPr>
                <w:rFonts w:hint="eastAsia" w:ascii="宋体" w:hAnsi="宋体" w:eastAsia="宋体" w:cs="宋体"/>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3ED5D28D">
            <w:pPr>
              <w:pStyle w:val="33"/>
              <w:rPr>
                <w:rFonts w:hint="eastAsia" w:ascii="宋体" w:hAnsi="宋体" w:eastAsia="宋体" w:cs="宋体"/>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378C6756">
            <w:pPr>
              <w:pStyle w:val="33"/>
              <w:rPr>
                <w:rFonts w:hint="eastAsia" w:ascii="宋体" w:hAnsi="宋体" w:eastAsia="宋体" w:cs="宋体"/>
                <w:color w:val="auto"/>
                <w:sz w:val="24"/>
                <w:szCs w:val="24"/>
                <w:highlight w:val="none"/>
              </w:rPr>
            </w:pPr>
          </w:p>
        </w:tc>
      </w:tr>
      <w:tr w14:paraId="5A6924C0">
        <w:tblPrEx>
          <w:tblCellMar>
            <w:top w:w="0" w:type="dxa"/>
            <w:left w:w="0" w:type="dxa"/>
            <w:bottom w:w="0" w:type="dxa"/>
            <w:right w:w="0" w:type="dxa"/>
          </w:tblCellMar>
        </w:tblPrEx>
        <w:trPr>
          <w:trHeight w:val="450" w:hRule="atLeast"/>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51700835">
            <w:pPr>
              <w:pStyle w:val="33"/>
              <w:rPr>
                <w:rFonts w:hint="eastAsia" w:ascii="宋体" w:hAnsi="宋体" w:eastAsia="宋体" w:cs="宋体"/>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423B1B1A">
            <w:pPr>
              <w:pStyle w:val="33"/>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71075A80">
            <w:pPr>
              <w:pStyle w:val="33"/>
              <w:rPr>
                <w:rFonts w:hint="eastAsia" w:ascii="宋体" w:hAnsi="宋体" w:eastAsia="宋体" w:cs="宋体"/>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766A01C3">
            <w:pPr>
              <w:pStyle w:val="33"/>
              <w:rPr>
                <w:rFonts w:hint="eastAsia" w:ascii="宋体" w:hAnsi="宋体" w:eastAsia="宋体" w:cs="宋体"/>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52F1E0C2">
            <w:pPr>
              <w:pStyle w:val="33"/>
              <w:rPr>
                <w:rFonts w:hint="eastAsia" w:ascii="宋体" w:hAnsi="宋体" w:eastAsia="宋体" w:cs="宋体"/>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0F68C556">
            <w:pPr>
              <w:pStyle w:val="33"/>
              <w:rPr>
                <w:rFonts w:hint="eastAsia" w:ascii="宋体" w:hAnsi="宋体" w:eastAsia="宋体" w:cs="宋体"/>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6C85482E">
            <w:pPr>
              <w:pStyle w:val="33"/>
              <w:rPr>
                <w:rFonts w:hint="eastAsia" w:ascii="宋体" w:hAnsi="宋体" w:eastAsia="宋体" w:cs="宋体"/>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2B9695AB">
            <w:pPr>
              <w:pStyle w:val="33"/>
              <w:rPr>
                <w:rFonts w:hint="eastAsia" w:ascii="宋体" w:hAnsi="宋体" w:eastAsia="宋体" w:cs="宋体"/>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0323FFD8">
            <w:pPr>
              <w:pStyle w:val="33"/>
              <w:rPr>
                <w:rFonts w:hint="eastAsia" w:ascii="宋体" w:hAnsi="宋体" w:eastAsia="宋体" w:cs="宋体"/>
                <w:color w:val="auto"/>
                <w:sz w:val="24"/>
                <w:szCs w:val="24"/>
                <w:highlight w:val="none"/>
              </w:rPr>
            </w:pPr>
          </w:p>
        </w:tc>
      </w:tr>
      <w:tr w14:paraId="7DD3FAF8">
        <w:tblPrEx>
          <w:tblCellMar>
            <w:top w:w="0" w:type="dxa"/>
            <w:left w:w="0" w:type="dxa"/>
            <w:bottom w:w="0" w:type="dxa"/>
            <w:right w:w="0" w:type="dxa"/>
          </w:tblCellMar>
        </w:tblPrEx>
        <w:trPr>
          <w:trHeight w:val="450" w:hRule="atLeast"/>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5BEE851D">
            <w:pPr>
              <w:pStyle w:val="33"/>
              <w:rPr>
                <w:rFonts w:hint="eastAsia" w:ascii="宋体" w:hAnsi="宋体" w:eastAsia="宋体" w:cs="宋体"/>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6C843C20">
            <w:pPr>
              <w:pStyle w:val="33"/>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2B3CC2D3">
            <w:pPr>
              <w:pStyle w:val="33"/>
              <w:rPr>
                <w:rFonts w:hint="eastAsia" w:ascii="宋体" w:hAnsi="宋体" w:eastAsia="宋体" w:cs="宋体"/>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6E9E010C">
            <w:pPr>
              <w:pStyle w:val="33"/>
              <w:rPr>
                <w:rFonts w:hint="eastAsia" w:ascii="宋体" w:hAnsi="宋体" w:eastAsia="宋体" w:cs="宋体"/>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3CC3729B">
            <w:pPr>
              <w:pStyle w:val="33"/>
              <w:rPr>
                <w:rFonts w:hint="eastAsia" w:ascii="宋体" w:hAnsi="宋体" w:eastAsia="宋体" w:cs="宋体"/>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44A0B42B">
            <w:pPr>
              <w:pStyle w:val="33"/>
              <w:rPr>
                <w:rFonts w:hint="eastAsia" w:ascii="宋体" w:hAnsi="宋体" w:eastAsia="宋体" w:cs="宋体"/>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51FD06E4">
            <w:pPr>
              <w:pStyle w:val="33"/>
              <w:rPr>
                <w:rFonts w:hint="eastAsia" w:ascii="宋体" w:hAnsi="宋体" w:eastAsia="宋体" w:cs="宋体"/>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54006491">
            <w:pPr>
              <w:pStyle w:val="33"/>
              <w:rPr>
                <w:rFonts w:hint="eastAsia" w:ascii="宋体" w:hAnsi="宋体" w:eastAsia="宋体" w:cs="宋体"/>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43B83143">
            <w:pPr>
              <w:pStyle w:val="33"/>
              <w:rPr>
                <w:rFonts w:hint="eastAsia" w:ascii="宋体" w:hAnsi="宋体" w:eastAsia="宋体" w:cs="宋体"/>
                <w:color w:val="auto"/>
                <w:sz w:val="24"/>
                <w:szCs w:val="24"/>
                <w:highlight w:val="none"/>
              </w:rPr>
            </w:pPr>
          </w:p>
        </w:tc>
      </w:tr>
    </w:tbl>
    <w:p w14:paraId="460E6B79">
      <w:pPr>
        <w:pStyle w:val="33"/>
        <w:rPr>
          <w:rFonts w:hint="eastAsia" w:ascii="宋体" w:hAnsi="宋体" w:eastAsia="宋体" w:cs="宋体"/>
          <w:b/>
          <w:color w:val="auto"/>
          <w:highlight w:val="none"/>
        </w:rPr>
      </w:pPr>
      <w:r>
        <w:rPr>
          <w:rFonts w:hint="eastAsia" w:ascii="宋体" w:hAnsi="宋体" w:eastAsia="宋体" w:cs="宋体"/>
          <w:color w:val="auto"/>
          <w:sz w:val="20"/>
          <w:szCs w:val="20"/>
          <w:highlight w:val="none"/>
        </w:rPr>
        <w:t xml:space="preserve"> </w:t>
      </w:r>
      <w:bookmarkStart w:id="207" w:name="_Toc483317226"/>
      <w:bookmarkStart w:id="208" w:name="_Toc418752353"/>
      <w:bookmarkStart w:id="209" w:name="_Toc418751907"/>
      <w:r>
        <w:rPr>
          <w:rFonts w:hint="eastAsia" w:ascii="宋体" w:hAnsi="宋体" w:eastAsia="宋体" w:cs="宋体"/>
          <w:b/>
          <w:color w:val="auto"/>
          <w:highlight w:val="none"/>
        </w:rPr>
        <w:t>附表三：劳动力计划表</w:t>
      </w:r>
      <w:bookmarkEnd w:id="207"/>
      <w:bookmarkEnd w:id="208"/>
      <w:bookmarkEnd w:id="209"/>
    </w:p>
    <w:p w14:paraId="534FC22E">
      <w:pPr>
        <w:pStyle w:val="33"/>
        <w:jc w:val="right"/>
        <w:rPr>
          <w:rFonts w:hint="eastAsia" w:ascii="宋体" w:hAnsi="宋体" w:eastAsia="宋体" w:cs="宋体"/>
          <w:color w:val="auto"/>
          <w:highlight w:val="none"/>
        </w:rPr>
      </w:pPr>
      <w:r>
        <w:rPr>
          <w:rFonts w:hint="eastAsia" w:ascii="宋体" w:hAnsi="宋体" w:eastAsia="宋体" w:cs="宋体"/>
          <w:color w:val="auto"/>
          <w:highlight w:val="none"/>
        </w:rPr>
        <w:t>单位：人</w:t>
      </w:r>
    </w:p>
    <w:tbl>
      <w:tblPr>
        <w:tblStyle w:val="26"/>
        <w:tblW w:w="9648" w:type="dxa"/>
        <w:tblInd w:w="-5" w:type="dxa"/>
        <w:tblLayout w:type="fixed"/>
        <w:tblCellMar>
          <w:top w:w="0" w:type="dxa"/>
          <w:left w:w="0" w:type="dxa"/>
          <w:bottom w:w="0" w:type="dxa"/>
          <w:right w:w="0" w:type="dxa"/>
        </w:tblCellMar>
      </w:tblPr>
      <w:tblGrid>
        <w:gridCol w:w="938"/>
        <w:gridCol w:w="1478"/>
        <w:gridCol w:w="1204"/>
        <w:gridCol w:w="1206"/>
        <w:gridCol w:w="1204"/>
        <w:gridCol w:w="1206"/>
        <w:gridCol w:w="1204"/>
        <w:gridCol w:w="1208"/>
      </w:tblGrid>
      <w:tr w14:paraId="1ED737F6">
        <w:trPr>
          <w:trHeight w:val="450"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1AD159EE">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工种</w:t>
            </w:r>
          </w:p>
        </w:tc>
        <w:tc>
          <w:tcPr>
            <w:tcW w:w="8710" w:type="dxa"/>
            <w:gridSpan w:val="7"/>
            <w:tcBorders>
              <w:top w:val="single" w:color="000000" w:sz="4" w:space="0"/>
              <w:left w:val="nil"/>
              <w:bottom w:val="single" w:color="000000" w:sz="4" w:space="0"/>
              <w:right w:val="single" w:color="000000" w:sz="4" w:space="0"/>
            </w:tcBorders>
            <w:noWrap w:val="0"/>
            <w:vAlign w:val="center"/>
          </w:tcPr>
          <w:p w14:paraId="2D3C41DA">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按工程施工阶段投入劳动力情况</w:t>
            </w:r>
          </w:p>
        </w:tc>
      </w:tr>
      <w:tr w14:paraId="71E667A7">
        <w:tblPrEx>
          <w:tblCellMar>
            <w:top w:w="0" w:type="dxa"/>
            <w:left w:w="0" w:type="dxa"/>
            <w:bottom w:w="0" w:type="dxa"/>
            <w:right w:w="0" w:type="dxa"/>
          </w:tblCellMar>
        </w:tblPrEx>
        <w:trPr>
          <w:trHeight w:val="450" w:hRule="atLeast"/>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287A40E1">
            <w:pPr>
              <w:pStyle w:val="33"/>
              <w:rPr>
                <w:rFonts w:hint="eastAsia" w:ascii="宋体" w:hAnsi="宋体" w:eastAsia="宋体" w:cs="宋体"/>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134F33FE">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35F3A0AC">
            <w:pPr>
              <w:pStyle w:val="33"/>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3E39A0CF">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5D600D52">
            <w:pPr>
              <w:pStyle w:val="33"/>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65371507">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799C65C6">
            <w:pPr>
              <w:pStyle w:val="33"/>
              <w:rPr>
                <w:rFonts w:hint="eastAsia" w:ascii="宋体" w:hAnsi="宋体" w:eastAsia="宋体" w:cs="宋体"/>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35AF2E1A">
            <w:pPr>
              <w:pStyle w:val="33"/>
              <w:rPr>
                <w:rFonts w:hint="eastAsia" w:ascii="宋体" w:hAnsi="宋体" w:eastAsia="宋体" w:cs="宋体"/>
                <w:color w:val="auto"/>
                <w:sz w:val="24"/>
                <w:szCs w:val="24"/>
                <w:highlight w:val="none"/>
              </w:rPr>
            </w:pPr>
          </w:p>
        </w:tc>
      </w:tr>
      <w:tr w14:paraId="3DC99832">
        <w:tblPrEx>
          <w:tblCellMar>
            <w:top w:w="0" w:type="dxa"/>
            <w:left w:w="0" w:type="dxa"/>
            <w:bottom w:w="0" w:type="dxa"/>
            <w:right w:w="0" w:type="dxa"/>
          </w:tblCellMar>
        </w:tblPrEx>
        <w:trPr>
          <w:trHeight w:val="450" w:hRule="atLeast"/>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722498D3">
            <w:pPr>
              <w:pStyle w:val="33"/>
              <w:rPr>
                <w:rFonts w:hint="eastAsia" w:ascii="宋体" w:hAnsi="宋体" w:eastAsia="宋体" w:cs="宋体"/>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33A513C3">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2A1A57ED">
            <w:pPr>
              <w:pStyle w:val="33"/>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57889A16">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24FBA112">
            <w:pPr>
              <w:pStyle w:val="33"/>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430919D2">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4027EF9D">
            <w:pPr>
              <w:pStyle w:val="33"/>
              <w:rPr>
                <w:rFonts w:hint="eastAsia" w:ascii="宋体" w:hAnsi="宋体" w:eastAsia="宋体" w:cs="宋体"/>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7B6262AA">
            <w:pPr>
              <w:pStyle w:val="33"/>
              <w:rPr>
                <w:rFonts w:hint="eastAsia" w:ascii="宋体" w:hAnsi="宋体" w:eastAsia="宋体" w:cs="宋体"/>
                <w:color w:val="auto"/>
                <w:sz w:val="24"/>
                <w:szCs w:val="24"/>
                <w:highlight w:val="none"/>
              </w:rPr>
            </w:pPr>
          </w:p>
        </w:tc>
      </w:tr>
      <w:tr w14:paraId="00C7A531">
        <w:tblPrEx>
          <w:tblCellMar>
            <w:top w:w="0" w:type="dxa"/>
            <w:left w:w="0" w:type="dxa"/>
            <w:bottom w:w="0" w:type="dxa"/>
            <w:right w:w="0" w:type="dxa"/>
          </w:tblCellMar>
        </w:tblPrEx>
        <w:trPr>
          <w:trHeight w:val="450" w:hRule="atLeast"/>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32F86F44">
            <w:pPr>
              <w:pStyle w:val="33"/>
              <w:rPr>
                <w:rFonts w:hint="eastAsia" w:ascii="宋体" w:hAnsi="宋体" w:eastAsia="宋体" w:cs="宋体"/>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33DA3D62">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4B872D23">
            <w:pPr>
              <w:pStyle w:val="33"/>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4E8D08A3">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58BD62C3">
            <w:pPr>
              <w:pStyle w:val="33"/>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363BFE82">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2B6D4D69">
            <w:pPr>
              <w:pStyle w:val="33"/>
              <w:rPr>
                <w:rFonts w:hint="eastAsia" w:ascii="宋体" w:hAnsi="宋体" w:eastAsia="宋体" w:cs="宋体"/>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060850E6">
            <w:pPr>
              <w:pStyle w:val="33"/>
              <w:rPr>
                <w:rFonts w:hint="eastAsia" w:ascii="宋体" w:hAnsi="宋体" w:eastAsia="宋体" w:cs="宋体"/>
                <w:color w:val="auto"/>
                <w:sz w:val="24"/>
                <w:szCs w:val="24"/>
                <w:highlight w:val="none"/>
              </w:rPr>
            </w:pPr>
          </w:p>
        </w:tc>
      </w:tr>
      <w:tr w14:paraId="45B387AB">
        <w:tblPrEx>
          <w:tblCellMar>
            <w:top w:w="0" w:type="dxa"/>
            <w:left w:w="0" w:type="dxa"/>
            <w:bottom w:w="0" w:type="dxa"/>
            <w:right w:w="0" w:type="dxa"/>
          </w:tblCellMar>
        </w:tblPrEx>
        <w:trPr>
          <w:trHeight w:val="450" w:hRule="atLeast"/>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07926597">
            <w:pPr>
              <w:pStyle w:val="33"/>
              <w:rPr>
                <w:rFonts w:hint="eastAsia" w:ascii="宋体" w:hAnsi="宋体" w:eastAsia="宋体" w:cs="宋体"/>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454D6109">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5D638619">
            <w:pPr>
              <w:pStyle w:val="33"/>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6868E59B">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6CF2B5D1">
            <w:pPr>
              <w:pStyle w:val="33"/>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0587F9B6">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04A97006">
            <w:pPr>
              <w:pStyle w:val="33"/>
              <w:rPr>
                <w:rFonts w:hint="eastAsia" w:ascii="宋体" w:hAnsi="宋体" w:eastAsia="宋体" w:cs="宋体"/>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23E97780">
            <w:pPr>
              <w:pStyle w:val="33"/>
              <w:rPr>
                <w:rFonts w:hint="eastAsia" w:ascii="宋体" w:hAnsi="宋体" w:eastAsia="宋体" w:cs="宋体"/>
                <w:color w:val="auto"/>
                <w:sz w:val="24"/>
                <w:szCs w:val="24"/>
                <w:highlight w:val="none"/>
              </w:rPr>
            </w:pPr>
          </w:p>
        </w:tc>
      </w:tr>
    </w:tbl>
    <w:p w14:paraId="6E9DCA80">
      <w:pPr>
        <w:pStyle w:val="3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p>
    <w:p w14:paraId="0794E755">
      <w:pPr>
        <w:rPr>
          <w:rFonts w:hint="eastAsia" w:ascii="宋体" w:hAnsi="宋体" w:eastAsia="宋体" w:cs="宋体"/>
          <w:b/>
          <w:color w:val="auto"/>
          <w:highlight w:val="none"/>
        </w:rPr>
      </w:pPr>
      <w:bookmarkStart w:id="210" w:name="_Toc418752354"/>
      <w:bookmarkStart w:id="211" w:name="_Toc418751908"/>
      <w:bookmarkStart w:id="212" w:name="_Toc483317227"/>
      <w:r>
        <w:rPr>
          <w:rFonts w:hint="eastAsia" w:ascii="宋体" w:hAnsi="宋体" w:eastAsia="宋体" w:cs="宋体"/>
          <w:b/>
          <w:color w:val="auto"/>
          <w:highlight w:val="none"/>
        </w:rPr>
        <w:t>附表四：计划开、竣工日期和施工进度网络图</w:t>
      </w:r>
      <w:r>
        <w:rPr>
          <w:rFonts w:hint="eastAsia" w:ascii="宋体" w:hAnsi="宋体" w:eastAsia="宋体" w:cs="宋体"/>
          <w:b/>
          <w:color w:val="auto"/>
          <w:highlight w:val="none"/>
          <w:lang w:val="en-US" w:eastAsia="zh-CN"/>
        </w:rPr>
        <w:t>或</w:t>
      </w:r>
      <w:r>
        <w:rPr>
          <w:rFonts w:hint="eastAsia" w:ascii="宋体" w:hAnsi="宋体" w:eastAsia="宋体" w:cs="宋体"/>
          <w:b/>
          <w:color w:val="auto"/>
          <w:highlight w:val="none"/>
        </w:rPr>
        <w:t>横道图</w:t>
      </w:r>
      <w:bookmarkEnd w:id="210"/>
      <w:bookmarkEnd w:id="211"/>
      <w:bookmarkEnd w:id="212"/>
    </w:p>
    <w:p w14:paraId="22CA789E">
      <w:pPr>
        <w:pStyle w:val="3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p>
    <w:p w14:paraId="31091306">
      <w:pPr>
        <w:pStyle w:val="33"/>
        <w:ind w:firstLine="424"/>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应递交施工进度网络图</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横道图</w:t>
      </w:r>
      <w:r>
        <w:rPr>
          <w:rFonts w:hint="eastAsia" w:ascii="宋体" w:hAnsi="宋体" w:eastAsia="宋体" w:cs="宋体"/>
          <w:color w:val="auto"/>
          <w:spacing w:val="1"/>
          <w:highlight w:val="none"/>
        </w:rPr>
        <w:t>，说</w:t>
      </w:r>
      <w:r>
        <w:rPr>
          <w:rFonts w:hint="eastAsia" w:ascii="宋体" w:hAnsi="宋体" w:eastAsia="宋体" w:cs="宋体"/>
          <w:color w:val="auto"/>
          <w:spacing w:val="2"/>
          <w:highlight w:val="none"/>
        </w:rPr>
        <w:t>明</w:t>
      </w:r>
      <w:r>
        <w:rPr>
          <w:rFonts w:hint="eastAsia" w:ascii="宋体" w:hAnsi="宋体" w:eastAsia="宋体" w:cs="宋体"/>
          <w:color w:val="auto"/>
          <w:spacing w:val="1"/>
          <w:highlight w:val="none"/>
        </w:rPr>
        <w:t>按</w:t>
      </w:r>
      <w:r>
        <w:rPr>
          <w:rFonts w:hint="eastAsia" w:ascii="宋体" w:hAnsi="宋体" w:eastAsia="宋体" w:cs="宋体"/>
          <w:color w:val="auto"/>
          <w:spacing w:val="2"/>
          <w:highlight w:val="none"/>
          <w:lang w:val="en-US" w:eastAsia="zh-CN"/>
        </w:rPr>
        <w:t>竞争性磋商</w:t>
      </w:r>
      <w:r>
        <w:rPr>
          <w:rFonts w:hint="eastAsia" w:ascii="宋体" w:hAnsi="宋体" w:eastAsia="宋体" w:cs="宋体"/>
          <w:color w:val="auto"/>
          <w:spacing w:val="1"/>
          <w:highlight w:val="none"/>
        </w:rPr>
        <w:t>文</w:t>
      </w:r>
      <w:r>
        <w:rPr>
          <w:rFonts w:hint="eastAsia" w:ascii="宋体" w:hAnsi="宋体" w:eastAsia="宋体" w:cs="宋体"/>
          <w:color w:val="auto"/>
          <w:spacing w:val="2"/>
          <w:highlight w:val="none"/>
        </w:rPr>
        <w:t>件</w:t>
      </w:r>
      <w:r>
        <w:rPr>
          <w:rFonts w:hint="eastAsia" w:ascii="宋体" w:hAnsi="宋体" w:eastAsia="宋体" w:cs="宋体"/>
          <w:color w:val="auto"/>
          <w:spacing w:val="1"/>
          <w:highlight w:val="none"/>
        </w:rPr>
        <w:t>要</w:t>
      </w:r>
      <w:r>
        <w:rPr>
          <w:rFonts w:hint="eastAsia" w:ascii="宋体" w:hAnsi="宋体" w:eastAsia="宋体" w:cs="宋体"/>
          <w:color w:val="auto"/>
          <w:spacing w:val="2"/>
          <w:highlight w:val="none"/>
        </w:rPr>
        <w:t>求</w:t>
      </w:r>
      <w:r>
        <w:rPr>
          <w:rFonts w:hint="eastAsia" w:ascii="宋体" w:hAnsi="宋体" w:eastAsia="宋体" w:cs="宋体"/>
          <w:color w:val="auto"/>
          <w:spacing w:val="1"/>
          <w:highlight w:val="none"/>
        </w:rPr>
        <w:t>的计</w:t>
      </w:r>
      <w:r>
        <w:rPr>
          <w:rFonts w:hint="eastAsia" w:ascii="宋体" w:hAnsi="宋体" w:eastAsia="宋体" w:cs="宋体"/>
          <w:color w:val="auto"/>
          <w:spacing w:val="2"/>
          <w:highlight w:val="none"/>
        </w:rPr>
        <w:t>划</w:t>
      </w:r>
      <w:r>
        <w:rPr>
          <w:rFonts w:hint="eastAsia" w:ascii="宋体" w:hAnsi="宋体" w:eastAsia="宋体" w:cs="宋体"/>
          <w:color w:val="auto"/>
          <w:spacing w:val="1"/>
          <w:highlight w:val="none"/>
        </w:rPr>
        <w:t>工</w:t>
      </w:r>
      <w:r>
        <w:rPr>
          <w:rFonts w:hint="eastAsia" w:ascii="宋体" w:hAnsi="宋体" w:eastAsia="宋体" w:cs="宋体"/>
          <w:color w:val="auto"/>
          <w:spacing w:val="4"/>
          <w:highlight w:val="none"/>
        </w:rPr>
        <w:t>期</w:t>
      </w:r>
      <w:r>
        <w:rPr>
          <w:rFonts w:hint="eastAsia" w:ascii="宋体" w:hAnsi="宋体" w:eastAsia="宋体" w:cs="宋体"/>
          <w:color w:val="auto"/>
          <w:spacing w:val="2"/>
          <w:highlight w:val="none"/>
        </w:rPr>
        <w:t>进</w:t>
      </w:r>
      <w:r>
        <w:rPr>
          <w:rFonts w:hint="eastAsia" w:ascii="宋体" w:hAnsi="宋体" w:eastAsia="宋体" w:cs="宋体"/>
          <w:color w:val="auto"/>
          <w:spacing w:val="1"/>
          <w:highlight w:val="none"/>
        </w:rPr>
        <w:t>行</w:t>
      </w:r>
      <w:r>
        <w:rPr>
          <w:rFonts w:hint="eastAsia" w:ascii="宋体" w:hAnsi="宋体" w:eastAsia="宋体" w:cs="宋体"/>
          <w:color w:val="auto"/>
          <w:highlight w:val="none"/>
        </w:rPr>
        <w:t>施工的各个关键日期。</w:t>
      </w:r>
    </w:p>
    <w:p w14:paraId="4DE79196">
      <w:pPr>
        <w:pStyle w:val="33"/>
        <w:ind w:firstLine="424"/>
        <w:rPr>
          <w:rFonts w:hint="eastAsia" w:ascii="宋体" w:hAnsi="宋体" w:eastAsia="宋体" w:cs="宋体"/>
          <w:color w:val="auto"/>
          <w:highlight w:val="none"/>
        </w:rPr>
      </w:pPr>
      <w:r>
        <w:rPr>
          <w:rFonts w:hint="eastAsia" w:ascii="宋体" w:hAnsi="宋体" w:eastAsia="宋体" w:cs="宋体"/>
          <w:color w:val="auto"/>
          <w:highlight w:val="none"/>
        </w:rPr>
        <w:t>2.计划开工日期：</w:t>
      </w:r>
      <w:r>
        <w:rPr>
          <w:rFonts w:hint="eastAsia" w:ascii="宋体" w:hAnsi="宋体"/>
          <w:color w:val="auto"/>
          <w:szCs w:val="21"/>
          <w:highlight w:val="none"/>
          <w:lang w:val="en-US" w:eastAsia="zh-CN"/>
        </w:rPr>
        <w:t>自合同签订之日起至 年 月 日</w:t>
      </w:r>
      <w:r>
        <w:rPr>
          <w:rFonts w:hint="eastAsia" w:ascii="宋体" w:hAnsi="宋体" w:eastAsia="宋体" w:cs="宋体"/>
          <w:i w:val="0"/>
          <w:iCs w:val="0"/>
          <w:color w:val="auto"/>
          <w:sz w:val="21"/>
          <w:szCs w:val="21"/>
          <w:highlight w:val="none"/>
          <w:lang w:val="en-US" w:eastAsia="zh-CN"/>
        </w:rPr>
        <w:t>。</w:t>
      </w:r>
    </w:p>
    <w:p w14:paraId="5BD5C5E1">
      <w:pPr>
        <w:pStyle w:val="3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p>
    <w:p w14:paraId="0841B69C">
      <w:pPr>
        <w:rPr>
          <w:rFonts w:hint="eastAsia" w:ascii="宋体" w:hAnsi="宋体" w:eastAsia="宋体" w:cs="宋体"/>
          <w:b/>
          <w:color w:val="auto"/>
          <w:highlight w:val="none"/>
        </w:rPr>
      </w:pPr>
      <w:bookmarkStart w:id="213" w:name="_Toc418751909"/>
      <w:bookmarkStart w:id="214" w:name="_Toc483317228"/>
      <w:bookmarkStart w:id="215" w:name="_Toc418752355"/>
      <w:r>
        <w:rPr>
          <w:rFonts w:hint="eastAsia" w:ascii="宋体" w:hAnsi="宋体" w:eastAsia="宋体" w:cs="宋体"/>
          <w:b/>
          <w:color w:val="auto"/>
          <w:highlight w:val="none"/>
        </w:rPr>
        <w:t>附表五：施工总平面图</w:t>
      </w:r>
      <w:bookmarkEnd w:id="213"/>
      <w:bookmarkEnd w:id="214"/>
      <w:bookmarkEnd w:id="215"/>
    </w:p>
    <w:p w14:paraId="6DE710EB">
      <w:pPr>
        <w:pStyle w:val="3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p>
    <w:p w14:paraId="6DCA4880">
      <w:pPr>
        <w:pStyle w:val="33"/>
        <w:ind w:firstLine="424"/>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应递交一份施工总平面图</w:t>
      </w:r>
      <w:r>
        <w:rPr>
          <w:rFonts w:hint="eastAsia" w:ascii="宋体" w:hAnsi="宋体" w:eastAsia="宋体" w:cs="宋体"/>
          <w:color w:val="auto"/>
          <w:spacing w:val="-47"/>
          <w:highlight w:val="none"/>
        </w:rPr>
        <w:t>，</w:t>
      </w:r>
      <w:r>
        <w:rPr>
          <w:rFonts w:hint="eastAsia" w:ascii="宋体" w:hAnsi="宋体" w:eastAsia="宋体" w:cs="宋体"/>
          <w:color w:val="auto"/>
          <w:highlight w:val="none"/>
        </w:rPr>
        <w:t>绘出现场临时设施布置图表并附文字说明</w:t>
      </w:r>
      <w:r>
        <w:rPr>
          <w:rFonts w:hint="eastAsia" w:ascii="宋体" w:hAnsi="宋体" w:eastAsia="宋体" w:cs="宋体"/>
          <w:color w:val="auto"/>
          <w:spacing w:val="-47"/>
          <w:highlight w:val="none"/>
        </w:rPr>
        <w:t>，</w:t>
      </w:r>
      <w:r>
        <w:rPr>
          <w:rFonts w:hint="eastAsia" w:ascii="宋体" w:hAnsi="宋体" w:eastAsia="宋体" w:cs="宋体"/>
          <w:color w:val="auto"/>
          <w:highlight w:val="none"/>
        </w:rPr>
        <w:t>说明临时设施</w:t>
      </w:r>
      <w:r>
        <w:rPr>
          <w:rFonts w:hint="eastAsia" w:ascii="宋体" w:hAnsi="宋体" w:eastAsia="宋体" w:cs="宋体"/>
          <w:color w:val="auto"/>
          <w:spacing w:val="-11"/>
          <w:highlight w:val="none"/>
        </w:rPr>
        <w:t>、</w:t>
      </w:r>
      <w:r>
        <w:rPr>
          <w:rFonts w:hint="eastAsia" w:ascii="宋体" w:hAnsi="宋体" w:eastAsia="宋体" w:cs="宋体"/>
          <w:color w:val="auto"/>
          <w:highlight w:val="none"/>
        </w:rPr>
        <w:t>加工车间</w:t>
      </w:r>
      <w:r>
        <w:rPr>
          <w:rFonts w:hint="eastAsia" w:ascii="宋体" w:hAnsi="宋体" w:eastAsia="宋体" w:cs="宋体"/>
          <w:color w:val="auto"/>
          <w:spacing w:val="-11"/>
          <w:highlight w:val="none"/>
        </w:rPr>
        <w:t>、</w:t>
      </w:r>
      <w:r>
        <w:rPr>
          <w:rFonts w:hint="eastAsia" w:ascii="宋体" w:hAnsi="宋体" w:eastAsia="宋体" w:cs="宋体"/>
          <w:color w:val="auto"/>
          <w:highlight w:val="none"/>
        </w:rPr>
        <w:t>现场办公</w:t>
      </w:r>
      <w:r>
        <w:rPr>
          <w:rFonts w:hint="eastAsia" w:ascii="宋体" w:hAnsi="宋体" w:eastAsia="宋体" w:cs="宋体"/>
          <w:color w:val="auto"/>
          <w:spacing w:val="-11"/>
          <w:highlight w:val="none"/>
        </w:rPr>
        <w:t>、</w:t>
      </w:r>
      <w:r>
        <w:rPr>
          <w:rFonts w:hint="eastAsia" w:ascii="宋体" w:hAnsi="宋体" w:eastAsia="宋体" w:cs="宋体"/>
          <w:color w:val="auto"/>
          <w:highlight w:val="none"/>
        </w:rPr>
        <w:t>设备及仓储</w:t>
      </w:r>
      <w:r>
        <w:rPr>
          <w:rFonts w:hint="eastAsia" w:ascii="宋体" w:hAnsi="宋体" w:eastAsia="宋体" w:cs="宋体"/>
          <w:color w:val="auto"/>
          <w:spacing w:val="-11"/>
          <w:highlight w:val="none"/>
        </w:rPr>
        <w:t>、</w:t>
      </w:r>
      <w:r>
        <w:rPr>
          <w:rFonts w:hint="eastAsia" w:ascii="宋体" w:hAnsi="宋体" w:eastAsia="宋体" w:cs="宋体"/>
          <w:color w:val="auto"/>
          <w:highlight w:val="none"/>
        </w:rPr>
        <w:t>供电</w:t>
      </w:r>
      <w:r>
        <w:rPr>
          <w:rFonts w:hint="eastAsia" w:ascii="宋体" w:hAnsi="宋体" w:eastAsia="宋体" w:cs="宋体"/>
          <w:color w:val="auto"/>
          <w:spacing w:val="-11"/>
          <w:highlight w:val="none"/>
        </w:rPr>
        <w:t>、</w:t>
      </w:r>
      <w:r>
        <w:rPr>
          <w:rFonts w:hint="eastAsia" w:ascii="宋体" w:hAnsi="宋体" w:eastAsia="宋体" w:cs="宋体"/>
          <w:color w:val="auto"/>
          <w:highlight w:val="none"/>
        </w:rPr>
        <w:t>供水</w:t>
      </w:r>
      <w:r>
        <w:rPr>
          <w:rFonts w:hint="eastAsia" w:ascii="宋体" w:hAnsi="宋体" w:eastAsia="宋体" w:cs="宋体"/>
          <w:color w:val="auto"/>
          <w:spacing w:val="-10"/>
          <w:highlight w:val="none"/>
        </w:rPr>
        <w:t>、</w:t>
      </w:r>
      <w:r>
        <w:rPr>
          <w:rFonts w:hint="eastAsia" w:ascii="宋体" w:hAnsi="宋体" w:eastAsia="宋体" w:cs="宋体"/>
          <w:color w:val="auto"/>
          <w:highlight w:val="none"/>
        </w:rPr>
        <w:t>卫生</w:t>
      </w:r>
      <w:r>
        <w:rPr>
          <w:rFonts w:hint="eastAsia" w:ascii="宋体" w:hAnsi="宋体" w:eastAsia="宋体" w:cs="宋体"/>
          <w:color w:val="auto"/>
          <w:spacing w:val="-11"/>
          <w:highlight w:val="none"/>
        </w:rPr>
        <w:t>、</w:t>
      </w:r>
      <w:r>
        <w:rPr>
          <w:rFonts w:hint="eastAsia" w:ascii="宋体" w:hAnsi="宋体" w:eastAsia="宋体" w:cs="宋体"/>
          <w:color w:val="auto"/>
          <w:highlight w:val="none"/>
        </w:rPr>
        <w:t>生活</w:t>
      </w:r>
      <w:r>
        <w:rPr>
          <w:rFonts w:hint="eastAsia" w:ascii="宋体" w:hAnsi="宋体" w:eastAsia="宋体" w:cs="宋体"/>
          <w:color w:val="auto"/>
          <w:spacing w:val="-11"/>
          <w:highlight w:val="none"/>
        </w:rPr>
        <w:t>、</w:t>
      </w:r>
      <w:r>
        <w:rPr>
          <w:rFonts w:hint="eastAsia" w:ascii="宋体" w:hAnsi="宋体" w:eastAsia="宋体" w:cs="宋体"/>
          <w:color w:val="auto"/>
          <w:highlight w:val="none"/>
        </w:rPr>
        <w:t>道路</w:t>
      </w:r>
      <w:r>
        <w:rPr>
          <w:rFonts w:hint="eastAsia" w:ascii="宋体" w:hAnsi="宋体" w:eastAsia="宋体" w:cs="宋体"/>
          <w:color w:val="auto"/>
          <w:spacing w:val="-11"/>
          <w:highlight w:val="none"/>
        </w:rPr>
        <w:t>、</w:t>
      </w:r>
      <w:r>
        <w:rPr>
          <w:rFonts w:hint="eastAsia" w:ascii="宋体" w:hAnsi="宋体" w:eastAsia="宋体" w:cs="宋体"/>
          <w:color w:val="auto"/>
          <w:spacing w:val="1"/>
          <w:highlight w:val="none"/>
        </w:rPr>
        <w:t>消</w:t>
      </w:r>
      <w:r>
        <w:rPr>
          <w:rFonts w:hint="eastAsia" w:ascii="宋体" w:hAnsi="宋体" w:eastAsia="宋体" w:cs="宋体"/>
          <w:color w:val="auto"/>
          <w:highlight w:val="none"/>
        </w:rPr>
        <w:t>防等设施的情况和布置。</w:t>
      </w:r>
    </w:p>
    <w:p w14:paraId="15899ECB">
      <w:pPr>
        <w:pStyle w:val="3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p>
    <w:p w14:paraId="7C2246B7">
      <w:pPr>
        <w:rPr>
          <w:rFonts w:hint="eastAsia" w:ascii="宋体" w:hAnsi="宋体" w:eastAsia="宋体" w:cs="宋体"/>
          <w:b/>
          <w:color w:val="auto"/>
          <w:highlight w:val="none"/>
        </w:rPr>
      </w:pPr>
      <w:bookmarkStart w:id="216" w:name="_Toc483317229"/>
      <w:bookmarkStart w:id="217" w:name="_Toc418752356"/>
      <w:bookmarkStart w:id="218" w:name="_Toc418751910"/>
      <w:r>
        <w:rPr>
          <w:rFonts w:hint="eastAsia" w:ascii="宋体" w:hAnsi="宋体" w:eastAsia="宋体" w:cs="宋体"/>
          <w:b/>
          <w:color w:val="auto"/>
          <w:highlight w:val="none"/>
        </w:rPr>
        <w:t>附表六：临时用地表</w:t>
      </w:r>
      <w:bookmarkEnd w:id="216"/>
      <w:bookmarkEnd w:id="217"/>
      <w:bookmarkEnd w:id="218"/>
    </w:p>
    <w:tbl>
      <w:tblPr>
        <w:tblStyle w:val="26"/>
        <w:tblW w:w="9648" w:type="dxa"/>
        <w:tblInd w:w="-5" w:type="dxa"/>
        <w:tblLayout w:type="fixed"/>
        <w:tblCellMar>
          <w:top w:w="0" w:type="dxa"/>
          <w:left w:w="0" w:type="dxa"/>
          <w:bottom w:w="0" w:type="dxa"/>
          <w:right w:w="0" w:type="dxa"/>
        </w:tblCellMar>
      </w:tblPr>
      <w:tblGrid>
        <w:gridCol w:w="2412"/>
        <w:gridCol w:w="2412"/>
        <w:gridCol w:w="2412"/>
        <w:gridCol w:w="2412"/>
      </w:tblGrid>
      <w:tr w14:paraId="372CD616">
        <w:tblPrEx>
          <w:tblCellMar>
            <w:top w:w="0" w:type="dxa"/>
            <w:left w:w="0" w:type="dxa"/>
            <w:bottom w:w="0" w:type="dxa"/>
            <w:right w:w="0" w:type="dxa"/>
          </w:tblCellMar>
        </w:tblPrEx>
        <w:trPr>
          <w:trHeight w:val="450" w:hRule="atLeast"/>
        </w:trPr>
        <w:tc>
          <w:tcPr>
            <w:tcW w:w="2412" w:type="dxa"/>
            <w:tcBorders>
              <w:top w:val="single" w:color="000000" w:sz="4" w:space="0"/>
              <w:left w:val="single" w:color="000000" w:sz="4" w:space="0"/>
              <w:bottom w:val="single" w:color="000000" w:sz="4" w:space="0"/>
              <w:right w:val="single" w:color="000000" w:sz="4" w:space="0"/>
            </w:tcBorders>
            <w:noWrap w:val="0"/>
            <w:vAlign w:val="center"/>
          </w:tcPr>
          <w:p w14:paraId="7E040CAB">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用 </w:t>
            </w:r>
            <w:r>
              <w:rPr>
                <w:rFonts w:hint="eastAsia" w:ascii="宋体" w:hAnsi="宋体" w:eastAsia="宋体" w:cs="宋体"/>
                <w:color w:val="auto"/>
                <w:spacing w:val="1"/>
                <w:highlight w:val="none"/>
              </w:rPr>
              <w:t> </w:t>
            </w:r>
            <w:r>
              <w:rPr>
                <w:rFonts w:hint="eastAsia" w:ascii="宋体" w:hAnsi="宋体" w:eastAsia="宋体" w:cs="宋体"/>
                <w:color w:val="auto"/>
                <w:highlight w:val="none"/>
              </w:rPr>
              <w:t>途</w:t>
            </w:r>
          </w:p>
        </w:tc>
        <w:tc>
          <w:tcPr>
            <w:tcW w:w="2412" w:type="dxa"/>
            <w:tcBorders>
              <w:top w:val="single" w:color="000000" w:sz="4" w:space="0"/>
              <w:left w:val="nil"/>
              <w:bottom w:val="single" w:color="000000" w:sz="4" w:space="0"/>
              <w:right w:val="single" w:color="000000" w:sz="4" w:space="0"/>
            </w:tcBorders>
            <w:noWrap w:val="0"/>
            <w:vAlign w:val="center"/>
          </w:tcPr>
          <w:p w14:paraId="07036B70">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面 </w:t>
            </w:r>
            <w:r>
              <w:rPr>
                <w:rFonts w:hint="eastAsia" w:ascii="宋体" w:hAnsi="宋体" w:eastAsia="宋体" w:cs="宋体"/>
                <w:color w:val="auto"/>
                <w:spacing w:val="1"/>
                <w:highlight w:val="none"/>
              </w:rPr>
              <w:t> </w:t>
            </w:r>
            <w:r>
              <w:rPr>
                <w:rFonts w:hint="eastAsia" w:ascii="宋体" w:hAnsi="宋体" w:eastAsia="宋体" w:cs="宋体"/>
                <w:color w:val="auto"/>
                <w:highlight w:val="none"/>
              </w:rPr>
              <w:t>积（平</w:t>
            </w:r>
            <w:r>
              <w:rPr>
                <w:rFonts w:hint="eastAsia" w:ascii="宋体" w:hAnsi="宋体" w:eastAsia="宋体" w:cs="宋体"/>
                <w:color w:val="auto"/>
                <w:spacing w:val="-1"/>
                <w:highlight w:val="none"/>
              </w:rPr>
              <w:t>方</w:t>
            </w:r>
            <w:r>
              <w:rPr>
                <w:rFonts w:hint="eastAsia" w:ascii="宋体" w:hAnsi="宋体" w:eastAsia="宋体" w:cs="宋体"/>
                <w:color w:val="auto"/>
                <w:highlight w:val="none"/>
              </w:rPr>
              <w:t>米）</w:t>
            </w:r>
          </w:p>
        </w:tc>
        <w:tc>
          <w:tcPr>
            <w:tcW w:w="2412" w:type="dxa"/>
            <w:tcBorders>
              <w:top w:val="single" w:color="000000" w:sz="4" w:space="0"/>
              <w:left w:val="nil"/>
              <w:bottom w:val="single" w:color="000000" w:sz="4" w:space="0"/>
              <w:right w:val="single" w:color="000000" w:sz="4" w:space="0"/>
            </w:tcBorders>
            <w:noWrap w:val="0"/>
            <w:vAlign w:val="center"/>
          </w:tcPr>
          <w:p w14:paraId="0D705D34">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位 </w:t>
            </w:r>
            <w:r>
              <w:rPr>
                <w:rFonts w:hint="eastAsia" w:ascii="宋体" w:hAnsi="宋体" w:eastAsia="宋体" w:cs="宋体"/>
                <w:color w:val="auto"/>
                <w:spacing w:val="1"/>
                <w:highlight w:val="none"/>
              </w:rPr>
              <w:t> </w:t>
            </w:r>
            <w:r>
              <w:rPr>
                <w:rFonts w:hint="eastAsia" w:ascii="宋体" w:hAnsi="宋体" w:eastAsia="宋体" w:cs="宋体"/>
                <w:color w:val="auto"/>
                <w:highlight w:val="none"/>
              </w:rPr>
              <w:t>置</w:t>
            </w:r>
          </w:p>
        </w:tc>
        <w:tc>
          <w:tcPr>
            <w:tcW w:w="2412" w:type="dxa"/>
            <w:tcBorders>
              <w:top w:val="single" w:color="000000" w:sz="4" w:space="0"/>
              <w:left w:val="nil"/>
              <w:bottom w:val="single" w:color="000000" w:sz="4" w:space="0"/>
              <w:right w:val="single" w:color="000000" w:sz="4" w:space="0"/>
            </w:tcBorders>
            <w:noWrap w:val="0"/>
            <w:vAlign w:val="center"/>
          </w:tcPr>
          <w:p w14:paraId="7051CB0D">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需用时间</w:t>
            </w:r>
          </w:p>
        </w:tc>
      </w:tr>
      <w:tr w14:paraId="356685AC">
        <w:tblPrEx>
          <w:tblCellMar>
            <w:top w:w="0" w:type="dxa"/>
            <w:left w:w="0" w:type="dxa"/>
            <w:bottom w:w="0" w:type="dxa"/>
            <w:right w:w="0" w:type="dxa"/>
          </w:tblCellMar>
        </w:tblPrEx>
        <w:trPr>
          <w:trHeight w:val="450" w:hRule="atLeast"/>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789B4EC7">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248274F9">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0FB9E34A">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434BD77F">
            <w:pPr>
              <w:pStyle w:val="33"/>
              <w:rPr>
                <w:rFonts w:hint="eastAsia" w:ascii="宋体" w:hAnsi="宋体" w:eastAsia="宋体" w:cs="宋体"/>
                <w:color w:val="auto"/>
                <w:sz w:val="24"/>
                <w:szCs w:val="24"/>
                <w:highlight w:val="none"/>
              </w:rPr>
            </w:pPr>
          </w:p>
        </w:tc>
      </w:tr>
      <w:tr w14:paraId="43F2A18B">
        <w:tblPrEx>
          <w:tblCellMar>
            <w:top w:w="0" w:type="dxa"/>
            <w:left w:w="0" w:type="dxa"/>
            <w:bottom w:w="0" w:type="dxa"/>
            <w:right w:w="0" w:type="dxa"/>
          </w:tblCellMar>
        </w:tblPrEx>
        <w:trPr>
          <w:trHeight w:val="450" w:hRule="atLeast"/>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40777BAA">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7D70AC2D">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7D455713">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08BCD2B3">
            <w:pPr>
              <w:pStyle w:val="33"/>
              <w:rPr>
                <w:rFonts w:hint="eastAsia" w:ascii="宋体" w:hAnsi="宋体" w:eastAsia="宋体" w:cs="宋体"/>
                <w:color w:val="auto"/>
                <w:sz w:val="24"/>
                <w:szCs w:val="24"/>
                <w:highlight w:val="none"/>
              </w:rPr>
            </w:pPr>
          </w:p>
        </w:tc>
      </w:tr>
      <w:tr w14:paraId="3030539A">
        <w:tblPrEx>
          <w:tblCellMar>
            <w:top w:w="0" w:type="dxa"/>
            <w:left w:w="0" w:type="dxa"/>
            <w:bottom w:w="0" w:type="dxa"/>
            <w:right w:w="0" w:type="dxa"/>
          </w:tblCellMar>
        </w:tblPrEx>
        <w:trPr>
          <w:trHeight w:val="450" w:hRule="atLeast"/>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668A1CA5">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5FABC4E8">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04DE7132">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51765290">
            <w:pPr>
              <w:pStyle w:val="33"/>
              <w:rPr>
                <w:rFonts w:hint="eastAsia" w:ascii="宋体" w:hAnsi="宋体" w:eastAsia="宋体" w:cs="宋体"/>
                <w:color w:val="auto"/>
                <w:sz w:val="24"/>
                <w:szCs w:val="24"/>
                <w:highlight w:val="none"/>
              </w:rPr>
            </w:pPr>
          </w:p>
        </w:tc>
      </w:tr>
    </w:tbl>
    <w:p w14:paraId="6E7C9B3F">
      <w:pPr>
        <w:pStyle w:val="3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p>
    <w:p w14:paraId="01AC9373">
      <w:pPr>
        <w:pStyle w:val="33"/>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FA93032">
      <w:pPr>
        <w:pStyle w:val="33"/>
        <w:rPr>
          <w:rFonts w:hint="eastAsia" w:ascii="宋体" w:hAnsi="宋体" w:eastAsia="宋体" w:cs="宋体"/>
          <w:color w:val="auto"/>
          <w:highlight w:val="none"/>
        </w:rPr>
      </w:pPr>
    </w:p>
    <w:p w14:paraId="21A88141">
      <w:pPr>
        <w:pStyle w:val="6"/>
        <w:widowControl w:val="0"/>
        <w:numPr>
          <w:ilvl w:val="0"/>
          <w:numId w:val="0"/>
        </w:numPr>
        <w:jc w:val="both"/>
        <w:rPr>
          <w:rFonts w:hint="eastAsia"/>
          <w:color w:val="auto"/>
          <w:highlight w:val="none"/>
        </w:rPr>
      </w:pPr>
    </w:p>
    <w:p w14:paraId="1AE52360">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9A0429C">
      <w:pPr>
        <w:pStyle w:val="11"/>
        <w:spacing w:line="300" w:lineRule="exact"/>
        <w:ind w:left="2940" w:leftChars="1400" w:firstLine="630" w:firstLineChars="300"/>
        <w:rPr>
          <w:rFonts w:hint="eastAsia" w:ascii="宋体" w:hAnsi="宋体" w:eastAsia="宋体" w:cs="宋体"/>
          <w:color w:val="auto"/>
          <w:highlight w:val="none"/>
        </w:rPr>
      </w:pPr>
    </w:p>
    <w:p w14:paraId="7E38293D">
      <w:pPr>
        <w:pStyle w:val="11"/>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75C36442">
      <w:pPr>
        <w:pStyle w:val="11"/>
        <w:spacing w:line="300" w:lineRule="exact"/>
        <w:rPr>
          <w:rFonts w:hint="eastAsia" w:ascii="宋体" w:hAnsi="宋体" w:eastAsia="宋体" w:cs="宋体"/>
          <w:b/>
          <w:color w:val="auto"/>
          <w:sz w:val="28"/>
          <w:szCs w:val="28"/>
          <w:highlight w:val="none"/>
        </w:rPr>
      </w:pPr>
    </w:p>
    <w:p w14:paraId="18857C30">
      <w:pPr>
        <w:ind w:firstLine="1470" w:firstLineChars="700"/>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4A4BD07">
      <w:pPr>
        <w:pStyle w:val="3"/>
        <w:rPr>
          <w:rFonts w:hint="eastAsia"/>
          <w:color w:val="auto"/>
          <w:highlight w:val="none"/>
        </w:rPr>
      </w:pPr>
    </w:p>
    <w:p w14:paraId="40E2F928">
      <w:pPr>
        <w:rPr>
          <w:rFonts w:hint="eastAsia"/>
          <w:color w:val="auto"/>
          <w:highlight w:val="none"/>
        </w:rPr>
      </w:pPr>
    </w:p>
    <w:p w14:paraId="7230F7BA">
      <w:pPr>
        <w:pStyle w:val="3"/>
        <w:rPr>
          <w:rFonts w:hint="eastAsia"/>
          <w:color w:val="auto"/>
          <w:highlight w:val="none"/>
        </w:rPr>
      </w:pPr>
    </w:p>
    <w:p w14:paraId="1541DCD9">
      <w:pPr>
        <w:rPr>
          <w:rFonts w:hint="eastAsia"/>
          <w:color w:val="auto"/>
          <w:highlight w:val="none"/>
        </w:rPr>
      </w:pPr>
    </w:p>
    <w:p w14:paraId="7ABDA2BD">
      <w:pPr>
        <w:pStyle w:val="11"/>
        <w:numPr>
          <w:ilvl w:val="0"/>
          <w:numId w:val="0"/>
        </w:numPr>
        <w:spacing w:line="340" w:lineRule="exact"/>
        <w:rPr>
          <w:rFonts w:hint="eastAsia" w:ascii="宋体" w:hAnsi="宋体" w:eastAsia="宋体" w:cs="宋体"/>
          <w:b/>
          <w:color w:val="auto"/>
          <w:sz w:val="28"/>
          <w:szCs w:val="28"/>
          <w:highlight w:val="none"/>
          <w:lang w:val="en-US" w:eastAsia="zh-CN"/>
        </w:rPr>
      </w:pPr>
    </w:p>
    <w:p w14:paraId="6DCA61E8">
      <w:pPr>
        <w:pStyle w:val="11"/>
        <w:numPr>
          <w:ilvl w:val="0"/>
          <w:numId w:val="0"/>
        </w:numPr>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7.工程完工服务承诺书（必须提供）</w:t>
      </w:r>
      <w:r>
        <w:rPr>
          <w:rFonts w:hint="eastAsia" w:ascii="宋体" w:hAnsi="宋体" w:eastAsia="宋体" w:cs="宋体"/>
          <w:b/>
          <w:color w:val="auto"/>
          <w:sz w:val="28"/>
          <w:szCs w:val="28"/>
          <w:highlight w:val="none"/>
        </w:rPr>
        <w:t>；</w:t>
      </w:r>
    </w:p>
    <w:p w14:paraId="5AA0053B">
      <w:pPr>
        <w:spacing w:line="360" w:lineRule="auto"/>
        <w:jc w:val="center"/>
        <w:rPr>
          <w:rFonts w:hint="eastAsia" w:ascii="宋体" w:hAnsi="宋体" w:cs="宋体"/>
          <w:b/>
          <w:color w:val="auto"/>
          <w:sz w:val="24"/>
          <w:szCs w:val="24"/>
          <w:highlight w:val="none"/>
        </w:rPr>
      </w:pPr>
    </w:p>
    <w:p w14:paraId="2FF45ED8">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工程完工服务承诺书（格式）</w:t>
      </w:r>
    </w:p>
    <w:p w14:paraId="6E9184F2">
      <w:pPr>
        <w:pStyle w:val="11"/>
        <w:jc w:val="center"/>
        <w:rPr>
          <w:rFonts w:hint="eastAsia" w:hAnsi="宋体" w:cs="宋体"/>
          <w:color w:val="auto"/>
          <w:highlight w:val="none"/>
        </w:rPr>
      </w:pPr>
      <w:r>
        <w:rPr>
          <w:rFonts w:hint="eastAsia" w:hAnsi="宋体" w:cs="宋体"/>
          <w:color w:val="auto"/>
          <w:highlight w:val="none"/>
        </w:rPr>
        <w:t>（由</w:t>
      </w:r>
      <w:r>
        <w:rPr>
          <w:rFonts w:hint="eastAsia" w:hAnsi="宋体" w:cs="宋体"/>
          <w:color w:val="auto"/>
          <w:szCs w:val="21"/>
          <w:highlight w:val="none"/>
        </w:rPr>
        <w:t>供应商</w:t>
      </w:r>
      <w:r>
        <w:rPr>
          <w:rFonts w:hint="eastAsia" w:hAnsi="宋体" w:cs="宋体"/>
          <w:color w:val="auto"/>
          <w:highlight w:val="none"/>
        </w:rPr>
        <w:t>按《工程量清单》中工程完工服务及要求自行分别填写）</w:t>
      </w:r>
    </w:p>
    <w:p w14:paraId="76058288">
      <w:pPr>
        <w:pStyle w:val="11"/>
        <w:rPr>
          <w:rFonts w:hint="eastAsia" w:hAnsi="宋体" w:cs="宋体"/>
          <w:color w:val="auto"/>
          <w:highlight w:val="none"/>
        </w:rPr>
      </w:pPr>
    </w:p>
    <w:p w14:paraId="3E07FEF0">
      <w:pPr>
        <w:widowControl/>
        <w:ind w:firstLine="1470" w:firstLineChars="700"/>
        <w:jc w:val="left"/>
        <w:rPr>
          <w:rFonts w:hint="eastAsia" w:ascii="宋体" w:hAnsi="宋体" w:eastAsia="宋体" w:cs="宋体"/>
          <w:color w:val="auto"/>
          <w:szCs w:val="21"/>
          <w:highlight w:val="none"/>
          <w:lang w:eastAsia="zh-CN"/>
        </w:rPr>
      </w:pPr>
    </w:p>
    <w:p w14:paraId="0869008F">
      <w:pPr>
        <w:widowControl/>
        <w:ind w:firstLine="1470" w:firstLineChars="700"/>
        <w:jc w:val="left"/>
        <w:rPr>
          <w:rFonts w:hint="eastAsia" w:ascii="宋体" w:hAnsi="宋体" w:eastAsia="宋体" w:cs="宋体"/>
          <w:color w:val="auto"/>
          <w:szCs w:val="21"/>
          <w:highlight w:val="none"/>
          <w:lang w:eastAsia="zh-CN"/>
        </w:rPr>
      </w:pPr>
    </w:p>
    <w:p w14:paraId="07C1176A">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E6BE189">
      <w:pPr>
        <w:pStyle w:val="11"/>
        <w:spacing w:line="300" w:lineRule="exact"/>
        <w:ind w:left="2940" w:leftChars="1400" w:firstLine="630" w:firstLineChars="300"/>
        <w:rPr>
          <w:rFonts w:hint="eastAsia" w:ascii="宋体" w:hAnsi="宋体" w:eastAsia="宋体" w:cs="宋体"/>
          <w:color w:val="auto"/>
          <w:highlight w:val="none"/>
        </w:rPr>
      </w:pPr>
    </w:p>
    <w:p w14:paraId="24148CA0">
      <w:pPr>
        <w:ind w:firstLine="1470" w:firstLineChars="700"/>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1B9FBC0">
      <w:pPr>
        <w:pStyle w:val="3"/>
        <w:rPr>
          <w:rFonts w:hint="eastAsia" w:ascii="宋体" w:hAnsi="宋体" w:eastAsia="宋体" w:cs="宋体"/>
          <w:b/>
          <w:color w:val="auto"/>
          <w:sz w:val="28"/>
          <w:szCs w:val="28"/>
          <w:highlight w:val="none"/>
          <w:lang w:val="en-US" w:eastAsia="zh-CN"/>
        </w:rPr>
      </w:pPr>
    </w:p>
    <w:p w14:paraId="17CB41D4">
      <w:pPr>
        <w:rPr>
          <w:rFonts w:hint="eastAsia" w:ascii="宋体" w:hAnsi="宋体" w:eastAsia="宋体" w:cs="宋体"/>
          <w:b/>
          <w:color w:val="auto"/>
          <w:sz w:val="28"/>
          <w:szCs w:val="28"/>
          <w:highlight w:val="none"/>
          <w:lang w:val="en-US" w:eastAsia="zh-CN"/>
        </w:rPr>
      </w:pPr>
      <w:bookmarkStart w:id="219" w:name="_Toc24798"/>
      <w:bookmarkStart w:id="220" w:name="_Toc32582"/>
      <w:bookmarkStart w:id="221" w:name="_Toc21891"/>
      <w:bookmarkStart w:id="222" w:name="_Toc15900"/>
      <w:r>
        <w:rPr>
          <w:rFonts w:hint="eastAsia" w:ascii="宋体" w:hAnsi="宋体" w:eastAsia="宋体" w:cs="宋体"/>
          <w:b/>
          <w:color w:val="auto"/>
          <w:sz w:val="28"/>
          <w:szCs w:val="28"/>
          <w:highlight w:val="none"/>
          <w:lang w:val="en-US" w:eastAsia="zh-CN"/>
        </w:rPr>
        <w:br w:type="page"/>
      </w:r>
    </w:p>
    <w:p w14:paraId="00A3CF2B">
      <w:pPr>
        <w:pStyle w:val="3"/>
        <w:numPr>
          <w:ilvl w:val="0"/>
          <w:numId w:val="0"/>
        </w:num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8.农民工工资保障金交纳与使用承诺书（必须提供）</w:t>
      </w:r>
      <w:bookmarkEnd w:id="219"/>
      <w:bookmarkEnd w:id="220"/>
      <w:r>
        <w:rPr>
          <w:rFonts w:hint="eastAsia" w:ascii="宋体" w:hAnsi="宋体" w:eastAsia="宋体" w:cs="宋体"/>
          <w:b/>
          <w:color w:val="auto"/>
          <w:sz w:val="28"/>
          <w:szCs w:val="28"/>
          <w:highlight w:val="none"/>
          <w:lang w:val="en-US" w:eastAsia="zh-CN"/>
        </w:rPr>
        <w:t>；</w:t>
      </w:r>
      <w:bookmarkEnd w:id="221"/>
      <w:bookmarkEnd w:id="222"/>
    </w:p>
    <w:p w14:paraId="00FC2634">
      <w:pPr>
        <w:spacing w:line="420" w:lineRule="exact"/>
        <w:ind w:firstLine="482" w:firstLineChars="20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农民工工资保证金交纳与使用承诺书</w:t>
      </w:r>
      <w:r>
        <w:rPr>
          <w:rFonts w:hint="eastAsia" w:ascii="宋体" w:hAnsi="宋体" w:cs="宋体"/>
          <w:b/>
          <w:color w:val="auto"/>
          <w:kern w:val="0"/>
          <w:sz w:val="24"/>
          <w:szCs w:val="24"/>
          <w:highlight w:val="none"/>
          <w:lang w:val="en-US" w:eastAsia="zh-CN"/>
        </w:rPr>
        <w:t>（格式）</w:t>
      </w:r>
    </w:p>
    <w:p w14:paraId="2393B840">
      <w:pPr>
        <w:spacing w:line="420" w:lineRule="exact"/>
        <w:rPr>
          <w:rFonts w:hint="eastAsia" w:ascii="宋体" w:hAnsi="宋体" w:cs="宋体"/>
          <w:color w:val="auto"/>
          <w:kern w:val="0"/>
          <w:szCs w:val="21"/>
          <w:highlight w:val="none"/>
        </w:rPr>
      </w:pPr>
    </w:p>
    <w:p w14:paraId="2A8E10CE">
      <w:pPr>
        <w:spacing w:line="420" w:lineRule="exact"/>
        <w:rPr>
          <w:rFonts w:hint="eastAsia" w:ascii="宋体" w:hAnsi="宋体" w:cs="宋体"/>
          <w:b/>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highlight w:val="none"/>
          <w:u w:val="single"/>
          <w:lang w:eastAsia="zh-CN"/>
        </w:rPr>
        <w:t>广西中承建设工程咨询有限公司</w:t>
      </w:r>
    </w:p>
    <w:p w14:paraId="1A02E592">
      <w:pPr>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我方在此承诺：</w:t>
      </w:r>
    </w:p>
    <w:p w14:paraId="65C3D875">
      <w:pPr>
        <w:spacing w:line="420" w:lineRule="exact"/>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1.我方在本项目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（项目名称及编号）响应文件递交截止之日前所承建工程中，无拖欠或克扣农民工工资的行为。</w:t>
      </w:r>
    </w:p>
    <w:p w14:paraId="1FB679A0">
      <w:pPr>
        <w:spacing w:line="420" w:lineRule="exact"/>
        <w:ind w:firstLine="495"/>
        <w:rPr>
          <w:rFonts w:hint="eastAsia" w:ascii="宋体" w:hAnsi="宋体" w:cs="宋体"/>
          <w:color w:val="auto"/>
          <w:kern w:val="0"/>
          <w:szCs w:val="21"/>
          <w:highlight w:val="none"/>
        </w:rPr>
      </w:pPr>
      <w:r>
        <w:rPr>
          <w:rFonts w:hint="eastAsia" w:ascii="宋体" w:hAnsi="宋体" w:cs="宋体"/>
          <w:color w:val="auto"/>
          <w:kern w:val="0"/>
          <w:szCs w:val="21"/>
          <w:highlight w:val="none"/>
        </w:rPr>
        <w:t>2. 我方参与</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项目，一旦成交，我方保证在签订施工合同后，及时并足额将农民工工资保证金足额存入指定的账户，作为本项目农民工工资保证金。</w:t>
      </w:r>
    </w:p>
    <w:p w14:paraId="77C4D2D2">
      <w:pPr>
        <w:spacing w:line="420" w:lineRule="exact"/>
        <w:ind w:firstLine="495"/>
        <w:rPr>
          <w:rFonts w:hint="eastAsia" w:ascii="宋体" w:hAnsi="宋体" w:cs="宋体"/>
          <w:color w:val="auto"/>
          <w:kern w:val="0"/>
          <w:szCs w:val="21"/>
          <w:highlight w:val="none"/>
        </w:rPr>
      </w:pPr>
      <w:r>
        <w:rPr>
          <w:rFonts w:hint="eastAsia" w:ascii="宋体" w:hAnsi="宋体" w:cs="宋体"/>
          <w:color w:val="auto"/>
          <w:kern w:val="0"/>
          <w:szCs w:val="21"/>
          <w:highlight w:val="none"/>
        </w:rPr>
        <w:t>3. 如我方在承包的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项目中出现拖欠农民工和工人工资情况的，由相关部门从其农民工工资保证金中先予划支。</w:t>
      </w:r>
    </w:p>
    <w:p w14:paraId="0734C62E">
      <w:pPr>
        <w:numPr>
          <w:ilvl w:val="0"/>
          <w:numId w:val="0"/>
        </w:numPr>
        <w:ind w:leftChars="200"/>
        <w:rPr>
          <w:rFonts w:hint="eastAsia"/>
          <w:color w:val="auto"/>
          <w:highlight w:val="none"/>
        </w:rPr>
      </w:pPr>
      <w:r>
        <w:rPr>
          <w:rFonts w:hint="eastAsia" w:ascii="宋体" w:hAnsi="宋体" w:cs="宋体"/>
          <w:color w:val="auto"/>
          <w:kern w:val="0"/>
          <w:szCs w:val="21"/>
          <w:highlight w:val="none"/>
        </w:rPr>
        <w:t>4. 如我方不按时、足额存入农民工工资保证金，采购人有权取消我方承包资格。</w:t>
      </w:r>
    </w:p>
    <w:p w14:paraId="2FAC2050">
      <w:pPr>
        <w:pStyle w:val="11"/>
        <w:spacing w:line="340" w:lineRule="exact"/>
        <w:rPr>
          <w:rFonts w:hint="eastAsia" w:ascii="宋体" w:hAnsi="宋体" w:eastAsia="宋体" w:cs="宋体"/>
          <w:b/>
          <w:color w:val="auto"/>
          <w:sz w:val="28"/>
          <w:szCs w:val="28"/>
          <w:highlight w:val="none"/>
        </w:rPr>
      </w:pPr>
    </w:p>
    <w:p w14:paraId="51C66D3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b/>
          <w:bCs/>
          <w:color w:val="auto"/>
          <w:sz w:val="32"/>
          <w:szCs w:val="32"/>
          <w:highlight w:val="none"/>
        </w:rPr>
      </w:pPr>
      <w:bookmarkStart w:id="223" w:name="_Toc9339"/>
      <w:bookmarkStart w:id="224" w:name="_Toc497927084"/>
      <w:bookmarkStart w:id="225" w:name="_Toc28672"/>
    </w:p>
    <w:p w14:paraId="5DCDA73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b/>
          <w:bCs/>
          <w:color w:val="auto"/>
          <w:sz w:val="32"/>
          <w:szCs w:val="32"/>
          <w:highlight w:val="none"/>
        </w:rPr>
      </w:pPr>
    </w:p>
    <w:p w14:paraId="0DC3303C">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C4D2448">
      <w:pPr>
        <w:pStyle w:val="11"/>
        <w:spacing w:line="300" w:lineRule="exact"/>
        <w:ind w:left="2940" w:leftChars="1400" w:firstLine="630" w:firstLineChars="300"/>
        <w:rPr>
          <w:rFonts w:hint="eastAsia" w:ascii="宋体" w:hAnsi="宋体" w:eastAsia="宋体" w:cs="宋体"/>
          <w:color w:val="auto"/>
          <w:highlight w:val="none"/>
        </w:rPr>
      </w:pPr>
    </w:p>
    <w:p w14:paraId="198FD09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0AC4A254">
      <w:pPr>
        <w:pStyle w:val="3"/>
        <w:numPr>
          <w:ilvl w:val="0"/>
          <w:numId w:val="0"/>
        </w:numPr>
        <w:rPr>
          <w:rFonts w:hint="eastAsia" w:ascii="宋体" w:hAnsi="宋体" w:eastAsia="宋体" w:cs="宋体"/>
          <w:b/>
          <w:color w:val="auto"/>
          <w:sz w:val="28"/>
          <w:szCs w:val="28"/>
          <w:highlight w:val="none"/>
          <w:lang w:val="en-US" w:eastAsia="zh-CN"/>
        </w:rPr>
      </w:pPr>
    </w:p>
    <w:p w14:paraId="73A9EF9D">
      <w:pPr>
        <w:rPr>
          <w:rFonts w:hint="eastAsia" w:ascii="宋体" w:hAnsi="宋体" w:eastAsia="宋体" w:cs="宋体"/>
          <w:b/>
          <w:color w:val="auto"/>
          <w:sz w:val="28"/>
          <w:szCs w:val="28"/>
          <w:highlight w:val="none"/>
          <w:lang w:val="en-US" w:eastAsia="zh-CN"/>
        </w:rPr>
      </w:pPr>
      <w:bookmarkStart w:id="226" w:name="_Toc10529"/>
      <w:bookmarkStart w:id="227" w:name="_Toc297"/>
      <w:bookmarkStart w:id="228" w:name="_Toc25294"/>
      <w:bookmarkStart w:id="229" w:name="_Toc21352"/>
      <w:r>
        <w:rPr>
          <w:rFonts w:hint="eastAsia" w:ascii="宋体" w:hAnsi="宋体" w:eastAsia="宋体" w:cs="宋体"/>
          <w:b/>
          <w:color w:val="auto"/>
          <w:sz w:val="28"/>
          <w:szCs w:val="28"/>
          <w:highlight w:val="none"/>
          <w:lang w:val="en-US" w:eastAsia="zh-CN"/>
        </w:rPr>
        <w:br w:type="page"/>
      </w:r>
    </w:p>
    <w:p w14:paraId="5E9A6D3E">
      <w:pPr>
        <w:pStyle w:val="3"/>
        <w:numPr>
          <w:ilvl w:val="0"/>
          <w:numId w:val="0"/>
        </w:num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9.城乡清洁工程渣土清运承诺书（必须提供）。</w:t>
      </w:r>
      <w:bookmarkEnd w:id="226"/>
      <w:bookmarkEnd w:id="227"/>
      <w:bookmarkEnd w:id="228"/>
      <w:bookmarkEnd w:id="229"/>
    </w:p>
    <w:p w14:paraId="4D644F32">
      <w:pPr>
        <w:widowControl w:val="0"/>
        <w:numPr>
          <w:ilvl w:val="0"/>
          <w:numId w:val="0"/>
        </w:numPr>
        <w:jc w:val="center"/>
        <w:rPr>
          <w:rFonts w:hint="default" w:eastAsia="宋体"/>
          <w:b/>
          <w:bCs/>
          <w:color w:val="auto"/>
          <w:sz w:val="32"/>
          <w:szCs w:val="32"/>
          <w:highlight w:val="none"/>
          <w:lang w:val="en-US" w:eastAsia="zh-CN"/>
        </w:rPr>
      </w:pPr>
      <w:r>
        <w:rPr>
          <w:rFonts w:hint="eastAsia"/>
          <w:b/>
          <w:bCs/>
          <w:color w:val="auto"/>
          <w:sz w:val="32"/>
          <w:szCs w:val="32"/>
          <w:highlight w:val="none"/>
          <w:lang w:val="en-US" w:eastAsia="zh-CN"/>
        </w:rPr>
        <w:t>格式自拟</w:t>
      </w:r>
    </w:p>
    <w:p w14:paraId="1DD3D688">
      <w:pPr>
        <w:rPr>
          <w:rFonts w:hint="eastAsia"/>
          <w:color w:val="auto"/>
          <w:highlight w:val="none"/>
        </w:rPr>
      </w:pPr>
    </w:p>
    <w:p w14:paraId="4B7285D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8C7DD3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223"/>
      <w:bookmarkEnd w:id="224"/>
      <w:bookmarkEnd w:id="225"/>
    </w:p>
    <w:p w14:paraId="19F114AC">
      <w:pPr>
        <w:spacing w:line="360" w:lineRule="auto"/>
        <w:ind w:firstLine="420" w:firstLineChars="200"/>
        <w:rPr>
          <w:rFonts w:hint="eastAsia" w:ascii="宋体" w:hAnsi="宋体" w:cs="宋体"/>
          <w:color w:val="auto"/>
          <w:sz w:val="21"/>
          <w:szCs w:val="21"/>
          <w:highlight w:val="none"/>
          <w:lang w:val="en-US" w:eastAsia="zh-CN"/>
        </w:rPr>
      </w:pPr>
    </w:p>
    <w:p w14:paraId="72F35B8C">
      <w:pPr>
        <w:spacing w:line="360" w:lineRule="auto"/>
        <w:rPr>
          <w:rFonts w:hint="eastAsia" w:ascii="宋体" w:hAnsi="宋体" w:cs="宋体"/>
          <w:color w:val="auto"/>
          <w:sz w:val="21"/>
          <w:szCs w:val="21"/>
          <w:highlight w:val="none"/>
          <w:lang w:val="en-US" w:eastAsia="zh-CN"/>
        </w:rPr>
      </w:pPr>
    </w:p>
    <w:p w14:paraId="76A08095">
      <w:pPr>
        <w:numPr>
          <w:ilvl w:val="0"/>
          <w:numId w:val="18"/>
        </w:numPr>
        <w:spacing w:line="24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t>供应商</w:t>
      </w:r>
      <w:r>
        <w:rPr>
          <w:rFonts w:hint="eastAsia" w:ascii="宋体" w:hAnsi="宋体" w:cs="宋体"/>
          <w:b/>
          <w:bCs/>
          <w:iCs/>
          <w:color w:val="auto"/>
          <w:kern w:val="2"/>
          <w:sz w:val="28"/>
          <w:szCs w:val="28"/>
          <w:highlight w:val="none"/>
          <w:lang w:val="en-US" w:eastAsia="zh-CN" w:bidi="ar-SA"/>
        </w:rPr>
        <w:t>2022年1月1日</w:t>
      </w:r>
      <w:r>
        <w:rPr>
          <w:rFonts w:hint="eastAsia" w:ascii="宋体" w:hAnsi="宋体" w:eastAsia="宋体" w:cs="宋体"/>
          <w:b/>
          <w:bCs/>
          <w:iCs/>
          <w:color w:val="auto"/>
          <w:kern w:val="2"/>
          <w:sz w:val="28"/>
          <w:szCs w:val="28"/>
          <w:highlight w:val="none"/>
          <w:lang w:val="en-US" w:eastAsia="zh-CN" w:bidi="ar-SA"/>
        </w:rPr>
        <w:t>以来具有类似工程业绩（无不良记录，以中标（成交）通知书、签订的合同、竣工证明文件为准，并能清晰反映项目的名称、采购内容、采购金额、采购时间）（如有）</w:t>
      </w:r>
    </w:p>
    <w:p w14:paraId="1991E227">
      <w:pPr>
        <w:numPr>
          <w:ilvl w:val="0"/>
          <w:numId w:val="0"/>
        </w:numPr>
        <w:spacing w:line="240" w:lineRule="auto"/>
        <w:rPr>
          <w:rFonts w:hint="eastAsia" w:ascii="宋体" w:hAnsi="宋体" w:eastAsia="宋体" w:cs="宋体"/>
          <w:b/>
          <w:bCs/>
          <w:iCs/>
          <w:color w:val="auto"/>
          <w:kern w:val="2"/>
          <w:sz w:val="28"/>
          <w:szCs w:val="28"/>
          <w:highlight w:val="none"/>
          <w:lang w:val="en-US" w:eastAsia="zh-CN" w:bidi="ar-SA"/>
        </w:rPr>
      </w:pPr>
    </w:p>
    <w:p w14:paraId="165415CB">
      <w:pPr>
        <w:spacing w:line="360" w:lineRule="auto"/>
        <w:ind w:firstLine="420" w:firstLineChars="200"/>
        <w:rPr>
          <w:rFonts w:hint="eastAsia" w:ascii="宋体" w:hAnsi="宋体" w:eastAsia="宋体" w:cs="宋体"/>
          <w:color w:val="auto"/>
          <w:sz w:val="21"/>
          <w:szCs w:val="21"/>
          <w:highlight w:val="none"/>
          <w:lang w:val="en-US" w:eastAsia="zh-CN"/>
        </w:rPr>
      </w:pPr>
    </w:p>
    <w:p w14:paraId="49764E2D">
      <w:pPr>
        <w:pStyle w:val="8"/>
        <w:rPr>
          <w:rFonts w:hint="eastAsia" w:ascii="宋体" w:hAnsi="宋体" w:eastAsia="宋体" w:cs="宋体"/>
          <w:color w:val="auto"/>
          <w:sz w:val="21"/>
          <w:szCs w:val="21"/>
          <w:highlight w:val="none"/>
          <w:lang w:val="en-US" w:eastAsia="zh-CN"/>
        </w:rPr>
      </w:pPr>
    </w:p>
    <w:p w14:paraId="55C711E9">
      <w:pPr>
        <w:pStyle w:val="8"/>
        <w:rPr>
          <w:rFonts w:hint="eastAsia"/>
          <w:color w:val="auto"/>
          <w:highlight w:val="none"/>
          <w:lang w:val="en-US" w:eastAsia="zh-CN"/>
        </w:rPr>
      </w:pPr>
    </w:p>
    <w:p w14:paraId="64667222">
      <w:pPr>
        <w:spacing w:line="240" w:lineRule="auto"/>
        <w:rPr>
          <w:rFonts w:hint="default" w:ascii="宋体" w:hAnsi="宋体" w:cs="宋体"/>
          <w:b/>
          <w:bCs/>
          <w:iCs/>
          <w:color w:val="auto"/>
          <w:kern w:val="2"/>
          <w:sz w:val="28"/>
          <w:szCs w:val="28"/>
          <w:highlight w:val="none"/>
          <w:lang w:val="en-US" w:eastAsia="zh-CN" w:bidi="ar-SA"/>
        </w:rPr>
      </w:pPr>
    </w:p>
    <w:p w14:paraId="38D6EB0A">
      <w:pPr>
        <w:spacing w:line="240" w:lineRule="auto"/>
        <w:rPr>
          <w:rFonts w:hint="default" w:ascii="宋体" w:hAnsi="宋体" w:cs="宋体"/>
          <w:b/>
          <w:bCs/>
          <w:iCs/>
          <w:color w:val="auto"/>
          <w:kern w:val="2"/>
          <w:sz w:val="28"/>
          <w:szCs w:val="28"/>
          <w:highlight w:val="none"/>
          <w:lang w:val="en-US" w:eastAsia="zh-CN" w:bidi="ar-SA"/>
        </w:rPr>
      </w:pPr>
    </w:p>
    <w:p w14:paraId="6BB61D66">
      <w:pPr>
        <w:spacing w:line="24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2</w:t>
      </w:r>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w:t>
      </w:r>
      <w:r>
        <w:rPr>
          <w:rFonts w:hint="eastAsia" w:ascii="宋体" w:hAnsi="宋体" w:cs="宋体"/>
          <w:b/>
          <w:bCs/>
          <w:iCs/>
          <w:color w:val="auto"/>
          <w:kern w:val="2"/>
          <w:sz w:val="28"/>
          <w:szCs w:val="28"/>
          <w:highlight w:val="none"/>
          <w:lang w:val="en-US" w:eastAsia="zh-CN" w:bidi="ar-SA"/>
        </w:rPr>
        <w:t>其他</w:t>
      </w:r>
      <w:r>
        <w:rPr>
          <w:rFonts w:hint="eastAsia" w:ascii="宋体" w:hAnsi="宋体" w:eastAsia="宋体" w:cs="宋体"/>
          <w:b/>
          <w:bCs/>
          <w:iCs/>
          <w:color w:val="auto"/>
          <w:kern w:val="2"/>
          <w:sz w:val="28"/>
          <w:szCs w:val="28"/>
          <w:highlight w:val="none"/>
          <w:lang w:val="en-US" w:eastAsia="zh-CN" w:bidi="ar-SA"/>
        </w:rPr>
        <w:t>相关证明材料。</w:t>
      </w:r>
    </w:p>
    <w:p w14:paraId="7FCF5271">
      <w:pPr>
        <w:spacing w:line="360" w:lineRule="auto"/>
        <w:ind w:firstLine="480" w:firstLineChars="200"/>
        <w:rPr>
          <w:rFonts w:hint="eastAsia" w:ascii="宋体" w:hAnsi="宋体" w:eastAsia="宋体" w:cs="宋体"/>
          <w:color w:val="auto"/>
          <w:sz w:val="24"/>
          <w:highlight w:val="none"/>
        </w:rPr>
      </w:pPr>
    </w:p>
    <w:p w14:paraId="3DBAC132">
      <w:pPr>
        <w:pStyle w:val="29"/>
        <w:rPr>
          <w:rFonts w:hint="eastAsia" w:ascii="宋体" w:hAnsi="宋体" w:eastAsia="宋体" w:cs="宋体"/>
          <w:b/>
          <w:bCs/>
          <w:color w:val="auto"/>
          <w:sz w:val="24"/>
          <w:highlight w:val="none"/>
        </w:rPr>
      </w:pPr>
    </w:p>
    <w:p w14:paraId="54BDBB09">
      <w:pPr>
        <w:rPr>
          <w:rFonts w:hint="eastAsia" w:ascii="宋体" w:hAnsi="宋体" w:cs="宋体"/>
          <w:b/>
          <w:bCs/>
          <w:iCs/>
          <w:color w:val="auto"/>
          <w:kern w:val="2"/>
          <w:sz w:val="28"/>
          <w:szCs w:val="28"/>
          <w:highlight w:val="none"/>
          <w:lang w:val="en-US" w:eastAsia="zh-CN" w:bidi="ar-SA"/>
        </w:rPr>
      </w:pPr>
    </w:p>
    <w:p w14:paraId="73D519DE">
      <w:pPr>
        <w:bidi w:val="0"/>
        <w:rPr>
          <w:rFonts w:hint="default"/>
          <w:color w:val="auto"/>
          <w:highlight w:val="none"/>
          <w:lang w:val="en-US" w:eastAsia="zh-CN"/>
        </w:rPr>
      </w:pPr>
    </w:p>
    <w:p w14:paraId="7C6E50E8">
      <w:pPr>
        <w:rPr>
          <w:rFonts w:hint="default"/>
          <w:color w:val="auto"/>
          <w:highlight w:val="none"/>
          <w:lang w:val="en-US" w:eastAsia="zh-CN"/>
        </w:rPr>
      </w:pPr>
    </w:p>
    <w:p w14:paraId="00A8F171">
      <w:pPr>
        <w:pStyle w:val="2"/>
        <w:spacing w:line="240" w:lineRule="auto"/>
        <w:jc w:val="center"/>
        <w:rPr>
          <w:rFonts w:hint="eastAsia"/>
          <w:color w:val="auto"/>
          <w:highlight w:val="none"/>
        </w:rPr>
      </w:pPr>
      <w:bookmarkStart w:id="230" w:name="_Toc18780"/>
      <w:bookmarkStart w:id="231" w:name="_Toc1637952"/>
      <w:bookmarkStart w:id="232" w:name="_Toc16390"/>
      <w:bookmarkStart w:id="233" w:name="_Toc2237"/>
      <w:bookmarkStart w:id="234" w:name="_Toc6973"/>
      <w:bookmarkStart w:id="235" w:name="_Toc22545"/>
      <w:bookmarkStart w:id="236" w:name="_Toc12385"/>
    </w:p>
    <w:bookmarkEnd w:id="230"/>
    <w:bookmarkEnd w:id="231"/>
    <w:bookmarkEnd w:id="232"/>
    <w:bookmarkEnd w:id="233"/>
    <w:bookmarkEnd w:id="234"/>
    <w:bookmarkEnd w:id="235"/>
    <w:bookmarkEnd w:id="236"/>
    <w:p w14:paraId="5596C4DA">
      <w:pPr>
        <w:jc w:val="center"/>
        <w:rPr>
          <w:rFonts w:hint="eastAsia"/>
          <w:color w:val="auto"/>
          <w:highlight w:val="none"/>
        </w:rPr>
      </w:pPr>
    </w:p>
    <w:p w14:paraId="341CD3FE">
      <w:pPr>
        <w:jc w:val="center"/>
        <w:rPr>
          <w:rFonts w:hint="eastAsia"/>
          <w:color w:val="auto"/>
          <w:highlight w:val="none"/>
        </w:rPr>
      </w:pPr>
    </w:p>
    <w:p w14:paraId="0FDF6A84">
      <w:pPr>
        <w:jc w:val="center"/>
        <w:rPr>
          <w:rFonts w:hint="eastAsia"/>
          <w:color w:val="auto"/>
          <w:highlight w:val="none"/>
        </w:rPr>
      </w:pPr>
    </w:p>
    <w:p w14:paraId="23F45B33">
      <w:pPr>
        <w:jc w:val="center"/>
        <w:rPr>
          <w:rFonts w:hint="eastAsia"/>
          <w:color w:val="auto"/>
          <w:highlight w:val="none"/>
        </w:rPr>
      </w:pPr>
    </w:p>
    <w:p w14:paraId="24D922BA">
      <w:pPr>
        <w:rPr>
          <w:rFonts w:hint="eastAsia"/>
          <w:color w:val="auto"/>
          <w:highlight w:val="none"/>
        </w:rPr>
      </w:pPr>
      <w:r>
        <w:rPr>
          <w:rFonts w:hint="eastAsia"/>
          <w:color w:val="auto"/>
          <w:highlight w:val="none"/>
        </w:rPr>
        <w:br w:type="page"/>
      </w:r>
    </w:p>
    <w:p w14:paraId="60A5689B">
      <w:pPr>
        <w:pStyle w:val="2"/>
        <w:spacing w:line="240" w:lineRule="auto"/>
        <w:jc w:val="center"/>
        <w:rPr>
          <w:rFonts w:hint="eastAsia"/>
          <w:color w:val="auto"/>
          <w:highlight w:val="none"/>
        </w:rPr>
      </w:pPr>
      <w:bookmarkStart w:id="237" w:name="_Toc26676"/>
      <w:r>
        <w:rPr>
          <w:rFonts w:hint="eastAsia"/>
          <w:color w:val="auto"/>
          <w:highlight w:val="none"/>
        </w:rPr>
        <w:t>第七章、图纸</w:t>
      </w:r>
      <w:bookmarkEnd w:id="237"/>
    </w:p>
    <w:p w14:paraId="4BD49413">
      <w:pPr>
        <w:jc w:val="center"/>
        <w:rPr>
          <w:rFonts w:hint="eastAsia"/>
          <w:color w:val="auto"/>
          <w:highlight w:val="none"/>
        </w:rPr>
      </w:pPr>
    </w:p>
    <w:p w14:paraId="381E5C8F">
      <w:pPr>
        <w:jc w:val="center"/>
        <w:rPr>
          <w:rFonts w:hint="eastAsia"/>
          <w:color w:val="auto"/>
          <w:sz w:val="24"/>
          <w:highlight w:val="none"/>
        </w:rPr>
      </w:pPr>
      <w:r>
        <w:rPr>
          <w:rFonts w:hint="eastAsia"/>
          <w:color w:val="auto"/>
          <w:sz w:val="24"/>
          <w:highlight w:val="none"/>
        </w:rPr>
        <w:t>另附</w:t>
      </w:r>
    </w:p>
    <w:p w14:paraId="55F4DC49">
      <w:pPr>
        <w:rPr>
          <w:rFonts w:hint="default"/>
          <w:color w:val="auto"/>
          <w:highlight w:val="none"/>
          <w:lang w:val="en-US" w:eastAsia="zh-CN"/>
        </w:rPr>
      </w:pPr>
    </w:p>
    <w:p w14:paraId="0EF65F3C">
      <w:pPr>
        <w:rPr>
          <w:color w:val="auto"/>
          <w:highlight w:val="none"/>
        </w:rPr>
      </w:pPr>
    </w:p>
    <w:p w14:paraId="7DDC04A9">
      <w:pPr>
        <w:rPr>
          <w:color w:val="auto"/>
          <w:highlight w:val="none"/>
        </w:rPr>
      </w:pPr>
    </w:p>
    <w:p w14:paraId="79556E1B">
      <w:pPr>
        <w:rPr>
          <w:color w:val="auto"/>
          <w:highlight w:val="none"/>
        </w:rPr>
      </w:pPr>
    </w:p>
    <w:p w14:paraId="3E4C817D">
      <w:pPr>
        <w:rPr>
          <w:color w:val="auto"/>
          <w:highlight w:val="none"/>
        </w:rPr>
      </w:pPr>
    </w:p>
    <w:p w14:paraId="2C0F2057">
      <w:pPr>
        <w:rPr>
          <w:color w:val="auto"/>
          <w:highlight w:val="none"/>
        </w:rPr>
      </w:pPr>
    </w:p>
    <w:sectPr>
      <w:headerReference r:id="rId9" w:type="default"/>
      <w:footerReference r:id="rId10" w:type="default"/>
      <w:pgSz w:w="11910" w:h="16850"/>
      <w:pgMar w:top="1417" w:right="1417" w:bottom="1417" w:left="1417"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4376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5B3365">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405B3365">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F895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C8E1F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3DC8E1FB">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C65CB">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5CF001">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3F5CF001">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96C92">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531622">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1C531622">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9A380">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89FBE">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4FF89FBE">
                    <w:pPr>
                      <w:pStyle w:val="12"/>
                    </w:pPr>
                    <w:r>
                      <w:fldChar w:fldCharType="begin"/>
                    </w:r>
                    <w:r>
                      <w:instrText xml:space="preserve"> PAGE  \* MERGEFORMAT </w:instrText>
                    </w:r>
                    <w:r>
                      <w:fldChar w:fldCharType="separate"/>
                    </w:r>
                    <w:r>
                      <w:t>25</w:t>
                    </w:r>
                    <w:r>
                      <w:fldChar w:fldCharType="end"/>
                    </w:r>
                  </w:p>
                </w:txbxContent>
              </v:textbox>
            </v:shape>
          </w:pict>
        </mc:Fallback>
      </mc:AlternateContent>
    </w:r>
  </w:p>
  <w:p w14:paraId="600F742C">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DB135">
    <w:pPr>
      <w:pStyle w:val="8"/>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DDE5CC">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67DDE5CC">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BEB0">
    <w:pPr>
      <w:pStyle w:val="1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7E2C57">
                          <w:pPr>
                            <w:pStyle w:val="1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207E2C57">
                    <w:pPr>
                      <w:pStyle w:val="12"/>
                    </w:pPr>
                    <w:r>
                      <w:fldChar w:fldCharType="begin"/>
                    </w:r>
                    <w:r>
                      <w:instrText xml:space="preserve"> PAGE  \* MERGEFORMAT </w:instrText>
                    </w:r>
                    <w:r>
                      <w:fldChar w:fldCharType="separate"/>
                    </w:r>
                    <w:r>
                      <w:t>76</w:t>
                    </w:r>
                    <w:r>
                      <w:fldChar w:fldCharType="end"/>
                    </w:r>
                  </w:p>
                </w:txbxContent>
              </v:textbox>
            </v:shape>
          </w:pict>
        </mc:Fallback>
      </mc:AlternateContent>
    </w:r>
  </w:p>
  <w:p w14:paraId="1FE0DCB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153E5">
    <w:pPr>
      <w:pStyle w:val="13"/>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2"/>
    <w:multiLevelType w:val="singleLevel"/>
    <w:tmpl w:val="00000002"/>
    <w:lvl w:ilvl="0" w:tentative="0">
      <w:start w:val="2"/>
      <w:numFmt w:val="decimal"/>
      <w:suff w:val="nothing"/>
      <w:lvlText w:val="（%1）"/>
      <w:lvlJc w:val="left"/>
    </w:lvl>
  </w:abstractNum>
  <w:abstractNum w:abstractNumId="2">
    <w:nsid w:val="00000003"/>
    <w:multiLevelType w:val="singleLevel"/>
    <w:tmpl w:val="00000003"/>
    <w:lvl w:ilvl="0" w:tentative="0">
      <w:start w:val="1"/>
      <w:numFmt w:val="chineseCounting"/>
      <w:suff w:val="space"/>
      <w:lvlText w:val="第%1部分"/>
      <w:lvlJc w:val="left"/>
      <w:rPr>
        <w:rFonts w:hint="eastAsia"/>
      </w:rPr>
    </w:lvl>
  </w:abstractNum>
  <w:abstractNum w:abstractNumId="3">
    <w:nsid w:val="00000004"/>
    <w:multiLevelType w:val="singleLevel"/>
    <w:tmpl w:val="00000004"/>
    <w:lvl w:ilvl="0" w:tentative="0">
      <w:start w:val="4"/>
      <w:numFmt w:val="decimal"/>
      <w:suff w:val="nothing"/>
      <w:lvlText w:val="（%1）"/>
      <w:lvlJc w:val="left"/>
      <w:pPr>
        <w:ind w:left="0"/>
      </w:pPr>
    </w:lvl>
  </w:abstractNum>
  <w:abstractNum w:abstractNumId="4">
    <w:nsid w:val="00000005"/>
    <w:multiLevelType w:val="multilevel"/>
    <w:tmpl w:val="00000005"/>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5">
    <w:nsid w:val="00000006"/>
    <w:multiLevelType w:val="singleLevel"/>
    <w:tmpl w:val="00000006"/>
    <w:lvl w:ilvl="0" w:tentative="0">
      <w:start w:val="1"/>
      <w:numFmt w:val="chineseCounting"/>
      <w:suff w:val="nothing"/>
      <w:lvlText w:val="（%1）"/>
      <w:lvlJc w:val="left"/>
      <w:rPr>
        <w:rFonts w:hint="eastAsia"/>
      </w:rPr>
    </w:lvl>
  </w:abstractNum>
  <w:abstractNum w:abstractNumId="6">
    <w:nsid w:val="00000007"/>
    <w:multiLevelType w:val="singleLevel"/>
    <w:tmpl w:val="00000007"/>
    <w:lvl w:ilvl="0" w:tentative="0">
      <w:start w:val="1"/>
      <w:numFmt w:val="decimal"/>
      <w:lvlText w:val="%1."/>
      <w:lvlJc w:val="left"/>
      <w:pPr>
        <w:tabs>
          <w:tab w:val="left" w:pos="312"/>
        </w:tabs>
      </w:pPr>
    </w:lvl>
  </w:abstractNum>
  <w:abstractNum w:abstractNumId="7">
    <w:nsid w:val="00000008"/>
    <w:multiLevelType w:val="singleLevel"/>
    <w:tmpl w:val="00000008"/>
    <w:lvl w:ilvl="0" w:tentative="0">
      <w:start w:val="26"/>
      <w:numFmt w:val="decimal"/>
      <w:suff w:val="space"/>
      <w:lvlText w:val="%1."/>
      <w:lvlJc w:val="left"/>
    </w:lvl>
  </w:abstractNum>
  <w:abstractNum w:abstractNumId="8">
    <w:nsid w:val="00000009"/>
    <w:multiLevelType w:val="singleLevel"/>
    <w:tmpl w:val="00000009"/>
    <w:lvl w:ilvl="0" w:tentative="0">
      <w:start w:val="4"/>
      <w:numFmt w:val="decimal"/>
      <w:suff w:val="nothing"/>
      <w:lvlText w:val="（%1）"/>
      <w:lvlJc w:val="left"/>
    </w:lvl>
  </w:abstractNum>
  <w:abstractNum w:abstractNumId="9">
    <w:nsid w:val="0000000A"/>
    <w:multiLevelType w:val="singleLevel"/>
    <w:tmpl w:val="0000000A"/>
    <w:lvl w:ilvl="0" w:tentative="0">
      <w:start w:val="2"/>
      <w:numFmt w:val="decimal"/>
      <w:suff w:val="nothing"/>
      <w:lvlText w:val="（%1）"/>
      <w:lvlJc w:val="left"/>
    </w:lvl>
  </w:abstractNum>
  <w:abstractNum w:abstractNumId="10">
    <w:nsid w:val="0000000B"/>
    <w:multiLevelType w:val="singleLevel"/>
    <w:tmpl w:val="0000000B"/>
    <w:lvl w:ilvl="0" w:tentative="0">
      <w:start w:val="8"/>
      <w:numFmt w:val="decimal"/>
      <w:suff w:val="space"/>
      <w:lvlText w:val="%1."/>
      <w:lvlJc w:val="left"/>
    </w:lvl>
  </w:abstractNum>
  <w:abstractNum w:abstractNumId="11">
    <w:nsid w:val="0000000C"/>
    <w:multiLevelType w:val="singleLevel"/>
    <w:tmpl w:val="0000000C"/>
    <w:lvl w:ilvl="0" w:tentative="0">
      <w:start w:val="6"/>
      <w:numFmt w:val="chineseCounting"/>
      <w:suff w:val="nothing"/>
      <w:lvlText w:val="%1、"/>
      <w:lvlJc w:val="left"/>
      <w:rPr>
        <w:rFonts w:hint="eastAsia"/>
      </w:rPr>
    </w:lvl>
  </w:abstractNum>
  <w:abstractNum w:abstractNumId="12">
    <w:nsid w:val="0000000D"/>
    <w:multiLevelType w:val="singleLevel"/>
    <w:tmpl w:val="0000000D"/>
    <w:lvl w:ilvl="0" w:tentative="0">
      <w:start w:val="2"/>
      <w:numFmt w:val="decimal"/>
      <w:lvlText w:val="%1."/>
      <w:lvlJc w:val="left"/>
      <w:pPr>
        <w:tabs>
          <w:tab w:val="left" w:pos="312"/>
        </w:tabs>
      </w:pPr>
    </w:lvl>
  </w:abstractNum>
  <w:abstractNum w:abstractNumId="13">
    <w:nsid w:val="0000000F"/>
    <w:multiLevelType w:val="multilevel"/>
    <w:tmpl w:val="0000000F"/>
    <w:lvl w:ilvl="0" w:tentative="0">
      <w:start w:val="1"/>
      <w:numFmt w:val="chineseCounting"/>
      <w:suff w:val="space"/>
      <w:lvlText w:val="第%1章"/>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0000010"/>
    <w:multiLevelType w:val="singleLevel"/>
    <w:tmpl w:val="00000010"/>
    <w:lvl w:ilvl="0" w:tentative="0">
      <w:start w:val="5"/>
      <w:numFmt w:val="decimal"/>
      <w:suff w:val="space"/>
      <w:lvlText w:val="%1."/>
      <w:lvlJc w:val="left"/>
    </w:lvl>
  </w:abstractNum>
  <w:abstractNum w:abstractNumId="15">
    <w:nsid w:val="175EDB75"/>
    <w:multiLevelType w:val="singleLevel"/>
    <w:tmpl w:val="175EDB75"/>
    <w:lvl w:ilvl="0" w:tentative="0">
      <w:start w:val="1"/>
      <w:numFmt w:val="decimal"/>
      <w:suff w:val="nothing"/>
      <w:lvlText w:val="（%1）"/>
      <w:lvlJc w:val="left"/>
    </w:lvl>
  </w:abstractNum>
  <w:abstractNum w:abstractNumId="16">
    <w:nsid w:val="2B3F3F89"/>
    <w:multiLevelType w:val="multilevel"/>
    <w:tmpl w:val="2B3F3F89"/>
    <w:lvl w:ilvl="0" w:tentative="0">
      <w:start w:val="1"/>
      <w:numFmt w:val="decimal"/>
      <w:lvlText w:val="%1."/>
      <w:lvlJc w:val="left"/>
      <w:pPr>
        <w:ind w:left="113" w:hanging="298"/>
      </w:pPr>
      <w:rPr>
        <w:rFonts w:hint="default" w:ascii="Times New Roman" w:hAnsi="Times New Roman" w:eastAsia="Times New Roman" w:cs="Times New Roman"/>
        <w:spacing w:val="0"/>
        <w:w w:val="99"/>
        <w:sz w:val="20"/>
        <w:szCs w:val="20"/>
        <w:lang w:val="zh-CN" w:eastAsia="zh-CN" w:bidi="zh-CN"/>
      </w:rPr>
    </w:lvl>
    <w:lvl w:ilvl="1" w:tentative="0">
      <w:start w:val="1"/>
      <w:numFmt w:val="decimal"/>
      <w:lvlText w:val="%1.%2"/>
      <w:lvlJc w:val="left"/>
      <w:pPr>
        <w:ind w:left="113" w:hanging="368"/>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1957" w:hanging="368"/>
      </w:pPr>
      <w:rPr>
        <w:rFonts w:hint="default"/>
        <w:lang w:val="zh-CN" w:eastAsia="zh-CN" w:bidi="zh-CN"/>
      </w:rPr>
    </w:lvl>
    <w:lvl w:ilvl="3" w:tentative="0">
      <w:start w:val="0"/>
      <w:numFmt w:val="bullet"/>
      <w:lvlText w:val="•"/>
      <w:lvlJc w:val="left"/>
      <w:pPr>
        <w:ind w:left="2875" w:hanging="368"/>
      </w:pPr>
      <w:rPr>
        <w:rFonts w:hint="default"/>
        <w:lang w:val="zh-CN" w:eastAsia="zh-CN" w:bidi="zh-CN"/>
      </w:rPr>
    </w:lvl>
    <w:lvl w:ilvl="4" w:tentative="0">
      <w:start w:val="0"/>
      <w:numFmt w:val="bullet"/>
      <w:lvlText w:val="•"/>
      <w:lvlJc w:val="left"/>
      <w:pPr>
        <w:ind w:left="3794" w:hanging="368"/>
      </w:pPr>
      <w:rPr>
        <w:rFonts w:hint="default"/>
        <w:lang w:val="zh-CN" w:eastAsia="zh-CN" w:bidi="zh-CN"/>
      </w:rPr>
    </w:lvl>
    <w:lvl w:ilvl="5" w:tentative="0">
      <w:start w:val="0"/>
      <w:numFmt w:val="bullet"/>
      <w:lvlText w:val="•"/>
      <w:lvlJc w:val="left"/>
      <w:pPr>
        <w:ind w:left="4713" w:hanging="368"/>
      </w:pPr>
      <w:rPr>
        <w:rFonts w:hint="default"/>
        <w:lang w:val="zh-CN" w:eastAsia="zh-CN" w:bidi="zh-CN"/>
      </w:rPr>
    </w:lvl>
    <w:lvl w:ilvl="6" w:tentative="0">
      <w:start w:val="0"/>
      <w:numFmt w:val="bullet"/>
      <w:lvlText w:val="•"/>
      <w:lvlJc w:val="left"/>
      <w:pPr>
        <w:ind w:left="5631" w:hanging="368"/>
      </w:pPr>
      <w:rPr>
        <w:rFonts w:hint="default"/>
        <w:lang w:val="zh-CN" w:eastAsia="zh-CN" w:bidi="zh-CN"/>
      </w:rPr>
    </w:lvl>
    <w:lvl w:ilvl="7" w:tentative="0">
      <w:start w:val="0"/>
      <w:numFmt w:val="bullet"/>
      <w:lvlText w:val="•"/>
      <w:lvlJc w:val="left"/>
      <w:pPr>
        <w:ind w:left="6550" w:hanging="368"/>
      </w:pPr>
      <w:rPr>
        <w:rFonts w:hint="default"/>
        <w:lang w:val="zh-CN" w:eastAsia="zh-CN" w:bidi="zh-CN"/>
      </w:rPr>
    </w:lvl>
    <w:lvl w:ilvl="8" w:tentative="0">
      <w:start w:val="0"/>
      <w:numFmt w:val="bullet"/>
      <w:lvlText w:val="•"/>
      <w:lvlJc w:val="left"/>
      <w:pPr>
        <w:ind w:left="7468" w:hanging="368"/>
      </w:pPr>
      <w:rPr>
        <w:rFonts w:hint="default"/>
        <w:lang w:val="zh-CN" w:eastAsia="zh-CN" w:bidi="zh-CN"/>
      </w:rPr>
    </w:lvl>
  </w:abstractNum>
  <w:abstractNum w:abstractNumId="17">
    <w:nsid w:val="6D7D6602"/>
    <w:multiLevelType w:val="singleLevel"/>
    <w:tmpl w:val="6D7D6602"/>
    <w:lvl w:ilvl="0" w:tentative="0">
      <w:start w:val="1"/>
      <w:numFmt w:val="decimal"/>
      <w:lvlText w:val="%1."/>
      <w:lvlJc w:val="left"/>
      <w:pPr>
        <w:tabs>
          <w:tab w:val="left" w:pos="312"/>
        </w:tabs>
      </w:pPr>
    </w:lvl>
  </w:abstractNum>
  <w:num w:numId="1">
    <w:abstractNumId w:val="4"/>
  </w:num>
  <w:num w:numId="2">
    <w:abstractNumId w:val="14"/>
  </w:num>
  <w:num w:numId="3">
    <w:abstractNumId w:val="3"/>
  </w:num>
  <w:num w:numId="4">
    <w:abstractNumId w:val="15"/>
  </w:num>
  <w:num w:numId="5">
    <w:abstractNumId w:val="1"/>
  </w:num>
  <w:num w:numId="6">
    <w:abstractNumId w:val="7"/>
  </w:num>
  <w:num w:numId="7">
    <w:abstractNumId w:val="2"/>
  </w:num>
  <w:num w:numId="8">
    <w:abstractNumId w:val="8"/>
  </w:num>
  <w:num w:numId="9">
    <w:abstractNumId w:val="9"/>
  </w:num>
  <w:num w:numId="10">
    <w:abstractNumId w:val="10"/>
  </w:num>
  <w:num w:numId="11">
    <w:abstractNumId w:val="11"/>
  </w:num>
  <w:num w:numId="12">
    <w:abstractNumId w:val="12"/>
  </w:num>
  <w:num w:numId="13">
    <w:abstractNumId w:val="16"/>
  </w:num>
  <w:num w:numId="14">
    <w:abstractNumId w:val="0"/>
  </w:num>
  <w:num w:numId="15">
    <w:abstractNumId w:val="5"/>
  </w:num>
  <w:num w:numId="16">
    <w:abstractNumId w:val="6"/>
  </w:num>
  <w:num w:numId="17">
    <w:abstractNumId w:val="13"/>
    <w:lvlOverride w:ilvl="0">
      <w:startOverride w:val="1"/>
    </w:lvlOverride>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B6AE9"/>
    <w:rsid w:val="03BB6AE9"/>
    <w:rsid w:val="079A505F"/>
    <w:rsid w:val="158745B8"/>
    <w:rsid w:val="15E40CF9"/>
    <w:rsid w:val="1DF84381"/>
    <w:rsid w:val="1F481FDE"/>
    <w:rsid w:val="2DC55B4C"/>
    <w:rsid w:val="2DC662B2"/>
    <w:rsid w:val="2F3F79ED"/>
    <w:rsid w:val="324C0DBC"/>
    <w:rsid w:val="3C9011EC"/>
    <w:rsid w:val="3DE8024A"/>
    <w:rsid w:val="3E1845DB"/>
    <w:rsid w:val="41503DC3"/>
    <w:rsid w:val="450F36EA"/>
    <w:rsid w:val="47D62D90"/>
    <w:rsid w:val="4F36123B"/>
    <w:rsid w:val="53E81F58"/>
    <w:rsid w:val="542C32FC"/>
    <w:rsid w:val="5671389C"/>
    <w:rsid w:val="5A551748"/>
    <w:rsid w:val="5FA63B35"/>
    <w:rsid w:val="612B7B89"/>
    <w:rsid w:val="622534DA"/>
    <w:rsid w:val="718C17D0"/>
    <w:rsid w:val="74467471"/>
    <w:rsid w:val="7543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6"/>
      <w:szCs w:val="44"/>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31"/>
    <w:qFormat/>
    <w:uiPriority w:val="0"/>
    <w:pPr>
      <w:keepNext/>
      <w:keepLines/>
      <w:widowControl/>
      <w:spacing w:before="260" w:after="260" w:line="416" w:lineRule="auto"/>
      <w:outlineLvl w:val="2"/>
    </w:pPr>
    <w:rPr>
      <w:b/>
      <w:bCs/>
      <w:sz w:val="24"/>
      <w:szCs w:val="32"/>
    </w:rPr>
  </w:style>
  <w:style w:type="paragraph" w:styleId="5">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1400" w:leftChars="1400" w:firstLine="0"/>
    </w:pPr>
  </w:style>
  <w:style w:type="paragraph" w:styleId="7">
    <w:name w:val="annotation text"/>
    <w:basedOn w:val="1"/>
    <w:qFormat/>
    <w:uiPriority w:val="0"/>
    <w:pPr>
      <w:widowControl/>
      <w:jc w:val="left"/>
    </w:pPr>
    <w:rPr>
      <w:rFonts w:ascii="Calibri" w:hAnsi="Calibri" w:eastAsia="宋体" w:cs="Times New Roman"/>
    </w:rPr>
  </w:style>
  <w:style w:type="paragraph" w:styleId="8">
    <w:name w:val="Body Text"/>
    <w:basedOn w:val="1"/>
    <w:next w:val="1"/>
    <w:qFormat/>
    <w:uiPriority w:val="0"/>
    <w:pPr>
      <w:spacing w:after="120"/>
    </w:pPr>
  </w:style>
  <w:style w:type="paragraph" w:styleId="9">
    <w:name w:val="Body Text Indent"/>
    <w:basedOn w:val="1"/>
    <w:qFormat/>
    <w:uiPriority w:val="0"/>
    <w:pPr>
      <w:spacing w:after="120" w:line="360" w:lineRule="exact"/>
      <w:ind w:left="420" w:leftChars="200" w:firstLine="200" w:firstLineChars="200"/>
    </w:pPr>
  </w:style>
  <w:style w:type="paragraph" w:styleId="10">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11">
    <w:name w:val="Plain Text"/>
    <w:basedOn w:val="1"/>
    <w:next w:val="6"/>
    <w:qFormat/>
    <w:uiPriority w:val="0"/>
    <w:rPr>
      <w:rFonts w:ascii="宋体" w:hAnsi="Courier New" w:cs="Times New Roman"/>
      <w:szCs w:val="22"/>
    </w:rPr>
  </w:style>
  <w:style w:type="paragraph" w:styleId="12">
    <w:name w:val="footer"/>
    <w:basedOn w:val="1"/>
    <w:next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99"/>
    <w:pPr>
      <w:jc w:val="center"/>
    </w:pPr>
    <w:rPr>
      <w:rFonts w:ascii="Arial" w:hAnsi="Arial" w:eastAsia="宋体" w:cs="Arial"/>
      <w:b/>
      <w:sz w:val="32"/>
      <w:u w:val="single"/>
    </w:rPr>
  </w:style>
  <w:style w:type="paragraph" w:styleId="18">
    <w:name w:val="Body Text First Indent"/>
    <w:basedOn w:val="19"/>
    <w:next w:val="22"/>
    <w:qFormat/>
    <w:uiPriority w:val="0"/>
    <w:pPr>
      <w:spacing w:after="120"/>
      <w:ind w:firstLine="420" w:firstLineChars="100"/>
    </w:pPr>
    <w:rPr>
      <w:rFonts w:ascii="Times New Roman" w:hAnsi="Times New Roman"/>
      <w:szCs w:val="24"/>
    </w:rPr>
  </w:style>
  <w:style w:type="paragraph" w:customStyle="1" w:styleId="19">
    <w:name w:val="正文文本_0"/>
    <w:basedOn w:val="20"/>
    <w:next w:val="21"/>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20">
    <w:name w:val="正文_0"/>
    <w:next w:val="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_2_0"/>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缩进_0"/>
    <w:basedOn w:val="21"/>
    <w:next w:val="23"/>
    <w:qFormat/>
    <w:uiPriority w:val="99"/>
    <w:pPr>
      <w:ind w:firstLine="420"/>
    </w:pPr>
    <w:rPr>
      <w:rFonts w:ascii="Times New Roman" w:hAnsi="Times New Roman"/>
      <w:szCs w:val="20"/>
    </w:rPr>
  </w:style>
  <w:style w:type="paragraph" w:customStyle="1" w:styleId="23">
    <w:name w:val="_Style 50"/>
    <w:basedOn w:val="21"/>
    <w:next w:val="24"/>
    <w:qFormat/>
    <w:uiPriority w:val="0"/>
    <w:pPr>
      <w:widowControl/>
      <w:spacing w:before="100" w:beforeAutospacing="1" w:after="100" w:afterAutospacing="1"/>
    </w:pPr>
    <w:rPr>
      <w:rFonts w:ascii="宋体" w:hAnsi="宋体"/>
    </w:rPr>
  </w:style>
  <w:style w:type="paragraph" w:customStyle="1" w:styleId="24">
    <w:name w:val="普通(网站)_0"/>
    <w:basedOn w:val="21"/>
    <w:next w:val="21"/>
    <w:autoRedefine/>
    <w:qFormat/>
    <w:uiPriority w:val="0"/>
    <w:pPr>
      <w:widowControl/>
      <w:spacing w:before="100" w:beforeAutospacing="1" w:after="100" w:afterAutospacing="1"/>
      <w:jc w:val="left"/>
    </w:pPr>
    <w:rPr>
      <w:rFonts w:ascii="宋体" w:hAnsi="宋体" w:cs="宋体"/>
      <w:kern w:val="0"/>
      <w:sz w:val="24"/>
      <w:szCs w:val="24"/>
    </w:rPr>
  </w:style>
  <w:style w:type="paragraph" w:styleId="25">
    <w:name w:val="Body Text First Indent 2"/>
    <w:basedOn w:val="9"/>
    <w:qFormat/>
    <w:uiPriority w:val="99"/>
    <w:pPr>
      <w:ind w:firstLine="420" w:firstLineChars="200"/>
    </w:p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Default"/>
    <w:basedOn w:val="17"/>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30">
    <w:name w:val="List Paragraph"/>
    <w:basedOn w:val="1"/>
    <w:qFormat/>
    <w:uiPriority w:val="0"/>
    <w:pPr>
      <w:ind w:firstLine="420" w:firstLineChars="200"/>
    </w:pPr>
  </w:style>
  <w:style w:type="character" w:customStyle="1" w:styleId="31">
    <w:name w:val="标题 3 字符"/>
    <w:link w:val="4"/>
    <w:autoRedefine/>
    <w:qFormat/>
    <w:uiPriority w:val="0"/>
    <w:rPr>
      <w:b/>
      <w:bCs/>
      <w:sz w:val="24"/>
      <w:szCs w:val="32"/>
    </w:rPr>
  </w:style>
  <w:style w:type="paragraph" w:customStyle="1" w:styleId="32">
    <w:name w:val="表格文字"/>
    <w:basedOn w:val="1"/>
    <w:autoRedefine/>
    <w:qFormat/>
    <w:uiPriority w:val="0"/>
    <w:pPr>
      <w:spacing w:before="25" w:after="25" w:line="240" w:lineRule="auto"/>
      <w:ind w:firstLine="0"/>
      <w:jc w:val="left"/>
    </w:pPr>
    <w:rPr>
      <w:bCs/>
      <w:spacing w:val="10"/>
      <w:kern w:val="0"/>
      <w:sz w:val="24"/>
    </w:rPr>
  </w:style>
  <w:style w:type="paragraph" w:customStyle="1" w:styleId="33">
    <w:name w:val="p0"/>
    <w:basedOn w:val="1"/>
    <w:autoRedefine/>
    <w:qFormat/>
    <w:uiPriority w:val="0"/>
    <w:pPr>
      <w:widowControl/>
    </w:pPr>
    <w:rPr>
      <w:rFonts w:ascii="Calibri" w:hAnsi="Calibri" w:cs="宋体"/>
      <w:kern w:val="0"/>
      <w:szCs w:val="21"/>
    </w:rPr>
  </w:style>
  <w:style w:type="paragraph" w:customStyle="1" w:styleId="34">
    <w:name w:val="首行缩进"/>
    <w:basedOn w:val="1"/>
    <w:qFormat/>
    <w:uiPriority w:val="0"/>
    <w:pPr>
      <w:spacing w:line="360" w:lineRule="auto"/>
      <w:ind w:firstLine="480" w:firstLineChars="200"/>
    </w:pPr>
    <w:rPr>
      <w:rFonts w:ascii="宋体" w:hAnsi="宋体"/>
      <w:kern w:val="0"/>
      <w:sz w:val="24"/>
    </w:rPr>
  </w:style>
  <w:style w:type="paragraph" w:customStyle="1" w:styleId="35">
    <w:name w:val="正文小标题_0"/>
    <w:basedOn w:val="36"/>
    <w:autoRedefine/>
    <w:qFormat/>
    <w:uiPriority w:val="0"/>
    <w:pPr>
      <w:spacing w:line="420" w:lineRule="exact"/>
    </w:pPr>
    <w:rPr>
      <w:rFonts w:hAnsi="宋体" w:eastAsia="宋体"/>
      <w:sz w:val="21"/>
      <w:szCs w:val="21"/>
    </w:rPr>
  </w:style>
  <w:style w:type="paragraph" w:customStyle="1" w:styleId="36">
    <w:name w:val="标题 1_0"/>
    <w:basedOn w:val="20"/>
    <w:next w:val="20"/>
    <w:autoRedefine/>
    <w:qFormat/>
    <w:uiPriority w:val="99"/>
    <w:pPr>
      <w:keepNext/>
      <w:keepLines/>
      <w:spacing w:line="360" w:lineRule="auto"/>
      <w:outlineLvl w:val="0"/>
    </w:pPr>
    <w:rPr>
      <w:rFonts w:eastAsia="黑体"/>
      <w:b/>
      <w:bCs/>
      <w:kern w:val="44"/>
      <w:sz w:val="32"/>
      <w:szCs w:val="44"/>
    </w:rPr>
  </w:style>
  <w:style w:type="paragraph" w:customStyle="1" w:styleId="37">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列表段落1"/>
    <w:basedOn w:val="1"/>
    <w:qFormat/>
    <w:uiPriority w:val="1"/>
    <w:pPr>
      <w:ind w:left="435" w:firstLine="420"/>
    </w:pPr>
  </w:style>
  <w:style w:type="character" w:customStyle="1" w:styleId="39">
    <w:name w:val="NormalCharacter"/>
    <w:autoRedefine/>
    <w:qFormat/>
    <w:uiPriority w:val="0"/>
  </w:style>
  <w:style w:type="paragraph" w:customStyle="1" w:styleId="40">
    <w:name w:val="BodyText"/>
    <w:basedOn w:val="1"/>
    <w:qFormat/>
    <w:uiPriority w:val="0"/>
    <w:pPr>
      <w:spacing w:after="60" w:line="360" w:lineRule="atLeast"/>
      <w:ind w:left="72" w:leftChars="30" w:right="30" w:rightChars="30"/>
      <w:jc w:val="center"/>
    </w:pPr>
    <w:rPr>
      <w:kern w:val="0"/>
      <w:sz w:val="20"/>
      <w:szCs w:val="20"/>
    </w:rPr>
  </w:style>
  <w:style w:type="paragraph" w:customStyle="1" w:styleId="41">
    <w:name w:val="PlainText"/>
    <w:basedOn w:val="1"/>
    <w:next w:val="42"/>
    <w:autoRedefine/>
    <w:qFormat/>
    <w:uiPriority w:val="0"/>
    <w:rPr>
      <w:rFonts w:ascii="宋体" w:hAnsi="Courier New"/>
      <w:szCs w:val="20"/>
    </w:rPr>
  </w:style>
  <w:style w:type="paragraph" w:customStyle="1" w:styleId="42">
    <w:name w:val="Index8"/>
    <w:basedOn w:val="1"/>
    <w:next w:val="1"/>
    <w:autoRedefine/>
    <w:qFormat/>
    <w:uiPriority w:val="0"/>
    <w:pPr>
      <w:ind w:left="2940"/>
    </w:pPr>
  </w:style>
  <w:style w:type="paragraph" w:customStyle="1" w:styleId="43">
    <w:name w:val="style4"/>
    <w:basedOn w:val="1"/>
    <w:next w:val="44"/>
    <w:qFormat/>
    <w:uiPriority w:val="0"/>
    <w:pPr>
      <w:widowControl/>
      <w:spacing w:before="280" w:after="280"/>
    </w:pPr>
    <w:rPr>
      <w:rFonts w:ascii="宋体"/>
      <w:sz w:val="18"/>
    </w:rPr>
  </w:style>
  <w:style w:type="paragraph" w:customStyle="1" w:styleId="44">
    <w:name w:val="2"/>
    <w:basedOn w:val="4"/>
    <w:next w:val="1"/>
    <w:autoRedefine/>
    <w:qFormat/>
    <w:uiPriority w:val="0"/>
    <w:pPr>
      <w:widowControl w:val="0"/>
      <w:spacing w:before="120" w:beforeLines="50" w:after="120" w:afterLines="50" w:line="240" w:lineRule="auto"/>
      <w:jc w:val="center"/>
    </w:pPr>
    <w:rPr>
      <w:rFonts w:ascii="黑体" w:eastAsia="黑体"/>
      <w:sz w:val="44"/>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3a74c774-67a8-41ac-a770-53f3f1e01835</errorID>
      <errorWord>登陆</errorWord>
      <group>L1_Word</group>
      <groupName>字词问题</groupName>
      <ability>L2_Typo</ability>
      <abilityName>字词错误</abilityName>
      <candidateList>
        <item>登录</item>
      </candidateList>
      <explain>存在发音相同字词的误用。</explain>
      <paraID>39BDF194</paraID>
      <start>36</start>
      <end>38</end>
      <status>modified</status>
      <modifiedWord>登录</modifiedWord>
      <trackRevisions>false</trackRevisions>
    </reviewItem>
    <reviewItem>
      <errorID>f380884f-3d3c-4f63-a3b5-093b693ff507</errorID>
      <errorWord>/）</errorWord>
      <group>L1_Punc</group>
      <groupName>标点问题</groupName>
      <ability>L2_Punc</ability>
      <abilityName>标点符号检查</abilityName>
      <candidateList>
        <item>）</item>
      </candidateList>
      <explain/>
      <paraID>39BDF194</paraID>
      <start>81</start>
      <end>82</end>
      <status>modified</status>
      <modifiedWord>）</modifiedWord>
      <trackRevisions>false</trackRevisions>
    </reviewItem>
    <reviewItem>
      <errorID>2baf59a6-1a20-4562-a438-2dbd6baf5ce1</errorID>
      <errorWord>：</errorWord>
      <group>L1_AI</group>
      <groupName>深度校对</groupName>
      <ability>L2_AI_Punc</ability>
      <abilityName>标点纠错</abilityName>
      <candidateList>
        <item>:</item>
      </candidateList>
      <explain/>
      <paraID>39BDF194</paraID>
      <start>104</start>
      <end>105</end>
      <status>modified</status>
      <modifiedWord>:</modifiedWord>
      <trackRevisions>false</trackRevisions>
    </reviewItem>
    <reviewItem>
      <errorID>ccc46806-d4e1-4460-aeaa-19aa9cca1ad7</errorID>
      <errorWord>:</errorWord>
      <group>L1_Format</group>
      <groupName>格式问题</groupName>
      <ability>L2_HalfPunc</ability>
      <abilityName>全半角检查</abilityName>
      <candidateList>
        <item>：</item>
      </candidateList>
      <explain>文本全半角错误。</explain>
      <paraID> 64A8285</paraID>
      <start>4</start>
      <end>5</end>
      <status>modified</status>
      <modifiedWord>：</modifiedWord>
      <trackRevisions>false</trackRevisions>
    </reviewItem>
    <reviewItem>
      <errorID>beb86a8b-d32b-4001-a5b3-d1e5143f55c9</errorID>
      <errorWord>:</errorWord>
      <group>L1_Format</group>
      <groupName>格式问题</groupName>
      <ability>L2_HalfPunc</ability>
      <abilityName>全半角检查</abilityName>
      <candidateList>
        <item>：</item>
      </candidateList>
      <explain>文本全半角错误。</explain>
      <paraID>1AD9C3BE</paraID>
      <start>2</start>
      <end>3</end>
      <status>modified</status>
      <modifiedWord>：</modifiedWord>
      <trackRevisions>false</trackRevisions>
    </reviewItem>
    <reviewItem>
      <errorID>0dc12978-ea69-4bf1-b9a7-35a4ab6828c6</errorID>
      <errorWord>:</errorWord>
      <group>L1_Format</group>
      <groupName>格式问题</groupName>
      <ability>L2_HalfPunc</ability>
      <abilityName>全半角检查</abilityName>
      <candidateList>
        <item>：</item>
      </candidateList>
      <explain>文本全半角错误。</explain>
      <paraID>3F87716F</paraID>
      <start>7</start>
      <end>8</end>
      <status>modified</status>
      <modifiedWord>：</modifiedWord>
      <trackRevisions>false</trackRevisions>
    </reviewItem>
    <reviewItem>
      <errorID>b018c7ba-1fcd-4182-983d-da4e7b07d0d8</errorID>
      <errorWord>上午00:00</errorWord>
      <group>L1_Knowledge</group>
      <groupName>知识性问题</groupName>
      <ability>L2_Time</ability>
      <abilityName>日期时间</abilityName>
      <candidateList/>
      <explain>时间与前缀不匹配，可能的时间前缀有“下午、晚上、凌晨、午夜”。</explain>
      <paraID>6A4AB869</paraID>
      <start>25</start>
      <end>32</end>
      <status>ignored</status>
      <modifiedWord/>
      <trackRevisions>false</trackRevisions>
    </reviewItem>
    <reviewItem>
      <errorID>2a9bdabc-ca88-48ff-94d5-866422da298a</errorID>
      <errorWord>/）</errorWord>
      <group>L1_Punc</group>
      <groupName>标点问题</groupName>
      <ability>L2_Punc</ability>
      <abilityName>标点符号检查</abilityName>
      <candidateList>
        <item>）</item>
      </candidateList>
      <explain/>
      <paraID>163E0955</paraID>
      <start>50</start>
      <end>52</end>
      <status>ignored</status>
      <modifiedWord/>
      <trackRevisions>false</trackRevisions>
    </reviewItem>
    <reviewItem>
      <errorID>60cd775f-4e3f-4b47-89d2-9b1fd530c354</errorID>
      <errorWord>/）</errorWord>
      <group>L1_Punc</group>
      <groupName>标点问题</groupName>
      <ability>L2_Punc</ability>
      <abilityName>标点符号检查</abilityName>
      <candidateList>
        <item>）</item>
      </candidateList>
      <explain/>
      <paraID>5E1AA450</paraID>
      <start>51</start>
      <end>53</end>
      <status>ignored</status>
      <modifiedWord/>
      <trackRevisions>false</trackRevisions>
    </reviewItem>
    <reviewItem>
      <errorID>f2a5e060-a4fc-4041-8c89-e921d311fc90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7ABA41F2</paraID>
      <start>0</start>
      <end>2</end>
      <status>modified</status>
      <modifiedWord>1.</modifiedWord>
      <trackRevisions>false</trackRevisions>
    </reviewItem>
    <reviewItem>
      <errorID>3ade1402-b792-4534-83e2-8256425a581f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6BB9F021</paraID>
      <start>0</start>
      <end>2</end>
      <status>modified</status>
      <modifiedWord>2.</modifiedWord>
      <trackRevisions>false</trackRevisions>
    </reviewItem>
    <reviewItem>
      <errorID>3cf39abb-cb17-4a89-9de5-9aabbab1f13b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219D4A92</paraID>
      <start>0</start>
      <end>2</end>
      <status>modified</status>
      <modifiedWord>3.</modifiedWord>
      <trackRevisions>false</trackRevisions>
    </reviewItem>
    <reviewItem>
      <errorID>deeb4c82-cccf-48ff-9f2f-beef67fc568c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7778D6CF</paraID>
      <start>0</start>
      <end>2</end>
      <status>modified</status>
      <modifiedWord>4.</modifiedWord>
      <trackRevisions>false</trackRevisions>
    </reviewItem>
    <reviewItem>
      <errorID>919ec4de-9011-4447-b0d8-9d70e5c2f18f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6AECA3ED</paraID>
      <start>0</start>
      <end>2</end>
      <status>modified</status>
      <modifiedWord>5.</modifiedWord>
      <trackRevisions>false</trackRevisions>
    </reviewItem>
    <reviewItem>
      <errorID>141b60ea-7717-41e8-a383-871932f1d457</errorID>
      <errorWord>-</errorWord>
      <group>L1_Format</group>
      <groupName>格式问题</groupName>
      <ability>L2_HalfPunc</ability>
      <abilityName>全半角检查</abilityName>
      <candidateList>
        <item>－</item>
      </candidateList>
      <explain>文本全半角错误。</explain>
      <paraID>6AECA3ED</paraID>
      <start>48</start>
      <end>49</end>
      <status>modified</status>
      <modifiedWord>－</modifiedWord>
      <trackRevisions>false</trackRevisions>
    </reviewItem>
    <reviewItem>
      <errorID>e245db6d-51dd-4a25-b1c9-a7e1d536b700</errorID>
      <errorWord>通知时</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6AECA3ED</paraID>
      <start>139</start>
      <end>141</end>
      <status>modified</status>
      <modifiedWord>通知</modifiedWord>
      <trackRevisions>false</trackRevisions>
    </reviewItem>
    <reviewItem>
      <errorID>85d461f3-2fe5-47a9-ad67-73e94ac418bf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1C8D684A</paraID>
      <start>0</start>
      <end>2</end>
      <status>modified</status>
      <modifiedWord>6.</modifiedWord>
      <trackRevisions>false</trackRevisions>
    </reviewItem>
    <reviewItem>
      <errorID>a36ddc3d-8bcd-4d19-b8e9-1a5fc3ade0e1</errorID>
      <errorWord>/）</errorWord>
      <group>L1_Punc</group>
      <groupName>标点问题</groupName>
      <ability>L2_Punc</ability>
      <abilityName>标点符号检查</abilityName>
      <candidateList>
        <item>）</item>
      </candidateList>
      <explain/>
      <paraID>12B7B2CA</paraID>
      <start>119</start>
      <end>121</end>
      <status>ignored</status>
      <modifiedWord/>
      <trackRevisions>false</trackRevisions>
    </reviewItem>
    <reviewItem>
      <errorID>4b0288de-37f7-4d7a-8be3-c88d34fc2c3b</errorID>
      <errorWord>功</errorWord>
      <group>L1_Word</group>
      <groupName>字词问题</groupName>
      <ability>L2_Typo</ability>
      <abilityName>字词错误</abilityName>
      <candidateList>
        <item>功后</item>
      </candidateList>
      <explain/>
      <paraID>12B7B2CA</paraID>
      <start>265</start>
      <end>267</end>
      <status>modified</status>
      <modifiedWord>功后</modifiedWord>
      <trackRevisions>false</trackRevisions>
    </reviewItem>
    <reviewItem>
      <errorID>350469c3-666a-4b86-9265-0d66764f9d60</errorID>
      <errorWord>完成的</errorWord>
      <group>L1_AI</group>
      <groupName>深度校对</groupName>
      <ability>L2_AI_Grammar</ability>
      <abilityName>语法纠错</abilityName>
      <candidateList>
        <item>完成</item>
      </candidateList>
      <explain>〈动〉按照预期的目的结束；做成：～任务｜～作业｜计划完得成。</explain>
      <paraID>12B7B2CA</paraID>
      <start>295</start>
      <end>297</end>
      <status>modified</status>
      <modifiedWord>完成</modifiedWord>
      <trackRevisions>false</trackRevisions>
    </reviewItem>
    <reviewItem>
      <errorID>0a09c153-3c0a-4176-9dc9-98b4248ae6a9</errorID>
      <errorWord>-</errorWord>
      <group>L1_Format</group>
      <groupName>格式问题</groupName>
      <ability>L2_HalfPunc</ability>
      <abilityName>全半角检查</abilityName>
      <candidateList>
        <item>－</item>
      </candidateList>
      <explain>文本全半角错误。</explain>
      <paraID>18351B79</paraID>
      <start>38</start>
      <end>39</end>
      <status>modified</status>
      <modifiedWord>－</modifiedWord>
      <trackRevisions>false</trackRevisions>
    </reviewItem>
    <reviewItem>
      <errorID>cda6dada-8c87-46ae-a13b-ed239d71c84f</errorID>
      <errorWord>/）</errorWord>
      <group>L1_Punc</group>
      <groupName>标点问题</groupName>
      <ability>L2_Punc</ability>
      <abilityName>标点符号检查</abilityName>
      <candidateList>
        <item>）</item>
      </candidateList>
      <explain/>
      <paraID>18351B79</paraID>
      <start>81</start>
      <end>83</end>
      <status>ignored</status>
      <modifiedWord/>
      <trackRevisions>false</trackRevisions>
    </reviewItem>
    <reviewItem>
      <errorID>d50d20b9-2761-4fe9-a2bf-e0cbda79f9f3</errorID>
      <errorWord>-</errorWord>
      <group>L1_Format</group>
      <groupName>格式问题</groupName>
      <ability>L2_HalfPunc</ability>
      <abilityName>全半角检查</abilityName>
      <candidateList>
        <item>－</item>
      </candidateList>
      <explain>文本全半角错误。</explain>
      <paraID>18351B79</paraID>
      <start>93</start>
      <end>94</end>
      <status>modified</status>
      <modifiedWord>－</modifiedWord>
      <trackRevisions>false</trackRevisions>
    </reviewItem>
    <reviewItem>
      <errorID>2820f6da-93f2-4d2b-a4c4-b3ff97d1d158</errorID>
      <errorWord>-</errorWord>
      <group>L1_Format</group>
      <groupName>格式问题</groupName>
      <ability>L2_HalfPunc</ability>
      <abilityName>全半角检查</abilityName>
      <candidateList>
        <item>－</item>
      </candidateList>
      <explain>文本全半角错误。</explain>
      <paraID>18351B79</paraID>
      <start>115</start>
      <end>116</end>
      <status>modified</status>
      <modifiedWord>－</modifiedWord>
      <trackRevisions>false</trackRevisions>
    </reviewItem>
    <reviewItem>
      <errorID>870d313d-1901-40f8-a0a9-6f02960c3fc5</errorID>
      <errorWord>-</errorWord>
      <group>L1_Format</group>
      <groupName>格式问题</groupName>
      <ability>L2_HalfPunc</ability>
      <abilityName>全半角检查</abilityName>
      <candidateList>
        <item>－</item>
      </candidateList>
      <explain>文本全半角错误。</explain>
      <paraID>18351B79</paraID>
      <start>116</start>
      <end>117</end>
      <status>modified</status>
      <modifiedWord>－</modifiedWord>
      <trackRevisions>false</trackRevisions>
    </reviewItem>
    <reviewItem>
      <errorID>a13a9b36-69f0-43b3-adbf-4dea630f6b86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7AF888EE</paraID>
      <start>0</start>
      <end>2</end>
      <status>modified</status>
      <modifiedWord>1.</modifiedWord>
      <trackRevisions>false</trackRevisions>
    </reviewItem>
    <reviewItem>
      <errorID>83729e46-ffcf-4874-8cd0-1b5b2e70ae51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7C857789</paraID>
      <start>0</start>
      <end>2</end>
      <status>modified</status>
      <modifiedWord>2.</modifiedWord>
      <trackRevisions>false</trackRevisions>
    </reviewItem>
    <reviewItem>
      <errorID>8a75946b-6b7d-4ac3-98b1-16116477eba4</errorID>
      <errorWord>做</errorWord>
      <group>L1_AI</group>
      <groupName>深度校对</groupName>
      <ability>L2_AI_Word</ability>
      <abilityName>字词纠错</abilityName>
      <candidateList>
        <item>作</item>
      </candidateList>
      <explain>❶起：振～｜日出而～｜一鼓～气｜枪声大～。❷〈动〉从事某种活动：～孽｜～报告｜自～自受。❸〈动〉写作：著～｜～曲｜～书（写信）。❹作品：佳～｜杰～｜成功之～。❺装：～态｜装模～样。❻〈动〉当成；作为：～保｜～废｜认贼～父。❼发作：～呕｜～怪。</explain>
      <paraID>50E39416</paraID>
      <start>67</start>
      <end>68</end>
      <status>modified</status>
      <modifiedWord>作</modifiedWord>
      <trackRevisions>false</trackRevisions>
    </reviewItem>
    <reviewItem>
      <errorID>ecea56d1-4c73-4576-816f-04f645467d56</errorID>
      <errorWord>-</errorWord>
      <group>L1_Format</group>
      <groupName>格式问题</groupName>
      <ability>L2_HalfPunc</ability>
      <abilityName>全半角检查</abilityName>
      <candidateList>
        <item>－</item>
      </candidateList>
      <explain>文本全半角错误。</explain>
      <paraID>58BAA866</paraID>
      <start>60</start>
      <end>61</end>
      <status>modified</status>
      <modifiedWord>－</modifiedWord>
      <trackRevisions>false</trackRevisions>
    </reviewItem>
    <reviewItem>
      <errorID>291f439e-7e94-4e42-9bcf-46f598db242c</errorID>
      <errorWord>在按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58BAA866</paraID>
      <start>235</start>
      <end>236</end>
      <status>modified</status>
      <modifiedWord>在</modifiedWord>
      <trackRevisions>false</trackRevisions>
    </reviewItem>
    <reviewItem>
      <errorID>e5b77b44-e0dd-41fd-8289-63def23bfc86</errorID>
      <errorWord>涉及到</errorWord>
      <group>L1_Word</group>
      <groupName>字词问题</groupName>
      <ability>L2_Typo</ability>
      <abilityName>字词错误</abilityName>
      <candidateList>
        <item>涉及</item>
      </candidateList>
      <explain>〈动〉牵涉到；关联到：案子～好几个人｜这个问题～面很广。</explain>
      <paraID>18F5E944</paraID>
      <start>44</start>
      <end>46</end>
      <status>modified</status>
      <modifiedWord>涉及</modifiedWord>
      <trackRevisions>false</trackRevisions>
    </reviewItem>
    <reviewItem>
      <errorID>93e02f70-2364-4580-b8b2-07d0f8d9221c</errorID>
      <errorWord>涉及到</errorWord>
      <group>L1_Word</group>
      <groupName>字词问题</groupName>
      <ability>L2_Typo</ability>
      <abilityName>字词错误</abilityName>
      <candidateList>
        <item>涉及</item>
      </candidateList>
      <explain>〈动〉牵涉到；关联到：案子～好几个人｜这个问题～面很广。</explain>
      <paraID>18F5E944</paraID>
      <start>94</start>
      <end>96</end>
      <status>modified</status>
      <modifiedWord>涉及</modifiedWord>
      <trackRevisions>false</trackRevisions>
    </reviewItem>
    <reviewItem>
      <errorID>ac63b02b-075f-4128-b86c-7ce677f7902f</errorID>
      <errorWord>（</errorWord>
      <group>L1_Punc</group>
      <groupName>标点问题</groupName>
      <ability>L2_Punc</ability>
      <abilityName>标点符号检查</abilityName>
      <candidateList/>
      <explain>同一形式括号套用。</explain>
      <paraID> 5A2BB53</paraID>
      <start>51</start>
      <end>52</end>
      <status>ignored</status>
      <modifiedWord/>
      <trackRevisions>false</trackRevisions>
    </reviewItem>
    <reviewItem>
      <errorID>3ef0a4c8-b5c5-437a-a48c-393d8990584d</errorID>
      <errorWord>）</errorWord>
      <group>L1_Punc</group>
      <groupName>标点问题</groupName>
      <ability>L2_Punc</ability>
      <abilityName>标点符号检查</abilityName>
      <candidateList/>
      <explain>同一形式括号套用。</explain>
      <paraID> 5A2BB53</paraID>
      <start>56</start>
      <end>57</end>
      <status>ignored</status>
      <modifiedWord/>
      <trackRevisions>false</trackRevisions>
    </reviewItem>
    <reviewItem>
      <errorID>45112142-3a7f-40c8-a288-65f4feadc489</errorID>
      <errorWord>-</errorWord>
      <group>L1_Format</group>
      <groupName>格式问题</groupName>
      <ability>L2_HalfPunc</ability>
      <abilityName>全半角检查</abilityName>
      <candidateList>
        <item>－</item>
      </candidateList>
      <explain>文本全半角错误。</explain>
      <paraID>7A75EF54</paraID>
      <start>46</start>
      <end>47</end>
      <status>modified</status>
      <modifiedWord>－</modifiedWord>
      <trackRevisions>false</trackRevisions>
    </reviewItem>
    <reviewItem>
      <errorID>8b8102bc-6939-45e7-92bb-4274c98d6df8</errorID>
      <errorWord>通知时</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7A75EF54</paraID>
      <start>137</start>
      <end>139</end>
      <status>modified</status>
      <modifiedWord>通知</modifiedWord>
      <trackRevisions>false</trackRevisions>
    </reviewItem>
    <reviewItem>
      <errorID>c67aaf8a-d8cd-468b-a4b7-3e026f0625c1</errorID>
      <errorWord>登陆</errorWord>
      <group>L1_Word</group>
      <groupName>字词问题</groupName>
      <ability>L2_Typo</ability>
      <abilityName>字词错误</abilityName>
      <candidateList>
        <item>登录</item>
      </candidateList>
      <explain>存在发音相同字词的误用。</explain>
      <paraID>2F0E8EE0</paraID>
      <start>27</start>
      <end>29</end>
      <status>modified</status>
      <modifiedWord>登录</modifiedWord>
      <trackRevisions>false</trackRevisions>
    </reviewItem>
    <reviewItem>
      <errorID>207d1039-9887-492c-9996-e9de72e40f6b</errorID>
      <errorWord>登陆</errorWord>
      <group>L1_Word</group>
      <groupName>字词问题</groupName>
      <ability>L2_Typo</ability>
      <abilityName>字词错误</abilityName>
      <candidateList>
        <item>登录</item>
      </candidateList>
      <explain>〈动〉❶登记：～在案。❷注册▲。</explain>
      <paraID>5048CC1A</paraID>
      <start>76</start>
      <end>78</end>
      <status>modified</status>
      <modifiedWord>登录</modifiedWord>
      <trackRevisions>false</trackRevisions>
    </reviewItem>
    <reviewItem>
      <errorID>4c1cef44-2e5e-483a-9e22-1d8fa7f56588</errorID>
      <errorWord>[2002]1980号</errorWord>
      <group>L1_Knowledge</group>
      <groupName>知识性问题</groupName>
      <ability>L2_Knowledge</ability>
      <abilityName>其他知识</abilityName>
      <candidateList>
        <item>〔2002〕1980号</item>
      </candidateList>
      <explain>发文字号格式错误。</explain>
      <paraID>24AF52AC</paraID>
      <start>50</start>
      <end>61</end>
      <status>modified</status>
      <modifiedWord>〔2002〕1980号</modifiedWord>
      <trackRevisions>false</trackRevisions>
    </reviewItem>
    <reviewItem>
      <errorID>f9a49426-0490-42cd-a1a8-a63a5f801091</errorID>
      <errorWord>法律、法规</errorWord>
      <group>L1_Word</group>
      <groupName>字词问题</groupName>
      <ability>L2_Typo</ability>
      <abilityName>字词错误</abilityName>
      <candidateList>
        <item>法律法规</item>
      </candidateList>
      <explain/>
      <paraID> 8142ED1</paraID>
      <start>50</start>
      <end>54</end>
      <status>modified</status>
      <modifiedWord>法律法规</modifiedWord>
      <trackRevisions>false</trackRevisions>
    </reviewItem>
    <reviewItem>
      <errorID>ec52f3bd-1dcf-44a6-ba0d-7f87c476df32</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627BE980</paraID>
      <start>49</start>
      <end>54</end>
      <status>modified</status>
      <modifiedWord>及其他有关</modifiedWord>
      <trackRevisions>false</trackRevisions>
    </reviewItem>
    <reviewItem>
      <errorID>ba3d02fc-aaf7-49b3-8818-efeb66f623dd</errorID>
      <errorWord>-</errorWord>
      <group>L1_Format</group>
      <groupName>格式问题</groupName>
      <ability>L2_HalfPunc</ability>
      <abilityName>全半角检查</abilityName>
      <candidateList>
        <item>－</item>
      </candidateList>
      <explain>文本全半角错误。</explain>
      <paraID>3CB7AC17</paraID>
      <start>68</start>
      <end>69</end>
      <status>modified</status>
      <modifiedWord>－</modifiedWord>
      <trackRevisions>false</trackRevisions>
    </reviewItem>
    <reviewItem>
      <errorID>6d7d4a2d-0547-4690-a603-84382eb3ca4e</errorID>
      <errorWord>属</errorWord>
      <group>L1_Word</group>
      <groupName>字词问题</groupName>
      <ability>L2_Typo</ability>
      <abilityName>字词错误</abilityName>
      <candidateList>
        <item>属于</item>
      </candidateList>
      <explain/>
      <paraID> 9F814F5</paraID>
      <start>1</start>
      <end>3</end>
      <status>modified</status>
      <modifiedWord>属于</modifiedWord>
      <trackRevisions>false</trackRevisions>
    </reviewItem>
    <reviewItem>
      <errorID>08f53a18-d1b5-48d3-943d-ed6cf4261bc1</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4DC5C720</paraID>
      <start>36</start>
      <end>38</end>
      <status>modified</status>
      <modifiedWord>可以</modifiedWord>
      <trackRevisions>false</trackRevisions>
    </reviewItem>
    <reviewItem>
      <errorID>2504577f-cb09-4653-a69f-be109b4f1f5b</errorID>
      <errorWord>（</errorWord>
      <group>L1_Punc</group>
      <groupName>标点问题</groupName>
      <ability>L2_Punc</ability>
      <abilityName>标点符号检查</abilityName>
      <candidateList/>
      <explain>同一形式括号套用。</explain>
      <paraID>5FBF0F35</paraID>
      <start>32</start>
      <end>33</end>
      <status>ignored</status>
      <modifiedWord/>
      <trackRevisions>false</trackRevisions>
    </reviewItem>
    <reviewItem>
      <errorID>5952dd43-73f8-426e-b1bf-8ac4eb722321</errorID>
      <errorWord>）</errorWord>
      <group>L1_Punc</group>
      <groupName>标点问题</groupName>
      <ability>L2_Punc</ability>
      <abilityName>标点符号检查</abilityName>
      <candidateList/>
      <explain>同一形式括号套用。</explain>
      <paraID>5FBF0F35</paraID>
      <start>35</start>
      <end>36</end>
      <status>ignored</status>
      <modifiedWord/>
      <trackRevisions>false</trackRevisions>
    </reviewItem>
    <reviewItem>
      <errorID>7cbe54da-8f73-4ebe-8947-a31e79735eb3</errorID>
      <errorWord>其它</errorWord>
      <group>L1_Word</group>
      <groupName>字词问题</groupName>
      <ability>L2_Alias</ability>
      <abilityName>也作/曾用词</abilityName>
      <candidateList>
        <item>其他</item>
      </candidateList>
      <explain>词汇[其它]为不规范表述或旧称，其规范书面表述为[其他]。</explain>
      <paraID> 7264179</paraID>
      <start>26</start>
      <end>28</end>
      <status>modified</status>
      <modifiedWord>其他</modifiedWord>
      <trackRevisions>false</trackRevisions>
    </reviewItem>
    <reviewItem>
      <errorID>138b2029-6d75-4882-aa3a-07e3430f5588</errorID>
      <errorWord>件</errorWord>
      <group>L1_Word</group>
      <groupName>字词问题</groupName>
      <ability>L2_Typo</ability>
      <abilityName>字词错误</abilityName>
      <candidateList>
        <item>件中</item>
      </candidateList>
      <explain/>
      <paraID>6A40CFEA</paraID>
      <start>107</start>
      <end>109</end>
      <status>modified</status>
      <modifiedWord>件中</modifiedWord>
      <trackRevisions>false</trackRevisions>
    </reviewItem>
    <reviewItem>
      <errorID>db536cd2-9cee-45eb-981c-acfe57bbf346</errorID>
      <errorWord>其它</errorWord>
      <group>L1_Word</group>
      <groupName>字词问题</groupName>
      <ability>L2_Alias</ability>
      <abilityName>也作/曾用词</abilityName>
      <candidateList>
        <item>其他</item>
      </candidateList>
      <explain>词汇[其它]为不规范表述或旧称，其规范书面表述为[其他]。</explain>
      <paraID>6A40CFEA</paraID>
      <start>109</start>
      <end>111</end>
      <status>modified</status>
      <modifiedWord>其他</modifiedWord>
      <trackRevisions>false</trackRevisions>
    </reviewItem>
    <reviewItem>
      <errorID>5360d6d6-3a33-454e-8d49-b6c554575715</errorID>
      <errorWord>（</errorWord>
      <group>L1_Punc</group>
      <groupName>标点问题</groupName>
      <ability>L2_Punc</ability>
      <abilityName>标点符号检查</abilityName>
      <candidateList/>
      <explain>同一形式括号套用。</explain>
      <paraID>6D3DEC8C</paraID>
      <start>60</start>
      <end>61</end>
      <status>ignored</status>
      <modifiedWord/>
      <trackRevisions>false</trackRevisions>
    </reviewItem>
    <reviewItem>
      <errorID>fa081c2f-5a17-431f-b214-9c2715823e5b</errorID>
      <errorWord>）</errorWord>
      <group>L1_Punc</group>
      <groupName>标点问题</groupName>
      <ability>L2_Punc</ability>
      <abilityName>标点符号检查</abilityName>
      <candidateList/>
      <explain>同一形式括号套用。</explain>
      <paraID>6D3DEC8C</paraID>
      <start>65</start>
      <end>66</end>
      <status>ignored</status>
      <modifiedWord/>
      <trackRevisions>false</trackRevisions>
    </reviewItem>
    <reviewItem>
      <errorID>9310ed5e-2291-44e1-ab40-4e935fc960a1</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1B54274C</paraID>
      <start>91</start>
      <end>93</end>
      <status>ignored</status>
      <modifiedWord/>
      <trackRevisions>false</trackRevisions>
    </reviewItem>
    <reviewItem>
      <errorID>678cd028-6502-49e7-8d6e-e561c03853a9</errorID>
      <errorWord>;</errorWord>
      <group>L1_Format</group>
      <groupName>格式问题</groupName>
      <ability>L2_HalfPunc</ability>
      <abilityName>全半角检查</abilityName>
      <candidateList>
        <item>；</item>
      </candidateList>
      <explain>文本全半角错误。</explain>
      <paraID>67A156AD</paraID>
      <start>30</start>
      <end>31</end>
      <status>modified</status>
      <modifiedWord>；</modifiedWord>
      <trackRevisions>false</trackRevisions>
    </reviewItem>
    <reviewItem>
      <errorID>32a27f82-d87a-4a5a-85b9-e7e955439d2e</errorID>
      <errorWord>;</errorWord>
      <group>L1_Format</group>
      <groupName>格式问题</groupName>
      <ability>L2_HalfPunc</ability>
      <abilityName>全半角检查</abilityName>
      <candidateList>
        <item>；</item>
      </candidateList>
      <explain>文本全半角错误。</explain>
      <paraID>7CA5FF11</paraID>
      <start>51</start>
      <end>52</end>
      <status>modified</status>
      <modifiedWord>；</modifiedWord>
      <trackRevisions>false</trackRevisions>
    </reviewItem>
    <reviewItem>
      <errorID>257557f1-da3d-48b5-80cb-40a0e700629c</errorID>
      <errorWord>;</errorWord>
      <group>L1_Format</group>
      <groupName>格式问题</groupName>
      <ability>L2_HalfPunc</ability>
      <abilityName>全半角检查</abilityName>
      <candidateList>
        <item>；</item>
      </candidateList>
      <explain>文本全半角错误。</explain>
      <paraID>529F928F</paraID>
      <start>61</start>
      <end>62</end>
      <status>modified</status>
      <modifiedWord>；</modifiedWord>
      <trackRevisions>false</trackRevisions>
    </reviewItem>
    <reviewItem>
      <errorID>eeca43b0-d691-4173-84bf-818c2b0c266b</errorID>
      <errorWord>总额</errorWord>
      <group>L1_Word</group>
      <groupName>字词问题</groupName>
      <ability>L2_Typo</ability>
      <abilityName>字词错误</abilityName>
      <candidateList>
        <item>总</item>
      </candidateList>
      <explain/>
      <paraID> B62D609</paraID>
      <start>131</start>
      <end>133</end>
      <status>ignored</status>
      <modifiedWord/>
      <trackRevisions>false</trackRevisions>
    </reviewItem>
    <reviewItem>
      <errorID>fa5039a6-5d54-4c21-941d-84e4d8b5ff72</errorID>
      <errorWord>-</errorWord>
      <group>L1_Format</group>
      <groupName>格式问题</groupName>
      <ability>L2_HalfPunc</ability>
      <abilityName>全半角检查</abilityName>
      <candidateList>
        <item>－</item>
      </candidateList>
      <explain>文本全半角错误。</explain>
      <paraID>3E84924B</paraID>
      <start>61</start>
      <end>62</end>
      <status>modified</status>
      <modifiedWord>－</modifiedWord>
      <trackRevisions>false</trackRevisions>
    </reviewItem>
    <reviewItem>
      <errorID>2b766b1f-ae4d-4009-a706-931247a6ddad</errorID>
      <errorWord>在按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3E84924B</paraID>
      <start>237</start>
      <end>238</end>
      <status>modified</status>
      <modifiedWord>在</modifiedWord>
      <trackRevisions>false</trackRevisions>
    </reviewItem>
    <reviewItem>
      <errorID>73095ada-e0a5-4a04-aee7-c4533ca0a20b</errorID>
      <errorWord>涉及到</errorWord>
      <group>L1_Word</group>
      <groupName>字词问题</groupName>
      <ability>L2_Typo</ability>
      <abilityName>字词错误</abilityName>
      <candidateList>
        <item>涉及</item>
      </candidateList>
      <explain>〈动〉牵涉到；关联到：案子～好几个人｜这个问题～面很广。</explain>
      <paraID>4EA5B001</paraID>
      <start>44</start>
      <end>46</end>
      <status>modified</status>
      <modifiedWord>涉及</modifiedWord>
      <trackRevisions>false</trackRevisions>
    </reviewItem>
    <reviewItem>
      <errorID>7e832d31-e470-4a85-a71a-9e603658cee2</errorID>
      <errorWord>涉及到</errorWord>
      <group>L1_Word</group>
      <groupName>字词问题</groupName>
      <ability>L2_Typo</ability>
      <abilityName>字词错误</abilityName>
      <candidateList>
        <item>涉及</item>
      </candidateList>
      <explain>〈动〉牵涉到；关联到：案子～好几个人｜这个问题～面很广。</explain>
      <paraID>4EA5B001</paraID>
      <start>94</start>
      <end>96</end>
      <status>modified</status>
      <modifiedWord>涉及</modifiedWord>
      <trackRevisions>false</trackRevisions>
    </reviewItem>
    <reviewItem>
      <errorID>3427b129-686b-4dce-8ad9-fecdfb00a72c</errorID>
      <errorWord>（</errorWord>
      <group>L1_Punc</group>
      <groupName>标点问题</groupName>
      <ability>L2_Punc</ability>
      <abilityName>标点符号检查</abilityName>
      <candidateList/>
      <explain>同一形式括号套用。</explain>
      <paraID>226E9836</paraID>
      <start>51</start>
      <end>52</end>
      <status>ignored</status>
      <modifiedWord/>
      <trackRevisions>false</trackRevisions>
    </reviewItem>
    <reviewItem>
      <errorID>c9b7de90-7ac2-44ba-a113-da0b7bfb74c0</errorID>
      <errorWord>）</errorWord>
      <group>L1_Punc</group>
      <groupName>标点问题</groupName>
      <ability>L2_Punc</ability>
      <abilityName>标点符号检查</abilityName>
      <candidateList/>
      <explain>同一形式括号套用。</explain>
      <paraID>226E9836</paraID>
      <start>56</start>
      <end>57</end>
      <status>ignored</status>
      <modifiedWord/>
      <trackRevisions>false</trackRevisions>
    </reviewItem>
    <reviewItem>
      <errorID>b3868fce-d0f5-436f-b598-183908e8311f</errorID>
      <errorWord>-</errorWord>
      <group>L1_Format</group>
      <groupName>格式问题</groupName>
      <ability>L2_HalfPunc</ability>
      <abilityName>全半角检查</abilityName>
      <candidateList>
        <item>－</item>
      </candidateList>
      <explain>文本全半角错误。</explain>
      <paraID> 889AA81</paraID>
      <start>50</start>
      <end>51</end>
      <status>modified</status>
      <modifiedWord>－</modifiedWord>
      <trackRevisions>false</trackRevisions>
    </reviewItem>
    <reviewItem>
      <errorID>686af031-af78-4af5-bdad-cefcee513aa3</errorID>
      <errorWord>通知时</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 889AA81</paraID>
      <start>139</start>
      <end>141</end>
      <status>modified</status>
      <modifiedWord>通知</modifiedWord>
      <trackRevisions>false</trackRevisions>
    </reviewItem>
    <reviewItem>
      <errorID>af5c7841-e1f5-41b0-b50e-3ae031a21dd4</errorID>
      <errorWord>登陆</errorWord>
      <group>L1_Word</group>
      <groupName>字词问题</groupName>
      <ability>L2_Typo</ability>
      <abilityName>字词错误</abilityName>
      <candidateList>
        <item>登录</item>
      </candidateList>
      <explain>存在发音相同字词的误用。</explain>
      <paraID>6AAE2188</paraID>
      <start>41</start>
      <end>43</end>
      <status>modified</status>
      <modifiedWord>登录</modifiedWord>
      <trackRevisions>false</trackRevisions>
    </reviewItem>
    <reviewItem>
      <errorID>7277cd02-a048-4cc7-8a17-a022aa421002</errorID>
      <errorWord>，</errorWord>
      <group>L1_Word</group>
      <groupName>字词问题</groupName>
      <ability>L2_Typo</ability>
      <abilityName>字词错误</abilityName>
      <candidateList>
        <item>，由</item>
      </candidateList>
      <explain/>
      <paraID>7B2AF729</paraID>
      <start>45</start>
      <end>47</end>
      <status>modified</status>
      <modifiedWord>，由</modifiedWord>
      <trackRevisions>false</trackRevisions>
    </reviewItem>
    <reviewItem>
      <errorID>16b7f204-d514-4266-8ee9-4d627840eb3d</errorID>
      <errorWord>资格性</errorWord>
      <group>L1_Word</group>
      <groupName>字词问题</groupName>
      <ability>L2_Typo</ability>
      <abilityName>字词错误</abilityName>
      <candidateList>
        <item>资格</item>
      </candidateList>
      <explain/>
      <paraID>37EA2417</paraID>
      <start>16</start>
      <end>19</end>
      <status>ignored</status>
      <modifiedWord/>
      <trackRevisions>false</trackRevisions>
    </reviewItem>
    <reviewItem>
      <errorID>c34b8fba-08a1-40ad-ae8d-22525a6ae9dd</errorID>
      <errorWord> 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37EA2417</paraID>
      <start>47</start>
      <end>63</end>
      <status>modified</status>
      <modifiedWord>中华人民共和国政府采购法实施条例</modifiedWord>
      <trackRevisions>false</trackRevisions>
    </reviewItem>
    <reviewItem>
      <errorID>eb05cfaa-3937-4a8d-8ec9-ae20ceb43804</errorID>
      <errorWord>（</errorWord>
      <group>L1_Punc</group>
      <groupName>标点问题</groupName>
      <ability>L2_Punc</ability>
      <abilityName>标点符号检查</abilityName>
      <candidateList/>
      <explain>同一形式括号套用。</explain>
      <paraID>12E3C18A</paraID>
      <start>177</start>
      <end>178</end>
      <status>ignored</status>
      <modifiedWord/>
      <trackRevisions>false</trackRevisions>
    </reviewItem>
    <reviewItem>
      <errorID>7c5bf1ac-12ee-46f7-9aa6-6afee3ce4512</errorID>
      <errorWord>）</errorWord>
      <group>L1_Punc</group>
      <groupName>标点问题</groupName>
      <ability>L2_Punc</ability>
      <abilityName>标点符号检查</abilityName>
      <candidateList/>
      <explain>同一形式括号套用。</explain>
      <paraID>12E3C18A</paraID>
      <start>182</start>
      <end>183</end>
      <status>ignored</status>
      <modifiedWord/>
      <trackRevisions>false</trackRevisions>
    </reviewItem>
    <reviewItem>
      <errorID>6ea7938f-0a76-4216-a0d8-6e58e4709457</errorID>
      <errorWord>法律、法规</errorWord>
      <group>L1_Word</group>
      <groupName>字词问题</groupName>
      <ability>L2_Typo</ability>
      <abilityName>字词错误</abilityName>
      <candidateList>
        <item>法律法规</item>
      </candidateList>
      <explain/>
      <paraID>3165EF08</paraID>
      <start>7</start>
      <end>11</end>
      <status>modified</status>
      <modifiedWord>法律法规</modifiedWord>
      <trackRevisions>false</trackRevisions>
    </reviewItem>
    <reviewItem>
      <errorID>ee09983c-2701-43ae-b605-cfa407a44aff</errorID>
      <errorWord>理</errorWord>
      <group>L1_Word</group>
      <groupName>字词问题</groupName>
      <ability>L2_Typo</ability>
      <abilityName>字词错误</abilityName>
      <candidateList>
        <item>理人</item>
      </candidateList>
      <explain/>
      <paraID>7CB49D83</paraID>
      <start>20</start>
      <end>21</end>
      <status>ignored</status>
      <modifiedWord/>
      <trackRevisions>false</trackRevisions>
    </reviewItem>
    <reviewItem>
      <errorID>e7c063dc-0991-4457-90c8-ed16c185028a</errorID>
      <errorWord>[2002]1980号</errorWord>
      <group>L1_Knowledge</group>
      <groupName>知识性问题</groupName>
      <ability>L2_Knowledge</ability>
      <abilityName>其他知识</abilityName>
      <candidateList>
        <item>〔2002〕1980号</item>
      </candidateList>
      <explain>发文字号格式错误。</explain>
      <paraID>2FCC3B6D</paraID>
      <start>62</start>
      <end>73</end>
      <status>modified</status>
      <modifiedWord>〔2002〕1980号</modifiedWord>
      <trackRevisions>false</trackRevisions>
    </reviewItem>
    <reviewItem>
      <errorID>2303410a-ce77-4c3b-8aaf-dca1f56fe491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798F9957</paraID>
      <start>2</start>
      <end>4</end>
      <status>modified</status>
      <modifiedWord>1.</modifiedWord>
      <trackRevisions>false</trackRevisions>
    </reviewItem>
    <reviewItem>
      <errorID>ffae15c1-ce92-49a5-85a2-1b508bec8380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7B402740</paraID>
      <start>2</start>
      <end>4</end>
      <status>modified</status>
      <modifiedWord>2.</modifiedWord>
      <trackRevisions>false</trackRevisions>
    </reviewItem>
    <reviewItem>
      <errorID>c46901ec-84f1-4d40-9df6-03933fca84cc</errorID>
      <errorWord>[2016]16号</errorWord>
      <group>L1_Knowledge</group>
      <groupName>知识性问题</groupName>
      <ability>L2_Knowledge</ability>
      <abilityName>其他知识</abilityName>
      <candidateList>
        <item>〔2016〕16号</item>
      </candidateList>
      <explain>发文字号格式错误。</explain>
      <paraID>5DE0533C</paraID>
      <start>52</start>
      <end>61</end>
      <status>modified</status>
      <modifiedWord>〔2016〕16号</modifiedWord>
      <trackRevisions>false</trackRevisions>
    </reviewItem>
    <reviewItem>
      <errorID>2fbef714-219d-4150-8b91-af652d91adb5</errorID>
      <errorWord>[2016]17号</errorWord>
      <group>L1_Knowledge</group>
      <groupName>知识性问题</groupName>
      <ability>L2_Knowledge</ability>
      <abilityName>其他知识</abilityName>
      <candidateList>
        <item>〔2016〕17号</item>
      </candidateList>
      <explain>发文字号格式错误。</explain>
      <paraID>4A0AC2C2</paraID>
      <start>59</start>
      <end>68</end>
      <status>modified</status>
      <modifiedWord>〔2016〕17号</modifiedWord>
      <trackRevisions>false</trackRevisions>
    </reviewItem>
    <reviewItem>
      <errorID>c78b34d0-d1c1-4153-9d58-d7c7972f343c</errorID>
      <errorWord>（</errorWord>
      <group>L1_Punc</group>
      <groupName>标点问题</groupName>
      <ability>L2_Punc</ability>
      <abilityName>标点符号检查</abilityName>
      <candidateList/>
      <explain/>
      <paraID> 9CE7660</paraID>
      <start>26</start>
      <end>27</end>
      <status>ignored</status>
      <modifiedWord/>
      <trackRevisions>false</trackRevisions>
    </reviewItem>
    <reviewItem>
      <errorID>a9e85d07-d061-4fe1-8e47-a433b335c42f</errorID>
      <errorWord>[2023]07号</errorWord>
      <group>L1_Knowledge</group>
      <groupName>知识性问题</groupName>
      <ability>L2_Knowledge</ability>
      <abilityName>其他知识</abilityName>
      <candidateList>
        <item>〔2023〕7号</item>
      </candidateList>
      <explain>发文字号格式错误。</explain>
      <paraID> 9CE7660</paraID>
      <start>31</start>
      <end>39</end>
      <status>modified</status>
      <modifiedWord>〔2023〕7号</modifiedWord>
      <trackRevisions>false</trackRevisions>
    </reviewItem>
    <reviewItem>
      <errorID>0368ba1b-7306-49c9-8fb6-1cabe87015f0</errorID>
      <errorWord>[2019]12号</errorWord>
      <group>L1_Knowledge</group>
      <groupName>知识性问题</groupName>
      <ability>L2_Knowledge</ability>
      <abilityName>其他知识</abilityName>
      <candidateList>
        <item>〔2019〕12号</item>
      </candidateList>
      <explain>发文字号格式错误。</explain>
      <paraID>54149944</paraID>
      <start>41</start>
      <end>50</end>
      <status>modified</status>
      <modifiedWord>〔2019〕12号</modifiedWord>
      <trackRevisions>false</trackRevisions>
    </reviewItem>
    <reviewItem>
      <errorID>d1caf0ba-3074-4210-8dae-d84a15b979e0</errorID>
      <errorWord>-</errorWord>
      <group>L1_Format</group>
      <groupName>格式问题</groupName>
      <ability>L2_HalfPunc</ability>
      <abilityName>全半角检查</abilityName>
      <candidateList>
        <item>－</item>
      </candidateList>
      <explain>文本全半角错误。</explain>
      <paraID>179E7533</paraID>
      <start>14</start>
      <end>15</end>
      <status>modified</status>
      <modifiedWord>－</modifiedWord>
      <trackRevisions>false</trackRevisions>
    </reviewItem>
    <reviewItem>
      <errorID>36d24021-04f5-4e9e-9454-2814c020593a</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179E7533</paraID>
      <start>18</start>
      <end>26</end>
      <status>modified</status>
      <modifiedWord>住房和城乡建设厅</modifiedWord>
      <trackRevisions>false</trackRevisions>
    </reviewItem>
    <reviewItem>
      <errorID>1c07b4b7-af46-4f63-b4e5-56a4e416daca</errorID>
      <errorWord>:</errorWord>
      <group>L1_Format</group>
      <groupName>格式问题</groupName>
      <ability>L2_HalfPunc</ability>
      <abilityName>全半角检查</abilityName>
      <candidateList>
        <item>：</item>
      </candidateList>
      <explain>文本全半角错误。</explain>
      <paraID>785F2F3B</paraID>
      <start>9</start>
      <end>10</end>
      <status>modified</status>
      <modifiedWord>：</modifiedWord>
      <trackRevisions>false</trackRevisions>
    </reviewItem>
    <reviewItem>
      <errorID>9950df22-c8fb-4d4b-85ae-ce091db6d98e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1B6C4875</paraID>
      <start>0</start>
      <end>2</end>
      <status>modified</status>
      <modifiedWord>1.</modifiedWord>
      <trackRevisions>false</trackRevisions>
    </reviewItem>
    <reviewItem>
      <errorID>9acf7347-80e2-43da-9dd8-a3454772f279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7C97A483</paraID>
      <start>0</start>
      <end>2</end>
      <status>modified</status>
      <modifiedWord>2.</modifiedWord>
      <trackRevisions>false</trackRevisions>
    </reviewItem>
    <reviewItem>
      <errorID>1060f9bc-15e6-44f8-a514-b742e61ef455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5B745A6A</paraID>
      <start>0</start>
      <end>2</end>
      <status>modified</status>
      <modifiedWord>3.</modifiedWord>
      <trackRevisions>false</trackRevisions>
    </reviewItem>
    <reviewItem>
      <errorID>40d66b07-af1a-4b91-a35d-54f1ece82026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4734FF20</paraID>
      <start>0</start>
      <end>2</end>
      <status>modified</status>
      <modifiedWord>4.</modifiedWord>
      <trackRevisions>false</trackRevisions>
    </reviewItem>
    <reviewItem>
      <errorID>a7dd67cf-2b67-451d-9b27-774df523d3f3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60BFF4EB</paraID>
      <start>0</start>
      <end>2</end>
      <status>modified</status>
      <modifiedWord>5.</modifiedWord>
      <trackRevisions>false</trackRevisions>
    </reviewItem>
    <reviewItem>
      <errorID>e16bec0b-f70a-43b8-a54c-1726e846207c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C2AB8A5</paraID>
      <start>0</start>
      <end>2</end>
      <status>modified</status>
      <modifiedWord>6.</modifiedWord>
      <trackRevisions>false</trackRevisions>
    </reviewItem>
    <reviewItem>
      <errorID>22808ad2-ab86-4eb7-ae64-2e9d793b6b62</errorID>
      <errorWord>做</errorWord>
      <group>L1_Word</group>
      <groupName>字词问题</groupName>
      <ability>L2_Typo</ability>
      <abilityName>字词错误</abilityName>
      <candidateList>
        <item>作</item>
      </candidateList>
      <explain>存在发音相同字词的误用。</explain>
      <paraID>3785CA25</paraID>
      <start>67</start>
      <end>68</end>
      <status>modified</status>
      <modifiedWord>作</modifiedWord>
      <trackRevisions>false</trackRevisions>
    </reviewItem>
    <reviewItem>
      <errorID>817cabd7-a295-49df-a4bc-e3c75a02f0dd</errorID>
      <errorWord>，</errorWord>
      <group>L1_Word</group>
      <groupName>字词问题</groupName>
      <ability>L2_Typo</ability>
      <abilityName>字词错误</abilityName>
      <candidateList>
        <item>，具</item>
      </candidateList>
      <explain/>
      <paraID> 3186381</paraID>
      <start>22</start>
      <end>24</end>
      <status>modified</status>
      <modifiedWord>，具</modifiedWord>
      <trackRevisions>false</trackRevisions>
    </reviewItem>
    <reviewItem>
      <errorID>b206b3ed-39a5-4832-aab0-c338b252e804</errorID>
      <errorWord>好</errorWord>
      <group>L1_Word</group>
      <groupName>字词问题</groupName>
      <ability>L2_Typo</ability>
      <abilityName>字词错误</abilityName>
      <candidateList>
        <item>好地</item>
      </candidateList>
      <explain/>
      <paraID>2A78D7CC</paraID>
      <start>19</start>
      <end>21</end>
      <status>modified</status>
      <modifiedWord>好地</modifiedWord>
      <trackRevisions>false</trackRevisions>
    </reviewItem>
    <reviewItem>
      <errorID>0dc7b980-b132-4c5f-ab2a-af87bb312757</errorID>
      <errorWord>好</errorWord>
      <group>L1_Word</group>
      <groupName>字词问题</groupName>
      <ability>L2_Typo</ability>
      <abilityName>字词错误</abilityName>
      <candidateList>
        <item>好地</item>
      </candidateList>
      <explain/>
      <paraID>7B865368</paraID>
      <start>19</start>
      <end>21</end>
      <status>modified</status>
      <modifiedWord>好地</modifiedWord>
      <trackRevisions>false</trackRevisions>
    </reviewItem>
    <reviewItem>
      <errorID>5f4b10a6-17eb-4676-b34b-c276ed870ff6</errorID>
      <errorWord>中（</errorWord>
      <group>L1_Word</group>
      <groupName>字词问题</groupName>
      <ability>L2_Typo</ability>
      <abilityName>字词错误</abilityName>
      <candidateList>
        <item>（</item>
      </candidateList>
      <explain/>
      <paraID>7CE780A2</paraID>
      <start>0</start>
      <end>2</end>
      <status>ignored</status>
      <modifiedWord/>
      <trackRevisions>false</trackRevisions>
    </reviewItem>
    <reviewItem>
      <errorID>8e1e1712-6561-48c2-aba7-6ba24c420968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44938090</paraID>
      <start>0</start>
      <end>2</end>
      <status>modified</status>
      <modifiedWord>3.</modifiedWord>
      <trackRevisions>false</trackRevisions>
    </reviewItem>
    <reviewItem>
      <errorID>b56394b8-6908-49c7-bc12-369b305f474f</errorID>
      <errorWord>[2006]</errorWord>
      <group>L1_Punc</group>
      <groupName>标点问题</groupName>
      <ability>L2_Punc</ability>
      <abilityName>标点符号检查</abilityName>
      <candidateList>
        <item>〔2006〕</item>
      </candidateList>
      <explain/>
      <paraID>1836ECC0</paraID>
      <start>81</start>
      <end>87</end>
      <status>modified</status>
      <modifiedWord>〔2006〕</modifiedWord>
      <trackRevisions>false</trackRevisions>
    </reviewItem>
    <reviewItem>
      <errorID>018296be-357c-4d6f-bfc4-8e5e47704e61</errorID>
      <errorWord>。】</errorWord>
      <group>L1_Punc</group>
      <groupName>标点问题</groupName>
      <ability>L2_Punc</ability>
      <abilityName>标点符号检查</abilityName>
      <candidateList>
        <item>】</item>
      </candidateList>
      <explain/>
      <paraID>120E439A</paraID>
      <start>128</start>
      <end>130</end>
      <status>ignored</status>
      <modifiedWord/>
      <trackRevisions>false</trackRevisions>
    </reviewItem>
    <reviewItem>
      <errorID>8e9a597d-4da1-4c42-b41a-6232a646a288</errorID>
      <errorWord>商</errorWord>
      <group>L1_Word</group>
      <groupName>字词问题</groupName>
      <ability>L2_Typo</ability>
      <abilityName>字词错误</abilityName>
      <candidateList>
        <item>商在</item>
      </candidateList>
      <explain/>
      <paraID>67E1796A</paraID>
      <start>2</start>
      <end>4</end>
      <status>modified</status>
      <modifiedWord>商在</modifiedWord>
      <trackRevisions>false</trackRevisions>
    </reviewItem>
    <reviewItem>
      <errorID>0cbf0a0d-52ce-4a2b-afde-db84d9686223</errorID>
      <errorWord>。】</errorWord>
      <group>L1_Punc</group>
      <groupName>标点问题</groupName>
      <ability>L2_Punc</ability>
      <abilityName>标点符号检查</abilityName>
      <candidateList>
        <item>】</item>
      </candidateList>
      <explain/>
      <paraID>67E1796A</paraID>
      <start>94</start>
      <end>96</end>
      <status>ignored</status>
      <modifiedWord/>
      <trackRevisions>false</trackRevisions>
    </reviewItem>
    <reviewItem>
      <errorID>bdb27248-353e-4c07-bdbc-b4ce0b0034f2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67C1BCDE</paraID>
      <start>0</start>
      <end>2</end>
      <status>modified</status>
      <modifiedWord>5.</modifiedWord>
      <trackRevisions>false</trackRevisions>
    </reviewItem>
    <reviewItem>
      <errorID>07aab15d-7507-4cda-ac8e-2aa42e69478c</errorID>
      <errorWord>价</errorWord>
      <group>L1_Word</group>
      <groupName>字词问题</groupName>
      <ability>L2_Typo</ability>
      <abilityName>字词错误</abilityName>
      <candidateList>
        <item>价和</item>
      </candidateList>
      <explain/>
      <paraID>51C1E4D3</paraID>
      <start>19</start>
      <end>21</end>
      <status>modified</status>
      <modifiedWord>价和</modifiedWord>
      <trackRevisions>false</trackRevisions>
    </reviewItem>
    <reviewItem>
      <errorID>1f06764c-079f-4251-a9e9-7ff040d2f3da</errorID>
      <errorWord>承包人到</errorWord>
      <group>L1_Word</group>
      <groupName>字词问题</groupName>
      <ability>L2_Typo</ability>
      <abilityName>字词错误</abilityName>
      <candidateList>
        <item>承包人</item>
      </candidateList>
      <explain/>
      <paraID>5A3B708E</paraID>
      <start>44</start>
      <end>47</end>
      <status>modified</status>
      <modifiedWord>承包人</modifiedWord>
      <trackRevisions>false</trackRevisions>
    </reviewItem>
    <reviewItem>
      <errorID>792fa04d-2782-4402-b3b7-8852e10ea298</errorID>
      <errorWord>：</errorWord>
      <group>L1_Word</group>
      <groupName>字词问题</groupName>
      <ability>L2_Typo</ability>
      <abilityName>字词错误</abilityName>
      <candidateList>
        <item>：在</item>
      </candidateList>
      <explain/>
      <paraID>5FF18F65</paraID>
      <start>17</start>
      <end>18</end>
      <status>ignored</status>
      <modifiedWord/>
      <trackRevisions>false</trackRevisions>
    </reviewItem>
    <reviewItem>
      <errorID>d9a0e0d2-6309-480f-8c3b-eab528ed7b5b</errorID>
      <errorWord>（</errorWord>
      <group>L1_Punc</group>
      <groupName>标点问题</groupName>
      <ability>L2_Punc</ability>
      <abilityName>标点符号检查</abilityName>
      <candidateList/>
      <explain/>
      <paraID>7D503EC2</paraID>
      <start>19</start>
      <end>20</end>
      <status>ignored</status>
      <modifiedWord/>
      <trackRevisions>false</trackRevisions>
    </reviewItem>
    <reviewItem>
      <errorID>25280118-698c-458e-81a6-8bed9189a746</errorID>
      <errorWord>，</errorWord>
      <group>L1_Word</group>
      <groupName>字词问题</groupName>
      <ability>L2_Typo</ability>
      <abilityName>字词错误</abilityName>
      <candidateList>
        <item>，需</item>
      </candidateList>
      <explain/>
      <paraID>791A549D</paraID>
      <start>319</start>
      <end>320</end>
      <status>ignored</status>
      <modifiedWord/>
      <trackRevisions>false</trackRevisions>
    </reviewItem>
    <reviewItem>
      <errorID>acebde4d-bb16-4135-ad5f-781046d7fedf</errorID>
      <errorWord>其它</errorWord>
      <group>L1_Word</group>
      <groupName>字词问题</groupName>
      <ability>L2_Alias</ability>
      <abilityName>也作/曾用词</abilityName>
      <candidateList>
        <item>其他</item>
      </candidateList>
      <explain>词汇[其它]为不规范表述或旧称，其规范书面表述为[其他]。</explain>
      <paraID>2F4BF94B</paraID>
      <start>45</start>
      <end>47</end>
      <status>modified</status>
      <modifiedWord>其他</modifiedWord>
      <trackRevisions>false</trackRevisions>
    </reviewItem>
    <reviewItem>
      <errorID>c99fc70e-bac4-42d8-8adc-2d2377e6b70e</errorID>
      <errorWord>其它</errorWord>
      <group>L1_Word</group>
      <groupName>字词问题</groupName>
      <ability>L2_Alias</ability>
      <abilityName>也作/曾用词</abilityName>
      <candidateList>
        <item>其他</item>
      </candidateList>
      <explain>词汇[其它]为不规范表述或旧称，其规范书面表述为[其他]。</explain>
      <paraID>2F4BF94B</paraID>
      <start>132</start>
      <end>134</end>
      <status>modified</status>
      <modifiedWord>其他</modifiedWord>
      <trackRevisions>false</trackRevisions>
    </reviewItem>
    <reviewItem>
      <errorID>bbba1fdd-fdc4-4ef1-b26a-a2b24c0e2f79</errorID>
      <errorWord>其它</errorWord>
      <group>L1_Word</group>
      <groupName>字词问题</groupName>
      <ability>L2_Alias</ability>
      <abilityName>也作/曾用词</abilityName>
      <candidateList>
        <item>其他</item>
      </candidateList>
      <explain>词汇[其它]为不规范表述或旧称，其规范书面表述为[其他]。</explain>
      <paraID>1D35362C</paraID>
      <start>127</start>
      <end>129</end>
      <status>modified</status>
      <modifiedWord>其他</modifiedWord>
      <trackRevisions>false</trackRevisions>
    </reviewItem>
    <reviewItem>
      <errorID>7fdfecbd-62dd-4555-a80b-0aebe7862734</errorID>
      <errorWord>:</errorWord>
      <group>L1_Format</group>
      <groupName>格式问题</groupName>
      <ability>L2_HalfPunc</ability>
      <abilityName>全半角检查</abilityName>
      <candidateList>
        <item>：</item>
      </candidateList>
      <explain>文本全半角错误。</explain>
      <paraID> A9142B1</paraID>
      <start>82</start>
      <end>83</end>
      <status>modified</status>
      <modifiedWord>：</modifiedWord>
      <trackRevisions>false</trackRevisions>
    </reviewItem>
    <reviewItem>
      <errorID>50c52d35-2388-49f2-b5ef-feba94e50cfd</errorID>
      <errorWord>关</errorWord>
      <group>L1_Word</group>
      <groupName>字词问题</groupName>
      <ability>L2_Typo</ability>
      <abilityName>字词错误</abilityName>
      <candidateList>
        <item>关可</item>
      </candidateList>
      <explain/>
      <paraID> A9142B1</paraID>
      <start>105</start>
      <end>107</end>
      <status>modified</status>
      <modifiedWord>关可</modifiedWord>
      <trackRevisions>false</trackRevisions>
    </reviewItem>
    <reviewItem>
      <errorID>49a12ddb-1e22-4e86-a664-6ee500a8fb10</errorID>
      <errorWord>，</errorWord>
      <group>L1_Word</group>
      <groupName>字词问题</groupName>
      <ability>L2_Typo</ability>
      <abilityName>字词错误</abilityName>
      <candidateList>
        <item>，在</item>
      </candidateList>
      <explain/>
      <paraID>32BCAF51</paraID>
      <start>28</start>
      <end>30</end>
      <status>modified</status>
      <modifiedWord>，在</modifiedWord>
      <trackRevisions>false</trackRevisions>
    </reviewItem>
    <reviewItem>
      <errorID>5c37f13f-e79e-44f4-b3ac-844857791de3</errorID>
      <errorWord>]</errorWord>
      <group>L1_Punc</group>
      <groupName>标点问题</groupName>
      <ability>L2_Punc</ability>
      <abilityName>标点符号检查</abilityName>
      <candidateList/>
      <explain/>
      <paraID>614FB357</paraID>
      <start>73</start>
      <end>74</end>
      <status>ignored</status>
      <modifiedWord/>
      <trackRevisions>false</trackRevisions>
    </reviewItem>
    <reviewItem>
      <errorID>464f5b0b-1a9b-4fc2-960f-56e784430beb</errorID>
      <errorWord>座标</errorWord>
      <group>L1_Word</group>
      <groupName>字词问题</groupName>
      <ability>L2_Typo</ability>
      <abilityName>字词错误</abilityName>
      <candidateList>
        <item>坐标</item>
      </candidateList>
      <explain>存在发音相同字词的误用。</explain>
      <paraID>23343959</paraID>
      <start>79</start>
      <end>81</end>
      <status>modified</status>
      <modifiedWord>坐标</modifiedWord>
      <trackRevisions>false</trackRevisions>
    </reviewItem>
    <reviewItem>
      <errorID>78b6f841-9ce2-408e-8a9e-7ce4664febf8</errorID>
      <errorWord>暂列金额</errorWord>
      <group>L1_Knowledge</group>
      <groupName>知识性问题</groupName>
      <ability>L2_Term</ability>
      <abilityName>专业术语</abilityName>
      <candidateList>
        <item>暂定金额</item>
      </candidateList>
      <explain/>
      <paraID>68F747DB</paraID>
      <start>50</start>
      <end>54</end>
      <status>ignored</status>
      <modifiedWord/>
      <trackRevisions>false</trackRevisions>
    </reviewItem>
    <reviewItem>
      <errorID>58034165-fe47-4b28-ba84-7eb5497244f1</errorID>
      <errorWord>,</errorWord>
      <group>L1_Format</group>
      <groupName>格式问题</groupName>
      <ability>L2_HalfPunc</ability>
      <abilityName>全半角检查</abilityName>
      <candidateList>
        <item>，</item>
      </candidateList>
      <explain>文本全半角错误。</explain>
      <paraID>436C2FE6</paraID>
      <start>64</start>
      <end>65</end>
      <status>modified</status>
      <modifiedWord>，</modifiedWord>
      <trackRevisions>false</trackRevisions>
    </reviewItem>
    <reviewItem>
      <errorID>e33e308f-2472-49b1-ac2f-cf539a4a7703</errorID>
      <errorWord>受到</errorWord>
      <group>L1_Word</group>
      <groupName>字词问题</groupName>
      <ability>L2_Typo</ability>
      <abilityName>字词错误</abilityName>
      <candidateList>
        <item>受</item>
      </candidateList>
      <explain>〈动〉❶接受：～贿｜～教育｜～到帮助。❷遭受：～灾｜～批评｜～委屈。❸忍受；禁受：～不了｜～得住。❹适合：～吃（吃着有味）｜～看（看着舒服）｜～听（听着入耳）。</explain>
      <paraID>231AA9FF</paraID>
      <start>22</start>
      <end>23</end>
      <status>modified</status>
      <modifiedWord>受</modifiedWord>
      <trackRevisions>false</trackRevisions>
    </reviewItem>
    <reviewItem>
      <errorID>c132e503-ed2d-4301-8f2b-f44c6fad43c9</errorID>
      <errorWord>料</errorWord>
      <group>L1_Word</group>
      <groupName>字词问题</groupName>
      <ability>L2_Typo</ability>
      <abilityName>字词错误</abilityName>
      <candidateList>
        <item>料和</item>
      </candidateList>
      <explain/>
      <paraID>11A29F72</paraID>
      <start>12</start>
      <end>14</end>
      <status>modified</status>
      <modifiedWord>料和</modifiedWord>
      <trackRevisions>false</trackRevisions>
    </reviewItem>
    <reviewItem>
      <errorID>5f724434-2384-46a7-9340-e44763ac2333</errorID>
      <errorWord>运入</errorWord>
      <group>L1_Word</group>
      <groupName>字词问题</groupName>
      <ability>L2_Typo</ability>
      <abilityName>字词错误</abilityName>
      <candidateList>
        <item>进入</item>
      </candidateList>
      <explain>〈动〉支进到某个范围或某个时期里：～学校｜～新阶段◇～角色。</explain>
      <paraID>72DC382A</paraID>
      <start>37</start>
      <end>39</end>
      <status>ignored</status>
      <modifiedWord/>
      <trackRevisions>false</trackRevisions>
    </reviewItem>
    <reviewItem>
      <errorID>a6aa1615-4d45-4bd4-8494-0ded7d893a85</errorID>
      <errorWord>广西壮族自治区建设工程质量检测管理规定</errorWord>
      <group>L1_Knowledge</group>
      <groupName>知识性问题</groupName>
      <ability>L2_Knowledge</ability>
      <abilityName>其他知识</abilityName>
      <candidateList/>
      <explain>当前法律法规未收录或尚未生效，注意核查是否正确。</explain>
      <paraID>3B0CB0E8</paraID>
      <start>30</start>
      <end>49</end>
      <status>ignored</status>
      <modifiedWord/>
      <trackRevisions>false</trackRevisions>
    </reviewItem>
    <reviewItem>
      <errorID>255aaa5a-c71f-4be1-a7cf-435938a48a2b</errorID>
      <errorWord>:</errorWord>
      <group>L1_Format</group>
      <groupName>格式问题</groupName>
      <ability>L2_HalfPunc</ability>
      <abilityName>全半角检查</abilityName>
      <candidateList>
        <item>：</item>
      </candidateList>
      <explain>文本全半角错误。</explain>
      <paraID>60D16FEE</paraID>
      <start>9</start>
      <end>10</end>
      <status>modified</status>
      <modifiedWord>：</modifiedWord>
      <trackRevisions>false</trackRevisions>
    </reviewItem>
    <reviewItem>
      <errorID>659fbef8-1ce4-4a05-a307-4cb0218d4cb1</errorID>
      <errorWord>桂林市中</errorWord>
      <group>L1_Word</group>
      <groupName>字词问题</groupName>
      <ability>L2_Typo</ability>
      <abilityName>字词错误</abilityName>
      <candidateList>
        <item>桂林市</item>
      </candidateList>
      <explain/>
      <paraID>60D16FEE</paraID>
      <start>175</start>
      <end>179</end>
      <status>ignored</status>
      <modifiedWord/>
      <trackRevisions>false</trackRevisions>
    </reviewItem>
    <reviewItem>
      <errorID>a64f82cf-dfe4-4561-b3e4-6b2f5fe9c1b0</errorID>
      <errorWord>共同协商</errorWord>
      <group>L1_Word</group>
      <groupName>字词问题</groupName>
      <ability>L2_Typo</ability>
      <abilityName>字词错误</abilityName>
      <candidateList>
        <item>协商</item>
      </candidateList>
      <explain/>
      <paraID>60D16FEE</paraID>
      <start>220</start>
      <end>224</end>
      <status>ignored</status>
      <modifiedWord/>
      <trackRevisions>false</trackRevisions>
    </reviewItem>
    <reviewItem>
      <errorID>c7afa5bd-c556-4f66-b2e6-bf62feaa5cd4</errorID>
      <errorWord>共同协商</errorWord>
      <group>L1_Word</group>
      <groupName>字词问题</groupName>
      <ability>L2_Typo</ability>
      <abilityName>字词错误</abilityName>
      <candidateList>
        <item>协商</item>
      </candidateList>
      <explain/>
      <paraID>60D16FEE</paraID>
      <start>319</start>
      <end>323</end>
      <status>ignored</status>
      <modifiedWord/>
      <trackRevisions>false</trackRevisions>
    </reviewItem>
    <reviewItem>
      <errorID>b1496134-4c0c-4b42-836d-b041fb0c9da3</errorID>
      <errorWord>计</errorWord>
      <group>L1_Word</group>
      <groupName>字词问题</groupName>
      <ability>L2_Typo</ability>
      <abilityName>字词错误</abilityName>
      <candidateList>
        <item>计算</item>
      </candidateList>
      <explain/>
      <paraID>60D16FEE</paraID>
      <start>594</start>
      <end>596</end>
      <status>modified</status>
      <modifiedWord>计算</modifiedWord>
      <trackRevisions>false</trackRevisions>
    </reviewItem>
    <reviewItem>
      <errorID>16f6d390-5f75-416a-b6cb-1402ef3ca022</errorID>
      <errorWord>，</errorWord>
      <group>L1_Word</group>
      <groupName>字词问题</groupName>
      <ability>L2_Typo</ability>
      <abilityName>字词错误</abilityName>
      <candidateList>
        <item>，在</item>
      </candidateList>
      <explain/>
      <paraID> 8C53E3A</paraID>
      <start>32</start>
      <end>34</end>
      <status>modified</status>
      <modifiedWord>，在</modifiedWord>
      <trackRevisions>false</trackRevisions>
    </reviewItem>
    <reviewItem>
      <errorID>b1f025fc-536c-4494-ad5a-caf4a42d5b73</errorID>
      <errorWord>其它</errorWord>
      <group>L1_Word</group>
      <groupName>字词问题</groupName>
      <ability>L2_Alias</ability>
      <abilityName>也作/曾用词</abilityName>
      <candidateList>
        <item>其他</item>
      </candidateList>
      <explain>词汇[其它]为不规范表述或旧称，其规范书面表述为[其他]。</explain>
      <paraID>5F87B6D8</paraID>
      <start>1</start>
      <end>3</end>
      <status>modified</status>
      <modifiedWord>其他</modifiedWord>
      <trackRevisions>false</trackRevisions>
    </reviewItem>
    <reviewItem>
      <errorID>5873fe95-b994-4e3f-8aa0-0eaf9f9fd6c9</errorID>
      <errorWord>和及其</errorWord>
      <group>L1_Word</group>
      <groupName>字词问题</groupName>
      <ability>L2_Typo</ability>
      <abilityName>字词错误</abilityName>
      <candidateList>
        <item>及其</item>
      </candidateList>
      <explain/>
      <paraID>6FC3524C</paraID>
      <start>45</start>
      <end>47</end>
      <status>modified</status>
      <modifiedWord>及其</modifiedWord>
      <trackRevisions>false</trackRevisions>
    </reviewItem>
    <reviewItem>
      <errorID>53cc17cf-0ac7-4aa3-a4c6-1557db323a77</errorID>
      <errorWord>欠</errorWord>
      <group>L1_Word</group>
      <groupName>字词问题</groupName>
      <ability>L2_Typo</ability>
      <abilityName>字词错误</abilityName>
      <candidateList>
        <item>欠农</item>
      </candidateList>
      <explain/>
      <paraID>265DC127</paraID>
      <start>106</start>
      <end>108</end>
      <status>modified</status>
      <modifiedWord>欠农</modifiedWord>
      <trackRevisions>false</trackRevisions>
    </reviewItem>
    <reviewItem>
      <errorID>0d79a9a1-b2ad-409b-9fa1-244dfc7ce1ea</errorID>
      <errorWord>资料应</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3A8FCB70</paraID>
      <start>18</start>
      <end>20</end>
      <status>modified</status>
      <modifiedWord>资料</modifiedWord>
      <trackRevisions>false</trackRevisions>
    </reviewItem>
    <reviewItem>
      <errorID>0e5d6b22-44c6-4183-b45e-417b34a9ea59</errorID>
      <errorWord>款</errorWord>
      <group>L1_Word</group>
      <groupName>字词问题</groupName>
      <ability>L2_Typo</ability>
      <abilityName>字词错误</abilityName>
      <candidateList>
        <item>款和</item>
      </candidateList>
      <explain/>
      <paraID>2A3DE09C</paraID>
      <start>42</start>
      <end>44</end>
      <status>modified</status>
      <modifiedWord>款和</modifiedWord>
      <trackRevisions>false</trackRevisions>
    </reviewItem>
    <reviewItem>
      <errorID>b4d71da9-b7af-42fc-9ffd-dcfb69c873d9</errorID>
      <errorWord>:</errorWord>
      <group>L1_Format</group>
      <groupName>格式问题</groupName>
      <ability>L2_HalfPunc</ability>
      <abilityName>全半角检查</abilityName>
      <candidateList>
        <item>：</item>
      </candidateList>
      <explain>文本全半角错误。</explain>
      <paraID>4057C482</paraID>
      <start>9</start>
      <end>10</end>
      <status>modified</status>
      <modifiedWord>：</modifiedWord>
      <trackRevisions>false</trackRevisions>
    </reviewItem>
    <reviewItem>
      <errorID>3ef5f24b-3f1a-4fa7-a5c1-afad8ef6719f</errorID>
      <errorWord>返回</errorWord>
      <group>L1_Word</group>
      <groupName>字词问题</groupName>
      <ability>L2_Typo</ability>
      <abilityName>字词错误</abilityName>
      <candidateList>
        <item>返还</item>
      </candidateList>
      <explain/>
      <paraID>5BB6E9F6</paraID>
      <start>94</start>
      <end>96</end>
      <status>modified</status>
      <modifiedWord>返还</modifiedWord>
      <trackRevisions>false</trackRevisions>
    </reviewItem>
    <reviewItem>
      <errorID>1d5306c8-ebe3-4bef-a6ad-c395645110ec</errorID>
      <errorWord>，</errorWord>
      <group>L1_Word</group>
      <groupName>字词问题</groupName>
      <ability>L2_Typo</ability>
      <abilityName>字词错误</abilityName>
      <candidateList>
        <item>，由</item>
      </candidateList>
      <explain/>
      <paraID>61E82717</paraID>
      <start>184</start>
      <end>186</end>
      <status>modified</status>
      <modifiedWord>，由</modifiedWord>
      <trackRevisions>false</trackRevisions>
    </reviewItem>
    <reviewItem>
      <errorID>d42fd025-d2b2-45a2-b551-24afc0aadd8c</errorID>
      <errorWord>，</errorWord>
      <group>L1_Word</group>
      <groupName>字词问题</groupName>
      <ability>L2_Typo</ability>
      <abilityName>字词错误</abilityName>
      <candidateList>
        <item>，由</item>
      </candidateList>
      <explain/>
      <paraID>61E82717</paraID>
      <start>282</start>
      <end>284</end>
      <status>modified</status>
      <modifiedWord>，由</modifiedWord>
      <trackRevisions>false</trackRevisions>
    </reviewItem>
    <reviewItem>
      <errorID>e993960e-2a2a-4a1d-82bd-981fdb2dd5cc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73783128</paraID>
      <start>0</start>
      <end>2</end>
      <status>ignored</status>
      <modifiedWord/>
      <trackRevisions>false</trackRevisions>
    </reviewItem>
    <reviewItem>
      <errorID>d4d95fe4-41e2-483c-ba7e-ebbb23550450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4BE54EF3</paraID>
      <start>0</start>
      <end>2</end>
      <status>ignored</status>
      <modifiedWord/>
      <trackRevisions>false</trackRevisions>
    </reviewItem>
    <reviewItem>
      <errorID>3b52fa7e-f132-4e6a-8e58-06928217d085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9CD5961</paraID>
      <start>0</start>
      <end>2</end>
      <status>ignored</status>
      <modifiedWord/>
      <trackRevisions>false</trackRevisions>
    </reviewItem>
    <reviewItem>
      <errorID>e3a47e63-96a7-434b-b35d-a5bafe56d6ab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E4AD219</paraID>
      <start>0</start>
      <end>2</end>
      <status>ignored</status>
      <modifiedWord/>
      <trackRevisions>false</trackRevisions>
    </reviewItem>
    <reviewItem>
      <errorID>2ffa9301-7c02-4f40-8c29-9546a90bfbd1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2DEFF55D</paraID>
      <start>0</start>
      <end>2</end>
      <status>ignored</status>
      <modifiedWord/>
      <trackRevisions>false</trackRevisions>
    </reviewItem>
    <reviewItem>
      <errorID>441243de-edfb-4808-b15b-df6fb4f31ce7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1AF19240</paraID>
      <start>0</start>
      <end>2</end>
      <status>ignored</status>
      <modifiedWord/>
      <trackRevisions>false</trackRevisions>
    </reviewItem>
    <reviewItem>
      <errorID>a6eb9b04-5272-4c82-a368-cb8f2946ea6b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60B9A2A9</paraID>
      <start>0</start>
      <end>2</end>
      <status>ignored</status>
      <modifiedWord/>
      <trackRevisions>false</trackRevisions>
    </reviewItem>
    <reviewItem>
      <errorID>ba2e338f-ad86-4f25-830a-c070df4a12dc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7B298C27</paraID>
      <start>0</start>
      <end>2</end>
      <status>ignored</status>
      <modifiedWord/>
      <trackRevisions>false</trackRevisions>
    </reviewItem>
    <reviewItem>
      <errorID>8a54637c-77b7-4846-9fb5-0386bb3bf9d2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6041B6EC</paraID>
      <start>0</start>
      <end>3</end>
      <status>ignored</status>
      <modifiedWord/>
      <trackRevisions>false</trackRevisions>
    </reviewItem>
    <reviewItem>
      <errorID>77d65004-e65f-475d-b164-f5eb104dc3ef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6DCAF5A8</paraID>
      <start>0</start>
      <end>2</end>
      <status>ignored</status>
      <modifiedWord/>
      <trackRevisions>false</trackRevisions>
    </reviewItem>
    <reviewItem>
      <errorID>4d3beff2-567e-4156-b369-71d0aa466dd3</errorID>
      <errorWord>保修</errorWord>
      <group>L1_Word</group>
      <groupName>字词问题</groupName>
      <ability>L2_Typo</ability>
      <abilityName>字词错误</abilityName>
      <candidateList>
        <item>报修</item>
      </candidateList>
      <explain/>
      <paraID>6DCAF5A8</paraID>
      <start>53</start>
      <end>55</end>
      <status>ignored</status>
      <modifiedWord/>
      <trackRevisions>false</trackRevisions>
    </reviewItem>
    <reviewItem>
      <errorID>df757141-efcc-46da-9ccc-6335c20c75ce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7ED8D499</paraID>
      <start>0</start>
      <end>2</end>
      <status>ignored</status>
      <modifiedWord/>
      <trackRevisions>false</trackRevisions>
    </reviewItem>
    <reviewItem>
      <errorID>42ccf2ce-bf83-451f-b0eb-46b1edbe0c0a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7584790B</paraID>
      <start>0</start>
      <end>2</end>
      <status>ignored</status>
      <modifiedWord/>
      <trackRevisions>false</trackRevisions>
    </reviewItem>
    <reviewItem>
      <errorID>fc660ef7-67e4-423e-924b-8bd1328ff2b5</errorID>
      <errorWord>，</errorWord>
      <group>L1_Word</group>
      <groupName>字词问题</groupName>
      <ability>L2_Typo</ability>
      <abilityName>字词错误</abilityName>
      <candidateList>
        <item>，由</item>
      </candidateList>
      <explain/>
      <paraID>7584790B</paraID>
      <start>92</start>
      <end>94</end>
      <status>modified</status>
      <modifiedWord>，由</modifiedWord>
      <trackRevisions>false</trackRevisions>
    </reviewItem>
    <reviewItem>
      <errorID>2a06dda1-5df9-4f79-8b93-9a5f42dd02be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64F88028</paraID>
      <start>0</start>
      <end>2</end>
      <status>ignored</status>
      <modifiedWord/>
      <trackRevisions>false</trackRevisions>
    </reviewItem>
    <reviewItem>
      <errorID>2ab474f7-f789-45f0-a395-8f73e238f0c9</errorID>
      <errorWord>发发</errorWord>
      <group>L1_Word</group>
      <groupName>字词问题</groupName>
      <ability>L2_Typo</ability>
      <abilityName>字词错误</abilityName>
      <candidateList>
        <item>发</item>
      </candidateList>
      <explain/>
      <paraID> 303C096</paraID>
      <start>0</start>
      <end>1</end>
      <status>modified</status>
      <modifiedWord>发</modifiedWord>
      <trackRevisions>false</trackRevisions>
    </reviewItem>
    <reviewItem>
      <errorID>0ec1c175-9f7e-4525-bcfe-50d4fdb0e92c</errorID>
      <errorWord>７</errorWord>
      <group>L1_Format</group>
      <groupName>格式问题</groupName>
      <ability>L2_HalfPunc</ability>
      <abilityName>全半角检查</abilityName>
      <candidateList>
        <item>7</item>
      </candidateList>
      <explain>文本全半角错误。</explain>
      <paraID>20868ADC</paraID>
      <start>50</start>
      <end>51</end>
      <status>modified</status>
      <modifiedWord>7</modifiedWord>
      <trackRevisions>false</trackRevisions>
    </reviewItem>
    <reviewItem>
      <errorID>40800238-71a4-4414-b83a-df4469810ea2</errorID>
      <errorWord>日</errorWord>
      <group>L1_Word</group>
      <groupName>字词问题</groupName>
      <ability>L2_Typo</ability>
      <abilityName>字词错误</abilityName>
      <candidateList>
        <item/>
      </candidateList>
      <explain/>
      <paraID>1ABF5C5D</paraID>
      <start>41</start>
      <end>42</end>
      <status>ignored</status>
      <modifiedWord/>
      <trackRevisions>false</trackRevisions>
    </reviewItem>
    <reviewItem>
      <errorID>95db1aac-dec4-4fb3-a1ff-b80809daf019</errorID>
      <errorWord>７</errorWord>
      <group>L1_Format</group>
      <groupName>格式问题</groupName>
      <ability>L2_HalfPunc</ability>
      <abilityName>全半角检查</abilityName>
      <candidateList>
        <item>7</item>
      </candidateList>
      <explain>文本全半角错误。</explain>
      <paraID>2C967EAD</paraID>
      <start>25</start>
      <end>26</end>
      <status>modified</status>
      <modifiedWord>7</modifiedWord>
      <trackRevisions>false</trackRevisions>
    </reviewItem>
    <reviewItem>
      <errorID>e7ae95d6-67a6-43e9-8b47-015f04f54ad6</errorID>
      <errorWord>属</errorWord>
      <group>L1_Word</group>
      <groupName>字词问题</groupName>
      <ability>L2_Typo</ability>
      <abilityName>字词错误</abilityName>
      <candidateList>
        <item>属于</item>
      </candidateList>
      <explain/>
      <paraID>519AB992</paraID>
      <start>1</start>
      <end>3</end>
      <status>modified</status>
      <modifiedWord>属于</modifiedWord>
      <trackRevisions>false</trackRevisions>
    </reviewItem>
    <reviewItem>
      <errorID>51dcb6c0-0dfb-4353-82dc-f53118821c95</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45EFD69A</paraID>
      <start>38</start>
      <end>40</end>
      <status>modified</status>
      <modifiedWord>可以</modifiedWord>
      <trackRevisions>false</trackRevisions>
    </reviewItem>
    <reviewItem>
      <errorID>a154111e-db62-4a4e-a46e-954293d52ea4</errorID>
      <errorWord>属</errorWord>
      <group>L1_Word</group>
      <groupName>字词问题</groupName>
      <ability>L2_Typo</ability>
      <abilityName>字词错误</abilityName>
      <candidateList>
        <item>属于</item>
      </candidateList>
      <explain/>
      <paraID>6E984030</paraID>
      <start>1</start>
      <end>3</end>
      <status>modified</status>
      <modifiedWord>属于</modifiedWord>
      <trackRevisions>false</trackRevisions>
    </reviewItem>
    <reviewItem>
      <errorID>406ae65f-e8cd-43b9-b9a2-c618764d1d1a</errorID>
      <errorWord>,</errorWord>
      <group>L1_Format</group>
      <groupName>格式问题</groupName>
      <ability>L2_HalfPunc</ability>
      <abilityName>全半角检查</abilityName>
      <candidateList>
        <item>，</item>
      </candidateList>
      <explain>文本全半角错误。</explain>
      <paraID>18C3A851</paraID>
      <start>8</start>
      <end>9</end>
      <status>modified</status>
      <modifiedWord>，</modifiedWord>
      <trackRevisions>false</trackRevisions>
    </reviewItem>
    <reviewItem>
      <errorID>5c0f4e36-10f4-4e52-aabc-63e76ef3f670</errorID>
      <errorWord>,</errorWord>
      <group>L1_Format</group>
      <groupName>格式问题</groupName>
      <ability>L2_HalfPunc</ability>
      <abilityName>全半角检查</abilityName>
      <candidateList>
        <item>，</item>
      </candidateList>
      <explain>文本全半角错误。</explain>
      <paraID>47B148A7</paraID>
      <start>8</start>
      <end>9</end>
      <status>modified</status>
      <modifiedWord>，</modifiedWord>
      <trackRevisions>false</trackRevisions>
    </reviewItem>
    <reviewItem>
      <errorID>3cd406ef-0d0a-4e0c-b236-a5bf6dd48191</errorID>
      <errorWord>（</errorWord>
      <group>L1_Punc</group>
      <groupName>标点问题</groupName>
      <ability>L2_Punc</ability>
      <abilityName>标点符号检查</abilityName>
      <candidateList/>
      <explain/>
      <paraID>3E600DD1</paraID>
      <start>126</start>
      <end>127</end>
      <status>ignored</status>
      <modifiedWord/>
      <trackRevisions>false</trackRevisions>
    </reviewItem>
    <reviewItem>
      <errorID>1d8073e5-466e-4328-afff-1be5356e75aa</errorID>
      <errorWord>＜</errorWord>
      <group>L1_Format</group>
      <groupName>格式问题</groupName>
      <ability>L2_HalfPunc</ability>
      <abilityName>全半角检查</abilityName>
      <candidateList>
        <item>&lt;</item>
      </candidateList>
      <explain>文本全半角错误。</explain>
      <paraID>49C60D2D</paraID>
      <start>5</start>
      <end>6</end>
      <status>ignored</status>
      <modifiedWord/>
      <trackRevisions>false</trackRevisions>
    </reviewItem>
    <reviewItem>
      <errorID>50ce6b75-ac3d-4215-833b-4746ed17a2a6</errorID>
      <errorWord>＜</errorWord>
      <group>L1_Format</group>
      <groupName>格式问题</groupName>
      <ability>L2_HalfPunc</ability>
      <abilityName>全半角检查</abilityName>
      <candidateList>
        <item>&lt;</item>
      </candidateList>
      <explain>文本全半角错误。</explain>
      <paraID>787CA1E6</paraID>
      <start>4</start>
      <end>5</end>
      <status>ignored</status>
      <modifiedWord/>
      <trackRevisions>false</trackRevisions>
    </reviewItem>
    <reviewItem>
      <errorID>fc5ece0a-753b-4bb0-a43c-273e6239a0c7</errorID>
      <errorWord>＜</errorWord>
      <group>L1_Format</group>
      <groupName>格式问题</groupName>
      <ability>L2_HalfPunc</ability>
      <abilityName>全半角检查</abilityName>
      <candidateList>
        <item>&lt;</item>
      </candidateList>
      <explain>文本全半角错误。</explain>
      <paraID>69A58C49</paraID>
      <start>1</start>
      <end>2</end>
      <status>ignored</status>
      <modifiedWord/>
      <trackRevisions>false</trackRevisions>
    </reviewItem>
    <reviewItem>
      <errorID>0d18e606-3f7d-4b8c-a336-664f71cf9863</errorID>
      <errorWord>＜</errorWord>
      <group>L1_Format</group>
      <groupName>格式问题</groupName>
      <ability>L2_HalfPunc</ability>
      <abilityName>全半角检查</abilityName>
      <candidateList>
        <item>&lt;</item>
      </candidateList>
      <explain>文本全半角错误。</explain>
      <paraID>4E56F7F3</paraID>
      <start>5</start>
      <end>6</end>
      <status>ignored</status>
      <modifiedWord/>
      <trackRevisions>false</trackRevisions>
    </reviewItem>
    <reviewItem>
      <errorID>5cc23999-c9d6-4d49-ba60-a8ec02474e10</errorID>
      <errorWord>＜</errorWord>
      <group>L1_Format</group>
      <groupName>格式问题</groupName>
      <ability>L2_HalfPunc</ability>
      <abilityName>全半角检查</abilityName>
      <candidateList>
        <item>&lt;</item>
      </candidateList>
      <explain>文本全半角错误。</explain>
      <paraID>31698FDB</paraID>
      <start>4</start>
      <end>5</end>
      <status>ignored</status>
      <modifiedWord/>
      <trackRevisions>false</trackRevisions>
    </reviewItem>
    <reviewItem>
      <errorID>8b112554-3ac5-4b1f-9a93-a5bab7744899</errorID>
      <errorWord>＜</errorWord>
      <group>L1_Format</group>
      <groupName>格式问题</groupName>
      <ability>L2_HalfPunc</ability>
      <abilityName>全半角检查</abilityName>
      <candidateList>
        <item>&lt;</item>
      </candidateList>
      <explain>文本全半角错误。</explain>
      <paraID> 78BDA41</paraID>
      <start>1</start>
      <end>2</end>
      <status>ignored</status>
      <modifiedWord/>
      <trackRevisions>false</trackRevisions>
    </reviewItem>
    <reviewItem>
      <errorID>6372690b-7ab3-4c67-bb7d-13e322793a1a</errorID>
      <errorWord>＜</errorWord>
      <group>L1_Format</group>
      <groupName>格式问题</groupName>
      <ability>L2_HalfPunc</ability>
      <abilityName>全半角检查</abilityName>
      <candidateList>
        <item>&lt;</item>
      </candidateList>
      <explain>文本全半角错误。</explain>
      <paraID>3D9DE30A</paraID>
      <start>6</start>
      <end>7</end>
      <status>ignored</status>
      <modifiedWord/>
      <trackRevisions>false</trackRevisions>
    </reviewItem>
    <reviewItem>
      <errorID>c89c834e-7e2f-456e-8255-2a25f86cae7d</errorID>
      <errorWord>＜</errorWord>
      <group>L1_Format</group>
      <groupName>格式问题</groupName>
      <ability>L2_HalfPunc</ability>
      <abilityName>全半角检查</abilityName>
      <candidateList>
        <item>&lt;</item>
      </candidateList>
      <explain>文本全半角错误。</explain>
      <paraID>57B40DF5</paraID>
      <start>5</start>
      <end>6</end>
      <status>ignored</status>
      <modifiedWord/>
      <trackRevisions>false</trackRevisions>
    </reviewItem>
    <reviewItem>
      <errorID>46ddc252-8a84-4c6e-845b-215e39a25a41</errorID>
      <errorWord>＜</errorWord>
      <group>L1_Format</group>
      <groupName>格式问题</groupName>
      <ability>L2_HalfPunc</ability>
      <abilityName>全半角检查</abilityName>
      <candidateList>
        <item>&lt;</item>
      </candidateList>
      <explain>文本全半角错误。</explain>
      <paraID>11C2AD25</paraID>
      <start>1</start>
      <end>2</end>
      <status>ignored</status>
      <modifiedWord/>
      <trackRevisions>false</trackRevisions>
    </reviewItem>
    <reviewItem>
      <errorID>81d2fcfc-0a54-45e3-aaab-72c3ddd2a639</errorID>
      <errorWord>＜</errorWord>
      <group>L1_Format</group>
      <groupName>格式问题</groupName>
      <ability>L2_HalfPunc</ability>
      <abilityName>全半角检查</abilityName>
      <candidateList>
        <item>&lt;</item>
      </candidateList>
      <explain>文本全半角错误。</explain>
      <paraID>45226249</paraID>
      <start>6</start>
      <end>7</end>
      <status>ignored</status>
      <modifiedWord/>
      <trackRevisions>false</trackRevisions>
    </reviewItem>
    <reviewItem>
      <errorID>9af84b4e-474a-427b-b46d-22750273967c</errorID>
      <errorWord>＜</errorWord>
      <group>L1_Format</group>
      <groupName>格式问题</groupName>
      <ability>L2_HalfPunc</ability>
      <abilityName>全半角检查</abilityName>
      <candidateList>
        <item>&lt;</item>
      </candidateList>
      <explain>文本全半角错误。</explain>
      <paraID>22BD0B17</paraID>
      <start>5</start>
      <end>6</end>
      <status>ignored</status>
      <modifiedWord/>
      <trackRevisions>false</trackRevisions>
    </reviewItem>
    <reviewItem>
      <errorID>47f4a87e-c303-4637-a7cf-d57c5eff2858</errorID>
      <errorWord>＜</errorWord>
      <group>L1_Format</group>
      <groupName>格式问题</groupName>
      <ability>L2_HalfPunc</ability>
      <abilityName>全半角检查</abilityName>
      <candidateList>
        <item>&lt;</item>
      </candidateList>
      <explain>文本全半角错误。</explain>
      <paraID>46A9D47D</paraID>
      <start>1</start>
      <end>2</end>
      <status>ignored</status>
      <modifiedWord/>
      <trackRevisions>false</trackRevisions>
    </reviewItem>
    <reviewItem>
      <errorID>6a5e5d95-5d15-4375-8b4d-689e23a0c206</errorID>
      <errorWord>＜</errorWord>
      <group>L1_Format</group>
      <groupName>格式问题</groupName>
      <ability>L2_HalfPunc</ability>
      <abilityName>全半角检查</abilityName>
      <candidateList>
        <item>&lt;</item>
      </candidateList>
      <explain>文本全半角错误。</explain>
      <paraID>35B543F6</paraID>
      <start>6</start>
      <end>7</end>
      <status>ignored</status>
      <modifiedWord/>
      <trackRevisions>false</trackRevisions>
    </reviewItem>
    <reviewItem>
      <errorID>5b013c23-91d6-40cf-abf8-4e57f9b99490</errorID>
      <errorWord>＜</errorWord>
      <group>L1_Format</group>
      <groupName>格式问题</groupName>
      <ability>L2_HalfPunc</ability>
      <abilityName>全半角检查</abilityName>
      <candidateList>
        <item>&lt;</item>
      </candidateList>
      <explain>文本全半角错误。</explain>
      <paraID> 44C78A6</paraID>
      <start>5</start>
      <end>6</end>
      <status>ignored</status>
      <modifiedWord/>
      <trackRevisions>false</trackRevisions>
    </reviewItem>
    <reviewItem>
      <errorID>368cd089-1ed5-4549-9764-4b51e658f43c</errorID>
      <errorWord>＜</errorWord>
      <group>L1_Format</group>
      <groupName>格式问题</groupName>
      <ability>L2_HalfPunc</ability>
      <abilityName>全半角检查</abilityName>
      <candidateList>
        <item>&lt;</item>
      </candidateList>
      <explain>文本全半角错误。</explain>
      <paraID>765BA88B</paraID>
      <start>1</start>
      <end>2</end>
      <status>ignored</status>
      <modifiedWord/>
      <trackRevisions>false</trackRevisions>
    </reviewItem>
    <reviewItem>
      <errorID>b2563d58-57c4-4e5c-a0a7-cd24af7fe00e</errorID>
      <errorWord>＜</errorWord>
      <group>L1_Format</group>
      <groupName>格式问题</groupName>
      <ability>L2_HalfPunc</ability>
      <abilityName>全半角检查</abilityName>
      <candidateList>
        <item>&lt;</item>
      </candidateList>
      <explain>文本全半角错误。</explain>
      <paraID>74C5B3CF</paraID>
      <start>4</start>
      <end>5</end>
      <status>ignored</status>
      <modifiedWord/>
      <trackRevisions>false</trackRevisions>
    </reviewItem>
    <reviewItem>
      <errorID>41b0dd21-2c45-47d4-a404-d82a3c029165</errorID>
      <errorWord>＜</errorWord>
      <group>L1_Format</group>
      <groupName>格式问题</groupName>
      <ability>L2_HalfPunc</ability>
      <abilityName>全半角检查</abilityName>
      <candidateList>
        <item>&lt;</item>
      </candidateList>
      <explain>文本全半角错误。</explain>
      <paraID>348E98FE</paraID>
      <start>3</start>
      <end>4</end>
      <status>ignored</status>
      <modifiedWord/>
      <trackRevisions>false</trackRevisions>
    </reviewItem>
    <reviewItem>
      <errorID>82f26f4b-5cb0-495b-9302-2bb230d99d37</errorID>
      <errorWord>＜</errorWord>
      <group>L1_Format</group>
      <groupName>格式问题</groupName>
      <ability>L2_HalfPunc</ability>
      <abilityName>全半角检查</abilityName>
      <candidateList>
        <item>&lt;</item>
      </candidateList>
      <explain>文本全半角错误。</explain>
      <paraID>2D83BF40</paraID>
      <start>1</start>
      <end>2</end>
      <status>ignored</status>
      <modifiedWord/>
      <trackRevisions>false</trackRevisions>
    </reviewItem>
    <reviewItem>
      <errorID>40ddc655-077f-4277-9fd1-ef6868ecabcf</errorID>
      <errorWord>＜</errorWord>
      <group>L1_Format</group>
      <groupName>格式问题</groupName>
      <ability>L2_HalfPunc</ability>
      <abilityName>全半角检查</abilityName>
      <candidateList>
        <item>&lt;</item>
      </candidateList>
      <explain>文本全半角错误。</explain>
      <paraID>55931127</paraID>
      <start>6</start>
      <end>7</end>
      <status>ignored</status>
      <modifiedWord/>
      <trackRevisions>false</trackRevisions>
    </reviewItem>
    <reviewItem>
      <errorID>c266d377-130b-42a4-8c9a-f2fcb6973da8</errorID>
      <errorWord>＜</errorWord>
      <group>L1_Format</group>
      <groupName>格式问题</groupName>
      <ability>L2_HalfPunc</ability>
      <abilityName>全半角检查</abilityName>
      <candidateList>
        <item>&lt;</item>
      </candidateList>
      <explain>文本全半角错误。</explain>
      <paraID>3538D355</paraID>
      <start>6</start>
      <end>7</end>
      <status>ignored</status>
      <modifiedWord/>
      <trackRevisions>false</trackRevisions>
    </reviewItem>
    <reviewItem>
      <errorID>0df14291-40ab-4d79-a018-419b1600890b</errorID>
      <errorWord>＜</errorWord>
      <group>L1_Format</group>
      <groupName>格式问题</groupName>
      <ability>L2_HalfPunc</ability>
      <abilityName>全半角检查</abilityName>
      <candidateList>
        <item>&lt;</item>
      </candidateList>
      <explain>文本全半角错误。</explain>
      <paraID>3AB65A40</paraID>
      <start>1</start>
      <end>2</end>
      <status>ignored</status>
      <modifiedWord/>
      <trackRevisions>false</trackRevisions>
    </reviewItem>
    <reviewItem>
      <errorID>e3b2b8a2-533a-4896-80cb-006ba77a71f4</errorID>
      <errorWord>＜</errorWord>
      <group>L1_Format</group>
      <groupName>格式问题</groupName>
      <ability>L2_HalfPunc</ability>
      <abilityName>全半角检查</abilityName>
      <candidateList>
        <item>&lt;</item>
      </candidateList>
      <explain>文本全半角错误。</explain>
      <paraID>339837D7</paraID>
      <start>4</start>
      <end>5</end>
      <status>ignored</status>
      <modifiedWord/>
      <trackRevisions>false</trackRevisions>
    </reviewItem>
    <reviewItem>
      <errorID>5659c9b3-8bd9-4030-8523-f54e7aed2fde</errorID>
      <errorWord>＜</errorWord>
      <group>L1_Format</group>
      <groupName>格式问题</groupName>
      <ability>L2_HalfPunc</ability>
      <abilityName>全半角检查</abilityName>
      <candidateList>
        <item>&lt;</item>
      </candidateList>
      <explain>文本全半角错误。</explain>
      <paraID>112D041D</paraID>
      <start>4</start>
      <end>5</end>
      <status>ignored</status>
      <modifiedWord/>
      <trackRevisions>false</trackRevisions>
    </reviewItem>
    <reviewItem>
      <errorID>02582c32-5c67-48a0-98ad-6c4dfe272b5c</errorID>
      <errorWord>＜</errorWord>
      <group>L1_Format</group>
      <groupName>格式问题</groupName>
      <ability>L2_HalfPunc</ability>
      <abilityName>全半角检查</abilityName>
      <candidateList>
        <item>&lt;</item>
      </candidateList>
      <explain>文本全半角错误。</explain>
      <paraID>288E7EA0</paraID>
      <start>1</start>
      <end>2</end>
      <status>ignored</status>
      <modifiedWord/>
      <trackRevisions>false</trackRevisions>
    </reviewItem>
    <reviewItem>
      <errorID>0de60345-bf0e-4664-881c-3dba40aef853</errorID>
      <errorWord>＜</errorWord>
      <group>L1_Format</group>
      <groupName>格式问题</groupName>
      <ability>L2_HalfPunc</ability>
      <abilityName>全半角检查</abilityName>
      <candidateList>
        <item>&lt;</item>
      </candidateList>
      <explain>文本全半角错误。</explain>
      <paraID>4A370DFE</paraID>
      <start>5</start>
      <end>6</end>
      <status>ignored</status>
      <modifiedWord/>
      <trackRevisions>false</trackRevisions>
    </reviewItem>
    <reviewItem>
      <errorID>cbb201b6-43aa-47be-801a-a14f42376d63</errorID>
      <errorWord>＜</errorWord>
      <group>L1_Format</group>
      <groupName>格式问题</groupName>
      <ability>L2_HalfPunc</ability>
      <abilityName>全半角检查</abilityName>
      <candidateList>
        <item>&lt;</item>
      </candidateList>
      <explain>文本全半角错误。</explain>
      <paraID>1A75744D</paraID>
      <start>5</start>
      <end>6</end>
      <status>ignored</status>
      <modifiedWord/>
      <trackRevisions>false</trackRevisions>
    </reviewItem>
    <reviewItem>
      <errorID>d13495b1-9180-423e-a438-433760590d65</errorID>
      <errorWord>＜</errorWord>
      <group>L1_Format</group>
      <groupName>格式问题</groupName>
      <ability>L2_HalfPunc</ability>
      <abilityName>全半角检查</abilityName>
      <candidateList>
        <item>&lt;</item>
      </candidateList>
      <explain>文本全半角错误。</explain>
      <paraID>291CCE69</paraID>
      <start>1</start>
      <end>2</end>
      <status>ignored</status>
      <modifiedWord/>
      <trackRevisions>false</trackRevisions>
    </reviewItem>
    <reviewItem>
      <errorID>b0e7f519-3fd7-45ca-bf60-9d9ce85c1458</errorID>
      <errorWord>＜</errorWord>
      <group>L1_Format</group>
      <groupName>格式问题</groupName>
      <ability>L2_HalfPunc</ability>
      <abilityName>全半角检查</abilityName>
      <candidateList>
        <item>&lt;</item>
      </candidateList>
      <explain>文本全半角错误。</explain>
      <paraID>5F5C7EC0</paraID>
      <start>5</start>
      <end>6</end>
      <status>ignored</status>
      <modifiedWord/>
      <trackRevisions>false</trackRevisions>
    </reviewItem>
    <reviewItem>
      <errorID>7aaa001f-7a50-4a45-88a4-33405fc708e4</errorID>
      <errorWord>＜</errorWord>
      <group>L1_Format</group>
      <groupName>格式问题</groupName>
      <ability>L2_HalfPunc</ability>
      <abilityName>全半角检查</abilityName>
      <candidateList>
        <item>&lt;</item>
      </candidateList>
      <explain>文本全半角错误。</explain>
      <paraID>726700A4</paraID>
      <start>4</start>
      <end>5</end>
      <status>ignored</status>
      <modifiedWord/>
      <trackRevisions>false</trackRevisions>
    </reviewItem>
    <reviewItem>
      <errorID>46ec5a91-5789-4f42-a2d1-f9041d1e46ad</errorID>
      <errorWord>＜</errorWord>
      <group>L1_Format</group>
      <groupName>格式问题</groupName>
      <ability>L2_HalfPunc</ability>
      <abilityName>全半角检查</abilityName>
      <candidateList>
        <item>&lt;</item>
      </candidateList>
      <explain>文本全半角错误。</explain>
      <paraID>7B61D9CE</paraID>
      <start>1</start>
      <end>2</end>
      <status>ignored</status>
      <modifiedWord/>
      <trackRevisions>false</trackRevisions>
    </reviewItem>
    <reviewItem>
      <errorID>3eb41417-af39-4bc3-97ee-27d5fba343e5</errorID>
      <errorWord>＜</errorWord>
      <group>L1_Format</group>
      <groupName>格式问题</groupName>
      <ability>L2_HalfPunc</ability>
      <abilityName>全半角检查</abilityName>
      <candidateList>
        <item>&lt;</item>
      </candidateList>
      <explain>文本全半角错误。</explain>
      <paraID>2E3C1F86</paraID>
      <start>6</start>
      <end>7</end>
      <status>ignored</status>
      <modifiedWord/>
      <trackRevisions>false</trackRevisions>
    </reviewItem>
    <reviewItem>
      <errorID>55bdd5f7-56de-46d2-a20f-51687f9798c3</errorID>
      <errorWord>＜</errorWord>
      <group>L1_Format</group>
      <groupName>格式问题</groupName>
      <ability>L2_HalfPunc</ability>
      <abilityName>全半角检查</abilityName>
      <candidateList>
        <item>&lt;</item>
      </candidateList>
      <explain>文本全半角错误。</explain>
      <paraID>264E2537</paraID>
      <start>5</start>
      <end>6</end>
      <status>ignored</status>
      <modifiedWord/>
      <trackRevisions>false</trackRevisions>
    </reviewItem>
    <reviewItem>
      <errorID>f87800bd-1c16-4aa1-b44b-592a1fe0c617</errorID>
      <errorWord>＜</errorWord>
      <group>L1_Format</group>
      <groupName>格式问题</groupName>
      <ability>L2_HalfPunc</ability>
      <abilityName>全半角检查</abilityName>
      <candidateList>
        <item>&lt;</item>
      </candidateList>
      <explain>文本全半角错误。</explain>
      <paraID>6842ADA5</paraID>
      <start>1</start>
      <end>2</end>
      <status>ignored</status>
      <modifiedWord/>
      <trackRevisions>false</trackRevisions>
    </reviewItem>
    <reviewItem>
      <errorID>eddf45c6-dedd-461d-b8f1-b4b11727ab1a</errorID>
      <errorWord>＜</errorWord>
      <group>L1_Format</group>
      <groupName>格式问题</groupName>
      <ability>L2_HalfPunc</ability>
      <abilityName>全半角检查</abilityName>
      <candidateList>
        <item>&lt;</item>
      </candidateList>
      <explain>文本全半角错误。</explain>
      <paraID>14D5640D</paraID>
      <start>5</start>
      <end>6</end>
      <status>ignored</status>
      <modifiedWord/>
      <trackRevisions>false</trackRevisions>
    </reviewItem>
    <reviewItem>
      <errorID>5bb9984e-b5f5-44d0-a278-088751f1c52a</errorID>
      <errorWord>＜</errorWord>
      <group>L1_Format</group>
      <groupName>格式问题</groupName>
      <ability>L2_HalfPunc</ability>
      <abilityName>全半角检查</abilityName>
      <candidateList>
        <item>&lt;</item>
      </candidateList>
      <explain>文本全半角错误。</explain>
      <paraID>4E83B47F</paraID>
      <start>4</start>
      <end>5</end>
      <status>ignored</status>
      <modifiedWord/>
      <trackRevisions>false</trackRevisions>
    </reviewItem>
    <reviewItem>
      <errorID>96eff826-f55d-4f10-ab13-ed1d9e3a136a</errorID>
      <errorWord>＜</errorWord>
      <group>L1_Format</group>
      <groupName>格式问题</groupName>
      <ability>L2_HalfPunc</ability>
      <abilityName>全半角检查</abilityName>
      <candidateList>
        <item>&lt;</item>
      </candidateList>
      <explain>文本全半角错误。</explain>
      <paraID>1D9AC39F</paraID>
      <start>1</start>
      <end>2</end>
      <status>ignored</status>
      <modifiedWord/>
      <trackRevisions>false</trackRevisions>
    </reviewItem>
    <reviewItem>
      <errorID>6f5c2b07-4971-4c83-b84d-29f8fe39ab3c</errorID>
      <errorWord>＜</errorWord>
      <group>L1_Format</group>
      <groupName>格式问题</groupName>
      <ability>L2_HalfPunc</ability>
      <abilityName>全半角检查</abilityName>
      <candidateList>
        <item>&lt;</item>
      </candidateList>
      <explain>文本全半角错误。</explain>
      <paraID>5F669610</paraID>
      <start>6</start>
      <end>7</end>
      <status>ignored</status>
      <modifiedWord/>
      <trackRevisions>false</trackRevisions>
    </reviewItem>
    <reviewItem>
      <errorID>2cc36ae9-64ad-4ea8-8cd5-4dee21179674</errorID>
      <errorWord>＜</errorWord>
      <group>L1_Format</group>
      <groupName>格式问题</groupName>
      <ability>L2_HalfPunc</ability>
      <abilityName>全半角检查</abilityName>
      <candidateList>
        <item>&lt;</item>
      </candidateList>
      <explain>文本全半角错误。</explain>
      <paraID>43368A68</paraID>
      <start>5</start>
      <end>6</end>
      <status>ignored</status>
      <modifiedWord/>
      <trackRevisions>false</trackRevisions>
    </reviewItem>
    <reviewItem>
      <errorID>2a7c1ece-298d-4f60-9735-6600d977b757</errorID>
      <errorWord>＜</errorWord>
      <group>L1_Format</group>
      <groupName>格式问题</groupName>
      <ability>L2_HalfPunc</ability>
      <abilityName>全半角检查</abilityName>
      <candidateList>
        <item>&lt;</item>
      </candidateList>
      <explain>文本全半角错误。</explain>
      <paraID>2AAB41C9</paraID>
      <start>1</start>
      <end>2</end>
      <status>ignored</status>
      <modifiedWord/>
      <trackRevisions>false</trackRevisions>
    </reviewItem>
    <reviewItem>
      <errorID>1ba1792e-c88a-4e32-8623-920b690e44cb</errorID>
      <errorWord>＜</errorWord>
      <group>L1_Format</group>
      <groupName>格式问题</groupName>
      <ability>L2_HalfPunc</ability>
      <abilityName>全半角检查</abilityName>
      <candidateList>
        <item>&lt;</item>
      </candidateList>
      <explain>文本全半角错误。</explain>
      <paraID>6182A969</paraID>
      <start>5</start>
      <end>6</end>
      <status>ignored</status>
      <modifiedWord/>
      <trackRevisions>false</trackRevisions>
    </reviewItem>
    <reviewItem>
      <errorID>1f3230ad-3ee5-4722-b8db-cffc05b42a65</errorID>
      <errorWord>＜</errorWord>
      <group>L1_Format</group>
      <groupName>格式问题</groupName>
      <ability>L2_HalfPunc</ability>
      <abilityName>全半角检查</abilityName>
      <candidateList>
        <item>&lt;</item>
      </candidateList>
      <explain>文本全半角错误。</explain>
      <paraID>3A4CAC49</paraID>
      <start>4</start>
      <end>5</end>
      <status>ignored</status>
      <modifiedWord/>
      <trackRevisions>false</trackRevisions>
    </reviewItem>
    <reviewItem>
      <errorID>052dd7b7-fa82-441a-9ca7-c5696c7f480b</errorID>
      <errorWord>＜</errorWord>
      <group>L1_Format</group>
      <groupName>格式问题</groupName>
      <ability>L2_HalfPunc</ability>
      <abilityName>全半角检查</abilityName>
      <candidateList>
        <item>&lt;</item>
      </candidateList>
      <explain>文本全半角错误。</explain>
      <paraID>4EB5AE78</paraID>
      <start>1</start>
      <end>2</end>
      <status>ignored</status>
      <modifiedWord/>
      <trackRevisions>false</trackRevisions>
    </reviewItem>
    <reviewItem>
      <errorID>5ddc7c17-7648-46d8-bfd4-a1a822caa7e3</errorID>
      <errorWord>＜</errorWord>
      <group>L1_Format</group>
      <groupName>格式问题</groupName>
      <ability>L2_HalfPunc</ability>
      <abilityName>全半角检查</abilityName>
      <candidateList>
        <item>&lt;</item>
      </candidateList>
      <explain>文本全半角错误。</explain>
      <paraID>1396C38F</paraID>
      <start>6</start>
      <end>7</end>
      <status>ignored</status>
      <modifiedWord/>
      <trackRevisions>false</trackRevisions>
    </reviewItem>
    <reviewItem>
      <errorID>b3dea5c0-3e9f-4666-9963-ba5f4a4e37b0</errorID>
      <errorWord>＜</errorWord>
      <group>L1_Format</group>
      <groupName>格式问题</groupName>
      <ability>L2_HalfPunc</ability>
      <abilityName>全半角检查</abilityName>
      <candidateList>
        <item>&lt;</item>
      </candidateList>
      <explain>文本全半角错误。</explain>
      <paraID>43B4A2AA</paraID>
      <start>5</start>
      <end>6</end>
      <status>ignored</status>
      <modifiedWord/>
      <trackRevisions>false</trackRevisions>
    </reviewItem>
    <reviewItem>
      <errorID>6b648faa-acad-47e5-bbd0-599539f4f5d5</errorID>
      <errorWord>＜</errorWord>
      <group>L1_Format</group>
      <groupName>格式问题</groupName>
      <ability>L2_HalfPunc</ability>
      <abilityName>全半角检查</abilityName>
      <candidateList>
        <item>&lt;</item>
      </candidateList>
      <explain>文本全半角错误。</explain>
      <paraID>6E4A0EB9</paraID>
      <start>1</start>
      <end>2</end>
      <status>ignored</status>
      <modifiedWord/>
      <trackRevisions>false</trackRevisions>
    </reviewItem>
    <reviewItem>
      <errorID>bef5719e-3254-4c88-851f-24a3820bff0d</errorID>
      <errorWord>＜</errorWord>
      <group>L1_Format</group>
      <groupName>格式问题</groupName>
      <ability>L2_HalfPunc</ability>
      <abilityName>全半角检查</abilityName>
      <candidateList>
        <item>&lt;</item>
      </candidateList>
      <explain>文本全半角错误。</explain>
      <paraID>4BF4F2B3</paraID>
      <start>5</start>
      <end>6</end>
      <status>ignored</status>
      <modifiedWord/>
      <trackRevisions>false</trackRevisions>
    </reviewItem>
    <reviewItem>
      <errorID>ef3bf1e0-b3c9-4728-a7a7-7faa6ffd68fc</errorID>
      <errorWord>＜</errorWord>
      <group>L1_Format</group>
      <groupName>格式问题</groupName>
      <ability>L2_HalfPunc</ability>
      <abilityName>全半角检查</abilityName>
      <candidateList>
        <item>&lt;</item>
      </candidateList>
      <explain>文本全半角错误。</explain>
      <paraID>7367BF37</paraID>
      <start>4</start>
      <end>5</end>
      <status>ignored</status>
      <modifiedWord/>
      <trackRevisions>false</trackRevisions>
    </reviewItem>
    <reviewItem>
      <errorID>af59c8ee-363e-4a09-8788-cd649338a3cb</errorID>
      <errorWord>＜</errorWord>
      <group>L1_Format</group>
      <groupName>格式问题</groupName>
      <ability>L2_HalfPunc</ability>
      <abilityName>全半角检查</abilityName>
      <candidateList>
        <item>&lt;</item>
      </candidateList>
      <explain>文本全半角错误。</explain>
      <paraID>7C95AFAC</paraID>
      <start>1</start>
      <end>2</end>
      <status>ignored</status>
      <modifiedWord/>
      <trackRevisions>false</trackRevisions>
    </reviewItem>
    <reviewItem>
      <errorID>c648679b-5ac0-4e95-8944-f021e40c147e</errorID>
      <errorWord>＜</errorWord>
      <group>L1_Format</group>
      <groupName>格式问题</groupName>
      <ability>L2_HalfPunc</ability>
      <abilityName>全半角检查</abilityName>
      <candidateList>
        <item>&lt;</item>
      </candidateList>
      <explain>文本全半角错误。</explain>
      <paraID>39099E2E</paraID>
      <start>6</start>
      <end>7</end>
      <status>ignored</status>
      <modifiedWord/>
      <trackRevisions>false</trackRevisions>
    </reviewItem>
    <reviewItem>
      <errorID>c8588752-07e0-43a1-a891-f06a42c330ec</errorID>
      <errorWord>＜</errorWord>
      <group>L1_Format</group>
      <groupName>格式问题</groupName>
      <ability>L2_HalfPunc</ability>
      <abilityName>全半角检查</abilityName>
      <candidateList>
        <item>&lt;</item>
      </candidateList>
      <explain>文本全半角错误。</explain>
      <paraID>2879392B</paraID>
      <start>5</start>
      <end>6</end>
      <status>ignored</status>
      <modifiedWord/>
      <trackRevisions>false</trackRevisions>
    </reviewItem>
    <reviewItem>
      <errorID>e7e0978c-7b7b-491b-a858-1106ebfab42e</errorID>
      <errorWord>＜</errorWord>
      <group>L1_Format</group>
      <groupName>格式问题</groupName>
      <ability>L2_HalfPunc</ability>
      <abilityName>全半角检查</abilityName>
      <candidateList>
        <item>&lt;</item>
      </candidateList>
      <explain>文本全半角错误。</explain>
      <paraID>4DBDB3FD</paraID>
      <start>1</start>
      <end>2</end>
      <status>ignored</status>
      <modifiedWord/>
      <trackRevisions>false</trackRevisions>
    </reviewItem>
    <reviewItem>
      <errorID>846f1762-a6aa-41ca-9413-94f3cb155b88</errorID>
      <errorWord>＜</errorWord>
      <group>L1_Format</group>
      <groupName>格式问题</groupName>
      <ability>L2_HalfPunc</ability>
      <abilityName>全半角检查</abilityName>
      <candidateList>
        <item>&lt;</item>
      </candidateList>
      <explain>文本全半角错误。</explain>
      <paraID>18ED6B03</paraID>
      <start>5</start>
      <end>6</end>
      <status>ignored</status>
      <modifiedWord/>
      <trackRevisions>false</trackRevisions>
    </reviewItem>
    <reviewItem>
      <errorID>372ef1f5-23de-482c-89a0-2c5040250d84</errorID>
      <errorWord>＜</errorWord>
      <group>L1_Format</group>
      <groupName>格式问题</groupName>
      <ability>L2_HalfPunc</ability>
      <abilityName>全半角检查</abilityName>
      <candidateList>
        <item>&lt;</item>
      </candidateList>
      <explain>文本全半角错误。</explain>
      <paraID>4373509C</paraID>
      <start>4</start>
      <end>5</end>
      <status>ignored</status>
      <modifiedWord/>
      <trackRevisions>false</trackRevisions>
    </reviewItem>
    <reviewItem>
      <errorID>f3a63656-45d9-4405-beca-1d0845cd5043</errorID>
      <errorWord>＜</errorWord>
      <group>L1_Format</group>
      <groupName>格式问题</groupName>
      <ability>L2_HalfPunc</ability>
      <abilityName>全半角检查</abilityName>
      <candidateList>
        <item>&lt;</item>
      </candidateList>
      <explain>文本全半角错误。</explain>
      <paraID>74818C67</paraID>
      <start>1</start>
      <end>2</end>
      <status>ignored</status>
      <modifiedWord/>
      <trackRevisions>false</trackRevisions>
    </reviewItem>
    <reviewItem>
      <errorID>b6e84926-25ab-47fb-995e-bf60c3c6802d</errorID>
      <errorWord>＜</errorWord>
      <group>L1_Format</group>
      <groupName>格式问题</groupName>
      <ability>L2_HalfPunc</ability>
      <abilityName>全半角检查</abilityName>
      <candidateList>
        <item>&lt;</item>
      </candidateList>
      <explain>文本全半角错误。</explain>
      <paraID> 6EAD88A</paraID>
      <start>6</start>
      <end>7</end>
      <status>ignored</status>
      <modifiedWord/>
      <trackRevisions>false</trackRevisions>
    </reviewItem>
    <reviewItem>
      <errorID>35160aea-08f2-41ed-92f4-c1b610fe9dae</errorID>
      <errorWord>＜</errorWord>
      <group>L1_Format</group>
      <groupName>格式问题</groupName>
      <ability>L2_HalfPunc</ability>
      <abilityName>全半角检查</abilityName>
      <candidateList>
        <item>&lt;</item>
      </candidateList>
      <explain>文本全半角错误。</explain>
      <paraID> 64409A7</paraID>
      <start>5</start>
      <end>6</end>
      <status>ignored</status>
      <modifiedWord/>
      <trackRevisions>false</trackRevisions>
    </reviewItem>
    <reviewItem>
      <errorID>aeef61ff-d853-439d-ad62-ff3325f2434e</errorID>
      <errorWord>＜</errorWord>
      <group>L1_Format</group>
      <groupName>格式问题</groupName>
      <ability>L2_HalfPunc</ability>
      <abilityName>全半角检查</abilityName>
      <candidateList>
        <item>&lt;</item>
      </candidateList>
      <explain>文本全半角错误。</explain>
      <paraID>676A6E3E</paraID>
      <start>1</start>
      <end>2</end>
      <status>ignored</status>
      <modifiedWord/>
      <trackRevisions>false</trackRevisions>
    </reviewItem>
    <reviewItem>
      <errorID>1b309d08-df17-408e-9990-9c2edc5fdbc3</errorID>
      <errorWord>＜</errorWord>
      <group>L1_Format</group>
      <groupName>格式问题</groupName>
      <ability>L2_HalfPunc</ability>
      <abilityName>全半角检查</abilityName>
      <candidateList>
        <item>&lt;</item>
      </candidateList>
      <explain>文本全半角错误。</explain>
      <paraID> 716363C</paraID>
      <start>5</start>
      <end>6</end>
      <status>ignored</status>
      <modifiedWord/>
      <trackRevisions>false</trackRevisions>
    </reviewItem>
    <reviewItem>
      <errorID>456d5209-1e1c-423a-9a97-1ae1abb1e1ba</errorID>
      <errorWord>＜</errorWord>
      <group>L1_Format</group>
      <groupName>格式问题</groupName>
      <ability>L2_HalfPunc</ability>
      <abilityName>全半角检查</abilityName>
      <candidateList>
        <item>&lt;</item>
      </candidateList>
      <explain>文本全半角错误。</explain>
      <paraID>6F2D9E7A</paraID>
      <start>4</start>
      <end>5</end>
      <status>ignored</status>
      <modifiedWord/>
      <trackRevisions>false</trackRevisions>
    </reviewItem>
    <reviewItem>
      <errorID>3d74212c-ef39-48cc-ba74-bb738fda4208</errorID>
      <errorWord>＜</errorWord>
      <group>L1_Format</group>
      <groupName>格式问题</groupName>
      <ability>L2_HalfPunc</ability>
      <abilityName>全半角检查</abilityName>
      <candidateList>
        <item>&lt;</item>
      </candidateList>
      <explain>文本全半角错误。</explain>
      <paraID>3E78BCD5</paraID>
      <start>1</start>
      <end>2</end>
      <status>ignored</status>
      <modifiedWord/>
      <trackRevisions>false</trackRevisions>
    </reviewItem>
    <reviewItem>
      <errorID>f1210f9a-3108-424f-89d5-193a87b371d0</errorID>
      <errorWord>＜</errorWord>
      <group>L1_Format</group>
      <groupName>格式问题</groupName>
      <ability>L2_HalfPunc</ability>
      <abilityName>全半角检查</abilityName>
      <candidateList>
        <item>&lt;</item>
      </candidateList>
      <explain>文本全半角错误。</explain>
      <paraID>182CA201</paraID>
      <start>6</start>
      <end>7</end>
      <status>ignored</status>
      <modifiedWord/>
      <trackRevisions>false</trackRevisions>
    </reviewItem>
    <reviewItem>
      <errorID>24373dbf-f8be-4443-b86f-54e647cc819c</errorID>
      <errorWord>＜</errorWord>
      <group>L1_Format</group>
      <groupName>格式问题</groupName>
      <ability>L2_HalfPunc</ability>
      <abilityName>全半角检查</abilityName>
      <candidateList>
        <item>&lt;</item>
      </candidateList>
      <explain>文本全半角错误。</explain>
      <paraID>7446410C</paraID>
      <start>5</start>
      <end>6</end>
      <status>ignored</status>
      <modifiedWord/>
      <trackRevisions>false</trackRevisions>
    </reviewItem>
    <reviewItem>
      <errorID>ee490529-ca7e-41e5-9412-14c947a824c8</errorID>
      <errorWord>＜</errorWord>
      <group>L1_Format</group>
      <groupName>格式问题</groupName>
      <ability>L2_HalfPunc</ability>
      <abilityName>全半角检查</abilityName>
      <candidateList>
        <item>&lt;</item>
      </candidateList>
      <explain>文本全半角错误。</explain>
      <paraID>2E2AFEB8</paraID>
      <start>1</start>
      <end>2</end>
      <status>ignored</status>
      <modifiedWord/>
      <trackRevisions>false</trackRevisions>
    </reviewItem>
    <reviewItem>
      <errorID>482d8610-013b-41f9-980c-722e53f82cb0</errorID>
      <errorWord>＜</errorWord>
      <group>L1_Format</group>
      <groupName>格式问题</groupName>
      <ability>L2_HalfPunc</ability>
      <abilityName>全半角检查</abilityName>
      <candidateList>
        <item>&lt;</item>
      </candidateList>
      <explain>文本全半角错误。</explain>
      <paraID>57453518</paraID>
      <start>5</start>
      <end>6</end>
      <status>ignored</status>
      <modifiedWord/>
      <trackRevisions>false</trackRevisions>
    </reviewItem>
    <reviewItem>
      <errorID>5d843c14-431e-46c3-887c-83843a3a4605</errorID>
      <errorWord>＜</errorWord>
      <group>L1_Format</group>
      <groupName>格式问题</groupName>
      <ability>L2_HalfPunc</ability>
      <abilityName>全半角检查</abilityName>
      <candidateList>
        <item>&lt;</item>
      </candidateList>
      <explain>文本全半角错误。</explain>
      <paraID>387B1E6C</paraID>
      <start>4</start>
      <end>5</end>
      <status>ignored</status>
      <modifiedWord/>
      <trackRevisions>false</trackRevisions>
    </reviewItem>
    <reviewItem>
      <errorID>162ae3a7-ba0f-4725-8a65-518c35ef9140</errorID>
      <errorWord>＜</errorWord>
      <group>L1_Format</group>
      <groupName>格式问题</groupName>
      <ability>L2_HalfPunc</ability>
      <abilityName>全半角检查</abilityName>
      <candidateList>
        <item>&lt;</item>
      </candidateList>
      <explain>文本全半角错误。</explain>
      <paraID>6ADD30EA</paraID>
      <start>1</start>
      <end>2</end>
      <status>ignored</status>
      <modifiedWord/>
      <trackRevisions>false</trackRevisions>
    </reviewItem>
    <reviewItem>
      <errorID>398702d2-f6e2-426e-9404-3325d0a24a27</errorID>
      <errorWord>＜</errorWord>
      <group>L1_Format</group>
      <groupName>格式问题</groupName>
      <ability>L2_HalfPunc</ability>
      <abilityName>全半角检查</abilityName>
      <candidateList>
        <item>&lt;</item>
      </candidateList>
      <explain>文本全半角错误。</explain>
      <paraID> C62DA52</paraID>
      <start>6</start>
      <end>7</end>
      <status>ignored</status>
      <modifiedWord/>
      <trackRevisions>false</trackRevisions>
    </reviewItem>
    <reviewItem>
      <errorID>46b5b0af-3d89-4f44-98d4-62fe67d1734f</errorID>
      <errorWord>＜</errorWord>
      <group>L1_Format</group>
      <groupName>格式问题</groupName>
      <ability>L2_HalfPunc</ability>
      <abilityName>全半角检查</abilityName>
      <candidateList>
        <item>&lt;</item>
      </candidateList>
      <explain>文本全半角错误。</explain>
      <paraID>49ED56B6</paraID>
      <start>4</start>
      <end>5</end>
      <status>ignored</status>
      <modifiedWord/>
      <trackRevisions>false</trackRevisions>
    </reviewItem>
    <reviewItem>
      <errorID>c3656ce4-956a-4886-989f-061544b5e876</errorID>
      <errorWord>＜</errorWord>
      <group>L1_Format</group>
      <groupName>格式问题</groupName>
      <ability>L2_HalfPunc</ability>
      <abilityName>全半角检查</abilityName>
      <candidateList>
        <item>&lt;</item>
      </candidateList>
      <explain>文本全半角错误。</explain>
      <paraID> F27937B</paraID>
      <start>1</start>
      <end>2</end>
      <status>ignored</status>
      <modifiedWord/>
      <trackRevisions>false</trackRevisions>
    </reviewItem>
    <reviewItem>
      <errorID>721e542d-cb69-4226-b2b8-80a7681f376c</errorID>
      <errorWord>＜</errorWord>
      <group>L1_Format</group>
      <groupName>格式问题</groupName>
      <ability>L2_HalfPunc</ability>
      <abilityName>全半角检查</abilityName>
      <candidateList>
        <item>&lt;</item>
      </candidateList>
      <explain>文本全半角错误。</explain>
      <paraID>66355121</paraID>
      <start>6</start>
      <end>7</end>
      <status>ignored</status>
      <modifiedWord/>
      <trackRevisions>false</trackRevisions>
    </reviewItem>
    <reviewItem>
      <errorID>f1ad9326-c821-46d7-8e69-49945c069775</errorID>
      <errorWord>＜</errorWord>
      <group>L1_Format</group>
      <groupName>格式问题</groupName>
      <ability>L2_HalfPunc</ability>
      <abilityName>全半角检查</abilityName>
      <candidateList>
        <item>&lt;</item>
      </candidateList>
      <explain>文本全半角错误。</explain>
      <paraID>25DE304C</paraID>
      <start>5</start>
      <end>6</end>
      <status>ignored</status>
      <modifiedWord/>
      <trackRevisions>false</trackRevisions>
    </reviewItem>
    <reviewItem>
      <errorID>1ba03b85-2484-44b3-83af-75fd597bb529</errorID>
      <errorWord>＜</errorWord>
      <group>L1_Format</group>
      <groupName>格式问题</groupName>
      <ability>L2_HalfPunc</ability>
      <abilityName>全半角检查</abilityName>
      <candidateList>
        <item>&lt;</item>
      </candidateList>
      <explain>文本全半角错误。</explain>
      <paraID>2D720B90</paraID>
      <start>1</start>
      <end>2</end>
      <status>ignored</status>
      <modifiedWord/>
      <trackRevisions>false</trackRevisions>
    </reviewItem>
    <reviewItem>
      <errorID>551a68e7-3b38-405e-837c-be54fb940619</errorID>
      <errorWord>＜</errorWord>
      <group>L1_Format</group>
      <groupName>格式问题</groupName>
      <ability>L2_HalfPunc</ability>
      <abilityName>全半角检查</abilityName>
      <candidateList>
        <item>&lt;</item>
      </candidateList>
      <explain>文本全半角错误。</explain>
      <paraID>4AB43A0E</paraID>
      <start>6</start>
      <end>7</end>
      <status>ignored</status>
      <modifiedWord/>
      <trackRevisions>false</trackRevisions>
    </reviewItem>
    <reviewItem>
      <errorID>5447381b-fee5-463e-b729-d6f6e3caf574</errorID>
      <errorWord>＜</errorWord>
      <group>L1_Format</group>
      <groupName>格式问题</groupName>
      <ability>L2_HalfPunc</ability>
      <abilityName>全半角检查</abilityName>
      <candidateList>
        <item>&lt;</item>
      </candidateList>
      <explain>文本全半角错误。</explain>
      <paraID>78F9385A</paraID>
      <start>6</start>
      <end>7</end>
      <status>ignored</status>
      <modifiedWord/>
      <trackRevisions>false</trackRevisions>
    </reviewItem>
    <reviewItem>
      <errorID>3eb934ff-82e2-4161-9ec4-cb38538fb2bf</errorID>
      <errorWord>＜</errorWord>
      <group>L1_Format</group>
      <groupName>格式问题</groupName>
      <ability>L2_HalfPunc</ability>
      <abilityName>全半角检查</abilityName>
      <candidateList>
        <item>&lt;</item>
      </candidateList>
      <explain>文本全半角错误。</explain>
      <paraID>710B77F1</paraID>
      <start>1</start>
      <end>2</end>
      <status>ignored</status>
      <modifiedWord/>
      <trackRevisions>false</trackRevisions>
    </reviewItem>
    <reviewItem>
      <errorID>6d98a03b-08e9-4dc2-8afd-ab3a771358c9</errorID>
      <errorWord>＜</errorWord>
      <group>L1_Format</group>
      <groupName>格式问题</groupName>
      <ability>L2_HalfPunc</ability>
      <abilityName>全半角检查</abilityName>
      <candidateList>
        <item>&lt;</item>
      </candidateList>
      <explain>文本全半角错误。</explain>
      <paraID>65A21CA8</paraID>
      <start>5</start>
      <end>6</end>
      <status>ignored</status>
      <modifiedWord/>
      <trackRevisions>false</trackRevisions>
    </reviewItem>
    <reviewItem>
      <errorID>b710a23e-c9ce-47b6-9969-f934f1635c11</errorID>
      <errorWord>＜</errorWord>
      <group>L1_Format</group>
      <groupName>格式问题</groupName>
      <ability>L2_HalfPunc</ability>
      <abilityName>全半角检查</abilityName>
      <candidateList>
        <item>&lt;</item>
      </candidateList>
      <explain>文本全半角错误。</explain>
      <paraID>5680110C</paraID>
      <start>5</start>
      <end>6</end>
      <status>ignored</status>
      <modifiedWord/>
      <trackRevisions>false</trackRevisions>
    </reviewItem>
    <reviewItem>
      <errorID>366f295b-6e27-4177-bdad-d613b696f5c1</errorID>
      <errorWord>＜</errorWord>
      <group>L1_Format</group>
      <groupName>格式问题</groupName>
      <ability>L2_HalfPunc</ability>
      <abilityName>全半角检查</abilityName>
      <candidateList>
        <item>&lt;</item>
      </candidateList>
      <explain>文本全半角错误。</explain>
      <paraID>13708A54</paraID>
      <start>1</start>
      <end>2</end>
      <status>ignored</status>
      <modifiedWord/>
      <trackRevisions>false</trackRevisions>
    </reviewItem>
    <reviewItem>
      <errorID>cd44ce48-f1b7-470f-acf5-c9c756b4b052</errorID>
      <errorWord>＜</errorWord>
      <group>L1_Format</group>
      <groupName>格式问题</groupName>
      <ability>L2_HalfPunc</ability>
      <abilityName>全半角检查</abilityName>
      <candidateList>
        <item>&lt;</item>
      </candidateList>
      <explain>文本全半角错误。</explain>
      <paraID>485DB92C</paraID>
      <start>6</start>
      <end>7</end>
      <status>ignored</status>
      <modifiedWord/>
      <trackRevisions>false</trackRevisions>
    </reviewItem>
    <reviewItem>
      <errorID>7f19c3f0-a6ad-41c4-bde2-c0999d0f700a</errorID>
      <errorWord>＜</errorWord>
      <group>L1_Format</group>
      <groupName>格式问题</groupName>
      <ability>L2_HalfPunc</ability>
      <abilityName>全半角检查</abilityName>
      <candidateList>
        <item>&lt;</item>
      </candidateList>
      <explain>文本全半角错误。</explain>
      <paraID>73EF0CCE</paraID>
      <start>5</start>
      <end>6</end>
      <status>ignored</status>
      <modifiedWord/>
      <trackRevisions>false</trackRevisions>
    </reviewItem>
    <reviewItem>
      <errorID>a956b343-7dab-4969-be49-9abaf9a0aa81</errorID>
      <errorWord>＜</errorWord>
      <group>L1_Format</group>
      <groupName>格式问题</groupName>
      <ability>L2_HalfPunc</ability>
      <abilityName>全半角检查</abilityName>
      <candidateList>
        <item>&lt;</item>
      </candidateList>
      <explain>文本全半角错误。</explain>
      <paraID>1D17A9F9</paraID>
      <start>1</start>
      <end>2</end>
      <status>ignored</status>
      <modifiedWord/>
      <trackRevisions>false</trackRevisions>
    </reviewItem>
    <reviewItem>
      <errorID>5008d135-9020-4b5a-9e29-b8d63cd0acb4</errorID>
      <errorWord>＜</errorWord>
      <group>L1_Format</group>
      <groupName>格式问题</groupName>
      <ability>L2_HalfPunc</ability>
      <abilityName>全半角检查</abilityName>
      <candidateList>
        <item>&lt;</item>
      </candidateList>
      <explain>文本全半角错误。</explain>
      <paraID> 13D89EE</paraID>
      <start>5</start>
      <end>6</end>
      <status>ignored</status>
      <modifiedWord/>
      <trackRevisions>false</trackRevisions>
    </reviewItem>
    <reviewItem>
      <errorID>021a3357-1790-439d-a9e0-f157b4d5b463</errorID>
      <errorWord>＜</errorWord>
      <group>L1_Format</group>
      <groupName>格式问题</groupName>
      <ability>L2_HalfPunc</ability>
      <abilityName>全半角检查</abilityName>
      <candidateList>
        <item>&lt;</item>
      </candidateList>
      <explain>文本全半角错误。</explain>
      <paraID>21A48569</paraID>
      <start>4</start>
      <end>5</end>
      <status>ignored</status>
      <modifiedWord/>
      <trackRevisions>false</trackRevisions>
    </reviewItem>
    <reviewItem>
      <errorID>ee20e307-cc61-4a13-abcc-46f488367c6d</errorID>
      <errorWord>＜</errorWord>
      <group>L1_Format</group>
      <groupName>格式问题</groupName>
      <ability>L2_HalfPunc</ability>
      <abilityName>全半角检查</abilityName>
      <candidateList>
        <item>&lt;</item>
      </candidateList>
      <explain>文本全半角错误。</explain>
      <paraID>2B802728</paraID>
      <start>1</start>
      <end>2</end>
      <status>ignored</status>
      <modifiedWord/>
      <trackRevisions>false</trackRevisions>
    </reviewItem>
    <reviewItem>
      <errorID>0dcaee16-8fcb-42e1-a58e-31de762a8f0d</errorID>
      <errorWord>＜</errorWord>
      <group>L1_Format</group>
      <groupName>格式问题</groupName>
      <ability>L2_HalfPunc</ability>
      <abilityName>全半角检查</abilityName>
      <candidateList>
        <item>&lt;</item>
      </candidateList>
      <explain>文本全半角错误。</explain>
      <paraID>1981BCD8</paraID>
      <start>6</start>
      <end>7</end>
      <status>ignored</status>
      <modifiedWord/>
      <trackRevisions>false</trackRevisions>
    </reviewItem>
    <reviewItem>
      <errorID>b21dee6b-6010-42cb-9cd8-f231417263da</errorID>
      <errorWord>＜</errorWord>
      <group>L1_Format</group>
      <groupName>格式问题</groupName>
      <ability>L2_HalfPunc</ability>
      <abilityName>全半角检查</abilityName>
      <candidateList>
        <item>&lt;</item>
      </candidateList>
      <explain>文本全半角错误。</explain>
      <paraID>3708DCA9</paraID>
      <start>5</start>
      <end>6</end>
      <status>ignored</status>
      <modifiedWord/>
      <trackRevisions>false</trackRevisions>
    </reviewItem>
    <reviewItem>
      <errorID>f4f27853-455a-4f51-9956-92a8a51326cb</errorID>
      <errorWord>＜</errorWord>
      <group>L1_Format</group>
      <groupName>格式问题</groupName>
      <ability>L2_HalfPunc</ability>
      <abilityName>全半角检查</abilityName>
      <candidateList>
        <item>&lt;</item>
      </candidateList>
      <explain>文本全半角错误。</explain>
      <paraID>3199564C</paraID>
      <start>1</start>
      <end>2</end>
      <status>ignored</status>
      <modifiedWord/>
      <trackRevisions>false</trackRevisions>
    </reviewItem>
    <reviewItem>
      <errorID>6652dace-1c84-43b0-90a3-7764764031b7</errorID>
      <errorWord>＜</errorWord>
      <group>L1_Format</group>
      <groupName>格式问题</groupName>
      <ability>L2_HalfPunc</ability>
      <abilityName>全半角检查</abilityName>
      <candidateList>
        <item>&lt;</item>
      </candidateList>
      <explain>文本全半角错误。</explain>
      <paraID>4452F987</paraID>
      <start>5</start>
      <end>6</end>
      <status>ignored</status>
      <modifiedWord/>
      <trackRevisions>false</trackRevisions>
    </reviewItem>
    <reviewItem>
      <errorID>250b0be3-8514-43ca-ae24-564aef3642fe</errorID>
      <errorWord>＜</errorWord>
      <group>L1_Format</group>
      <groupName>格式问题</groupName>
      <ability>L2_HalfPunc</ability>
      <abilityName>全半角检查</abilityName>
      <candidateList>
        <item>&lt;</item>
      </candidateList>
      <explain>文本全半角错误。</explain>
      <paraID>4ACA30BA</paraID>
      <start>4</start>
      <end>5</end>
      <status>ignored</status>
      <modifiedWord/>
      <trackRevisions>false</trackRevisions>
    </reviewItem>
    <reviewItem>
      <errorID>eccbc836-a0f1-48dd-b283-9f9de479941f</errorID>
      <errorWord>＜</errorWord>
      <group>L1_Format</group>
      <groupName>格式问题</groupName>
      <ability>L2_HalfPunc</ability>
      <abilityName>全半角检查</abilityName>
      <candidateList>
        <item>&lt;</item>
      </candidateList>
      <explain>文本全半角错误。</explain>
      <paraID>730371A3</paraID>
      <start>1</start>
      <end>2</end>
      <status>ignored</status>
      <modifiedWord/>
      <trackRevisions>false</trackRevisions>
    </reviewItem>
    <reviewItem>
      <errorID>819ed12d-c1c1-4320-ba3e-ea85c4738de6</errorID>
      <errorWord>须</errorWord>
      <group>L1_Word</group>
      <groupName>字词问题</groupName>
      <ability>L2_Typo</ability>
      <abilityName>字词错误</abilityName>
      <candidateList>
        <item>需</item>
      </candidateList>
      <explain>存在发音相同字词的误用。</explain>
      <paraID> B048539</paraID>
      <start>37</start>
      <end>38</end>
      <status>modified</status>
      <modifiedWord>需</modifiedWord>
      <trackRevisions>false</trackRevisions>
    </reviewItem>
    <reviewItem>
      <errorID>dc9020b9-0b84-4e48-a4ab-5a2cdd72f443</errorID>
      <errorWord>;</errorWord>
      <group>L1_Format</group>
      <groupName>格式问题</groupName>
      <ability>L2_HalfPunc</ability>
      <abilityName>全半角检查</abilityName>
      <candidateList>
        <item>；</item>
      </candidateList>
      <explain>文本全半角错误。</explain>
      <paraID> A0010FE</paraID>
      <start>184</start>
      <end>185</end>
      <status>modified</status>
      <modifiedWord>；</modifiedWord>
      <trackRevisions>false</trackRevisions>
    </reviewItem>
    <reviewItem>
      <errorID>4bea370f-894e-4c16-b548-669d406545e6</errorID>
      <errorWord>〔2017〕 141号</errorWord>
      <group>L1_Knowledge</group>
      <groupName>知识性问题</groupName>
      <ability>L2_Knowledge</ability>
      <abilityName>其他知识</abilityName>
      <candidateList>
        <item>〔2017〕141号</item>
      </candidateList>
      <explain>发文字号格式错误。</explain>
      <paraID>2D9963E6</paraID>
      <start>49</start>
      <end>59</end>
      <status>modified</status>
      <modifiedWord>〔2017〕141号</modifiedWord>
      <trackRevisions>false</trackRevisions>
    </reviewItem>
    <reviewItem>
      <errorID>6c12a6b6-2190-48bd-b4bc-433dd589a940</errorID>
      <errorWord>,</errorWord>
      <group>L1_Format</group>
      <groupName>格式问题</groupName>
      <ability>L2_HalfPunc</ability>
      <abilityName>全半角检查</abilityName>
      <candidateList>
        <item>，</item>
      </candidateList>
      <explain>文本全半角错误。</explain>
      <paraID>36436649</paraID>
      <start>72</start>
      <end>73</end>
      <status>modified</status>
      <modifiedWord>，</modifiedWord>
      <trackRevisions>false</trackRevisions>
    </reviewItem>
    <reviewItem>
      <errorID>26192ccb-36e3-4dac-89e2-722c0d1b1151</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5949990D</paraID>
      <start>38</start>
      <end>40</end>
      <status>modified</status>
      <modifiedWord>可以</modifiedWord>
      <trackRevisions>false</trackRevisions>
    </reviewItem>
    <reviewItem>
      <errorID>aa600284-49df-479a-b0ac-8d60195f4e67</errorID>
      <errorWord>（</errorWord>
      <group>L1_Punc</group>
      <groupName>标点问题</groupName>
      <ability>L2_Punc</ability>
      <abilityName>标点符号检查</abilityName>
      <candidateList>
        <item/>
      </candidateList>
      <explain>同一形式括号套用。</explain>
      <paraID>2F267EC6</paraID>
      <start>36</start>
      <end>37</end>
      <status>ignored</status>
      <modifiedWord/>
      <trackRevisions>false</trackRevisions>
    </reviewItem>
    <reviewItem>
      <errorID>0f6d0b41-87c1-48bb-99d3-b9d652b49431</errorID>
      <errorWord>）</errorWord>
      <group>L1_Punc</group>
      <groupName>标点问题</groupName>
      <ability>L2_Punc</ability>
      <abilityName>标点符号检查</abilityName>
      <candidateList/>
      <explain>同一形式括号套用。</explain>
      <paraID>2F267EC6</paraID>
      <start>72</start>
      <end>73</end>
      <status>ignored</status>
      <modifiedWord/>
      <trackRevisions>false</trackRevisions>
    </reviewItem>
    <reviewItem>
      <errorID>3da605a5-89e7-4d64-854e-f7aa24446084</errorID>
      <errorWord>:</errorWord>
      <group>L1_Format</group>
      <groupName>格式问题</groupName>
      <ability>L2_HalfPunc</ability>
      <abilityName>全半角检查</abilityName>
      <candidateList>
        <item>：</item>
      </candidateList>
      <explain>文本全半角错误。</explain>
      <paraID>44A9F640</paraID>
      <start>27</start>
      <end>28</end>
      <status>modified</status>
      <modifiedWord>：</modifiedWord>
      <trackRevisions>false</trackRevisions>
    </reviewItem>
    <reviewItem>
      <errorID>4691c928-12a7-4310-9d23-3198731c9f12</errorID>
      <errorWord>，</errorWord>
      <group>L1_Word</group>
      <groupName>字词问题</groupName>
      <ability>L2_Typo</ability>
      <abilityName>字词错误</abilityName>
      <candidateList>
        <item>，并</item>
      </candidateList>
      <explain/>
      <paraID> 33CBFFA</paraID>
      <start>28</start>
      <end>30</end>
      <status>modified</status>
      <modifiedWord>，并</modifiedWord>
      <trackRevisions>false</trackRevisions>
    </reviewItem>
    <reviewItem>
      <errorID>0f55ba76-66b2-4fa3-8c8b-d94db57ffb0d</errorID>
      <errorWord>法律、法规</errorWord>
      <group>L1_Word</group>
      <groupName>字词问题</groupName>
      <ability>L2_Typo</ability>
      <abilityName>字词错误</abilityName>
      <candidateList>
        <item>法律法规</item>
      </candidateList>
      <explain/>
      <paraID> 33CBFFA</paraID>
      <start>40</start>
      <end>44</end>
      <status>modified</status>
      <modifiedWord>法律法规</modifiedWord>
      <trackRevisions>false</trackRevisions>
    </reviewItem>
    <reviewItem>
      <errorID>147da203-0d91-4688-be0c-dfeefc85486d</errorID>
      <errorWord>:</errorWord>
      <group>L1_Format</group>
      <groupName>格式问题</groupName>
      <ability>L2_HalfPunc</ability>
      <abilityName>全半角检查</abilityName>
      <candidateList>
        <item>：</item>
      </candidateList>
      <explain>文本全半角错误。</explain>
      <paraID>42E69CC3</paraID>
      <start>4</start>
      <end>5</end>
      <status>modified</status>
      <modifiedWord>：</modifiedWord>
      <trackRevisions>false</trackRevisions>
    </reviewItem>
    <reviewItem>
      <errorID>728a60f0-57a7-4a20-92d6-f80992cd5a0b</errorID>
      <errorWord>（</errorWord>
      <group>L1_Punc</group>
      <groupName>标点问题</groupName>
      <ability>L2_Punc</ability>
      <abilityName>标点符号检查</abilityName>
      <candidateList/>
      <explain>同一形式括号套用。</explain>
      <paraID>1EC2E92D</paraID>
      <start>131</start>
      <end>132</end>
      <status>ignored</status>
      <modifiedWord/>
      <trackRevisions>false</trackRevisions>
    </reviewItem>
    <reviewItem>
      <errorID>6f3c8699-6c44-452d-9c2e-6a71fa986b70</errorID>
      <errorWord>）</errorWord>
      <group>L1_Punc</group>
      <groupName>标点问题</groupName>
      <ability>L2_Punc</ability>
      <abilityName>标点符号检查</abilityName>
      <candidateList/>
      <explain>同一形式括号套用。</explain>
      <paraID>1EC2E92D</paraID>
      <start>133</start>
      <end>134</end>
      <status>ignored</status>
      <modifiedWord/>
      <trackRevisions>false</trackRevisions>
    </reviewItem>
    <reviewItem>
      <errorID>32433539-4f9b-4ff8-bb64-a8fb90dc7dce</errorID>
      <errorWord>（</errorWord>
      <group>L1_Punc</group>
      <groupName>标点问题</groupName>
      <ability>L2_Punc</ability>
      <abilityName>标点符号检查</abilityName>
      <candidateList/>
      <explain>同一形式括号套用。</explain>
      <paraID>1EC2E92D</paraID>
      <start>200</start>
      <end>201</end>
      <status>ignored</status>
      <modifiedWord/>
      <trackRevisions>false</trackRevisions>
    </reviewItem>
    <reviewItem>
      <errorID>54ad3e0a-7932-467d-8fd4-b964fc80893a</errorID>
      <errorWord>）</errorWord>
      <group>L1_Punc</group>
      <groupName>标点问题</groupName>
      <ability>L2_Punc</ability>
      <abilityName>标点符号检查</abilityName>
      <candidateList/>
      <explain>同一形式括号套用。</explain>
      <paraID>1EC2E92D</paraID>
      <start>202</start>
      <end>203</end>
      <status>ignored</status>
      <modifiedWord/>
      <trackRevisions>false</trackRevisions>
    </reviewItem>
    <reviewItem>
      <errorID>82ee721b-edc5-4283-85bb-1f5254ac0eb6</errorID>
      <errorWord>，</errorWord>
      <group>L1_Word</group>
      <groupName>字词问题</groupName>
      <ability>L2_Typo</ability>
      <abilityName>字词错误</abilityName>
      <candidateList>
        <item>，可</item>
      </candidateList>
      <explain/>
      <paraID>1EC2E92D</paraID>
      <start>244</start>
      <end>246</end>
      <status>modified</status>
      <modifiedWord>，可</modifiedWord>
      <trackRevisions>false</trackRevisions>
    </reviewItem>
    <reviewItem>
      <errorID>7aca5316-7b84-4b2c-8864-10ac03f2665c</errorID>
      <errorWord>（</errorWord>
      <group>L1_Format</group>
      <groupName>格式问题</groupName>
      <ability>L2_HalfPunc</ability>
      <abilityName>全半角检查</abilityName>
      <candidateList>
        <item>(</item>
      </candidateList>
      <explain>文本全半角错误。</explain>
      <paraID>3DCBD82E</paraID>
      <start>0</start>
      <end>1</end>
      <status>ignored</status>
      <modifiedWord/>
      <trackRevisions>false</trackRevisions>
    </reviewItem>
    <reviewItem>
      <errorID>c09920e1-c748-44c1-af71-2bc79150e3ef</errorID>
      <errorWord>KW</errorWord>
      <group>L1_Word</group>
      <groupName>字词问题</groupName>
      <ability>L2_Typo</ability>
      <abilityName>字词错误</abilityName>
      <candidateList>
        <item>kW</item>
      </candidateList>
      <explain/>
      <paraID>3DCBD82E</paraID>
      <start>1</start>
      <end>3</end>
      <status>ignored</status>
      <modifiedWord/>
      <trackRevisions>false</trackRevisions>
    </reviewItem>
    <reviewItem>
      <errorID>56937f7d-c11b-4407-9820-db0ad7050da2</errorID>
      <errorWord>）</errorWord>
      <group>L1_Format</group>
      <groupName>格式问题</groupName>
      <ability>L2_HalfPunc</ability>
      <abilityName>全半角检查</abilityName>
      <candidateList>
        <item>)</item>
      </candidateList>
      <explain>文本全半角错误。</explain>
      <paraID>3DCBD82E</paraID>
      <start>3</start>
      <end>4</end>
      <status>ignored</status>
      <modifiedWord/>
      <trackRevisions>false</trackRevisions>
    </reviewItem>
    <reviewItem>
      <errorID>b59a1a92-b558-4603-94c9-b5937396c744</errorID>
      <errorWord>（</errorWord>
      <group>L1_Punc</group>
      <groupName>标点问题</groupName>
      <ability>L2_Punc</ability>
      <abilityName>标点符号检查</abilityName>
      <candidateList/>
      <explain>同一形式括号套用。</explain>
      <paraID>76A08095</paraID>
      <start>32</start>
      <end>33</end>
      <status>ignored</status>
      <modifiedWord/>
      <trackRevisions>false</trackRevisions>
    </reviewItem>
    <reviewItem>
      <errorID>e9540151-406d-4803-89b0-ff11d2844e28</errorID>
      <errorWord>）</errorWord>
      <group>L1_Punc</group>
      <groupName>标点问题</groupName>
      <ability>L2_Punc</ability>
      <abilityName>标点符号检查</abilityName>
      <candidateList/>
      <explain>同一形式括号套用。</explain>
      <paraID>76A08095</paraID>
      <start>35</start>
      <end>36</end>
      <status>ignored</status>
      <modifiedWord/>
      <trackRevisions>false</trackRevisions>
    </reviewItem>
    <reviewItem>
      <errorID>92096019-5e25-4be8-85a2-be2c00bec83c</errorID>
      <errorWord>其它</errorWord>
      <group>L1_Word</group>
      <groupName>字词问题</groupName>
      <ability>L2_Alias</ability>
      <abilityName>也作/曾用词</abilityName>
      <candidateList>
        <item>其他</item>
      </candidateList>
      <explain>词汇[其它]为不规范表述或旧称，其规范书面表述为[其他]。</explain>
      <paraID>6BB61D66</paraID>
      <start>25</start>
      <end>27</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e67291-d6b3-4c2c-9b2d-0b8d43db4f64}">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27001</Words>
  <Characters>28870</Characters>
  <Lines>0</Lines>
  <Paragraphs>0</Paragraphs>
  <TotalTime>84</TotalTime>
  <ScaleCrop>false</ScaleCrop>
  <LinksUpToDate>false</LinksUpToDate>
  <CharactersWithSpaces>30367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2025-06-08T15:33:00Z</dcterms:created>
  <dc:creator>220375721</dc:creator>
  <cp:lastModifiedBy>李翔</cp:lastModifiedBy>
  <dcterms:modified xsi:type="dcterms:W3CDTF">2025-12-02T04:06:34Z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37241A96BADF41EA8D0E0D5C193A6C2B_11</vt:lpwstr>
  </property>
  <property fmtid="{D5CDD505-2E9C-101B-9397-08002B2CF9AE}" pid="4" name="KSOTemplateDocerSaveRecord">
    <vt:lpwstr>eyJoZGlkIjoiYzc1NWNiYTJjNjI0MWNkNjU1ZGY4YWQ0NTliNTYzMDEiLCJ1c2VySWQiOiIzNzIwNTU2NTYifQ==</vt:lpwstr>
  </property>
</Properties>
</file>