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223A">
      <w:pPr>
        <w:spacing w:line="360" w:lineRule="auto"/>
        <w:jc w:val="center"/>
        <w:rPr>
          <w:rFonts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4C66F7EE">
      <w:pPr>
        <w:spacing w:line="360" w:lineRule="auto"/>
        <w:jc w:val="center"/>
        <w:rPr>
          <w:b/>
          <w:color w:val="auto"/>
          <w:sz w:val="52"/>
          <w:szCs w:val="52"/>
        </w:rPr>
      </w:pPr>
      <w:r>
        <w:rPr>
          <w:rFonts w:ascii="黑体" w:hAnsi="黑体" w:eastAsia="黑体"/>
          <w:color w:val="auto"/>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2" name="自选图形 14"/>
                <wp:cNvGraphicFramePr/>
                <a:graphic xmlns:a="http://schemas.openxmlformats.org/drawingml/2006/main">
                  <a:graphicData uri="http://schemas.microsoft.com/office/word/2010/wordprocessingShape">
                    <wps:wsp>
                      <wps:cNvCnPr/>
                      <wps:spPr>
                        <a:xfrm>
                          <a:off x="0" y="0"/>
                          <a:ext cx="530606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d5dEAAAAGAQAADwAAAAAAAAABACAAAAAiAAAAZHJzL2Rvd25yZXYueG1sUEsBAhQA&#10;FAAAAAgAh07iQLZXXLn5AQAA8wMAAA4AAAAAAAAAAQAgAAAAIAEAAGRycy9lMm9Eb2MueG1sUEsF&#10;BgAAAAAGAAYAWQEAAIsFAAAAAA==&#10;">
                <v:fill on="f" focussize="0,0"/>
                <v:stroke weight="1.5pt" color="#000000" joinstyle="round"/>
                <v:imagedata o:title=""/>
                <o:lock v:ext="edit" aspectratio="f"/>
              </v:shape>
            </w:pict>
          </mc:Fallback>
        </mc:AlternateContent>
      </w:r>
    </w:p>
    <w:p w14:paraId="1F1F38B2">
      <w:pPr>
        <w:spacing w:line="800" w:lineRule="exact"/>
        <w:jc w:val="center"/>
        <w:rPr>
          <w:rFonts w:ascii="华文中宋" w:hAnsi="华文中宋" w:eastAsia="华文中宋"/>
          <w:b/>
          <w:color w:val="auto"/>
          <w:spacing w:val="200"/>
          <w:sz w:val="84"/>
          <w:szCs w:val="84"/>
        </w:rPr>
      </w:pPr>
    </w:p>
    <w:p w14:paraId="22007E1B">
      <w:pPr>
        <w:spacing w:line="800" w:lineRule="exact"/>
        <w:jc w:val="center"/>
        <w:rPr>
          <w:rFonts w:ascii="华文中宋" w:hAnsi="华文中宋" w:eastAsia="华文中宋"/>
          <w:b/>
          <w:color w:val="auto"/>
          <w:spacing w:val="200"/>
          <w:sz w:val="84"/>
          <w:szCs w:val="84"/>
        </w:rPr>
      </w:pPr>
    </w:p>
    <w:p w14:paraId="4D13BFEB">
      <w:pPr>
        <w:jc w:val="center"/>
        <w:rPr>
          <w:rFonts w:hint="eastAsia"/>
          <w:b/>
          <w:color w:val="auto"/>
          <w:sz w:val="76"/>
          <w:szCs w:val="76"/>
        </w:rPr>
      </w:pPr>
      <w:r>
        <w:rPr>
          <w:rFonts w:hint="eastAsia" w:ascii="华文中宋" w:hAnsi="华文中宋" w:eastAsia="华文中宋"/>
          <w:b/>
          <w:color w:val="auto"/>
          <w:spacing w:val="200"/>
          <w:sz w:val="76"/>
          <w:szCs w:val="76"/>
        </w:rPr>
        <w:t>单一来源采购文件</w:t>
      </w:r>
    </w:p>
    <w:p w14:paraId="7C3F5A13">
      <w:pPr>
        <w:spacing w:line="600" w:lineRule="exact"/>
        <w:rPr>
          <w:b/>
          <w:color w:val="auto"/>
          <w:sz w:val="44"/>
          <w:szCs w:val="44"/>
        </w:rPr>
      </w:pPr>
    </w:p>
    <w:p w14:paraId="390BB969">
      <w:pPr>
        <w:spacing w:line="600" w:lineRule="exact"/>
        <w:rPr>
          <w:b/>
          <w:color w:val="auto"/>
          <w:sz w:val="44"/>
          <w:szCs w:val="44"/>
        </w:rPr>
      </w:pPr>
    </w:p>
    <w:p w14:paraId="22489FDE">
      <w:pPr>
        <w:spacing w:line="800" w:lineRule="exact"/>
        <w:ind w:left="0" w:leftChars="0" w:firstLine="0" w:firstLineChars="0"/>
        <w:jc w:val="center"/>
        <w:rPr>
          <w:rFonts w:hint="eastAsia" w:ascii="楷体" w:hAnsi="楷体" w:eastAsia="楷体"/>
          <w:b/>
          <w:color w:val="auto"/>
          <w:sz w:val="44"/>
          <w:szCs w:val="44"/>
          <w:lang w:eastAsia="zh-CN"/>
        </w:rPr>
      </w:pPr>
      <w:r>
        <w:rPr>
          <w:rFonts w:hint="eastAsia" w:ascii="楷体" w:hAnsi="楷体" w:eastAsia="楷体"/>
          <w:b/>
          <w:color w:val="auto"/>
          <w:sz w:val="44"/>
          <w:szCs w:val="44"/>
          <w:lang w:eastAsia="zh-CN"/>
        </w:rPr>
        <w:t>项目名称：聚焦超声实验系统采购</w:t>
      </w:r>
    </w:p>
    <w:p w14:paraId="4307B4CF">
      <w:pPr>
        <w:spacing w:line="800" w:lineRule="exact"/>
        <w:ind w:firstLine="0" w:firstLineChars="0"/>
        <w:jc w:val="center"/>
        <w:rPr>
          <w:rFonts w:ascii="楷体" w:hAnsi="楷体" w:eastAsia="楷体"/>
          <w:b/>
          <w:color w:val="auto"/>
          <w:sz w:val="44"/>
          <w:szCs w:val="44"/>
        </w:rPr>
      </w:pPr>
      <w:r>
        <w:rPr>
          <w:rFonts w:hint="eastAsia" w:ascii="楷体" w:hAnsi="楷体" w:eastAsia="楷体"/>
          <w:b/>
          <w:color w:val="auto"/>
          <w:sz w:val="44"/>
          <w:szCs w:val="44"/>
        </w:rPr>
        <w:t>项目编号：</w:t>
      </w:r>
      <w:r>
        <w:rPr>
          <w:rFonts w:hint="eastAsia" w:ascii="楷体" w:hAnsi="楷体" w:eastAsia="楷体"/>
          <w:b/>
          <w:color w:val="auto"/>
          <w:sz w:val="44"/>
          <w:szCs w:val="44"/>
          <w:lang w:eastAsia="zh-CN"/>
        </w:rPr>
        <w:t>LZZC2025-D1-990711-LZSZ</w:t>
      </w:r>
    </w:p>
    <w:p w14:paraId="7A51B871">
      <w:pPr>
        <w:spacing w:line="800" w:lineRule="exact"/>
        <w:jc w:val="center"/>
        <w:rPr>
          <w:rFonts w:ascii="楷体" w:hAnsi="楷体" w:eastAsia="楷体"/>
          <w:b/>
          <w:color w:val="auto"/>
          <w:sz w:val="44"/>
          <w:szCs w:val="44"/>
        </w:rPr>
      </w:pPr>
    </w:p>
    <w:p w14:paraId="7A2FE7B3">
      <w:pPr>
        <w:spacing w:line="800" w:lineRule="exact"/>
        <w:jc w:val="center"/>
        <w:rPr>
          <w:rFonts w:hint="eastAsia" w:ascii="楷体" w:hAnsi="楷体" w:eastAsia="楷体"/>
          <w:b/>
          <w:color w:val="auto"/>
          <w:sz w:val="44"/>
          <w:szCs w:val="44"/>
          <w:lang w:eastAsia="zh-CN"/>
        </w:rPr>
      </w:pPr>
      <w:r>
        <w:rPr>
          <w:rFonts w:hint="eastAsia" w:ascii="楷体" w:hAnsi="楷体" w:eastAsia="楷体"/>
          <w:b/>
          <w:color w:val="auto"/>
          <w:sz w:val="44"/>
          <w:szCs w:val="44"/>
        </w:rPr>
        <w:t>采购人：</w:t>
      </w:r>
      <w:r>
        <w:rPr>
          <w:rFonts w:hint="eastAsia" w:ascii="楷体" w:hAnsi="楷体" w:eastAsia="楷体"/>
          <w:b/>
          <w:color w:val="auto"/>
          <w:sz w:val="44"/>
          <w:szCs w:val="44"/>
          <w:lang w:eastAsia="zh-CN"/>
        </w:rPr>
        <w:t>广州市妇女儿童医疗中心柳州医院</w:t>
      </w:r>
    </w:p>
    <w:p w14:paraId="67E93A4A">
      <w:pPr>
        <w:spacing w:line="800" w:lineRule="exact"/>
        <w:ind w:firstLine="0" w:firstLineChars="0"/>
        <w:jc w:val="center"/>
        <w:rPr>
          <w:rFonts w:ascii="楷体" w:hAnsi="楷体" w:eastAsia="楷体"/>
          <w:b/>
          <w:color w:val="auto"/>
          <w:sz w:val="44"/>
          <w:szCs w:val="44"/>
        </w:rPr>
      </w:pPr>
      <w:r>
        <w:rPr>
          <w:rFonts w:hint="eastAsia" w:ascii="楷体" w:hAnsi="楷体" w:eastAsia="楷体"/>
          <w:b/>
          <w:color w:val="auto"/>
          <w:sz w:val="44"/>
          <w:szCs w:val="44"/>
        </w:rPr>
        <w:t>采购代理机构：柳州市政府集中采购中心</w:t>
      </w:r>
    </w:p>
    <w:p w14:paraId="37553E36">
      <w:pPr>
        <w:spacing w:line="600" w:lineRule="exact"/>
        <w:jc w:val="center"/>
        <w:rPr>
          <w:rFonts w:ascii="楷体" w:hAnsi="楷体" w:eastAsia="楷体"/>
          <w:b/>
          <w:color w:val="auto"/>
          <w:sz w:val="44"/>
          <w:szCs w:val="44"/>
        </w:rPr>
      </w:pPr>
    </w:p>
    <w:p w14:paraId="700737D3">
      <w:pPr>
        <w:spacing w:line="600" w:lineRule="exact"/>
        <w:jc w:val="center"/>
        <w:rPr>
          <w:rFonts w:hint="eastAsia" w:ascii="楷体" w:hAnsi="楷体" w:eastAsia="楷体"/>
          <w:b/>
          <w:color w:val="auto"/>
          <w:sz w:val="44"/>
          <w:szCs w:val="44"/>
        </w:rPr>
      </w:pPr>
      <w:r>
        <w:rPr>
          <w:rFonts w:hint="eastAsia" w:ascii="楷体" w:hAnsi="楷体" w:eastAsia="楷体"/>
          <w:b/>
          <w:color w:val="auto"/>
          <w:sz w:val="44"/>
          <w:szCs w:val="44"/>
          <w:lang w:val="en-US" w:eastAsia="zh-CN"/>
        </w:rPr>
        <w:t>2025年9</w:t>
      </w:r>
      <w:r>
        <w:rPr>
          <w:rFonts w:hint="eastAsia" w:ascii="楷体" w:hAnsi="楷体" w:eastAsia="楷体"/>
          <w:b/>
          <w:color w:val="auto"/>
          <w:sz w:val="44"/>
          <w:szCs w:val="44"/>
        </w:rPr>
        <w:t>月</w:t>
      </w:r>
      <w:r>
        <w:rPr>
          <w:rFonts w:hint="eastAsia" w:ascii="楷体" w:hAnsi="楷体" w:eastAsia="楷体"/>
          <w:b/>
          <w:color w:val="auto"/>
          <w:sz w:val="44"/>
          <w:szCs w:val="44"/>
          <w:lang w:val="en-US" w:eastAsia="zh-CN"/>
        </w:rPr>
        <w:t>26</w:t>
      </w:r>
      <w:r>
        <w:rPr>
          <w:rFonts w:hint="eastAsia" w:ascii="楷体" w:hAnsi="楷体" w:eastAsia="楷体"/>
          <w:b/>
          <w:color w:val="auto"/>
          <w:sz w:val="44"/>
          <w:szCs w:val="44"/>
        </w:rPr>
        <w:t>日</w:t>
      </w:r>
    </w:p>
    <w:p w14:paraId="24F6E254">
      <w:pPr>
        <w:spacing w:line="360" w:lineRule="auto"/>
        <w:rPr>
          <w:b/>
          <w:color w:val="auto"/>
          <w:sz w:val="52"/>
          <w:szCs w:val="52"/>
        </w:rPr>
        <w:sectPr>
          <w:footerReference r:id="rId3" w:type="even"/>
          <w:pgSz w:w="11906" w:h="16838"/>
          <w:pgMar w:top="1134" w:right="1134" w:bottom="1134" w:left="1417" w:header="851" w:footer="992" w:gutter="0"/>
          <w:pgNumType w:fmt="decimal"/>
          <w:cols w:space="720" w:num="1"/>
          <w:docGrid w:type="lines" w:linePitch="312" w:charSpace="0"/>
        </w:sectPr>
      </w:pPr>
    </w:p>
    <w:p w14:paraId="6846F3DC">
      <w:pPr>
        <w:spacing w:line="360" w:lineRule="auto"/>
        <w:jc w:val="center"/>
        <w:rPr>
          <w:rFonts w:hint="eastAsia" w:ascii="宋体" w:hAnsi="宋体"/>
          <w:b/>
          <w:color w:val="auto"/>
          <w:sz w:val="52"/>
          <w:szCs w:val="52"/>
        </w:rPr>
      </w:pPr>
    </w:p>
    <w:p w14:paraId="0F27D033">
      <w:pPr>
        <w:spacing w:line="240" w:lineRule="auto"/>
        <w:jc w:val="left"/>
        <w:rPr>
          <w:rFonts w:hint="eastAsia" w:ascii="宋体" w:hAnsi="宋体"/>
          <w:b/>
          <w:color w:val="auto"/>
          <w:sz w:val="52"/>
          <w:szCs w:val="52"/>
        </w:rPr>
      </w:pPr>
      <w:r>
        <w:rPr>
          <w:rFonts w:hint="eastAsia" w:ascii="宋体" w:hAnsi="宋体"/>
          <w:b/>
          <w:color w:val="auto"/>
          <w:sz w:val="52"/>
          <w:szCs w:val="52"/>
        </w:rPr>
        <w:br w:type="page"/>
      </w:r>
    </w:p>
    <w:p w14:paraId="1D6DFB19">
      <w:pPr>
        <w:spacing w:line="360" w:lineRule="auto"/>
        <w:jc w:val="center"/>
        <w:rPr>
          <w:b/>
          <w:color w:val="auto"/>
          <w:sz w:val="52"/>
          <w:szCs w:val="52"/>
        </w:rPr>
      </w:pPr>
      <w:r>
        <w:rPr>
          <w:rFonts w:hint="eastAsia" w:ascii="宋体" w:hAnsi="宋体"/>
          <w:b/>
          <w:color w:val="auto"/>
          <w:sz w:val="52"/>
          <w:szCs w:val="52"/>
        </w:rPr>
        <w:t>目  录</w:t>
      </w:r>
    </w:p>
    <w:p w14:paraId="653E6E52">
      <w:pPr>
        <w:spacing w:line="360" w:lineRule="auto"/>
        <w:jc w:val="center"/>
        <w:rPr>
          <w:b/>
          <w:color w:val="auto"/>
          <w:sz w:val="52"/>
          <w:szCs w:val="52"/>
        </w:rPr>
      </w:pPr>
    </w:p>
    <w:p w14:paraId="5F1FC1FE">
      <w:pPr>
        <w:pStyle w:val="34"/>
        <w:tabs>
          <w:tab w:val="right" w:leader="dot" w:pos="902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_Toc10964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Cs/>
          <w:color w:val="auto"/>
          <w:sz w:val="32"/>
          <w:szCs w:val="32"/>
        </w:rPr>
        <w:t>第一章 单一来源采购邀请函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_Toc10964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DE1BA46">
      <w:pPr>
        <w:pStyle w:val="34"/>
        <w:tabs>
          <w:tab w:val="right" w:leader="dot" w:pos="902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_Toc23505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第二章 采购需求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_Toc23505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448A559">
      <w:pPr>
        <w:pStyle w:val="34"/>
        <w:tabs>
          <w:tab w:val="right" w:leader="dot" w:pos="902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_Toc21198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Cs/>
          <w:color w:val="auto"/>
          <w:sz w:val="32"/>
          <w:szCs w:val="32"/>
        </w:rPr>
        <w:t>第三章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_Toc21198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E5EF0DB">
      <w:pPr>
        <w:pStyle w:val="34"/>
        <w:tabs>
          <w:tab w:val="right" w:leader="dot" w:pos="9026"/>
        </w:tabs>
        <w:spacing w:line="360" w:lineRule="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_Toc18863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第四章 合同主要条款格式及广西壮族自治区政府采购项目合同验收书格式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28</w:t>
      </w:r>
    </w:p>
    <w:p w14:paraId="3CC11555">
      <w:pPr>
        <w:pStyle w:val="34"/>
        <w:tabs>
          <w:tab w:val="right" w:leader="dot" w:pos="9026"/>
        </w:tabs>
        <w:spacing w:line="360" w:lineRule="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_Toc9330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第五章 响应文件格式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36</w:t>
      </w:r>
    </w:p>
    <w:p w14:paraId="37616C27">
      <w:pPr>
        <w:pStyle w:val="34"/>
        <w:tabs>
          <w:tab w:val="right" w:leader="dot" w:pos="9016"/>
        </w:tabs>
        <w:spacing w:line="360" w:lineRule="auto"/>
        <w:rPr>
          <w:rFonts w:hint="eastAsia" w:ascii="华文仿宋" w:hAnsi="华文仿宋" w:eastAsia="华文仿宋" w:cs="华文仿宋"/>
          <w:b w:val="0"/>
          <w:bCs w:val="0"/>
          <w:caps w:val="0"/>
          <w:color w:val="auto"/>
          <w:sz w:val="44"/>
          <w:szCs w:val="44"/>
        </w:rPr>
      </w:pPr>
      <w:r>
        <w:rPr>
          <w:rFonts w:hint="eastAsia" w:ascii="仿宋_GB2312" w:hAnsi="仿宋_GB2312" w:eastAsia="仿宋_GB2312" w:cs="仿宋_GB2312"/>
          <w:color w:val="auto"/>
          <w:sz w:val="32"/>
          <w:szCs w:val="32"/>
        </w:rPr>
        <w:fldChar w:fldCharType="end"/>
      </w:r>
      <w:r>
        <w:rPr>
          <w:rFonts w:hint="eastAsia" w:ascii="华文仿宋" w:hAnsi="华文仿宋" w:eastAsia="华文仿宋" w:cs="华文仿宋"/>
          <w:b w:val="0"/>
          <w:bCs w:val="0"/>
          <w:caps w:val="0"/>
          <w:color w:val="auto"/>
          <w:sz w:val="44"/>
          <w:szCs w:val="44"/>
        </w:rPr>
        <w:t xml:space="preserve"> </w:t>
      </w:r>
    </w:p>
    <w:p w14:paraId="6D9295F9">
      <w:pPr>
        <w:rPr>
          <w:color w:val="auto"/>
        </w:rPr>
      </w:pPr>
    </w:p>
    <w:p w14:paraId="76CF423D">
      <w:pPr>
        <w:rPr>
          <w:color w:val="auto"/>
        </w:rPr>
      </w:pPr>
    </w:p>
    <w:p w14:paraId="0472D5E2">
      <w:pPr>
        <w:rPr>
          <w:color w:val="auto"/>
        </w:rPr>
      </w:pPr>
    </w:p>
    <w:p w14:paraId="675E3A8B">
      <w:pPr>
        <w:rPr>
          <w:color w:val="auto"/>
        </w:rPr>
      </w:pPr>
    </w:p>
    <w:p w14:paraId="539AE2D1">
      <w:pPr>
        <w:rPr>
          <w:color w:val="auto"/>
        </w:rPr>
      </w:pPr>
    </w:p>
    <w:p w14:paraId="126FAA5F">
      <w:pPr>
        <w:pStyle w:val="5"/>
        <w:spacing w:line="240" w:lineRule="auto"/>
        <w:jc w:val="center"/>
        <w:rPr>
          <w:color w:val="auto"/>
        </w:rPr>
      </w:pPr>
    </w:p>
    <w:p w14:paraId="5887B73B">
      <w:pPr>
        <w:rPr>
          <w:color w:val="auto"/>
        </w:rPr>
      </w:pPr>
    </w:p>
    <w:p w14:paraId="1B586044">
      <w:pPr>
        <w:rPr>
          <w:color w:val="auto"/>
        </w:rPr>
      </w:pPr>
    </w:p>
    <w:p w14:paraId="145E2E62">
      <w:pPr>
        <w:rPr>
          <w:color w:val="auto"/>
        </w:rPr>
      </w:pPr>
    </w:p>
    <w:p w14:paraId="71910E63">
      <w:pPr>
        <w:rPr>
          <w:color w:val="auto"/>
        </w:rPr>
      </w:pPr>
    </w:p>
    <w:p w14:paraId="34734FA5">
      <w:pPr>
        <w:rPr>
          <w:color w:val="auto"/>
        </w:rPr>
      </w:pPr>
    </w:p>
    <w:p w14:paraId="27B9C9D8">
      <w:pPr>
        <w:rPr>
          <w:color w:val="auto"/>
        </w:rPr>
      </w:pPr>
    </w:p>
    <w:p w14:paraId="1C36FA68">
      <w:pPr>
        <w:rPr>
          <w:color w:val="auto"/>
        </w:rPr>
      </w:pPr>
    </w:p>
    <w:p w14:paraId="3E0F6C1E">
      <w:pPr>
        <w:rPr>
          <w:color w:val="auto"/>
        </w:rPr>
      </w:pPr>
    </w:p>
    <w:p w14:paraId="26E5EA9C">
      <w:pPr>
        <w:rPr>
          <w:color w:val="auto"/>
        </w:rPr>
      </w:pPr>
    </w:p>
    <w:p w14:paraId="3BE9EF1E">
      <w:pPr>
        <w:rPr>
          <w:color w:val="auto"/>
        </w:rPr>
      </w:pPr>
    </w:p>
    <w:p w14:paraId="22A900F7">
      <w:pPr>
        <w:rPr>
          <w:color w:val="auto"/>
        </w:rPr>
      </w:pPr>
    </w:p>
    <w:p w14:paraId="01A1B5DC">
      <w:pPr>
        <w:rPr>
          <w:color w:val="auto"/>
        </w:rPr>
      </w:pPr>
    </w:p>
    <w:p w14:paraId="1B423434">
      <w:pPr>
        <w:rPr>
          <w:color w:val="auto"/>
        </w:rPr>
      </w:pPr>
    </w:p>
    <w:p w14:paraId="2FD057F4">
      <w:pPr>
        <w:rPr>
          <w:color w:val="auto"/>
        </w:rPr>
      </w:pPr>
    </w:p>
    <w:p w14:paraId="7EB082CD">
      <w:pPr>
        <w:rPr>
          <w:color w:val="auto"/>
        </w:rPr>
      </w:pPr>
    </w:p>
    <w:p w14:paraId="0A999FBD">
      <w:pPr>
        <w:rPr>
          <w:color w:val="auto"/>
        </w:rPr>
      </w:pPr>
    </w:p>
    <w:p w14:paraId="0ECC2AF1">
      <w:pPr>
        <w:rPr>
          <w:color w:val="auto"/>
        </w:rPr>
      </w:pPr>
    </w:p>
    <w:p w14:paraId="3C811019">
      <w:pPr>
        <w:rPr>
          <w:color w:val="auto"/>
        </w:rPr>
        <w:sectPr>
          <w:headerReference r:id="rId4" w:type="default"/>
          <w:footerReference r:id="rId5" w:type="default"/>
          <w:pgSz w:w="11906" w:h="16838"/>
          <w:pgMar w:top="1440" w:right="1440" w:bottom="1440" w:left="1440" w:header="851" w:footer="992" w:gutter="0"/>
          <w:pgNumType w:fmt="decimal" w:start="1"/>
          <w:cols w:space="720" w:num="1"/>
          <w:docGrid w:linePitch="312" w:charSpace="0"/>
        </w:sectPr>
      </w:pPr>
    </w:p>
    <w:p w14:paraId="2B6E6DFC">
      <w:pPr>
        <w:spacing w:line="276" w:lineRule="auto"/>
        <w:jc w:val="center"/>
        <w:outlineLvl w:val="0"/>
        <w:rPr>
          <w:rFonts w:hint="eastAsia"/>
          <w:b/>
          <w:bCs/>
          <w:color w:val="auto"/>
          <w:sz w:val="32"/>
          <w:szCs w:val="32"/>
        </w:rPr>
        <w:sectPr>
          <w:footerReference r:id="rId6" w:type="default"/>
          <w:pgSz w:w="11906" w:h="16838"/>
          <w:pgMar w:top="1440" w:right="1440" w:bottom="1440" w:left="1440" w:header="851" w:footer="992" w:gutter="0"/>
          <w:pgNumType w:fmt="decimal" w:start="1"/>
          <w:cols w:space="720" w:num="1"/>
          <w:docGrid w:type="lines" w:linePitch="312" w:charSpace="0"/>
        </w:sectPr>
      </w:pPr>
      <w:bookmarkStart w:id="0" w:name="_Toc10964"/>
      <w:bookmarkStart w:id="1" w:name="_Toc130"/>
      <w:bookmarkStart w:id="2" w:name="_Toc1969"/>
      <w:bookmarkStart w:id="3" w:name="_Toc5988"/>
      <w:bookmarkStart w:id="4" w:name="_Toc18628"/>
      <w:bookmarkStart w:id="5" w:name="_Toc28359002"/>
      <w:bookmarkStart w:id="6" w:name="_Toc28359079"/>
      <w:bookmarkStart w:id="7" w:name="_Toc35393621"/>
      <w:bookmarkStart w:id="8" w:name="_Toc35393790"/>
      <w:bookmarkStart w:id="9" w:name="_Hlk24379207"/>
    </w:p>
    <w:p w14:paraId="6D08D836">
      <w:pPr>
        <w:spacing w:line="276" w:lineRule="auto"/>
        <w:jc w:val="center"/>
        <w:outlineLvl w:val="0"/>
        <w:rPr>
          <w:rFonts w:hint="eastAsia"/>
          <w:b/>
          <w:bCs/>
          <w:color w:val="auto"/>
          <w:sz w:val="32"/>
          <w:szCs w:val="32"/>
        </w:rPr>
      </w:pPr>
      <w:r>
        <w:rPr>
          <w:rFonts w:hint="eastAsia"/>
          <w:b/>
          <w:bCs/>
          <w:color w:val="auto"/>
          <w:sz w:val="32"/>
          <w:szCs w:val="32"/>
        </w:rPr>
        <w:t>第一章 单一来源采购邀请函</w:t>
      </w:r>
    </w:p>
    <w:p w14:paraId="5B885E72">
      <w:pPr>
        <w:pStyle w:val="32"/>
        <w:rPr>
          <w:rFonts w:hint="eastAsia"/>
          <w:color w:val="auto"/>
        </w:rPr>
      </w:pPr>
      <w:r>
        <w:rPr>
          <w:rFonts w:hint="eastAsia"/>
          <w:b/>
          <w:color w:val="auto"/>
          <w:sz w:val="32"/>
          <w:szCs w:val="32"/>
        </w:rPr>
        <mc:AlternateContent>
          <mc:Choice Requires="wps">
            <w:drawing>
              <wp:anchor distT="0" distB="0" distL="114300" distR="114300" simplePos="0" relativeHeight="251666432" behindDoc="1" locked="0" layoutInCell="1" allowOverlap="1">
                <wp:simplePos x="0" y="0"/>
                <wp:positionH relativeFrom="column">
                  <wp:posOffset>-224155</wp:posOffset>
                </wp:positionH>
                <wp:positionV relativeFrom="page">
                  <wp:posOffset>1249680</wp:posOffset>
                </wp:positionV>
                <wp:extent cx="6573520" cy="1314450"/>
                <wp:effectExtent l="4445" t="4445" r="13335" b="14605"/>
                <wp:wrapNone/>
                <wp:docPr id="1" name="矩形 70"/>
                <wp:cNvGraphicFramePr/>
                <a:graphic xmlns:a="http://schemas.openxmlformats.org/drawingml/2006/main">
                  <a:graphicData uri="http://schemas.microsoft.com/office/word/2010/wordprocessingShape">
                    <wps:wsp>
                      <wps:cNvSpPr/>
                      <wps:spPr>
                        <a:xfrm>
                          <a:off x="0" y="0"/>
                          <a:ext cx="6573520" cy="1314450"/>
                        </a:xfrm>
                        <a:prstGeom prst="rect">
                          <a:avLst/>
                        </a:prstGeom>
                        <a:noFill/>
                        <a:ln w="9525" cap="flat" cmpd="sng">
                          <a:solidFill>
                            <a:srgbClr val="000000"/>
                          </a:solidFill>
                          <a:prstDash val="solid"/>
                          <a:miter/>
                          <a:headEnd type="none" w="med" len="med"/>
                          <a:tailEnd type="none" w="med" len="med"/>
                        </a:ln>
                      </wps:spPr>
                      <wps:txbx>
                        <w:txbxContent>
                          <w:p w14:paraId="05A0501C"/>
                        </w:txbxContent>
                      </wps:txbx>
                      <wps:bodyPr wrap="square" upright="1"/>
                    </wps:wsp>
                  </a:graphicData>
                </a:graphic>
              </wp:anchor>
            </w:drawing>
          </mc:Choice>
          <mc:Fallback>
            <w:pict>
              <v:rect id="矩形 70" o:spid="_x0000_s1026" o:spt="1" style="position:absolute;left:0pt;margin-left:-17.65pt;margin-top:98.4pt;height:103.5pt;width:517.6pt;mso-position-vertical-relative:page;z-index:-251650048;mso-width-relative:page;mso-height-relative:page;" filled="f" stroked="t" coordsize="21600,21600" o:gfxdata="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NQ9B9gAAAALAQAADwAAAAAAAAABACAAAAAiAAAA&#10;ZHJzL2Rvd25yZXYueG1sUEsBAhQAFAAAAAgAh07iQCDTVKoHAgAAEAQAAA4AAAAAAAAAAQAgAAAA&#10;JwEAAGRycy9lMm9Eb2MueG1sUEsFBgAAAAAGAAYAWQEAAKAFAAAAAA==&#10;">
                <v:fill on="f" focussize="0,0"/>
                <v:stroke color="#000000" joinstyle="miter"/>
                <v:imagedata o:title=""/>
                <o:lock v:ext="edit" aspectratio="f"/>
                <v:textbox>
                  <w:txbxContent>
                    <w:p w14:paraId="05A0501C"/>
                  </w:txbxContent>
                </v:textbox>
              </v:rect>
            </w:pict>
          </mc:Fallback>
        </mc:AlternateContent>
      </w:r>
    </w:p>
    <w:p w14:paraId="52F60CC1">
      <w:pPr>
        <w:spacing w:line="460" w:lineRule="exact"/>
        <w:ind w:firstLine="562"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rPr>
        <w:t>项目概况</w:t>
      </w:r>
    </w:p>
    <w:p w14:paraId="7C6102DE">
      <w:pPr>
        <w:spacing w:line="460" w:lineRule="exact"/>
        <w:ind w:firstLine="560"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eastAsia="zh-CN"/>
        </w:rPr>
        <w:t>聚焦超声实验系统采购</w:t>
      </w:r>
      <w:r>
        <w:rPr>
          <w:rFonts w:hint="eastAsia" w:ascii="仿宋_GB2312" w:hAnsi="仿宋_GB2312" w:eastAsia="仿宋_GB2312" w:cs="仿宋_GB2312"/>
          <w:color w:val="auto"/>
          <w:sz w:val="28"/>
          <w:szCs w:val="28"/>
        </w:rPr>
        <w:t>的受邀</w:t>
      </w:r>
      <w:r>
        <w:rPr>
          <w:rFonts w:hint="eastAsia" w:ascii="仿宋_GB2312" w:hAnsi="仿宋_GB2312" w:eastAsia="仿宋_GB2312" w:cs="仿宋_GB2312"/>
          <w:color w:val="auto"/>
          <w:sz w:val="28"/>
          <w:szCs w:val="28"/>
          <w:lang w:eastAsia="zh-CN"/>
        </w:rPr>
        <w:t>供应商</w:t>
      </w:r>
      <w:r>
        <w:rPr>
          <w:rFonts w:hint="eastAsia" w:ascii="仿宋_GB2312" w:hAnsi="仿宋_GB2312" w:eastAsia="仿宋_GB2312" w:cs="仿宋_GB2312"/>
          <w:color w:val="auto"/>
          <w:sz w:val="28"/>
          <w:szCs w:val="28"/>
        </w:rPr>
        <w:t>应在</w:t>
      </w:r>
      <w:r>
        <w:rPr>
          <w:rFonts w:hint="eastAsia" w:ascii="仿宋_GB2312" w:hAnsi="仿宋_GB2312" w:eastAsia="仿宋_GB2312" w:cs="仿宋_GB2312"/>
          <w:color w:val="auto"/>
          <w:sz w:val="28"/>
          <w:szCs w:val="28"/>
          <w:lang w:eastAsia="zh-CN"/>
        </w:rPr>
        <w:t>广西政府采购云平台（</w:t>
      </w:r>
      <w:r>
        <w:rPr>
          <w:rFonts w:hint="eastAsia" w:ascii="仿宋_GB2312" w:hAnsi="仿宋_GB2312" w:eastAsia="仿宋_GB2312" w:cs="仿宋_GB2312"/>
          <w:sz w:val="28"/>
          <w:szCs w:val="28"/>
        </w:rPr>
        <w:t>https://www.gcy.zfcg.gxzf.gov.cn/</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获取</w:t>
      </w:r>
      <w:r>
        <w:rPr>
          <w:rFonts w:hint="eastAsia" w:ascii="仿宋_GB2312" w:hAnsi="仿宋_GB2312" w:eastAsia="仿宋_GB2312" w:cs="仿宋_GB2312"/>
          <w:color w:val="auto"/>
          <w:sz w:val="28"/>
          <w:szCs w:val="28"/>
          <w:lang w:eastAsia="zh-CN"/>
        </w:rPr>
        <w:t>单一来源采购文件</w:t>
      </w:r>
      <w:r>
        <w:rPr>
          <w:rFonts w:hint="eastAsia" w:ascii="仿宋_GB2312" w:hAnsi="仿宋_GB2312" w:eastAsia="仿宋_GB2312" w:cs="仿宋_GB2312"/>
          <w:color w:val="auto"/>
          <w:sz w:val="28"/>
          <w:szCs w:val="28"/>
        </w:rPr>
        <w:t>，并于</w:t>
      </w:r>
      <w:r>
        <w:rPr>
          <w:rFonts w:hint="eastAsia" w:ascii="仿宋_GB2312" w:hAnsi="仿宋_GB2312" w:eastAsia="仿宋_GB2312" w:cs="仿宋_GB2312"/>
          <w:color w:val="auto"/>
          <w:sz w:val="28"/>
          <w:szCs w:val="28"/>
          <w:lang w:val="en-US" w:eastAsia="zh-CN"/>
        </w:rPr>
        <w:t>2025年10月9日上午9时20分</w:t>
      </w:r>
      <w:r>
        <w:rPr>
          <w:rFonts w:hint="eastAsia" w:ascii="仿宋_GB2312" w:hAnsi="仿宋_GB2312" w:eastAsia="仿宋_GB2312" w:cs="仿宋_GB2312"/>
          <w:color w:val="auto"/>
          <w:sz w:val="28"/>
          <w:szCs w:val="28"/>
        </w:rPr>
        <w:t>（北京时间）前递交</w:t>
      </w:r>
      <w:r>
        <w:rPr>
          <w:rFonts w:hint="eastAsia" w:ascii="仿宋_GB2312" w:hAnsi="仿宋_GB2312" w:eastAsia="仿宋_GB2312" w:cs="仿宋_GB2312"/>
          <w:color w:val="auto"/>
          <w:sz w:val="28"/>
          <w:szCs w:val="28"/>
          <w:lang w:eastAsia="zh-CN"/>
        </w:rPr>
        <w:t>响应文件</w:t>
      </w:r>
      <w:r>
        <w:rPr>
          <w:rFonts w:hint="eastAsia" w:ascii="仿宋_GB2312" w:hAnsi="仿宋_GB2312" w:eastAsia="仿宋_GB2312" w:cs="仿宋_GB2312"/>
          <w:color w:val="auto"/>
          <w:sz w:val="28"/>
          <w:szCs w:val="28"/>
        </w:rPr>
        <w:t>。</w:t>
      </w:r>
    </w:p>
    <w:bookmarkEnd w:id="0"/>
    <w:bookmarkEnd w:id="1"/>
    <w:bookmarkEnd w:id="2"/>
    <w:bookmarkEnd w:id="3"/>
    <w:bookmarkEnd w:id="4"/>
    <w:p w14:paraId="72CB30EF">
      <w:pPr>
        <w:spacing w:line="460" w:lineRule="exact"/>
        <w:ind w:firstLine="562" w:firstLineChars="200"/>
        <w:rPr>
          <w:rFonts w:hint="eastAsia" w:ascii="黑体" w:hAnsi="黑体" w:eastAsia="黑体" w:cs="黑体"/>
          <w:b/>
          <w:bCs/>
          <w:color w:val="auto"/>
          <w:sz w:val="28"/>
          <w:szCs w:val="28"/>
        </w:rPr>
      </w:pPr>
    </w:p>
    <w:p w14:paraId="377675DE">
      <w:pPr>
        <w:spacing w:line="44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一、项目基本情况</w:t>
      </w:r>
      <w:bookmarkEnd w:id="5"/>
      <w:bookmarkEnd w:id="6"/>
      <w:bookmarkEnd w:id="7"/>
      <w:bookmarkEnd w:id="8"/>
    </w:p>
    <w:p w14:paraId="3D0CB82E">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lang w:eastAsia="zh-CN"/>
        </w:rPr>
        <w:t>LZZC2025-D1-990711-LZSZ</w:t>
      </w:r>
    </w:p>
    <w:p w14:paraId="44E1DC72">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项目名称：聚焦超声实验系统采购</w:t>
      </w:r>
    </w:p>
    <w:p w14:paraId="3D82C814">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采购方式：单一来源采购</w:t>
      </w:r>
    </w:p>
    <w:bookmarkEnd w:id="9"/>
    <w:p w14:paraId="19DE3325">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预算金额（人民币）：</w:t>
      </w:r>
      <w:r>
        <w:rPr>
          <w:rFonts w:hint="eastAsia" w:ascii="仿宋_GB2312" w:hAnsi="仿宋_GB2312" w:eastAsia="仿宋_GB2312" w:cs="仿宋_GB2312"/>
          <w:color w:val="auto"/>
          <w:sz w:val="28"/>
          <w:szCs w:val="28"/>
          <w:lang w:val="en-US" w:eastAsia="zh-CN"/>
        </w:rPr>
        <w:t>肆佰</w:t>
      </w:r>
      <w:r>
        <w:rPr>
          <w:rFonts w:hint="eastAsia" w:ascii="仿宋_GB2312" w:hAnsi="仿宋_GB2312" w:eastAsia="仿宋_GB2312" w:cs="仿宋_GB2312"/>
          <w:color w:val="auto"/>
          <w:sz w:val="28"/>
          <w:szCs w:val="28"/>
          <w:lang w:eastAsia="zh-CN"/>
        </w:rPr>
        <w:t>伍拾伍万元整</w:t>
      </w:r>
      <w:r>
        <w:rPr>
          <w:rFonts w:hint="eastAsia" w:ascii="仿宋_GB2312" w:hAnsi="仿宋_GB2312" w:eastAsia="仿宋_GB2312" w:cs="仿宋_GB2312"/>
          <w:color w:val="auto"/>
          <w:sz w:val="28"/>
          <w:szCs w:val="28"/>
          <w:lang w:val="en-US" w:eastAsia="zh-CN"/>
        </w:rPr>
        <w:t>（</w:t>
      </w:r>
      <w:r>
        <w:rPr>
          <w:rFonts w:hint="eastAsia" w:ascii="宋体" w:hAnsi="宋体" w:cs="宋体"/>
          <w:color w:val="auto"/>
          <w:sz w:val="28"/>
          <w:szCs w:val="28"/>
        </w:rPr>
        <w:t>¥</w:t>
      </w:r>
      <w:r>
        <w:rPr>
          <w:rFonts w:hint="eastAsia" w:ascii="仿宋_GB2312" w:hAnsi="仿宋_GB2312" w:eastAsia="仿宋_GB2312" w:cs="仿宋_GB2312"/>
          <w:color w:val="auto"/>
          <w:sz w:val="28"/>
          <w:szCs w:val="28"/>
          <w:highlight w:val="none"/>
          <w:lang w:val="en-US" w:eastAsia="zh-CN"/>
        </w:rPr>
        <w:t>4,550,000.00</w:t>
      </w:r>
      <w:r>
        <w:rPr>
          <w:rFonts w:hint="eastAsia" w:ascii="仿宋_GB2312" w:hAnsi="仿宋_GB2312" w:eastAsia="仿宋_GB2312" w:cs="仿宋_GB2312"/>
          <w:color w:val="auto"/>
          <w:sz w:val="28"/>
          <w:szCs w:val="28"/>
        </w:rPr>
        <w:t>）</w:t>
      </w:r>
    </w:p>
    <w:p w14:paraId="785328C6">
      <w:pPr>
        <w:spacing w:line="440" w:lineRule="exact"/>
        <w:ind w:firstLine="560" w:firstLineChars="200"/>
        <w:rPr>
          <w:rFonts w:ascii="仿宋_GB2312" w:hAnsi="仿宋_GB2312" w:cs="仿宋_GB2312"/>
          <w:color w:val="auto"/>
          <w:sz w:val="28"/>
          <w:szCs w:val="28"/>
        </w:rPr>
      </w:pPr>
      <w:r>
        <w:rPr>
          <w:rFonts w:hint="eastAsia" w:ascii="仿宋_GB2312" w:hAnsi="仿宋_GB2312" w:eastAsia="仿宋_GB2312" w:cs="仿宋_GB2312"/>
          <w:color w:val="auto"/>
          <w:sz w:val="28"/>
          <w:szCs w:val="28"/>
        </w:rPr>
        <w:t>最高限价</w:t>
      </w:r>
      <w:r>
        <w:rPr>
          <w:rFonts w:hint="eastAsia"/>
          <w:color w:val="auto"/>
        </w:rPr>
        <w:t>：</w:t>
      </w:r>
      <w:r>
        <w:rPr>
          <w:rFonts w:hint="eastAsia" w:ascii="宋体" w:hAnsi="宋体" w:cs="宋体"/>
          <w:color w:val="auto"/>
          <w:sz w:val="28"/>
          <w:szCs w:val="28"/>
        </w:rPr>
        <w:t>¥</w:t>
      </w:r>
      <w:r>
        <w:rPr>
          <w:rFonts w:hint="eastAsia" w:ascii="仿宋_GB2312" w:hAnsi="仿宋_GB2312" w:eastAsia="仿宋_GB2312" w:cs="仿宋_GB2312"/>
          <w:color w:val="auto"/>
          <w:sz w:val="28"/>
          <w:szCs w:val="28"/>
          <w:highlight w:val="none"/>
          <w:lang w:val="en-US" w:eastAsia="zh-CN"/>
        </w:rPr>
        <w:t>4,550,000.00</w:t>
      </w:r>
    </w:p>
    <w:p w14:paraId="6FF3BF19">
      <w:pPr>
        <w:spacing w:line="44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采购需求：</w:t>
      </w:r>
      <w:r>
        <w:rPr>
          <w:rFonts w:hint="eastAsia" w:ascii="仿宋_GB2312" w:hAnsi="仿宋_GB2312" w:eastAsia="仿宋_GB2312" w:cs="仿宋_GB2312"/>
          <w:color w:val="auto"/>
          <w:sz w:val="28"/>
          <w:szCs w:val="28"/>
          <w:lang w:eastAsia="zh-CN"/>
        </w:rPr>
        <w:t>聚焦超声实验系统采购</w:t>
      </w:r>
      <w:r>
        <w:rPr>
          <w:rFonts w:hint="eastAsia" w:ascii="仿宋_GB2312" w:eastAsia="仿宋_GB2312"/>
          <w:color w:val="auto"/>
          <w:sz w:val="28"/>
          <w:szCs w:val="28"/>
        </w:rPr>
        <w:t>1项</w:t>
      </w:r>
      <w:r>
        <w:rPr>
          <w:rFonts w:hint="eastAsia" w:ascii="仿宋_GB2312" w:hAnsi="仿宋_GB2312" w:eastAsia="仿宋_GB2312" w:cs="仿宋_GB2312"/>
          <w:color w:val="auto"/>
          <w:sz w:val="28"/>
          <w:szCs w:val="28"/>
        </w:rPr>
        <w:t>（具体内容详见单一来源采购文件第二章《采购需求》）</w:t>
      </w:r>
    </w:p>
    <w:p w14:paraId="4A83B94F">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合同履行期限：自签订合同之日起</w:t>
      </w:r>
      <w:bookmarkStart w:id="10" w:name="OLE_LINK16"/>
      <w:r>
        <w:rPr>
          <w:rFonts w:hint="eastAsia" w:ascii="仿宋_GB2312" w:hAnsi="仿宋_GB2312" w:eastAsia="仿宋_GB2312" w:cs="仿宋_GB2312"/>
          <w:b w:val="0"/>
          <w:bCs w:val="0"/>
          <w:color w:val="auto"/>
          <w:sz w:val="28"/>
          <w:szCs w:val="28"/>
          <w:lang w:val="en-US" w:eastAsia="zh-CN"/>
        </w:rPr>
        <w:t>30日</w:t>
      </w:r>
      <w:bookmarkEnd w:id="10"/>
      <w:r>
        <w:rPr>
          <w:rFonts w:hint="eastAsia" w:ascii="仿宋_GB2312" w:hAnsi="仿宋_GB2312" w:eastAsia="仿宋_GB2312" w:cs="仿宋_GB2312"/>
          <w:color w:val="auto"/>
          <w:sz w:val="28"/>
          <w:szCs w:val="28"/>
          <w:u w:val="none"/>
        </w:rPr>
        <w:t>内</w:t>
      </w:r>
      <w:r>
        <w:rPr>
          <w:rFonts w:hint="eastAsia" w:ascii="仿宋_GB2312" w:hAnsi="仿宋_GB2312" w:eastAsia="仿宋_GB2312" w:cs="仿宋_GB2312"/>
          <w:color w:val="auto"/>
          <w:sz w:val="28"/>
          <w:szCs w:val="28"/>
          <w:lang w:eastAsia="zh-CN"/>
        </w:rPr>
        <w:t>交付货物</w:t>
      </w:r>
      <w:r>
        <w:rPr>
          <w:rFonts w:hint="eastAsia" w:ascii="仿宋_GB2312" w:hAnsi="仿宋_GB2312" w:eastAsia="仿宋_GB2312" w:cs="仿宋_GB2312"/>
          <w:color w:val="auto"/>
          <w:sz w:val="28"/>
          <w:szCs w:val="28"/>
          <w:lang w:val="en-US" w:eastAsia="zh-CN"/>
        </w:rPr>
        <w:t>并安装、调试</w:t>
      </w:r>
      <w:r>
        <w:rPr>
          <w:rFonts w:hint="eastAsia" w:ascii="仿宋_GB2312" w:hAnsi="仿宋_GB2312" w:eastAsia="仿宋_GB2312" w:cs="仿宋_GB2312"/>
          <w:color w:val="auto"/>
          <w:sz w:val="28"/>
          <w:szCs w:val="28"/>
        </w:rPr>
        <w:t>，验收合格并交付使用。</w:t>
      </w:r>
    </w:p>
    <w:p w14:paraId="3133733D">
      <w:pPr>
        <w:spacing w:line="440" w:lineRule="exact"/>
        <w:ind w:firstLine="560" w:firstLineChars="200"/>
        <w:rPr>
          <w:rFonts w:hint="eastAsia" w:ascii="仿宋_GB2312" w:hAnsi="仿宋_GB2312" w:eastAsia="仿宋_GB2312" w:cs="仿宋_GB2312"/>
          <w:b/>
          <w:bCs/>
          <w:color w:val="auto"/>
          <w:sz w:val="28"/>
          <w:szCs w:val="28"/>
          <w:u w:val="none"/>
        </w:rPr>
      </w:pPr>
      <w:r>
        <w:rPr>
          <w:rFonts w:hint="eastAsia" w:ascii="仿宋_GB2312" w:hAnsi="仿宋_GB2312" w:eastAsia="仿宋_GB2312" w:cs="仿宋_GB2312"/>
          <w:bCs w:val="0"/>
          <w:color w:val="auto"/>
          <w:sz w:val="28"/>
          <w:szCs w:val="28"/>
        </w:rPr>
        <w:t>备注：</w:t>
      </w:r>
      <w:r>
        <w:rPr>
          <w:rFonts w:hint="eastAsia" w:ascii="仿宋_GB2312" w:hAnsi="仿宋_GB2312" w:eastAsia="仿宋_GB2312" w:cs="仿宋_GB2312"/>
          <w:b/>
          <w:bCs/>
          <w:color w:val="auto"/>
          <w:sz w:val="28"/>
          <w:szCs w:val="28"/>
        </w:rPr>
        <w:t>本项目为线上电子招标项目</w:t>
      </w:r>
      <w:r>
        <w:rPr>
          <w:rFonts w:hint="eastAsia" w:ascii="仿宋_GB2312" w:hAnsi="仿宋_GB2312" w:eastAsia="仿宋_GB2312" w:cs="仿宋_GB2312"/>
          <w:b/>
          <w:bCs/>
          <w:color w:val="auto"/>
          <w:sz w:val="28"/>
          <w:szCs w:val="28"/>
          <w:lang w:eastAsia="zh-CN"/>
        </w:rPr>
        <w:t>，有意向参与本项目的供应商应当做好参与全流程电子招投标交易的充分准备</w:t>
      </w:r>
      <w:r>
        <w:rPr>
          <w:rFonts w:hint="eastAsia" w:ascii="仿宋_GB2312" w:hAnsi="仿宋_GB2312" w:eastAsia="仿宋_GB2312" w:cs="仿宋_GB2312"/>
          <w:b/>
          <w:bCs/>
          <w:color w:val="auto"/>
          <w:sz w:val="28"/>
          <w:szCs w:val="28"/>
        </w:rPr>
        <w:t>。</w:t>
      </w:r>
    </w:p>
    <w:p w14:paraId="7B29F8B9">
      <w:pPr>
        <w:spacing w:line="440" w:lineRule="exact"/>
        <w:ind w:firstLine="562" w:firstLineChars="200"/>
        <w:rPr>
          <w:rFonts w:hint="eastAsia" w:ascii="黑体" w:hAnsi="黑体" w:eastAsia="黑体" w:cs="黑体"/>
          <w:b/>
          <w:color w:val="auto"/>
          <w:sz w:val="28"/>
          <w:szCs w:val="28"/>
        </w:rPr>
      </w:pPr>
      <w:r>
        <w:rPr>
          <w:rFonts w:hint="eastAsia" w:ascii="黑体" w:hAnsi="黑体" w:eastAsia="黑体" w:cs="黑体"/>
          <w:b/>
          <w:color w:val="auto"/>
          <w:sz w:val="28"/>
          <w:szCs w:val="28"/>
        </w:rPr>
        <w:t>二、受邀供应商的资格要求：</w:t>
      </w:r>
    </w:p>
    <w:p w14:paraId="758AC199">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满足《中华人民共和国政府采购法》第二十二</w:t>
      </w:r>
      <w:r>
        <w:rPr>
          <w:rFonts w:hint="eastAsia" w:ascii="仿宋_GB2312" w:hAnsi="仿宋_GB2312" w:eastAsia="仿宋_GB2312" w:cs="仿宋_GB2312"/>
          <w:color w:val="auto"/>
          <w:sz w:val="28"/>
          <w:szCs w:val="28"/>
          <w:lang w:val="en-US" w:eastAsia="zh-CN"/>
        </w:rPr>
        <w:t>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第三十一条、《政府采购非招标采购方式管理办法》（财政部令第74号）及《广西壮族自治区财政厅关于进一步规范政府采购单一来源采购方式管理的通知》（桂财规〔2021〕4号）有关单一来源采购的规定</w:t>
      </w:r>
    </w:p>
    <w:p w14:paraId="36C6CE01">
      <w:pPr>
        <w:numPr>
          <w:ilvl w:val="0"/>
          <w:numId w:val="0"/>
        </w:numPr>
        <w:snapToGrid w:val="0"/>
        <w:spacing w:line="400" w:lineRule="atLeast"/>
        <w:ind w:firstLine="548" w:firstLineChars="196"/>
        <w:jc w:val="left"/>
        <w:rPr>
          <w:rFonts w:hint="eastAsia" w:ascii="仿宋_GB2312" w:hAnsi="仿宋_GB2312" w:eastAsia="仿宋_GB2312" w:cs="仿宋_GB2312"/>
          <w:color w:val="auto"/>
          <w:sz w:val="28"/>
          <w:szCs w:val="28"/>
        </w:rPr>
      </w:pPr>
      <w:r>
        <w:rPr>
          <w:rFonts w:hint="eastAsia" w:ascii="仿宋_GB2312" w:eastAsia="仿宋_GB2312"/>
          <w:color w:val="auto"/>
          <w:sz w:val="28"/>
          <w:szCs w:val="28"/>
          <w:lang w:val="en-US" w:eastAsia="zh-CN"/>
        </w:rPr>
        <w:t>2.</w:t>
      </w:r>
      <w:bookmarkStart w:id="11" w:name="OLE_LINK15"/>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r>
        <w:rPr>
          <w:rFonts w:hint="eastAsia" w:ascii="仿宋_GB2312" w:eastAsia="仿宋_GB2312"/>
          <w:sz w:val="28"/>
          <w:szCs w:val="28"/>
          <w:lang w:eastAsia="zh-CN"/>
        </w:rPr>
        <w:t>。</w:t>
      </w:r>
      <w:bookmarkEnd w:id="11"/>
    </w:p>
    <w:p w14:paraId="2327E6B1">
      <w:pPr>
        <w:spacing w:line="440" w:lineRule="exact"/>
        <w:ind w:firstLine="562" w:firstLineChars="200"/>
        <w:rPr>
          <w:rFonts w:hint="eastAsia" w:ascii="仿宋_GB2312" w:hAnsi="仿宋_GB2312" w:eastAsia="仿宋_GB2312" w:cs="仿宋_GB2312"/>
          <w:b/>
          <w:bCs w:val="0"/>
          <w:color w:val="auto"/>
          <w:sz w:val="28"/>
          <w:szCs w:val="28"/>
        </w:rPr>
      </w:pPr>
      <w:bookmarkStart w:id="12" w:name="_Toc35393792"/>
      <w:bookmarkStart w:id="13" w:name="_Toc35393623"/>
      <w:bookmarkStart w:id="14" w:name="_Toc28709"/>
      <w:bookmarkStart w:id="15" w:name="_Toc13977"/>
      <w:r>
        <w:rPr>
          <w:rFonts w:hint="eastAsia" w:ascii="黑体" w:hAnsi="黑体" w:eastAsia="黑体" w:cs="黑体"/>
          <w:b/>
          <w:color w:val="auto"/>
          <w:sz w:val="28"/>
          <w:szCs w:val="28"/>
        </w:rPr>
        <w:t>三、获取</w:t>
      </w:r>
      <w:bookmarkEnd w:id="12"/>
      <w:bookmarkEnd w:id="13"/>
      <w:r>
        <w:rPr>
          <w:rFonts w:hint="eastAsia" w:ascii="黑体" w:hAnsi="黑体" w:eastAsia="黑体" w:cs="黑体"/>
          <w:b/>
          <w:color w:val="auto"/>
          <w:sz w:val="28"/>
          <w:szCs w:val="28"/>
        </w:rPr>
        <w:t>单一来源采购文件</w:t>
      </w:r>
    </w:p>
    <w:p w14:paraId="7C3698F4">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val="en-US" w:eastAsia="zh-CN"/>
        </w:rPr>
        <w:t>2025</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lang w:val="en-US" w:eastAsia="zh-CN"/>
        </w:rPr>
        <w:t>2025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日，每天上午0</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:00至12:00，下午12:00至</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59</w:t>
      </w:r>
      <w:r>
        <w:rPr>
          <w:rFonts w:hint="eastAsia" w:ascii="仿宋_GB2312" w:hAnsi="仿宋_GB2312" w:eastAsia="仿宋_GB2312" w:cs="仿宋_GB2312"/>
          <w:color w:val="auto"/>
          <w:sz w:val="28"/>
          <w:szCs w:val="28"/>
        </w:rPr>
        <w:t>（北京时间，法定节假日除外）</w:t>
      </w:r>
      <w:r>
        <w:rPr>
          <w:rFonts w:hint="eastAsia" w:ascii="仿宋_GB2312" w:hAnsi="仿宋_GB2312" w:eastAsia="仿宋_GB2312" w:cs="仿宋_GB2312"/>
          <w:color w:val="auto"/>
          <w:sz w:val="28"/>
          <w:szCs w:val="28"/>
          <w:lang w:eastAsia="zh-CN"/>
        </w:rPr>
        <w:t>；</w:t>
      </w:r>
    </w:p>
    <w:p w14:paraId="771D65DB">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highlight w:val="none"/>
        </w:rPr>
        <w:t>（网址）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广西政府采购云平台</w:t>
      </w:r>
      <w:bookmarkStart w:id="91" w:name="_GoBack"/>
      <w:bookmarkEnd w:id="91"/>
      <w:r>
        <w:rPr>
          <w:rFonts w:hint="eastAsia" w:ascii="仿宋_GB2312" w:hAnsi="仿宋_GB2312" w:eastAsia="仿宋_GB2312" w:cs="仿宋_GB2312"/>
          <w:color w:val="auto"/>
          <w:sz w:val="28"/>
          <w:szCs w:val="28"/>
          <w:lang w:eastAsia="zh-CN"/>
        </w:rPr>
        <w:t>（https://www.gcy.zfcg.gxzf.gov.cn/）</w:t>
      </w:r>
      <w:r>
        <w:rPr>
          <w:rFonts w:hint="eastAsia" w:ascii="仿宋_GB2312" w:hAnsi="仿宋_GB2312" w:eastAsia="仿宋_GB2312" w:cs="仿宋_GB2312"/>
          <w:color w:val="auto"/>
          <w:sz w:val="28"/>
          <w:szCs w:val="28"/>
        </w:rPr>
        <w:t> </w:t>
      </w:r>
    </w:p>
    <w:p w14:paraId="5DDE57FC">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方式：线上获取</w:t>
      </w:r>
      <w:r>
        <w:rPr>
          <w:rFonts w:hint="eastAsia" w:ascii="仿宋_GB2312" w:hAnsi="仿宋_GB2312" w:eastAsia="仿宋_GB2312" w:cs="仿宋_GB2312"/>
          <w:color w:val="auto"/>
          <w:sz w:val="28"/>
          <w:szCs w:val="28"/>
          <w:lang w:eastAsia="zh-CN"/>
        </w:rPr>
        <w:t>。登录广西政府采购云平台（https://www.gcy.zfcg.gxzf.gov.cn/），在“工作台”—“项目采购”—“获取采购文件”选择本项目下载本项目</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文件。提示：1.未注册的供应商可在</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lang w:eastAsia="zh-CN"/>
        </w:rPr>
        <w:t>完成注册后再行获取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文件。2.供应商只有在</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lang w:eastAsia="zh-CN"/>
        </w:rPr>
        <w:t>下载了</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文件后才视作依法获取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文件（法律法规所指的供应商获取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文件时间以供应商下载</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文件的时间为准）。3.已获取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文件的</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lang w:eastAsia="zh-CN"/>
        </w:rPr>
        <w:t>不等于符合本项目的</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lang w:eastAsia="zh-CN"/>
        </w:rPr>
        <w:t>资格。 </w:t>
      </w:r>
    </w:p>
    <w:p w14:paraId="48E72C5E">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p>
    <w:p w14:paraId="7B69FF14">
      <w:pPr>
        <w:spacing w:line="440" w:lineRule="exact"/>
        <w:ind w:firstLine="562" w:firstLineChars="200"/>
        <w:rPr>
          <w:rFonts w:ascii="黑体" w:hAnsi="黑体" w:eastAsia="黑体" w:cs="黑体"/>
          <w:b/>
          <w:bCs/>
          <w:color w:val="auto"/>
          <w:sz w:val="28"/>
          <w:szCs w:val="28"/>
        </w:rPr>
      </w:pPr>
      <w:bookmarkStart w:id="16" w:name="_Toc35393793"/>
      <w:bookmarkStart w:id="17" w:name="_Toc28359005"/>
      <w:bookmarkStart w:id="18" w:name="_Toc28359082"/>
      <w:bookmarkStart w:id="19" w:name="_Toc35393624"/>
      <w:r>
        <w:rPr>
          <w:rFonts w:hint="eastAsia" w:ascii="黑体" w:hAnsi="黑体" w:eastAsia="黑体" w:cs="黑体"/>
          <w:b/>
          <w:bCs/>
          <w:color w:val="auto"/>
          <w:sz w:val="28"/>
          <w:szCs w:val="28"/>
        </w:rPr>
        <w:t>四、响应文件提交</w:t>
      </w:r>
    </w:p>
    <w:p w14:paraId="329D2201">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截止时间：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eastAsia="zh-CN"/>
        </w:rPr>
        <w:t>日09:20（北京时间）</w:t>
      </w:r>
    </w:p>
    <w:p w14:paraId="7197CE86">
      <w:pPr>
        <w:spacing w:line="440" w:lineRule="exact"/>
        <w:ind w:firstLine="560" w:firstLineChars="200"/>
        <w:rPr>
          <w:rFonts w:ascii="仿宋" w:hAnsi="仿宋" w:eastAsia="仿宋" w:cs="仿宋"/>
          <w:sz w:val="24"/>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r>
        <w:rPr>
          <w:rFonts w:hint="eastAsia" w:ascii="仿宋" w:hAnsi="仿宋" w:eastAsia="仿宋" w:cs="仿宋"/>
          <w:sz w:val="24"/>
        </w:rPr>
        <w:t> </w:t>
      </w:r>
    </w:p>
    <w:p w14:paraId="213102AA">
      <w:pPr>
        <w:spacing w:line="44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五、响应文件开启</w:t>
      </w:r>
    </w:p>
    <w:p w14:paraId="7FC92EBE">
      <w:pPr>
        <w:spacing w:line="440" w:lineRule="exact"/>
        <w:ind w:firstLine="374"/>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开启时间：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日09: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0 </w:t>
      </w:r>
    </w:p>
    <w:p w14:paraId="2F3D9CF2">
      <w:pPr>
        <w:spacing w:line="440" w:lineRule="exact"/>
        <w:ind w:firstLine="374"/>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rPr>
        <w:t>开标地点：</w:t>
      </w:r>
      <w:r>
        <w:rPr>
          <w:rFonts w:hint="eastAsia" w:ascii="仿宋_GB2312" w:hAnsi="仿宋_GB2312" w:eastAsia="仿宋_GB2312" w:cs="仿宋_GB2312"/>
          <w:color w:val="auto"/>
          <w:sz w:val="28"/>
          <w:szCs w:val="28"/>
          <w:lang w:eastAsia="zh-CN"/>
        </w:rPr>
        <w:t>广西政府采购云平台（</w:t>
      </w:r>
      <w:r>
        <w:rPr>
          <w:rFonts w:hint="eastAsia" w:ascii="仿宋_GB2312" w:hAnsi="仿宋_GB2312" w:eastAsia="仿宋_GB2312" w:cs="仿宋_GB2312"/>
          <w:sz w:val="28"/>
          <w:szCs w:val="28"/>
        </w:rPr>
        <w:t>https://www.gcy.zfcg.gxzf.gov.cn/</w:t>
      </w:r>
      <w:r>
        <w:rPr>
          <w:rFonts w:hint="eastAsia" w:ascii="仿宋_GB2312" w:hAnsi="仿宋_GB2312" w:eastAsia="仿宋_GB2312" w:cs="仿宋_GB2312"/>
          <w:color w:val="auto"/>
          <w:sz w:val="28"/>
          <w:szCs w:val="28"/>
          <w:lang w:eastAsia="zh-CN"/>
        </w:rPr>
        <w:t>）</w:t>
      </w:r>
    </w:p>
    <w:bookmarkEnd w:id="16"/>
    <w:bookmarkEnd w:id="17"/>
    <w:bookmarkEnd w:id="18"/>
    <w:bookmarkEnd w:id="19"/>
    <w:p w14:paraId="29FCAFEF">
      <w:pPr>
        <w:spacing w:line="440" w:lineRule="exact"/>
        <w:ind w:firstLine="562" w:firstLineChars="200"/>
        <w:rPr>
          <w:rFonts w:hint="eastAsia" w:ascii="黑体" w:hAnsi="黑体" w:eastAsia="黑体" w:cs="黑体"/>
          <w:b/>
          <w:bCs/>
          <w:color w:val="auto"/>
          <w:sz w:val="28"/>
          <w:szCs w:val="28"/>
        </w:rPr>
      </w:pPr>
      <w:bookmarkStart w:id="20" w:name="_Toc28359084"/>
      <w:bookmarkStart w:id="21" w:name="_Toc35393794"/>
      <w:bookmarkStart w:id="22" w:name="_Toc28359007"/>
      <w:bookmarkStart w:id="23" w:name="_Toc35393625"/>
      <w:r>
        <w:rPr>
          <w:rFonts w:hint="eastAsia" w:ascii="黑体" w:hAnsi="黑体" w:eastAsia="黑体" w:cs="黑体"/>
          <w:b/>
          <w:bCs/>
          <w:color w:val="auto"/>
          <w:sz w:val="28"/>
          <w:szCs w:val="28"/>
          <w:lang w:val="en-US" w:eastAsia="zh-CN"/>
        </w:rPr>
        <w:t>六</w:t>
      </w:r>
      <w:r>
        <w:rPr>
          <w:rFonts w:hint="eastAsia" w:ascii="黑体" w:hAnsi="黑体" w:eastAsia="黑体" w:cs="黑体"/>
          <w:b/>
          <w:bCs/>
          <w:color w:val="auto"/>
          <w:sz w:val="28"/>
          <w:szCs w:val="28"/>
        </w:rPr>
        <w:t>、</w:t>
      </w:r>
      <w:r>
        <w:rPr>
          <w:rFonts w:hint="eastAsia" w:ascii="黑体" w:hAnsi="黑体" w:eastAsia="黑体" w:cs="黑体"/>
          <w:b/>
          <w:bCs/>
          <w:color w:val="auto"/>
          <w:sz w:val="28"/>
          <w:szCs w:val="28"/>
          <w:lang w:eastAsia="zh-CN"/>
        </w:rPr>
        <w:t>协商</w:t>
      </w:r>
      <w:r>
        <w:rPr>
          <w:rFonts w:hint="eastAsia" w:ascii="黑体" w:hAnsi="黑体" w:eastAsia="黑体" w:cs="黑体"/>
          <w:b/>
          <w:bCs/>
          <w:color w:val="auto"/>
          <w:sz w:val="28"/>
          <w:szCs w:val="28"/>
        </w:rPr>
        <w:t>时间和地点</w:t>
      </w:r>
    </w:p>
    <w:p w14:paraId="33DA6FD8">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eastAsia="zh-CN"/>
        </w:rPr>
        <w:t>在本邀请函规定</w:t>
      </w:r>
      <w:r>
        <w:rPr>
          <w:rFonts w:hint="eastAsia" w:ascii="仿宋_GB2312" w:hAnsi="仿宋_GB2312" w:eastAsia="仿宋_GB2312" w:cs="仿宋_GB2312"/>
          <w:color w:val="auto"/>
          <w:sz w:val="28"/>
          <w:szCs w:val="28"/>
          <w:lang w:val="en-US" w:eastAsia="zh-CN"/>
        </w:rPr>
        <w:t>的电子响应文件提交截</w:t>
      </w:r>
      <w:r>
        <w:rPr>
          <w:rFonts w:hint="eastAsia" w:ascii="仿宋_GB2312" w:hAnsi="仿宋_GB2312" w:eastAsia="仿宋_GB2312" w:cs="仿宋_GB2312"/>
          <w:color w:val="auto"/>
          <w:sz w:val="28"/>
          <w:szCs w:val="28"/>
        </w:rPr>
        <w:t>止</w:t>
      </w:r>
      <w:r>
        <w:rPr>
          <w:rFonts w:hint="eastAsia" w:ascii="仿宋_GB2312" w:hAnsi="仿宋_GB2312" w:eastAsia="仿宋_GB2312" w:cs="仿宋_GB2312"/>
          <w:color w:val="auto"/>
          <w:sz w:val="28"/>
          <w:szCs w:val="28"/>
          <w:lang w:val="en-US" w:eastAsia="zh-CN"/>
        </w:rPr>
        <w:t>时间后</w:t>
      </w:r>
      <w:r>
        <w:rPr>
          <w:rFonts w:hint="eastAsia" w:ascii="仿宋_GB2312" w:hAnsi="仿宋_GB2312" w:eastAsia="仿宋_GB2312" w:cs="仿宋_GB2312"/>
          <w:color w:val="auto"/>
          <w:sz w:val="28"/>
          <w:szCs w:val="28"/>
          <w:lang w:eastAsia="zh-CN"/>
        </w:rPr>
        <w:t>，具体时间由采购代理机构通知。</w:t>
      </w:r>
    </w:p>
    <w:p w14:paraId="64B5F4C4">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地点：通过</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实行在线</w:t>
      </w:r>
      <w:r>
        <w:rPr>
          <w:rFonts w:hint="eastAsia" w:ascii="仿宋_GB2312" w:hAnsi="仿宋_GB2312" w:eastAsia="仿宋_GB2312" w:cs="仿宋_GB2312"/>
          <w:color w:val="auto"/>
          <w:sz w:val="28"/>
          <w:szCs w:val="28"/>
          <w:lang w:val="en-US" w:eastAsia="zh-CN"/>
        </w:rPr>
        <w:t>协商</w:t>
      </w:r>
      <w:r>
        <w:rPr>
          <w:rFonts w:hint="eastAsia" w:ascii="仿宋_GB2312" w:hAnsi="仿宋_GB2312" w:eastAsia="仿宋_GB2312" w:cs="仿宋_GB2312"/>
          <w:color w:val="auto"/>
          <w:sz w:val="28"/>
          <w:szCs w:val="28"/>
        </w:rPr>
        <w:t>。</w:t>
      </w:r>
    </w:p>
    <w:p w14:paraId="1B6021B4">
      <w:pPr>
        <w:spacing w:line="44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lang w:val="en-US" w:eastAsia="zh-CN"/>
        </w:rPr>
        <w:t>七</w:t>
      </w:r>
      <w:r>
        <w:rPr>
          <w:rFonts w:hint="eastAsia" w:ascii="黑体" w:hAnsi="黑体" w:eastAsia="黑体" w:cs="黑体"/>
          <w:b/>
          <w:color w:val="auto"/>
          <w:sz w:val="28"/>
          <w:szCs w:val="28"/>
        </w:rPr>
        <w:t>、邀请函期限</w:t>
      </w:r>
      <w:bookmarkEnd w:id="20"/>
      <w:bookmarkEnd w:id="21"/>
      <w:bookmarkEnd w:id="22"/>
      <w:bookmarkEnd w:id="23"/>
    </w:p>
    <w:p w14:paraId="128876A8">
      <w:pPr>
        <w:spacing w:line="44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自本邀请书发出之日起1个工作日。</w:t>
      </w:r>
    </w:p>
    <w:p w14:paraId="1638DAE0">
      <w:pPr>
        <w:spacing w:line="440" w:lineRule="exact"/>
        <w:ind w:firstLine="562" w:firstLineChars="200"/>
        <w:rPr>
          <w:rFonts w:ascii="仿宋_GB2312" w:hAnsi="仿宋_GB2312" w:eastAsia="仿宋_GB2312" w:cs="仿宋_GB2312"/>
          <w:b/>
          <w:color w:val="auto"/>
          <w:sz w:val="28"/>
          <w:szCs w:val="28"/>
        </w:rPr>
      </w:pPr>
      <w:bookmarkStart w:id="24" w:name="_Toc35393795"/>
      <w:bookmarkStart w:id="25" w:name="_Toc35393626"/>
      <w:r>
        <w:rPr>
          <w:rFonts w:hint="eastAsia" w:ascii="黑体" w:hAnsi="黑体" w:eastAsia="黑体" w:cs="黑体"/>
          <w:b/>
          <w:color w:val="auto"/>
          <w:sz w:val="28"/>
          <w:szCs w:val="28"/>
          <w:lang w:val="en-US" w:eastAsia="zh-CN"/>
        </w:rPr>
        <w:t>八</w:t>
      </w:r>
      <w:r>
        <w:rPr>
          <w:rFonts w:hint="eastAsia" w:ascii="黑体" w:hAnsi="黑体" w:eastAsia="黑体" w:cs="黑体"/>
          <w:b/>
          <w:color w:val="auto"/>
          <w:sz w:val="28"/>
          <w:szCs w:val="28"/>
        </w:rPr>
        <w:t>、其他补充事宜</w:t>
      </w:r>
      <w:bookmarkEnd w:id="24"/>
      <w:bookmarkEnd w:id="25"/>
    </w:p>
    <w:p w14:paraId="04FB112A">
      <w:pPr>
        <w:pStyle w:val="186"/>
        <w:adjustRightInd w:val="0"/>
        <w:snapToGrid w:val="0"/>
        <w:spacing w:line="440" w:lineRule="exact"/>
        <w:ind w:firstLine="600" w:firstLineChars="200"/>
        <w:rPr>
          <w:rFonts w:ascii="仿宋_GB2312" w:hAnsi="仿宋_GB2312" w:eastAsia="仿宋_GB2312" w:cs="仿宋_GB2312"/>
          <w:bCs w:val="0"/>
          <w:color w:val="auto"/>
          <w:spacing w:val="0"/>
          <w:sz w:val="28"/>
          <w:szCs w:val="28"/>
        </w:rPr>
      </w:pPr>
      <w:r>
        <w:rPr>
          <w:rFonts w:hint="eastAsia" w:ascii="仿宋_GB2312" w:hAnsi="仿宋_GB2312" w:eastAsia="仿宋_GB2312" w:cs="仿宋_GB2312"/>
          <w:color w:val="auto"/>
          <w:sz w:val="28"/>
          <w:szCs w:val="28"/>
        </w:rPr>
        <w:t>（一）</w:t>
      </w:r>
      <w:r>
        <w:rPr>
          <w:rFonts w:ascii="仿宋_GB2312" w:hAnsi="仿宋_GB2312" w:eastAsia="仿宋_GB2312" w:cs="仿宋_GB2312"/>
          <w:color w:val="auto"/>
          <w:sz w:val="28"/>
          <w:szCs w:val="28"/>
        </w:rPr>
        <w:t>本项目需要落实的政府采购政策：</w:t>
      </w:r>
      <w:r>
        <w:rPr>
          <w:rFonts w:hint="eastAsia" w:ascii="仿宋_GB2312" w:hAnsi="仿宋_GB2312" w:eastAsia="仿宋_GB2312" w:cs="仿宋_GB2312"/>
          <w:color w:val="auto"/>
          <w:sz w:val="28"/>
          <w:szCs w:val="28"/>
        </w:rPr>
        <w:t>落实强制采购的节能产品、鼓励节能政策、鼓励环保政策、促进中小企业发展政策、支持监狱企业发展政策、促进残疾人就业政府采购政策。</w:t>
      </w:r>
    </w:p>
    <w:p w14:paraId="58F2D8EB">
      <w:pPr>
        <w:pStyle w:val="186"/>
        <w:adjustRightInd w:val="0"/>
        <w:snapToGrid w:val="0"/>
        <w:spacing w:line="440" w:lineRule="exact"/>
        <w:ind w:firstLine="560" w:firstLineChars="200"/>
        <w:rPr>
          <w:rFonts w:ascii="仿宋_GB2312" w:hAnsi="仿宋_GB2312" w:eastAsia="仿宋_GB2312" w:cs="仿宋_GB2312"/>
          <w:bCs w:val="0"/>
          <w:color w:val="auto"/>
          <w:spacing w:val="0"/>
          <w:sz w:val="28"/>
          <w:szCs w:val="28"/>
        </w:rPr>
      </w:pPr>
      <w:r>
        <w:rPr>
          <w:rFonts w:hint="eastAsia" w:ascii="仿宋_GB2312" w:hAnsi="仿宋_GB2312" w:eastAsia="仿宋_GB2312" w:cs="仿宋_GB2312"/>
          <w:bCs w:val="0"/>
          <w:color w:val="auto"/>
          <w:spacing w:val="0"/>
          <w:sz w:val="28"/>
          <w:szCs w:val="28"/>
        </w:rPr>
        <w:t>（二）对在“信用中国”网站(www.creditchina.gov.cn)、中国政府采购网(www.ccgp.gov.cn)等渠道列入失信被执行人、重大税收违法案件当事人名单、政府采购严重违法失信行为记录名单的供应商，不得参与政府采购活动。</w:t>
      </w:r>
    </w:p>
    <w:p w14:paraId="4F81573D">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（三）根据《柳州市财政局人民银行柳州市中心支行 关于进一步做好线上“政采贷”融资工作的通知》（柳财采〔2022〕19号），供应商可凭成交通知书、政府采购合同，通过中征应收账款融资服务平台向银行在线申请“政采贷”融资</w:t>
      </w:r>
      <w:r>
        <w:rPr>
          <w:rFonts w:ascii="仿宋_GB2312" w:hAnsi="仿宋_GB2312" w:eastAsia="仿宋_GB2312" w:cs="仿宋_GB2312"/>
          <w:color w:val="auto"/>
          <w:sz w:val="28"/>
          <w:szCs w:val="28"/>
        </w:rPr>
        <w:t>。</w:t>
      </w:r>
    </w:p>
    <w:p w14:paraId="4E4FDBD7">
      <w:pPr>
        <w:pStyle w:val="219"/>
        <w:spacing w:line="440" w:lineRule="exact"/>
        <w:ind w:firstLine="562"/>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）供应商参与电子投标特别说明</w:t>
      </w:r>
    </w:p>
    <w:p w14:paraId="74B8635F">
      <w:pPr>
        <w:pStyle w:val="219"/>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b/>
          <w:bCs/>
          <w:color w:val="auto"/>
          <w:sz w:val="28"/>
          <w:szCs w:val="28"/>
        </w:rPr>
        <w:t>1.</w:t>
      </w:r>
      <w:r>
        <w:rPr>
          <w:rFonts w:hint="eastAsia" w:ascii="仿宋_GB2312" w:hAnsi="仿宋_GB2312" w:eastAsia="仿宋_GB2312" w:cs="仿宋_GB2312"/>
          <w:color w:val="auto"/>
          <w:sz w:val="28"/>
          <w:szCs w:val="28"/>
        </w:rPr>
        <w:t>本项目通过</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实行电子投标，供应商应按照本项目单一来源采购文件和</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的要求，</w:t>
      </w:r>
      <w:r>
        <w:rPr>
          <w:rFonts w:hint="eastAsia" w:ascii="仿宋_GB2312" w:hAnsi="仿宋_GB2312" w:eastAsia="仿宋_GB2312" w:cs="仿宋_GB2312"/>
          <w:sz w:val="28"/>
          <w:szCs w:val="28"/>
        </w:rPr>
        <w:t>通过“广西政府采购云平台电子标系统”编制、加密并提交电子响应文件。</w:t>
      </w:r>
    </w:p>
    <w:p w14:paraId="2131944F">
      <w:pPr>
        <w:pStyle w:val="158"/>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sz w:val="28"/>
          <w:szCs w:val="28"/>
        </w:rPr>
        <w:t>参与电子标的投标人必须为广西政府采购云平台的正式供应商且申领CA证书，</w:t>
      </w:r>
      <w:r>
        <w:rPr>
          <w:rFonts w:hint="eastAsia" w:ascii="仿宋_GB2312" w:hAnsi="仿宋_GB2312" w:eastAsia="仿宋_GB2312" w:cs="仿宋_GB2312"/>
          <w:b/>
          <w:bCs/>
          <w:sz w:val="28"/>
          <w:szCs w:val="28"/>
        </w:rPr>
        <w:t>各</w:t>
      </w:r>
      <w:r>
        <w:rPr>
          <w:rFonts w:hint="eastAsia" w:ascii="仿宋_GB2312" w:hAnsi="仿宋_GB2312" w:eastAsia="仿宋_GB2312" w:cs="仿宋_GB2312"/>
          <w:b/>
          <w:bCs/>
          <w:sz w:val="28"/>
          <w:szCs w:val="28"/>
          <w:lang w:val="en-US" w:eastAsia="zh-CN"/>
        </w:rPr>
        <w:t>供应商</w:t>
      </w:r>
      <w:r>
        <w:rPr>
          <w:rFonts w:hint="eastAsia" w:ascii="仿宋_GB2312" w:hAnsi="仿宋_GB2312" w:eastAsia="仿宋_GB2312" w:cs="仿宋_GB2312"/>
          <w:b/>
          <w:bCs/>
          <w:sz w:val="28"/>
          <w:szCs w:val="28"/>
        </w:rPr>
        <w:t>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6BF5F43">
      <w:pPr>
        <w:pStyle w:val="158"/>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应及时熟悉掌握电子标系统操作指南（见广西政府采购云平台电子卖场首页右上角—服务中心—帮助中心—项目采购）</w:t>
      </w:r>
    </w:p>
    <w:p w14:paraId="0B5ED878">
      <w:pPr>
        <w:pStyle w:val="158"/>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C684C34">
      <w:pPr>
        <w:pStyle w:val="158"/>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B851A1D">
      <w:pPr>
        <w:pStyle w:val="158"/>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通过新平台参与政府采购项目投标需下载使用新版客户端，广西政府采购云平台客户端软件请投标人自行前往下载并安装：</w:t>
      </w:r>
    </w:p>
    <w:p w14:paraId="1B870C88">
      <w:pPr>
        <w:pStyle w:val="158"/>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4AFA423">
      <w:pPr>
        <w:pStyle w:val="158"/>
        <w:wordWrap w:val="0"/>
        <w:spacing w:line="420" w:lineRule="exact"/>
        <w:ind w:firstLine="56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电子标项目不要求参与投标的供应商到现场，但供应商应派</w:t>
      </w:r>
      <w:r>
        <w:rPr>
          <w:rFonts w:hint="eastAsia" w:ascii="仿宋_GB2312" w:hAnsi="仿宋_GB2312" w:eastAsia="仿宋_GB2312" w:cs="仿宋_GB2312"/>
          <w:bCs/>
          <w:color w:val="auto"/>
          <w:sz w:val="28"/>
          <w:szCs w:val="28"/>
          <w:lang w:eastAsia="zh-CN"/>
        </w:rPr>
        <w:t>法定代表人</w:t>
      </w:r>
      <w:r>
        <w:rPr>
          <w:rFonts w:hint="eastAsia" w:ascii="仿宋_GB2312" w:hAnsi="仿宋_GB2312" w:eastAsia="仿宋_GB2312" w:cs="仿宋_GB2312"/>
          <w:bCs/>
          <w:color w:val="auto"/>
          <w:sz w:val="28"/>
          <w:szCs w:val="28"/>
        </w:rPr>
        <w:t>或委托代理人准时在线出席电子开评标会议，随时关注开评标进度，如在开评标过程中有电子询标，应在规定的时间内对电子询标函进行澄清回复。</w:t>
      </w:r>
    </w:p>
    <w:p w14:paraId="50635B33">
      <w:pPr>
        <w:pStyle w:val="219"/>
        <w:spacing w:line="440" w:lineRule="exact"/>
        <w:ind w:firstLine="562"/>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.因未注册</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、未办理CA证书、CA证书故障、操作不当等原因造成无法投标或投标失败等后果由供应商自行承担；</w:t>
      </w:r>
    </w:p>
    <w:p w14:paraId="7B97BBE9">
      <w:pPr>
        <w:pStyle w:val="219"/>
        <w:spacing w:line="44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.供应商在使用</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参与投标过程中遇到涉及平台使用的任何问题，可致电</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技术支持热线咨询，联系方式：95763。</w:t>
      </w:r>
    </w:p>
    <w:p w14:paraId="4B56352D">
      <w:pPr>
        <w:spacing w:line="44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lang w:val="en-US" w:eastAsia="zh-CN"/>
        </w:rPr>
        <w:t>九</w:t>
      </w:r>
      <w:r>
        <w:rPr>
          <w:rFonts w:hint="eastAsia" w:ascii="黑体" w:hAnsi="黑体" w:eastAsia="黑体" w:cs="黑体"/>
          <w:b/>
          <w:color w:val="auto"/>
          <w:sz w:val="28"/>
          <w:szCs w:val="28"/>
        </w:rPr>
        <w:t>、对本次邀请函提出询问，请按以下方式联系</w:t>
      </w:r>
    </w:p>
    <w:p w14:paraId="5C9A6CAF">
      <w:pPr>
        <w:spacing w:line="44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kern w:val="0"/>
          <w:sz w:val="28"/>
          <w:szCs w:val="28"/>
        </w:rPr>
        <w:t>.采购人信息</w:t>
      </w:r>
    </w:p>
    <w:p w14:paraId="3902A95F">
      <w:pPr>
        <w:spacing w:line="440" w:lineRule="exact"/>
        <w:ind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名 称：</w:t>
      </w:r>
      <w:r>
        <w:rPr>
          <w:rFonts w:hint="eastAsia" w:ascii="仿宋_GB2312" w:hAnsi="仿宋_GB2312" w:eastAsia="仿宋_GB2312" w:cs="仿宋_GB2312"/>
          <w:color w:val="auto"/>
          <w:kern w:val="0"/>
          <w:sz w:val="28"/>
          <w:szCs w:val="28"/>
          <w:lang w:eastAsia="zh-CN"/>
        </w:rPr>
        <w:t>广州市妇女儿童医疗中心柳州医院</w:t>
      </w:r>
    </w:p>
    <w:p w14:paraId="070468BF">
      <w:pPr>
        <w:spacing w:line="44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地</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址：</w:t>
      </w:r>
      <w:r>
        <w:rPr>
          <w:rFonts w:hint="eastAsia" w:ascii="仿宋_GB2312" w:hAnsi="仿宋_GB2312" w:eastAsia="仿宋_GB2312" w:cs="仿宋_GB2312"/>
          <w:color w:val="auto"/>
          <w:kern w:val="0"/>
          <w:sz w:val="28"/>
          <w:szCs w:val="28"/>
          <w:lang w:eastAsia="zh-CN"/>
        </w:rPr>
        <w:t>广西</w:t>
      </w:r>
      <w:r>
        <w:rPr>
          <w:rFonts w:hint="eastAsia" w:ascii="仿宋_GB2312" w:hAnsi="仿宋_GB2312" w:eastAsia="仿宋_GB2312" w:cs="仿宋_GB2312"/>
          <w:color w:val="auto"/>
          <w:kern w:val="0"/>
          <w:sz w:val="28"/>
          <w:szCs w:val="28"/>
          <w:lang w:val="en-US" w:eastAsia="zh-CN"/>
        </w:rPr>
        <w:t xml:space="preserve">柳州市博园大道50号 </w:t>
      </w:r>
    </w:p>
    <w:p w14:paraId="269852A6">
      <w:pPr>
        <w:spacing w:line="44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项目联系人：宾月文</w:t>
      </w:r>
    </w:p>
    <w:p w14:paraId="0212CF44">
      <w:pPr>
        <w:spacing w:line="440" w:lineRule="exact"/>
        <w:ind w:firstLine="560" w:firstLineChars="200"/>
        <w:jc w:val="left"/>
        <w:rPr>
          <w:rFonts w:hint="default"/>
          <w:color w:val="auto"/>
          <w:lang w:val="en-US" w:eastAsia="zh-CN"/>
        </w:rPr>
      </w:pPr>
      <w:r>
        <w:rPr>
          <w:rFonts w:hint="eastAsia" w:ascii="仿宋_GB2312" w:hAnsi="仿宋_GB2312" w:eastAsia="仿宋_GB2312" w:cs="仿宋_GB2312"/>
          <w:color w:val="auto"/>
          <w:sz w:val="28"/>
          <w:szCs w:val="28"/>
          <w:lang w:val="en-US" w:eastAsia="zh-CN"/>
        </w:rPr>
        <w:t xml:space="preserve">项目联系方式：0772-2803905 </w:t>
      </w:r>
    </w:p>
    <w:p w14:paraId="692625A3">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2.采购代理机构信息</w:t>
      </w:r>
    </w:p>
    <w:p w14:paraId="736DA31D">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称：柳州市政府集中采购中心</w:t>
      </w:r>
    </w:p>
    <w:p w14:paraId="3C46EFFB">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址：</w:t>
      </w:r>
      <w:r>
        <w:rPr>
          <w:rFonts w:hint="eastAsia" w:ascii="仿宋_GB2312" w:hAnsi="仿宋_GB2312" w:eastAsia="仿宋_GB2312" w:cs="仿宋_GB2312"/>
          <w:color w:val="auto"/>
          <w:kern w:val="0"/>
          <w:sz w:val="28"/>
          <w:szCs w:val="28"/>
          <w:lang w:eastAsia="zh-CN"/>
        </w:rPr>
        <w:t>广西</w:t>
      </w:r>
      <w:r>
        <w:rPr>
          <w:rFonts w:hint="eastAsia" w:ascii="仿宋_GB2312" w:hAnsi="仿宋_GB2312" w:eastAsia="仿宋_GB2312" w:cs="仿宋_GB2312"/>
          <w:color w:val="auto"/>
          <w:sz w:val="28"/>
          <w:szCs w:val="28"/>
        </w:rPr>
        <w:t>柳州市</w:t>
      </w:r>
      <w:r>
        <w:rPr>
          <w:rFonts w:hint="eastAsia" w:ascii="仿宋_GB2312" w:hAnsi="仿宋_GB2312" w:eastAsia="仿宋_GB2312" w:cs="仿宋_GB2312"/>
          <w:color w:val="auto"/>
          <w:sz w:val="28"/>
          <w:szCs w:val="28"/>
          <w:lang w:eastAsia="zh-CN"/>
        </w:rPr>
        <w:t>柳北区</w:t>
      </w:r>
      <w:r>
        <w:rPr>
          <w:rFonts w:hint="eastAsia" w:ascii="仿宋_GB2312" w:hAnsi="仿宋_GB2312" w:eastAsia="仿宋_GB2312" w:cs="仿宋_GB2312"/>
          <w:color w:val="auto"/>
          <w:sz w:val="28"/>
          <w:szCs w:val="28"/>
        </w:rPr>
        <w:t>三中路64-2号</w:t>
      </w:r>
    </w:p>
    <w:p w14:paraId="257842ED">
      <w:pPr>
        <w:spacing w:line="44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项目</w:t>
      </w:r>
      <w:r>
        <w:rPr>
          <w:rFonts w:hint="eastAsia" w:ascii="仿宋_GB2312" w:hAnsi="仿宋_GB2312" w:eastAsia="仿宋_GB2312" w:cs="仿宋_GB2312"/>
          <w:color w:val="auto"/>
          <w:kern w:val="0"/>
          <w:sz w:val="28"/>
          <w:szCs w:val="28"/>
        </w:rPr>
        <w:t>联系</w:t>
      </w:r>
      <w:r>
        <w:rPr>
          <w:rFonts w:hint="eastAsia" w:ascii="仿宋_GB2312" w:hAnsi="仿宋_GB2312" w:eastAsia="仿宋_GB2312" w:cs="仿宋_GB2312"/>
          <w:color w:val="auto"/>
          <w:kern w:val="0"/>
          <w:sz w:val="28"/>
          <w:szCs w:val="28"/>
          <w:lang w:val="en-US" w:eastAsia="zh-CN"/>
        </w:rPr>
        <w:t>人</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eastAsia="zh-CN"/>
        </w:rPr>
        <w:t>何可</w:t>
      </w:r>
    </w:p>
    <w:p w14:paraId="689B275E">
      <w:pPr>
        <w:spacing w:line="440" w:lineRule="exact"/>
        <w:ind w:firstLine="560" w:firstLineChars="200"/>
        <w:jc w:val="left"/>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项目联系方式：</w:t>
      </w:r>
      <w:r>
        <w:rPr>
          <w:rFonts w:hint="eastAsia" w:ascii="仿宋_GB2312" w:hAnsi="仿宋_GB2312" w:eastAsia="仿宋_GB2312" w:cs="仿宋_GB2312"/>
          <w:color w:val="auto"/>
          <w:sz w:val="28"/>
          <w:szCs w:val="28"/>
        </w:rPr>
        <w:t>0772-</w:t>
      </w:r>
      <w:r>
        <w:rPr>
          <w:rFonts w:hint="eastAsia" w:ascii="仿宋_GB2312" w:hAnsi="仿宋_GB2312" w:eastAsia="仿宋_GB2312" w:cs="仿宋_GB2312"/>
          <w:color w:val="auto"/>
          <w:sz w:val="28"/>
          <w:szCs w:val="28"/>
          <w:lang w:val="en-US" w:eastAsia="zh-CN"/>
        </w:rPr>
        <w:t>2992106</w:t>
      </w:r>
    </w:p>
    <w:p w14:paraId="50972BE0">
      <w:pPr>
        <w:spacing w:line="440" w:lineRule="exact"/>
        <w:jc w:val="right"/>
        <w:rPr>
          <w:rFonts w:ascii="仿宋_GB2312" w:hAnsi="仿宋_GB2312" w:eastAsia="仿宋_GB2312" w:cs="仿宋_GB2312"/>
          <w:color w:val="auto"/>
          <w:sz w:val="28"/>
          <w:szCs w:val="28"/>
        </w:rPr>
      </w:pPr>
      <w:r>
        <w:rPr>
          <w:rFonts w:hint="eastAsia" w:ascii="仿宋_GB2312" w:eastAsia="仿宋_GB2312"/>
          <w:color w:val="auto"/>
          <w:sz w:val="28"/>
          <w:szCs w:val="28"/>
        </w:rPr>
        <w:t xml:space="preserve">                 </w:t>
      </w:r>
    </w:p>
    <w:p w14:paraId="404060C2">
      <w:pPr>
        <w:jc w:val="right"/>
        <w:rPr>
          <w:rFonts w:ascii="仿宋_GB2312" w:eastAsia="仿宋_GB2312"/>
          <w:color w:val="auto"/>
          <w:sz w:val="28"/>
          <w:szCs w:val="28"/>
        </w:rPr>
      </w:pPr>
    </w:p>
    <w:p w14:paraId="0E20B893">
      <w:pPr>
        <w:pStyle w:val="5"/>
        <w:spacing w:line="276" w:lineRule="auto"/>
        <w:jc w:val="center"/>
        <w:rPr>
          <w:rFonts w:hint="eastAsia" w:eastAsia="宋体"/>
          <w:lang w:val="en-US" w:eastAsia="zh-CN"/>
        </w:rPr>
      </w:pPr>
      <w:r>
        <w:rPr>
          <w:rFonts w:ascii="仿宋_GB2312" w:eastAsia="仿宋_GB2312"/>
          <w:color w:val="auto"/>
          <w:sz w:val="28"/>
          <w:szCs w:val="28"/>
        </w:rPr>
        <w:br w:type="page"/>
      </w:r>
      <w:bookmarkStart w:id="26" w:name="_Toc29140"/>
      <w:bookmarkStart w:id="27" w:name="_Toc31405"/>
      <w:bookmarkStart w:id="28" w:name="_Toc23505"/>
      <w:bookmarkStart w:id="29" w:name="_Toc6703"/>
    </w:p>
    <w:p w14:paraId="103AABB0">
      <w:pPr>
        <w:pStyle w:val="5"/>
        <w:spacing w:line="276" w:lineRule="auto"/>
        <w:jc w:val="center"/>
        <w:rPr>
          <w:rFonts w:hint="eastAsia"/>
          <w:color w:val="auto"/>
          <w:sz w:val="32"/>
          <w:szCs w:val="32"/>
        </w:rPr>
      </w:pPr>
      <w:r>
        <w:rPr>
          <w:rFonts w:hint="eastAsia"/>
          <w:color w:val="auto"/>
          <w:sz w:val="32"/>
          <w:szCs w:val="32"/>
        </w:rPr>
        <w:t>第二章 采购需求</w:t>
      </w:r>
    </w:p>
    <w:p w14:paraId="289F0670">
      <w:pPr>
        <w:spacing w:line="240" w:lineRule="auto"/>
        <w:ind w:right="0" w:rightChars="0" w:firstLine="0" w:firstLineChars="0"/>
        <w:rPr>
          <w:rFonts w:ascii="仿宋_GB2312" w:eastAsia="仿宋_GB2312"/>
          <w:b/>
          <w:bCs/>
          <w:color w:val="auto"/>
          <w:sz w:val="24"/>
        </w:rPr>
      </w:pPr>
      <w:r>
        <w:rPr>
          <w:rFonts w:hint="eastAsia"/>
          <w:color w:val="auto"/>
          <w:sz w:val="32"/>
          <w:szCs w:val="32"/>
          <w:lang w:val="en-US" w:eastAsia="zh-CN"/>
        </w:rPr>
        <w:t xml:space="preserve"> </w:t>
      </w:r>
      <w:r>
        <w:rPr>
          <w:rFonts w:hint="eastAsia" w:ascii="仿宋_GB2312" w:eastAsia="仿宋_GB2312"/>
          <w:b/>
          <w:bCs/>
          <w:color w:val="auto"/>
          <w:sz w:val="24"/>
        </w:rPr>
        <w:t>说明：</w:t>
      </w:r>
    </w:p>
    <w:p w14:paraId="6A1526E3">
      <w:pPr>
        <w:spacing w:line="400" w:lineRule="exact"/>
        <w:ind w:right="-44" w:rightChars="-21" w:firstLine="482" w:firstLineChars="200"/>
        <w:rPr>
          <w:rFonts w:ascii="仿宋_GB2312" w:eastAsia="仿宋_GB2312"/>
          <w:b/>
          <w:bCs/>
          <w:color w:val="auto"/>
          <w:sz w:val="24"/>
        </w:rPr>
      </w:pPr>
      <w:r>
        <w:rPr>
          <w:rFonts w:hint="eastAsia" w:ascii="仿宋_GB2312" w:eastAsia="仿宋_GB2312"/>
          <w:b/>
          <w:bCs/>
          <w:color w:val="auto"/>
          <w:sz w:val="24"/>
        </w:rPr>
        <w:t>（一）</w:t>
      </w:r>
      <w:r>
        <w:rPr>
          <w:rFonts w:ascii="仿宋_GB2312" w:eastAsia="仿宋_GB2312"/>
          <w:b/>
          <w:bCs/>
          <w:color w:val="auto"/>
          <w:sz w:val="24"/>
        </w:rPr>
        <w:t>标记“★”符号的为实质性响应内容，该内容仅限于“第</w:t>
      </w:r>
      <w:r>
        <w:rPr>
          <w:rFonts w:hint="eastAsia" w:ascii="仿宋_GB2312" w:eastAsia="仿宋_GB2312"/>
          <w:b/>
          <w:bCs/>
          <w:color w:val="auto"/>
          <w:sz w:val="24"/>
          <w:lang w:eastAsia="zh-CN"/>
        </w:rPr>
        <w:t>二</w:t>
      </w:r>
      <w:r>
        <w:rPr>
          <w:rFonts w:ascii="仿宋_GB2312" w:eastAsia="仿宋_GB2312"/>
          <w:b/>
          <w:bCs/>
          <w:color w:val="auto"/>
          <w:sz w:val="24"/>
        </w:rPr>
        <w:t>章 采购需求”，评审时供应商的响应内容发生负偏离一项以上的，视为响应无效。关于“项数”的规定，凡标有最低一级序号的指标项即为一项技术条款，无论是否隶属于上一级编号</w:t>
      </w:r>
      <w:r>
        <w:rPr>
          <w:rFonts w:hint="eastAsia" w:ascii="仿宋_GB2312" w:eastAsia="仿宋_GB2312"/>
          <w:b/>
          <w:bCs/>
          <w:color w:val="auto"/>
          <w:sz w:val="24"/>
          <w:lang w:eastAsia="zh-CN"/>
        </w:rPr>
        <w:t>（有特别说明的除外）</w:t>
      </w:r>
      <w:r>
        <w:rPr>
          <w:rFonts w:ascii="仿宋_GB2312" w:eastAsia="仿宋_GB2312"/>
          <w:b/>
          <w:bCs/>
          <w:color w:val="auto"/>
          <w:sz w:val="24"/>
        </w:rPr>
        <w:t>。</w:t>
      </w:r>
      <w:r>
        <w:rPr>
          <w:rFonts w:hint="eastAsia" w:ascii="仿宋_GB2312" w:eastAsia="仿宋_GB2312"/>
          <w:b/>
          <w:bCs/>
          <w:color w:val="auto"/>
          <w:sz w:val="24"/>
        </w:rPr>
        <w:t xml:space="preserve"> </w:t>
      </w:r>
    </w:p>
    <w:p w14:paraId="627A79D0">
      <w:pPr>
        <w:spacing w:line="420" w:lineRule="exact"/>
        <w:ind w:right="-44" w:rightChars="-21" w:firstLine="482" w:firstLineChars="200"/>
        <w:rPr>
          <w:rFonts w:ascii="仿宋_GB2312" w:eastAsia="仿宋_GB2312"/>
          <w:b/>
          <w:bCs/>
          <w:color w:val="auto"/>
          <w:sz w:val="24"/>
        </w:rPr>
      </w:pPr>
      <w:r>
        <w:rPr>
          <w:rFonts w:hint="eastAsia" w:ascii="仿宋_GB2312" w:eastAsia="仿宋_GB2312"/>
          <w:b/>
          <w:bCs/>
          <w:color w:val="auto"/>
          <w:sz w:val="24"/>
        </w:rPr>
        <w:t>（</w:t>
      </w:r>
      <w:r>
        <w:rPr>
          <w:rFonts w:hint="eastAsia" w:ascii="仿宋_GB2312" w:eastAsia="仿宋_GB2312"/>
          <w:b/>
          <w:bCs/>
          <w:color w:val="auto"/>
          <w:sz w:val="24"/>
          <w:lang w:eastAsia="zh-CN"/>
        </w:rPr>
        <w:t>二</w:t>
      </w:r>
      <w:r>
        <w:rPr>
          <w:rFonts w:hint="eastAsia" w:ascii="仿宋_GB2312" w:eastAsia="仿宋_GB2312"/>
          <w:b/>
          <w:bCs/>
          <w:color w:val="auto"/>
          <w:sz w:val="24"/>
        </w:rPr>
        <w:t>）评审时，协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5060311B">
      <w:pPr>
        <w:spacing w:line="420" w:lineRule="exact"/>
        <w:ind w:right="-44" w:rightChars="-21" w:firstLine="482" w:firstLineChars="200"/>
        <w:rPr>
          <w:rFonts w:ascii="仿宋_GB2312" w:eastAsia="仿宋_GB2312"/>
          <w:b/>
          <w:bCs/>
          <w:color w:val="auto"/>
          <w:sz w:val="24"/>
        </w:rPr>
      </w:pPr>
      <w:r>
        <w:rPr>
          <w:rFonts w:hint="eastAsia" w:ascii="仿宋_GB2312" w:eastAsia="仿宋_GB2312"/>
          <w:b/>
          <w:bCs/>
          <w:color w:val="auto"/>
          <w:sz w:val="24"/>
        </w:rPr>
        <w:t>（</w:t>
      </w:r>
      <w:r>
        <w:rPr>
          <w:rFonts w:hint="eastAsia" w:ascii="仿宋_GB2312" w:eastAsia="仿宋_GB2312"/>
          <w:b/>
          <w:bCs/>
          <w:color w:val="auto"/>
          <w:sz w:val="24"/>
          <w:lang w:val="en-US" w:eastAsia="zh-CN"/>
        </w:rPr>
        <w:t>三</w:t>
      </w:r>
      <w:r>
        <w:rPr>
          <w:rFonts w:hint="eastAsia" w:ascii="仿宋_GB2312" w:eastAsia="仿宋_GB2312"/>
          <w:b/>
          <w:bCs/>
          <w:color w:val="auto"/>
          <w:sz w:val="24"/>
        </w:rPr>
        <w:t>）供应商必须为其响应产品侵犯其他供应商或专利人的专利成果承担相应法律责任；同时，具有产品专利的供应商应在其响应文件中提供与其自有产品专利相关的有效证明材料，否则，不能就其产品的专利在本项目响应过程中被侵权问题提出异议。</w:t>
      </w:r>
    </w:p>
    <w:p w14:paraId="5782A6CD">
      <w:pPr>
        <w:spacing w:line="420" w:lineRule="exact"/>
        <w:ind w:right="-44" w:rightChars="-21" w:firstLine="482" w:firstLineChars="200"/>
        <w:rPr>
          <w:rFonts w:ascii="仿宋_GB2312" w:eastAsia="仿宋_GB2312"/>
          <w:b/>
          <w:bCs/>
          <w:color w:val="auto"/>
          <w:sz w:val="24"/>
        </w:rPr>
      </w:pPr>
      <w:r>
        <w:rPr>
          <w:rFonts w:hint="eastAsia" w:ascii="仿宋_GB2312" w:eastAsia="仿宋_GB2312"/>
          <w:b/>
          <w:bCs/>
          <w:color w:val="auto"/>
          <w:sz w:val="24"/>
        </w:rPr>
        <w:t>（</w:t>
      </w:r>
      <w:r>
        <w:rPr>
          <w:rFonts w:hint="eastAsia" w:ascii="仿宋_GB2312" w:eastAsia="仿宋_GB2312"/>
          <w:b/>
          <w:bCs/>
          <w:color w:val="auto"/>
          <w:sz w:val="24"/>
          <w:lang w:val="en-US" w:eastAsia="zh-CN"/>
        </w:rPr>
        <w:t>四</w:t>
      </w:r>
      <w:r>
        <w:rPr>
          <w:rFonts w:hint="eastAsia" w:ascii="仿宋_GB2312" w:eastAsia="仿宋_GB2312"/>
          <w:b/>
          <w:bCs/>
          <w:color w:val="auto"/>
          <w:sz w:val="24"/>
        </w:rPr>
        <w:t>）若采购货物属于节能产品政府采购品目清单范围的，供应商的响应货物必须使用政府强制采购的节能产品，品目清单请从中国政府采购网（www.ccgp.gov.cn查询下载），有属于政府强制节能产品的，必须提供响应产品的证明材料（国家确定的认证机构出具的、处于有效期之内的节能产品认证证书材料，加盖供应商CA电子签章），否则其响应无效。</w:t>
      </w:r>
    </w:p>
    <w:p w14:paraId="02D26FCD">
      <w:pPr>
        <w:spacing w:line="420" w:lineRule="exact"/>
        <w:ind w:right="-44" w:rightChars="-21" w:firstLine="482" w:firstLineChars="200"/>
        <w:rPr>
          <w:rFonts w:hint="eastAsia" w:ascii="仿宋_GB2312" w:eastAsia="仿宋_GB2312"/>
          <w:b/>
          <w:bCs/>
          <w:color w:val="auto"/>
          <w:sz w:val="24"/>
        </w:rPr>
      </w:pPr>
      <w:r>
        <w:rPr>
          <w:rFonts w:hint="eastAsia" w:ascii="仿宋_GB2312" w:eastAsia="仿宋_GB2312"/>
          <w:b/>
          <w:bCs/>
          <w:color w:val="auto"/>
          <w:sz w:val="24"/>
        </w:rPr>
        <w:t>（</w:t>
      </w:r>
      <w:r>
        <w:rPr>
          <w:rFonts w:hint="eastAsia" w:ascii="仿宋_GB2312" w:eastAsia="仿宋_GB2312"/>
          <w:b/>
          <w:bCs/>
          <w:color w:val="auto"/>
          <w:sz w:val="24"/>
          <w:lang w:val="en-US" w:eastAsia="zh-CN"/>
        </w:rPr>
        <w:t>五</w:t>
      </w:r>
      <w:r>
        <w:rPr>
          <w:rFonts w:hint="eastAsia" w:ascii="仿宋_GB2312" w:eastAsia="仿宋_GB2312"/>
          <w:b/>
          <w:bCs/>
          <w:color w:val="auto"/>
          <w:sz w:val="24"/>
        </w:rPr>
        <w:t>）本货物需求一览表的技术参数要求中未特别列明的技术要求参照国家相关技术标准执行</w:t>
      </w:r>
      <w:r>
        <w:rPr>
          <w:rFonts w:hint="eastAsia" w:ascii="仿宋_GB2312" w:eastAsia="仿宋_GB2312"/>
          <w:b/>
          <w:bCs/>
          <w:color w:val="auto"/>
          <w:sz w:val="24"/>
          <w:lang w:eastAsia="zh-CN"/>
        </w:rPr>
        <w:t>，</w:t>
      </w:r>
      <w:r>
        <w:rPr>
          <w:rFonts w:hint="eastAsia" w:ascii="仿宋_GB2312" w:eastAsia="仿宋_GB2312"/>
          <w:b/>
          <w:bCs/>
          <w:color w:val="000000"/>
          <w:sz w:val="24"/>
        </w:rPr>
        <w:t>如有最新标准，按最新标准执行</w:t>
      </w:r>
      <w:r>
        <w:rPr>
          <w:rFonts w:hint="eastAsia" w:ascii="仿宋_GB2312" w:eastAsia="仿宋_GB2312"/>
          <w:b/>
          <w:bCs/>
          <w:color w:val="auto"/>
          <w:sz w:val="24"/>
        </w:rPr>
        <w:t>。</w:t>
      </w:r>
      <w:bookmarkEnd w:id="26"/>
      <w:bookmarkEnd w:id="27"/>
      <w:bookmarkEnd w:id="28"/>
    </w:p>
    <w:tbl>
      <w:tblPr>
        <w:tblStyle w:val="4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47"/>
        <w:gridCol w:w="202"/>
        <w:gridCol w:w="6998"/>
        <w:gridCol w:w="765"/>
      </w:tblGrid>
      <w:tr w14:paraId="4EAE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5"/>
            <w:tcBorders>
              <w:top w:val="single" w:color="auto" w:sz="4" w:space="0"/>
              <w:left w:val="single" w:color="auto" w:sz="4" w:space="0"/>
              <w:bottom w:val="single" w:color="auto" w:sz="4" w:space="0"/>
              <w:right w:val="single" w:color="auto" w:sz="4" w:space="0"/>
            </w:tcBorders>
            <w:vAlign w:val="center"/>
          </w:tcPr>
          <w:p w14:paraId="0CA02874">
            <w:pPr>
              <w:spacing w:line="276" w:lineRule="auto"/>
              <w:jc w:val="left"/>
              <w:rPr>
                <w:rFonts w:hint="eastAsia" w:ascii="仿宋_GB2312" w:hAnsi="宋体" w:eastAsia="仿宋_GB2312"/>
                <w:color w:val="auto"/>
                <w:sz w:val="24"/>
              </w:rPr>
            </w:pPr>
            <w:r>
              <w:rPr>
                <w:rFonts w:hint="eastAsia" w:ascii="宋体" w:hAnsi="宋体" w:cs="宋体"/>
                <w:b/>
                <w:bCs/>
                <w:color w:val="auto"/>
                <w:sz w:val="24"/>
              </w:rPr>
              <w:t>★</w:t>
            </w:r>
            <w:r>
              <w:rPr>
                <w:rFonts w:hint="eastAsia" w:ascii="仿宋_GB2312" w:hAnsi="宋体" w:eastAsia="仿宋_GB2312"/>
                <w:b/>
                <w:color w:val="auto"/>
                <w:sz w:val="24"/>
              </w:rPr>
              <w:t>一、</w:t>
            </w:r>
            <w:r>
              <w:rPr>
                <w:rFonts w:hint="eastAsia" w:ascii="仿宋_GB2312" w:hAnsi="宋体" w:eastAsia="仿宋_GB2312" w:cs="宋体"/>
                <w:b/>
                <w:color w:val="auto"/>
                <w:kern w:val="0"/>
                <w:sz w:val="24"/>
              </w:rPr>
              <w:t>项目技术规格参数及要求</w:t>
            </w:r>
          </w:p>
        </w:tc>
      </w:tr>
      <w:tr w14:paraId="3E9B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654E3C2">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项号</w:t>
            </w:r>
          </w:p>
        </w:tc>
        <w:tc>
          <w:tcPr>
            <w:tcW w:w="847" w:type="dxa"/>
            <w:tcBorders>
              <w:top w:val="single" w:color="auto" w:sz="4" w:space="0"/>
              <w:left w:val="single" w:color="auto" w:sz="4" w:space="0"/>
              <w:bottom w:val="single" w:color="auto" w:sz="4" w:space="0"/>
              <w:right w:val="single" w:color="auto" w:sz="4" w:space="0"/>
            </w:tcBorders>
            <w:vAlign w:val="center"/>
          </w:tcPr>
          <w:p w14:paraId="01A85614">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标的名称</w:t>
            </w:r>
          </w:p>
        </w:tc>
        <w:tc>
          <w:tcPr>
            <w:tcW w:w="7200" w:type="dxa"/>
            <w:gridSpan w:val="2"/>
            <w:tcBorders>
              <w:top w:val="single" w:color="auto" w:sz="4" w:space="0"/>
              <w:left w:val="single" w:color="auto" w:sz="4" w:space="0"/>
              <w:bottom w:val="single" w:color="auto" w:sz="4" w:space="0"/>
              <w:right w:val="single" w:color="auto" w:sz="4" w:space="0"/>
            </w:tcBorders>
            <w:vAlign w:val="center"/>
          </w:tcPr>
          <w:p w14:paraId="17F04A31">
            <w:pPr>
              <w:spacing w:line="276" w:lineRule="auto"/>
              <w:jc w:val="center"/>
              <w:rPr>
                <w:rFonts w:hint="eastAsia" w:ascii="仿宋_GB2312" w:hAnsi="宋体" w:eastAsia="仿宋_GB2312"/>
                <w:b/>
                <w:color w:val="auto"/>
                <w:sz w:val="24"/>
              </w:rPr>
            </w:pPr>
            <w:r>
              <w:rPr>
                <w:rFonts w:hint="eastAsia" w:ascii="仿宋_GB2312" w:hAnsi="仿宋_GB2312" w:eastAsia="仿宋_GB2312" w:cs="仿宋_GB2312"/>
                <w:b/>
                <w:bCs/>
                <w:color w:val="auto"/>
                <w:sz w:val="24"/>
              </w:rPr>
              <w:t>技术参数</w:t>
            </w:r>
          </w:p>
        </w:tc>
        <w:tc>
          <w:tcPr>
            <w:tcW w:w="765" w:type="dxa"/>
            <w:tcBorders>
              <w:top w:val="single" w:color="auto" w:sz="4" w:space="0"/>
              <w:left w:val="single" w:color="auto" w:sz="4" w:space="0"/>
              <w:bottom w:val="single" w:color="auto" w:sz="4" w:space="0"/>
              <w:right w:val="single" w:color="auto" w:sz="4" w:space="0"/>
            </w:tcBorders>
            <w:vAlign w:val="center"/>
          </w:tcPr>
          <w:p w14:paraId="15F48E04">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数量及单位</w:t>
            </w:r>
          </w:p>
        </w:tc>
      </w:tr>
      <w:tr w14:paraId="34B7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492" w:type="dxa"/>
            <w:tcBorders>
              <w:top w:val="single" w:color="auto" w:sz="4" w:space="0"/>
              <w:left w:val="single" w:color="auto" w:sz="4" w:space="0"/>
              <w:right w:val="single" w:color="auto" w:sz="4" w:space="0"/>
            </w:tcBorders>
            <w:vAlign w:val="center"/>
          </w:tcPr>
          <w:p w14:paraId="31B6D032">
            <w:pPr>
              <w:spacing w:line="276" w:lineRule="auto"/>
              <w:jc w:val="center"/>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1</w:t>
            </w:r>
          </w:p>
        </w:tc>
        <w:tc>
          <w:tcPr>
            <w:tcW w:w="847" w:type="dxa"/>
            <w:tcBorders>
              <w:top w:val="single" w:color="auto" w:sz="4" w:space="0"/>
              <w:left w:val="single" w:color="auto" w:sz="4" w:space="0"/>
              <w:right w:val="single" w:color="auto" w:sz="4" w:space="0"/>
            </w:tcBorders>
            <w:vAlign w:val="center"/>
          </w:tcPr>
          <w:p w14:paraId="28171D9B">
            <w:pPr>
              <w:keepNext w:val="0"/>
              <w:keepLines w:val="0"/>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聚焦超声实验系统</w:t>
            </w:r>
          </w:p>
        </w:tc>
        <w:tc>
          <w:tcPr>
            <w:tcW w:w="7200" w:type="dxa"/>
            <w:gridSpan w:val="2"/>
            <w:tcBorders>
              <w:top w:val="single" w:color="auto" w:sz="4" w:space="0"/>
              <w:left w:val="single" w:color="auto" w:sz="4" w:space="0"/>
              <w:bottom w:val="single" w:color="auto" w:sz="4" w:space="0"/>
              <w:right w:val="single" w:color="auto" w:sz="4" w:space="0"/>
            </w:tcBorders>
            <w:vAlign w:val="center"/>
          </w:tcPr>
          <w:p w14:paraId="12D558D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一、高强度聚焦超声手术实验系统-小动物（1台） </w:t>
            </w:r>
          </w:p>
          <w:p w14:paraId="45AFC06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76E4233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7E62DA6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（2）1个聚焦换能器，开口直径150mm，SR100mm；</w:t>
            </w:r>
          </w:p>
          <w:p w14:paraId="1651133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（3）声功率：20-300W无极调节，调节步长：2W；</w:t>
            </w:r>
          </w:p>
          <w:p w14:paraId="6452DAE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7376158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（5）工作模式：连续或脉冲；</w:t>
            </w:r>
          </w:p>
          <w:p w14:paraId="7C1A1D6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78C72BB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（7）调制频率（脉冲周期）、占空比、超声输出时间调节范围等主要参数均由软件控制，换能器连接状态显示，工作时长计时/倒数，含超声的发射部件、控制部件、B超影像组件、水槽、自动运动控制组件等。</w:t>
            </w:r>
          </w:p>
          <w:p w14:paraId="26521FE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二、小动物聚焦超声实验装置-打开BBB （2台） </w:t>
            </w:r>
          </w:p>
          <w:p w14:paraId="459D709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0A66833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（1）通道数：单通道*1、双通道*1；</w:t>
            </w:r>
          </w:p>
          <w:p w14:paraId="456523C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（2）1个单通道适配聚焦换能器：开口直径25mm，SR20mm；2个双通道适配聚焦换能器：开口直径25mm，SR20mm；</w:t>
            </w:r>
          </w:p>
          <w:p w14:paraId="5CDFD27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（3）声功率：1-10W无极调节，调节步长：0.1W；</w:t>
            </w:r>
          </w:p>
          <w:p w14:paraId="7793379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单通道：0.3MHz ± 10%；双通道：0.5MHz ± 10%、 0.8MHz ± 10%</w:t>
            </w:r>
          </w:p>
          <w:p w14:paraId="61C6ABC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（5）工作模式：连续或脉冲；</w:t>
            </w:r>
          </w:p>
          <w:p w14:paraId="7EDCECE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2955FF9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（7）调制频率（脉冲周期）、占空比、超声输出时间调节范围等主要参数均由软件控制，换能器连接状态显示，工作时长计时/倒数，含超声的发射部件、控制部件及准直。</w:t>
            </w:r>
          </w:p>
          <w:p w14:paraId="2527F04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三、小动物聚焦超声热疗实验装置（1台）</w:t>
            </w:r>
          </w:p>
          <w:p w14:paraId="5BA0731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59FF1A0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47F904A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（2）1个聚焦超声换能器：开口直径50mm，SR50mm；</w:t>
            </w:r>
          </w:p>
          <w:p w14:paraId="7D4111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（3）声功率：0~30W无级调节，调节步长：0.5W；</w:t>
            </w:r>
          </w:p>
          <w:p w14:paraId="2B9EA38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3MHz ± 10%；</w:t>
            </w:r>
          </w:p>
          <w:p w14:paraId="58516AB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2DD7D94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6343E9A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（7）调制频率（脉冲周期）、占空比、超声输出时间调节范围等主要参数均由屏幕显示，换能器连接状态显示，工作时长计时/倒数，含包含超声的发射部件、控制部件及水循环冷却系统及准直器。</w:t>
            </w:r>
          </w:p>
          <w:p w14:paraId="765C583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四、浅表组织聚焦超声消融实验装置（1台）</w:t>
            </w:r>
          </w:p>
          <w:p w14:paraId="536F318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7DE1FCE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4BBDD0C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 开口直径12mm./4mm可选，SR9.5mm；</w:t>
            </w:r>
          </w:p>
          <w:p w14:paraId="75D611E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2DC77A4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7MHz ± 10%；</w:t>
            </w:r>
          </w:p>
          <w:p w14:paraId="2E26C88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750A2DA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19455C3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（7）调制频率（脉冲周期）、占空比、超声输出时间调节范围等主要参数均由屏幕显示，换能器连接状态显示，工作时长计时/倒数，含超声的发射部件、控制部件、水循环系统。</w:t>
            </w:r>
          </w:p>
          <w:p w14:paraId="3635FB0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五、超声神经刺激研究装置（4台） </w:t>
            </w:r>
          </w:p>
          <w:p w14:paraId="46D6CC4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29C3562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（1）通道数：双通道*3、单通道*1</w:t>
            </w:r>
          </w:p>
          <w:p w14:paraId="1C55DDA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（2）6个双通道适配聚焦换能器：开口直径25mm，SR20mm；1个单通道适配聚焦换能器：开口直径10mm，SR15mm（头戴式）；</w:t>
            </w:r>
          </w:p>
          <w:p w14:paraId="2BDE6A4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50B234A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（4）工作频率:双通道①：0.5或0.6MHz ± 10%、双通道②：0.8MHz ± 10%、1MHz ± 10%、双通道③：0.6MHz ± 10%、1MHz ± 10%；单通道：0.6MHz ± 10%；</w:t>
            </w:r>
          </w:p>
          <w:p w14:paraId="50F8615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5C35712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5CA1184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（7）调制频率（脉冲周期）、占空比、超声输出时间调节范围等主要参数均由屏幕显示，换能器连接状态显示，工作时长计时/倒数，含超声的发射部件、控制部件以及准直器。</w:t>
            </w:r>
          </w:p>
          <w:p w14:paraId="28858C2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六、毫秒超声小动物治疗实验装置（1台） </w:t>
            </w:r>
          </w:p>
          <w:p w14:paraId="7E50DB0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7B3981C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510CAD6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（2）1个聚焦超声换能器：开口直径25mm，SR20mm；</w:t>
            </w:r>
          </w:p>
          <w:p w14:paraId="3B9795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25321FD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3128781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4189250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7B4DC82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（7）调制频率（脉冲周期）、占空比、超声输出时间调节范围等主要参数均由屏幕显示，换能器连接状态显示，工作时长计时/倒数，含超声的发射部件、控制部件、毫秒级脉冲控制。</w:t>
            </w:r>
          </w:p>
          <w:p w14:paraId="084234E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七、低强度超声细胞效应实验装置(φ25mm) （1台） </w:t>
            </w:r>
          </w:p>
          <w:p w14:paraId="769B25B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6A325EB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11992B4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（2）6个平面超声换能器：开口直径33mm，适配六孔板型培养皿；</w:t>
            </w:r>
          </w:p>
          <w:p w14:paraId="291BE7C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（3）声功率：0~5W无级调节，调节步长：0.1W；</w:t>
            </w:r>
          </w:p>
          <w:p w14:paraId="78D2BF5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68BB154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1A99898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2F920DC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（7）调制频率（脉冲周期）、占空比、超声输出时间调节范围等主要参数均由屏幕显示，换能器连接状态显示，工作时长计时/倒数，含超声的发射部件、控制部件、集成器以及水循环系统。</w:t>
            </w:r>
          </w:p>
          <w:p w14:paraId="155372E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八、高频聚焦超声阴道研究实验装置 （1台） </w:t>
            </w:r>
          </w:p>
          <w:p w14:paraId="6495436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7191A02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09D1BCF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 开口直径7.5mm，SR5mm；</w:t>
            </w:r>
          </w:p>
          <w:p w14:paraId="19F23C3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6B4A7A0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5MHz ± 10%；</w:t>
            </w:r>
          </w:p>
          <w:p w14:paraId="26CB23D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461EC2B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7036245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（7）调制频率（脉冲周期）、占空比、超声输出时间调节范围等主要参数均由屏幕显示，换能器连接状态显示，工作时长计时/倒数，含超声的发射部件、控制部件、水循环系统。</w:t>
            </w:r>
          </w:p>
          <w:p w14:paraId="34ABF6C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九、高强度超声细胞治疗实验装置 （1台） </w:t>
            </w:r>
          </w:p>
          <w:p w14:paraId="595138E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30598B0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（1）通道数：单通道*1；</w:t>
            </w:r>
          </w:p>
          <w:p w14:paraId="1553EA3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（2）1个聚焦超声换能器，：开口直径60mm，SR60mm；</w:t>
            </w:r>
          </w:p>
          <w:p w14:paraId="59906E6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09689B7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565A414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6E1050E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4977960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w:t>
            </w:r>
          </w:p>
          <w:p w14:paraId="67510CB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十、超低频低强度超声小动物效应实验装置 （1台） </w:t>
            </w:r>
          </w:p>
          <w:p w14:paraId="7B5A52E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26BE9BD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（1）通道数：双通道*1</w:t>
            </w:r>
          </w:p>
          <w:p w14:paraId="5363828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 2-4个聚焦超声换能器：开口直径25mm，SR20mm；</w:t>
            </w:r>
          </w:p>
          <w:p w14:paraId="31F3281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284A628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0.3MHz ± 10%；</w:t>
            </w:r>
          </w:p>
          <w:p w14:paraId="3CD8918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652BA76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450A412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（7）调制频率（脉冲周期）、占空比、超声输出时间调节范围等主要参数均由屏幕显示，换能器连接状态显示，工作时长计时/倒数，含超声的发射部件、控制部件。</w:t>
            </w:r>
          </w:p>
          <w:p w14:paraId="048375A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十一、低频低强度超声小动物效应实验装置 （1台） </w:t>
            </w:r>
          </w:p>
          <w:p w14:paraId="3277B0B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665B596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（1）通道数：双通道*1；</w:t>
            </w:r>
          </w:p>
          <w:p w14:paraId="657687B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（2）2个聚焦超声换能器：开口直径25mm，SR20mm；</w:t>
            </w:r>
          </w:p>
          <w:p w14:paraId="4156F87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（3）声功率：0~5W无级调节，调节步长：0.1W；</w:t>
            </w:r>
          </w:p>
          <w:p w14:paraId="7EECCAF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0.6MHz ± 10%；</w:t>
            </w:r>
          </w:p>
          <w:p w14:paraId="573AD2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423DA74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58E63FC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（7）主要参数均有屏幕显示，换能器连接状态显示，工作时长计时/倒数，含多套超声辐照组件，支持同时进行多组实验。</w:t>
            </w:r>
          </w:p>
          <w:p w14:paraId="3D7E414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十二、低强度超声小动物效应实验装置 （1台） </w:t>
            </w:r>
          </w:p>
          <w:p w14:paraId="2EABDC2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02A48AA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（1）通道数：双通道*1</w:t>
            </w:r>
          </w:p>
          <w:p w14:paraId="7E39F84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（2）2-4个聚焦超声换能器:开口直径25mm，SR20mm</w:t>
            </w:r>
          </w:p>
          <w:p w14:paraId="1122B61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（3）声功率：0~10W无级调节，调节步长：0.1W；</w:t>
            </w:r>
          </w:p>
          <w:p w14:paraId="7AE18F1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（4）工作频率: 1MHz ± 10%；</w:t>
            </w:r>
          </w:p>
          <w:p w14:paraId="2CD2B63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（5）控制方式：连续或脉冲；</w:t>
            </w:r>
          </w:p>
          <w:p w14:paraId="53CF108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（6）电源：220V/50Hz ；</w:t>
            </w:r>
          </w:p>
          <w:p w14:paraId="059D2B4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（7）主要参数均有屏幕显示，换能器连接状态显示，工作时长计时/倒数，含多套超声辐照组件，支持同时进行多组实验。</w:t>
            </w:r>
          </w:p>
          <w:p w14:paraId="431F6E1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十三、脱气水处理装置 （1台） </w:t>
            </w:r>
          </w:p>
          <w:p w14:paraId="15EBE4B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434647A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（1）前置水箱容量：≥8L；</w:t>
            </w:r>
          </w:p>
          <w:p w14:paraId="0321A72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（2）制水效率：≥3L/min；</w:t>
            </w:r>
          </w:p>
          <w:p w14:paraId="3E04F75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（3）进水温度：30℃±5%；</w:t>
            </w:r>
          </w:p>
          <w:p w14:paraId="7173877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（4）可调流量计设定值：3L/min±5%；</w:t>
            </w:r>
          </w:p>
          <w:p w14:paraId="4CFDAAE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（5）出口溶氧量：≤10PPM。</w:t>
            </w:r>
          </w:p>
          <w:p w14:paraId="695FFCF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十四、细胞实验定制工装（5套）</w:t>
            </w:r>
          </w:p>
          <w:p w14:paraId="78ED3E3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2EB60C9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（1）用于细胞超声试验用辅助工装（适用六孔板细胞培养皿），并匹配了循环冷却水路系统，可实现细胞超声试验环境稳定可控。</w:t>
            </w:r>
          </w:p>
          <w:p w14:paraId="3277CEC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试验工装整体采用透明水框设计，方便观察试验状态；顶部为储水框，构建超声传播水环境；中间为6个换能器安装座，保证晶片与培养皿的相对位置；底部为线路安装空间，电缆穿过防水接头连接控制主机。</w:t>
            </w:r>
          </w:p>
          <w:p w14:paraId="53798B5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（3）试验工装标配快速拆卸式培养皿安装架，使用时培养皿安装架卡在水框上，实现培养皿的安装定位。</w:t>
            </w:r>
          </w:p>
          <w:p w14:paraId="60AA2F6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（4）试验工装标配一体化水循环系统，降低水槽内水温，同时循环水路与外界无物质交换，可实现液位稳定。</w:t>
            </w:r>
          </w:p>
          <w:p w14:paraId="5488492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（5）工装使用时，先在水框中注水形成水环境，再将培养皿安装架卡在水槽顶部，保证培养皿安装后换能器与培养皿孔对准。</w:t>
            </w:r>
          </w:p>
          <w:p w14:paraId="46133F4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（6）尺寸：180×180×120mm±5%。</w:t>
            </w:r>
          </w:p>
          <w:p w14:paraId="04C87B1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（7）适用培养皿：六孔板培养皿。</w:t>
            </w:r>
          </w:p>
          <w:p w14:paraId="1B55A78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（8）水框：透明亚克力。</w:t>
            </w:r>
          </w:p>
          <w:p w14:paraId="0551977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（9）标配可拆卸式培养皿安装架一套。</w:t>
            </w:r>
          </w:p>
          <w:p w14:paraId="1BB5A93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（10）标配进排水接口，管螺纹G1/4。</w:t>
            </w:r>
          </w:p>
          <w:p w14:paraId="0C79118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（11）水循环系统尺寸:310x200x150mm±5%</w:t>
            </w:r>
          </w:p>
          <w:p w14:paraId="5341648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（12）水循环系统容量：≥600ml</w:t>
            </w:r>
          </w:p>
          <w:p w14:paraId="1FF9F88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（13）水循环系统螺纹G1/4</w:t>
            </w:r>
          </w:p>
          <w:p w14:paraId="017206C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（14）水循环系统带数显和调速功能</w:t>
            </w:r>
          </w:p>
          <w:p w14:paraId="11BA70E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十五、小动物保定装置（3套）</w:t>
            </w:r>
          </w:p>
          <w:p w14:paraId="660A754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1.技术参数需求内容</w:t>
            </w:r>
          </w:p>
          <w:p w14:paraId="0E3BF4B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（1）定位仪有恒温功能</w:t>
            </w:r>
          </w:p>
          <w:p w14:paraId="16DCE38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（2）控温范围：室温~60℃</w:t>
            </w:r>
          </w:p>
          <w:p w14:paraId="37F5141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（3）读数精度：≤0.01mm</w:t>
            </w:r>
          </w:p>
          <w:p w14:paraId="38350AD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（4）显示：LCD显示屏（X、Y、Z三轴)</w:t>
            </w:r>
          </w:p>
          <w:p w14:paraId="696B76E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（5）功能键：置零键（CLR/SET）、相对值/绝对值（REL/ABS）、 相对值/绝对值、毫米/英尺：（mm/inch）、功能键（F/ENTER）</w:t>
            </w:r>
          </w:p>
          <w:p w14:paraId="6289E57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（6）材质：合金材料</w:t>
            </w:r>
          </w:p>
          <w:p w14:paraId="634714E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（7）操作臂360度回转，摆动幅度≥180度</w:t>
            </w:r>
          </w:p>
          <w:p w14:paraId="5F28C85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（8）计数精度：±0.01mm</w:t>
            </w:r>
          </w:p>
          <w:p w14:paraId="59FBBE7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（9）三维推进器精度：±0.01mm</w:t>
            </w:r>
          </w:p>
          <w:p w14:paraId="3B58C88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（10）三维推进行程：80mm±5%</w:t>
            </w:r>
          </w:p>
          <w:p w14:paraId="7029CFA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（11）可进行上下、左右、前后、旋转等精确定位</w:t>
            </w:r>
          </w:p>
          <w:p w14:paraId="33289F5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（12）标配超声换能器转接器1套</w:t>
            </w:r>
          </w:p>
          <w:p w14:paraId="7D8C476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（13）标配小鼠保定器1套</w:t>
            </w:r>
          </w:p>
          <w:p w14:paraId="3BC916D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（14）标配小鼠适配器1套</w:t>
            </w:r>
          </w:p>
          <w:p w14:paraId="53D47C8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（15）标配大鼠适配器1套</w:t>
            </w:r>
          </w:p>
          <w:p w14:paraId="3DFBEEB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（16）脑立体定位仪可与国内外生产的手持超声换能器、微量注射泵、微量注射器、柔型颅钻、各种电极、适配器等配套使用。</w:t>
            </w:r>
          </w:p>
          <w:p w14:paraId="00460FF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Cs/>
                <w:color w:val="auto"/>
                <w:sz w:val="24"/>
                <w:szCs w:val="24"/>
                <w:lang w:val="en-US" w:eastAsia="zh-CN"/>
              </w:rPr>
              <w:t>（17）操作臂可以从支架上旋转一定的角度，以便于实验动物的固定。</w:t>
            </w:r>
          </w:p>
          <w:p w14:paraId="41E0248C">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十六.</w:t>
            </w:r>
            <w:r>
              <w:rPr>
                <w:rFonts w:hint="eastAsia" w:ascii="仿宋_GB2312" w:hAnsi="仿宋_GB2312" w:eastAsia="仿宋_GB2312" w:cs="仿宋_GB2312"/>
                <w:b w:val="0"/>
                <w:bCs/>
                <w:color w:val="auto"/>
                <w:sz w:val="24"/>
                <w:szCs w:val="24"/>
                <w:lang w:val="en-US" w:eastAsia="zh-CN"/>
              </w:rPr>
              <w:t>配置明细</w:t>
            </w:r>
          </w:p>
          <w:tbl>
            <w:tblPr>
              <w:tblStyle w:val="50"/>
              <w:tblW w:w="68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88"/>
              <w:gridCol w:w="1462"/>
              <w:gridCol w:w="713"/>
              <w:gridCol w:w="941"/>
            </w:tblGrid>
            <w:tr w14:paraId="02D2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BB0E7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序号</w:t>
                  </w:r>
                </w:p>
              </w:tc>
              <w:tc>
                <w:tcPr>
                  <w:tcW w:w="2988" w:type="dxa"/>
                  <w:vAlign w:val="center"/>
                </w:tcPr>
                <w:p w14:paraId="256BA5A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设备名称</w:t>
                  </w:r>
                </w:p>
              </w:tc>
              <w:tc>
                <w:tcPr>
                  <w:tcW w:w="1462" w:type="dxa"/>
                  <w:vAlign w:val="center"/>
                </w:tcPr>
                <w:p w14:paraId="1D2D72A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进口/国产</w:t>
                  </w:r>
                </w:p>
              </w:tc>
              <w:tc>
                <w:tcPr>
                  <w:tcW w:w="713" w:type="dxa"/>
                  <w:vAlign w:val="center"/>
                </w:tcPr>
                <w:p w14:paraId="435B329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单位</w:t>
                  </w:r>
                </w:p>
              </w:tc>
              <w:tc>
                <w:tcPr>
                  <w:tcW w:w="941" w:type="dxa"/>
                  <w:vAlign w:val="center"/>
                </w:tcPr>
                <w:p w14:paraId="111604B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数量</w:t>
                  </w:r>
                </w:p>
              </w:tc>
            </w:tr>
            <w:tr w14:paraId="51E7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4DC3C19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w:t>
                  </w:r>
                </w:p>
              </w:tc>
              <w:tc>
                <w:tcPr>
                  <w:tcW w:w="2988" w:type="dxa"/>
                  <w:vAlign w:val="center"/>
                </w:tcPr>
                <w:p w14:paraId="3CDEE82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高强度聚焦超声手术实验系统-小动物</w:t>
                  </w:r>
                </w:p>
              </w:tc>
              <w:tc>
                <w:tcPr>
                  <w:tcW w:w="1462" w:type="dxa"/>
                  <w:vAlign w:val="center"/>
                </w:tcPr>
                <w:p w14:paraId="3D2B33C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0EF6CF0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651DBB3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121F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4CD7606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2</w:t>
                  </w:r>
                </w:p>
              </w:tc>
              <w:tc>
                <w:tcPr>
                  <w:tcW w:w="2988" w:type="dxa"/>
                  <w:vAlign w:val="center"/>
                </w:tcPr>
                <w:p w14:paraId="74A11D1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小动物聚焦超声实验装置-打开BBB</w:t>
                  </w:r>
                </w:p>
              </w:tc>
              <w:tc>
                <w:tcPr>
                  <w:tcW w:w="1462" w:type="dxa"/>
                  <w:vAlign w:val="center"/>
                </w:tcPr>
                <w:p w14:paraId="46A114C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7DBEFA8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7A4DE43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w:t>
                  </w:r>
                </w:p>
              </w:tc>
            </w:tr>
            <w:tr w14:paraId="254D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DDA5E7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3</w:t>
                  </w:r>
                </w:p>
              </w:tc>
              <w:tc>
                <w:tcPr>
                  <w:tcW w:w="2988" w:type="dxa"/>
                  <w:vAlign w:val="center"/>
                </w:tcPr>
                <w:p w14:paraId="102DF81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小动物聚焦超声热疗实验装置</w:t>
                  </w:r>
                </w:p>
              </w:tc>
              <w:tc>
                <w:tcPr>
                  <w:tcW w:w="1462" w:type="dxa"/>
                  <w:vAlign w:val="center"/>
                </w:tcPr>
                <w:p w14:paraId="708C3A8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62204C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44BE12F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4A2A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160B003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4</w:t>
                  </w:r>
                </w:p>
              </w:tc>
              <w:tc>
                <w:tcPr>
                  <w:tcW w:w="2988" w:type="dxa"/>
                  <w:vAlign w:val="center"/>
                </w:tcPr>
                <w:p w14:paraId="7FBAC4C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浅表组织聚焦超声消融实验装置</w:t>
                  </w:r>
                </w:p>
              </w:tc>
              <w:tc>
                <w:tcPr>
                  <w:tcW w:w="1462" w:type="dxa"/>
                  <w:vAlign w:val="center"/>
                </w:tcPr>
                <w:p w14:paraId="20DDD4C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197BAA9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228C1BD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1529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C53B7C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5</w:t>
                  </w:r>
                </w:p>
              </w:tc>
              <w:tc>
                <w:tcPr>
                  <w:tcW w:w="2988" w:type="dxa"/>
                  <w:vAlign w:val="center"/>
                </w:tcPr>
                <w:p w14:paraId="00CAF9D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超声神经刺激研究装置</w:t>
                  </w:r>
                </w:p>
              </w:tc>
              <w:tc>
                <w:tcPr>
                  <w:tcW w:w="1462" w:type="dxa"/>
                  <w:vAlign w:val="center"/>
                </w:tcPr>
                <w:p w14:paraId="2057F79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335F975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372240E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w:t>
                  </w:r>
                </w:p>
              </w:tc>
            </w:tr>
            <w:tr w14:paraId="024F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1F99886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6</w:t>
                  </w:r>
                </w:p>
              </w:tc>
              <w:tc>
                <w:tcPr>
                  <w:tcW w:w="2988" w:type="dxa"/>
                  <w:vAlign w:val="center"/>
                </w:tcPr>
                <w:p w14:paraId="5A4591B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毫秒超声小动物治疗实验装置</w:t>
                  </w:r>
                </w:p>
              </w:tc>
              <w:tc>
                <w:tcPr>
                  <w:tcW w:w="1462" w:type="dxa"/>
                  <w:vAlign w:val="center"/>
                </w:tcPr>
                <w:p w14:paraId="2F9C5BA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6626C57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75FAA71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3026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799568B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7</w:t>
                  </w:r>
                </w:p>
              </w:tc>
              <w:tc>
                <w:tcPr>
                  <w:tcW w:w="2988" w:type="dxa"/>
                  <w:vAlign w:val="center"/>
                </w:tcPr>
                <w:p w14:paraId="5BB1998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低强度超声细胞效应实验装置(φ25mm)</w:t>
                  </w:r>
                </w:p>
              </w:tc>
              <w:tc>
                <w:tcPr>
                  <w:tcW w:w="1462" w:type="dxa"/>
                  <w:vAlign w:val="center"/>
                </w:tcPr>
                <w:p w14:paraId="224775C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6A7FC7C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2E5AB02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4978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109CFD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8</w:t>
                  </w:r>
                </w:p>
              </w:tc>
              <w:tc>
                <w:tcPr>
                  <w:tcW w:w="2988" w:type="dxa"/>
                  <w:vAlign w:val="center"/>
                </w:tcPr>
                <w:p w14:paraId="5BD34C0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高频聚焦超声阴道研究实验装置</w:t>
                  </w:r>
                </w:p>
              </w:tc>
              <w:tc>
                <w:tcPr>
                  <w:tcW w:w="1462" w:type="dxa"/>
                  <w:vAlign w:val="center"/>
                </w:tcPr>
                <w:p w14:paraId="0DBA7E1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60693C3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3127D8A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701F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0C4A90B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9</w:t>
                  </w:r>
                </w:p>
              </w:tc>
              <w:tc>
                <w:tcPr>
                  <w:tcW w:w="2988" w:type="dxa"/>
                  <w:vAlign w:val="center"/>
                </w:tcPr>
                <w:p w14:paraId="380813B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高强度超声细胞治疗实验装置</w:t>
                  </w:r>
                </w:p>
              </w:tc>
              <w:tc>
                <w:tcPr>
                  <w:tcW w:w="1462" w:type="dxa"/>
                  <w:vAlign w:val="center"/>
                </w:tcPr>
                <w:p w14:paraId="39CA137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3A9D361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23953C3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532E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D47ADE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10</w:t>
                  </w:r>
                </w:p>
              </w:tc>
              <w:tc>
                <w:tcPr>
                  <w:tcW w:w="2988" w:type="dxa"/>
                  <w:vAlign w:val="center"/>
                </w:tcPr>
                <w:p w14:paraId="6AAF84B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超低频低强度超声小动物效应实验装置</w:t>
                  </w:r>
                </w:p>
              </w:tc>
              <w:tc>
                <w:tcPr>
                  <w:tcW w:w="1462" w:type="dxa"/>
                  <w:vAlign w:val="center"/>
                </w:tcPr>
                <w:p w14:paraId="45D192D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2E16B8F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3255DBC1">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538C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6BC1F37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11</w:t>
                  </w:r>
                </w:p>
              </w:tc>
              <w:tc>
                <w:tcPr>
                  <w:tcW w:w="2988" w:type="dxa"/>
                  <w:vAlign w:val="center"/>
                </w:tcPr>
                <w:p w14:paraId="492148F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低频低强度超声小动物效应实验装置</w:t>
                  </w:r>
                </w:p>
              </w:tc>
              <w:tc>
                <w:tcPr>
                  <w:tcW w:w="1462" w:type="dxa"/>
                  <w:vAlign w:val="center"/>
                </w:tcPr>
                <w:p w14:paraId="7038108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477C981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46B88F8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1C85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AC5FCB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12</w:t>
                  </w:r>
                </w:p>
              </w:tc>
              <w:tc>
                <w:tcPr>
                  <w:tcW w:w="2988" w:type="dxa"/>
                  <w:vAlign w:val="center"/>
                </w:tcPr>
                <w:p w14:paraId="35852E6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低强度超声小动物效应实验装置</w:t>
                  </w:r>
                </w:p>
              </w:tc>
              <w:tc>
                <w:tcPr>
                  <w:tcW w:w="1462" w:type="dxa"/>
                  <w:vAlign w:val="center"/>
                </w:tcPr>
                <w:p w14:paraId="6CFB63C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3074C73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0C5583F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6274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6A93315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13</w:t>
                  </w:r>
                </w:p>
              </w:tc>
              <w:tc>
                <w:tcPr>
                  <w:tcW w:w="2988" w:type="dxa"/>
                  <w:vAlign w:val="center"/>
                </w:tcPr>
                <w:p w14:paraId="1A54BF4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脱气水处理装置</w:t>
                  </w:r>
                </w:p>
              </w:tc>
              <w:tc>
                <w:tcPr>
                  <w:tcW w:w="1462" w:type="dxa"/>
                  <w:vAlign w:val="center"/>
                </w:tcPr>
                <w:p w14:paraId="05D455A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40F8042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台</w:t>
                  </w:r>
                </w:p>
              </w:tc>
              <w:tc>
                <w:tcPr>
                  <w:tcW w:w="941" w:type="dxa"/>
                  <w:vAlign w:val="center"/>
                </w:tcPr>
                <w:p w14:paraId="459E90E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w:t>
                  </w:r>
                </w:p>
              </w:tc>
            </w:tr>
            <w:tr w14:paraId="3F4C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48F5775">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14</w:t>
                  </w:r>
                </w:p>
              </w:tc>
              <w:tc>
                <w:tcPr>
                  <w:tcW w:w="2988" w:type="dxa"/>
                  <w:vAlign w:val="center"/>
                </w:tcPr>
                <w:p w14:paraId="3F26F25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细胞实验定制工装</w:t>
                  </w:r>
                </w:p>
              </w:tc>
              <w:tc>
                <w:tcPr>
                  <w:tcW w:w="1462" w:type="dxa"/>
                  <w:vAlign w:val="center"/>
                </w:tcPr>
                <w:p w14:paraId="204B29D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2D961C4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套</w:t>
                  </w:r>
                </w:p>
              </w:tc>
              <w:tc>
                <w:tcPr>
                  <w:tcW w:w="941" w:type="dxa"/>
                  <w:vAlign w:val="center"/>
                </w:tcPr>
                <w:p w14:paraId="3E9E95C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w:t>
                  </w:r>
                </w:p>
              </w:tc>
            </w:tr>
            <w:tr w14:paraId="3BFE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74290C0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15</w:t>
                  </w:r>
                </w:p>
              </w:tc>
              <w:tc>
                <w:tcPr>
                  <w:tcW w:w="2988" w:type="dxa"/>
                  <w:vAlign w:val="center"/>
                </w:tcPr>
                <w:p w14:paraId="3CA2609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小动物保定装置</w:t>
                  </w:r>
                </w:p>
              </w:tc>
              <w:tc>
                <w:tcPr>
                  <w:tcW w:w="1462" w:type="dxa"/>
                  <w:vAlign w:val="center"/>
                </w:tcPr>
                <w:p w14:paraId="37390429">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294C88ED">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套</w:t>
                  </w:r>
                </w:p>
              </w:tc>
              <w:tc>
                <w:tcPr>
                  <w:tcW w:w="941" w:type="dxa"/>
                  <w:vAlign w:val="center"/>
                </w:tcPr>
                <w:p w14:paraId="6A94CF2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w:t>
                  </w:r>
                </w:p>
              </w:tc>
            </w:tr>
            <w:tr w14:paraId="0544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250ACE2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16</w:t>
                  </w:r>
                </w:p>
              </w:tc>
              <w:tc>
                <w:tcPr>
                  <w:tcW w:w="2988" w:type="dxa"/>
                  <w:vAlign w:val="center"/>
                </w:tcPr>
                <w:p w14:paraId="03E998CE">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加配聚焦型超声换能器</w:t>
                  </w:r>
                </w:p>
              </w:tc>
              <w:tc>
                <w:tcPr>
                  <w:tcW w:w="1462" w:type="dxa"/>
                  <w:vAlign w:val="center"/>
                </w:tcPr>
                <w:p w14:paraId="28FFEA4B">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54AB882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个</w:t>
                  </w:r>
                </w:p>
              </w:tc>
              <w:tc>
                <w:tcPr>
                  <w:tcW w:w="941" w:type="dxa"/>
                  <w:vAlign w:val="center"/>
                </w:tcPr>
                <w:p w14:paraId="507D6D26">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w:t>
                  </w:r>
                </w:p>
              </w:tc>
            </w:tr>
            <w:tr w14:paraId="1D40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2641C477">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17</w:t>
                  </w:r>
                </w:p>
              </w:tc>
              <w:tc>
                <w:tcPr>
                  <w:tcW w:w="2988" w:type="dxa"/>
                  <w:vAlign w:val="center"/>
                </w:tcPr>
                <w:p w14:paraId="3A227F6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加配超声换能器</w:t>
                  </w:r>
                </w:p>
              </w:tc>
              <w:tc>
                <w:tcPr>
                  <w:tcW w:w="1462" w:type="dxa"/>
                  <w:vAlign w:val="center"/>
                </w:tcPr>
                <w:p w14:paraId="66E65CB3">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国产</w:t>
                  </w:r>
                </w:p>
              </w:tc>
              <w:tc>
                <w:tcPr>
                  <w:tcW w:w="713" w:type="dxa"/>
                  <w:vAlign w:val="center"/>
                </w:tcPr>
                <w:p w14:paraId="0409E378">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个</w:t>
                  </w:r>
                </w:p>
              </w:tc>
              <w:tc>
                <w:tcPr>
                  <w:tcW w:w="941" w:type="dxa"/>
                  <w:vAlign w:val="center"/>
                </w:tcPr>
                <w:p w14:paraId="1A3FDC1F">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w:t>
                  </w:r>
                </w:p>
              </w:tc>
            </w:tr>
            <w:tr w14:paraId="22D5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50781F54">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lang w:val="en-US" w:eastAsia="zh-CN"/>
                    </w:rPr>
                    <w:t>合计</w:t>
                  </w:r>
                </w:p>
              </w:tc>
              <w:tc>
                <w:tcPr>
                  <w:tcW w:w="2988" w:type="dxa"/>
                </w:tcPr>
                <w:p w14:paraId="21D19C5A">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left"/>
                    <w:textAlignment w:val="auto"/>
                    <w:rPr>
                      <w:rFonts w:hint="eastAsia" w:ascii="仿宋_GB2312" w:hAnsi="仿宋_GB2312" w:eastAsia="仿宋_GB2312" w:cs="仿宋_GB2312"/>
                      <w:bCs/>
                      <w:color w:val="auto"/>
                      <w:sz w:val="24"/>
                      <w:szCs w:val="24"/>
                      <w:vertAlign w:val="baseline"/>
                      <w:lang w:val="en-US" w:eastAsia="zh-CN"/>
                    </w:rPr>
                  </w:pPr>
                </w:p>
              </w:tc>
              <w:tc>
                <w:tcPr>
                  <w:tcW w:w="1462" w:type="dxa"/>
                  <w:vAlign w:val="center"/>
                </w:tcPr>
                <w:p w14:paraId="21098FC0">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p>
              </w:tc>
              <w:tc>
                <w:tcPr>
                  <w:tcW w:w="713" w:type="dxa"/>
                  <w:vAlign w:val="center"/>
                </w:tcPr>
                <w:p w14:paraId="1CFB6C5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p>
              </w:tc>
              <w:tc>
                <w:tcPr>
                  <w:tcW w:w="941" w:type="dxa"/>
                  <w:vAlign w:val="center"/>
                </w:tcPr>
                <w:p w14:paraId="40E290A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35</w:t>
                  </w:r>
                </w:p>
              </w:tc>
            </w:tr>
          </w:tbl>
          <w:p w14:paraId="373A53F2">
            <w:pPr>
              <w:keepNext w:val="0"/>
              <w:keepLines w:val="0"/>
              <w:pageBreakBefore w:val="0"/>
              <w:widowControl/>
              <w:numPr>
                <w:ilvl w:val="0"/>
                <w:numId w:val="0"/>
              </w:numPr>
              <w:kinsoku/>
              <w:wordWrap/>
              <w:overflowPunct/>
              <w:topLinePunct w:val="0"/>
              <w:autoSpaceDE/>
              <w:autoSpaceDN/>
              <w:bidi w:val="0"/>
              <w:adjustRightInd/>
              <w:snapToGrid w:val="0"/>
              <w:spacing w:line="400" w:lineRule="atLeast"/>
              <w:ind w:right="0" w:rightChars="0" w:firstLine="0" w:firstLineChars="0"/>
              <w:jc w:val="left"/>
              <w:textAlignment w:val="auto"/>
              <w:rPr>
                <w:rFonts w:hint="eastAsia" w:ascii="仿宋_GB2312" w:hAnsi="仿宋_GB2312" w:eastAsia="仿宋_GB2312" w:cs="仿宋_GB2312"/>
                <w:bCs/>
                <w:color w:val="auto"/>
                <w:lang w:val="en-US" w:eastAsia="zh-CN"/>
              </w:rPr>
            </w:pPr>
          </w:p>
        </w:tc>
        <w:tc>
          <w:tcPr>
            <w:tcW w:w="765" w:type="dxa"/>
            <w:tcBorders>
              <w:top w:val="single" w:color="auto" w:sz="4" w:space="0"/>
              <w:left w:val="single" w:color="auto" w:sz="4" w:space="0"/>
              <w:right w:val="single" w:color="auto" w:sz="4" w:space="0"/>
            </w:tcBorders>
            <w:vAlign w:val="center"/>
          </w:tcPr>
          <w:p w14:paraId="48DAD184">
            <w:pPr>
              <w:keepNext w:val="0"/>
              <w:keepLines w:val="0"/>
              <w:pageBreakBefore w:val="0"/>
              <w:kinsoku/>
              <w:wordWrap/>
              <w:overflowPunct/>
              <w:topLinePunct w:val="0"/>
              <w:autoSpaceDE/>
              <w:autoSpaceDN/>
              <w:bidi w:val="0"/>
              <w:snapToGrid/>
              <w:spacing w:line="240" w:lineRule="auto"/>
              <w:jc w:val="center"/>
              <w:textAlignment w:val="auto"/>
              <w:rPr>
                <w:rFonts w:hint="default" w:ascii="仿宋_GB2312" w:hAnsi="宋体" w:eastAsia="仿宋_GB2312"/>
                <w:color w:val="auto"/>
                <w:sz w:val="24"/>
                <w:szCs w:val="24"/>
                <w:lang w:val="en-US"/>
              </w:rPr>
            </w:pPr>
            <w:r>
              <w:rPr>
                <w:rFonts w:hint="eastAsia" w:ascii="仿宋_GB2312" w:hAnsi="仿宋_GB2312" w:eastAsia="仿宋_GB2312" w:cs="仿宋_GB2312"/>
                <w:sz w:val="24"/>
                <w:szCs w:val="24"/>
                <w:u w:val="none"/>
                <w:vertAlign w:val="baseline"/>
                <w:lang w:val="en-US" w:eastAsia="zh-CN"/>
              </w:rPr>
              <w:t>1批</w:t>
            </w:r>
          </w:p>
        </w:tc>
      </w:tr>
      <w:bookmarkEnd w:id="14"/>
      <w:bookmarkEnd w:id="15"/>
      <w:bookmarkEnd w:id="29"/>
      <w:tr w14:paraId="1D6E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5"/>
            <w:tcBorders>
              <w:top w:val="single" w:color="auto" w:sz="4" w:space="0"/>
              <w:left w:val="single" w:color="auto" w:sz="4" w:space="0"/>
              <w:bottom w:val="single" w:color="auto" w:sz="4" w:space="0"/>
              <w:right w:val="single" w:color="auto" w:sz="4" w:space="0"/>
            </w:tcBorders>
            <w:vAlign w:val="center"/>
          </w:tcPr>
          <w:p w14:paraId="3B1C08F9">
            <w:pPr>
              <w:spacing w:line="400" w:lineRule="exact"/>
              <w:ind w:left="420" w:hanging="420"/>
              <w:jc w:val="left"/>
              <w:rPr>
                <w:rFonts w:hint="eastAsia" w:ascii="仿宋_GB2312" w:hAnsi="仿宋_GB2312" w:eastAsia="仿宋_GB2312" w:cs="仿宋_GB2312"/>
                <w:color w:val="auto"/>
                <w:sz w:val="24"/>
              </w:rPr>
            </w:pPr>
            <w:bookmarkStart w:id="30" w:name="_Toc2667"/>
            <w:r>
              <w:rPr>
                <w:rFonts w:hint="eastAsia" w:ascii="仿宋_GB2312" w:hAnsi="仿宋_GB2312" w:eastAsia="仿宋_GB2312" w:cs="仿宋_GB2312"/>
                <w:b/>
                <w:bCs/>
                <w:color w:val="auto"/>
                <w:sz w:val="24"/>
              </w:rPr>
              <w:t>★</w:t>
            </w:r>
            <w:r>
              <w:rPr>
                <w:rFonts w:hint="eastAsia" w:ascii="仿宋_GB2312" w:hAnsi="仿宋_GB2312" w:eastAsia="仿宋_GB2312" w:cs="仿宋_GB2312"/>
                <w:b/>
                <w:color w:val="auto"/>
                <w:sz w:val="24"/>
              </w:rPr>
              <w:t>二、商务要求</w:t>
            </w:r>
          </w:p>
        </w:tc>
      </w:tr>
      <w:tr w14:paraId="1C94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6910E620">
            <w:pPr>
              <w:spacing w:line="400" w:lineRule="exact"/>
              <w:jc w:val="center"/>
              <w:rPr>
                <w:rFonts w:hint="eastAsia" w:ascii="仿宋_GB2312" w:hAnsi="宋体" w:eastAsia="仿宋_GB2312"/>
                <w:color w:val="auto"/>
                <w:sz w:val="24"/>
              </w:rPr>
            </w:pPr>
            <w:r>
              <w:rPr>
                <w:rFonts w:hint="eastAsia" w:ascii="仿宋_GB2312" w:hAnsi="仿宋_GB2312" w:eastAsia="仿宋_GB2312" w:cs="仿宋_GB2312"/>
                <w:bCs/>
                <w:color w:val="auto"/>
                <w:sz w:val="24"/>
              </w:rPr>
              <w:t>基本要求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56878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本项目</w:t>
            </w:r>
            <w:r>
              <w:rPr>
                <w:rFonts w:hint="eastAsia" w:ascii="仿宋_GB2312" w:hAnsi="仿宋_GB2312" w:eastAsia="仿宋_GB2312" w:cs="仿宋_GB2312"/>
                <w:color w:val="auto"/>
                <w:sz w:val="24"/>
                <w:lang w:val="en-US" w:eastAsia="zh-CN"/>
              </w:rPr>
              <w:t>响应</w:t>
            </w:r>
            <w:r>
              <w:rPr>
                <w:rFonts w:hint="eastAsia" w:ascii="仿宋_GB2312" w:hAnsi="仿宋_GB2312" w:eastAsia="仿宋_GB2312" w:cs="仿宋_GB2312"/>
                <w:color w:val="auto"/>
                <w:sz w:val="24"/>
              </w:rPr>
              <w:t>报价包括</w:t>
            </w:r>
            <w:r>
              <w:rPr>
                <w:rFonts w:hint="eastAsia" w:ascii="仿宋_GB2312" w:hAnsi="仿宋_GB2312" w:eastAsia="仿宋_GB2312" w:cs="仿宋_GB2312"/>
                <w:bCs/>
                <w:color w:val="auto"/>
                <w:sz w:val="24"/>
              </w:rPr>
              <w:t>货物及货物运抵指定交付地点的各种费用、随配附件</w:t>
            </w:r>
            <w:r>
              <w:rPr>
                <w:rFonts w:hint="eastAsia" w:ascii="仿宋_GB2312" w:hAnsi="仿宋_GB2312" w:eastAsia="仿宋_GB2312" w:cs="仿宋_GB2312"/>
                <w:color w:val="auto"/>
                <w:sz w:val="24"/>
              </w:rPr>
              <w:t>、备品备件</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sz w:val="24"/>
              </w:rPr>
              <w:t>易损件、</w:t>
            </w:r>
            <w:r>
              <w:rPr>
                <w:rFonts w:hint="eastAsia" w:ascii="仿宋_GB2312" w:hAnsi="仿宋_GB2312" w:eastAsia="仿宋_GB2312" w:cs="仿宋_GB2312"/>
                <w:bCs/>
                <w:color w:val="auto"/>
                <w:sz w:val="24"/>
              </w:rPr>
              <w:t>专用工具、安装调试、技术培训、技术资料、包装、售后服务、保险费、税金、验收检验及其他所有成本费用的总和</w:t>
            </w:r>
            <w:r>
              <w:rPr>
                <w:rFonts w:hint="eastAsia" w:ascii="仿宋_GB2312" w:hAnsi="仿宋_GB2312" w:eastAsia="仿宋_GB2312" w:cs="仿宋_GB2312"/>
                <w:color w:val="auto"/>
                <w:sz w:val="24"/>
              </w:rPr>
              <w:t>；</w:t>
            </w:r>
          </w:p>
          <w:p w14:paraId="4FF7FB71">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2.供应商应保证</w:t>
            </w:r>
            <w:r>
              <w:rPr>
                <w:rFonts w:hint="eastAsia" w:ascii="仿宋_GB2312" w:hAnsi="仿宋_GB2312" w:eastAsia="仿宋_GB2312" w:cs="仿宋_GB2312"/>
                <w:color w:val="auto"/>
                <w:sz w:val="24"/>
                <w:lang w:val="en-US" w:eastAsia="zh-CN"/>
              </w:rPr>
              <w:t>响应</w:t>
            </w:r>
            <w:r>
              <w:rPr>
                <w:rFonts w:hint="eastAsia" w:ascii="仿宋_GB2312" w:hAnsi="仿宋_GB2312" w:eastAsia="仿宋_GB2312" w:cs="仿宋_GB2312"/>
                <w:color w:val="auto"/>
                <w:sz w:val="24"/>
              </w:rPr>
              <w:t>产品涉及到的知识产权和所提供的相关技术资料是合法取得，不会因为采购人的使用而被责令停止使用、追偿或要求赔偿损失，如出现此情况，一切经济和法律责任均由供应商承担；</w:t>
            </w:r>
          </w:p>
          <w:p w14:paraId="0A9329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供应商所</w:t>
            </w:r>
            <w:r>
              <w:rPr>
                <w:rFonts w:hint="eastAsia" w:ascii="仿宋_GB2312" w:hAnsi="仿宋_GB2312" w:eastAsia="仿宋_GB2312" w:cs="仿宋_GB2312"/>
                <w:color w:val="auto"/>
                <w:sz w:val="24"/>
                <w:lang w:val="en-US" w:eastAsia="zh-CN"/>
              </w:rPr>
              <w:t>响应</w:t>
            </w:r>
            <w:r>
              <w:rPr>
                <w:rFonts w:hint="eastAsia" w:ascii="仿宋_GB2312" w:hAnsi="仿宋_GB2312" w:eastAsia="仿宋_GB2312" w:cs="仿宋_GB2312"/>
                <w:color w:val="auto"/>
                <w:sz w:val="24"/>
              </w:rPr>
              <w:t>产品应符合国家有关部门规定的相应技术、节能、安全和环保标准；国家有关部门对所投产品有强制性规定或要求的，必须符合相应规定或要求。</w:t>
            </w:r>
          </w:p>
        </w:tc>
      </w:tr>
      <w:tr w14:paraId="3324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1EC28005">
            <w:pPr>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Cs/>
                <w:color w:val="auto"/>
                <w:sz w:val="24"/>
              </w:rPr>
              <w:t>售后服务要求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40C969E">
            <w:pPr>
              <w:numPr>
                <w:ilvl w:val="0"/>
                <w:numId w:val="0"/>
              </w:numPr>
              <w:spacing w:line="440" w:lineRule="exact"/>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成交供应商须派遣有经验的工程师到采购人单位进行培训服务。对设备的使用、操作、安全事项、校对检定等进行免费培训，并提供安装使用说明书，以确保采购人能够对设备有足够的了解和熟悉，使相关操作人员会使用及日常保养。培训所需一切费用由成交供应商承担。</w:t>
            </w:r>
          </w:p>
          <w:p w14:paraId="7B4E1426">
            <w:pPr>
              <w:numPr>
                <w:ilvl w:val="0"/>
                <w:numId w:val="0"/>
              </w:numPr>
              <w:spacing w:line="440" w:lineRule="exact"/>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提供不少于24个月整机质保（整机指除去一次性耗材的所有设备部件），质保期过后的维修收取零配件费；远程服务的，无差旅费用；需要上门服务的，需要收取差旅费（根据距离明确价格）；不需要检测直接更换配件的，无检测费；需要检测报修的，按每台/次收取检测费，并按工时收取工时费；经有偿服务后，所换或维修的部件可享有90天的保修期限。</w:t>
            </w:r>
          </w:p>
          <w:p w14:paraId="096260E1">
            <w:pPr>
              <w:numPr>
                <w:ilvl w:val="0"/>
                <w:numId w:val="0"/>
              </w:numPr>
              <w:spacing w:line="440" w:lineRule="exact"/>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质保期内出现质量问题免费更换，并承担相关责任；成交供应商提供免费上门服务。生产厂家需提供24小时服务热线，保修立即响应,24小时紧急维修，48小时普通维修，否则所延误造成的损失由成交供应商承担。如果故障在检修48小时后故障仍无法排除，成交供应商须立即提供不低于故障设备规格型号档次的备用设备供采购人使用，直至故障设备修复，质保期后，成交供应商须提供终身维修服务。定期随访、解决使用过程中的问题。</w:t>
            </w:r>
          </w:p>
          <w:p w14:paraId="26034BE6">
            <w:pPr>
              <w:numPr>
                <w:ilvl w:val="0"/>
                <w:numId w:val="0"/>
              </w:numPr>
              <w:spacing w:line="440" w:lineRule="exact"/>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4、质量保证：保修期内开机率: ≥98％（按365天计算）。如果保修期内停机时间超过2%，则超出天数按1:2加倍延长保修期限；超出10％（停机故障日/365天×100％≥10％） 成交供应商应无条件为采购人更换相同品牌型号的新设备。并承担因换货产生的相关费用和所造成采购人的直接经济损失，及可预期收益。</w:t>
            </w:r>
          </w:p>
        </w:tc>
      </w:tr>
      <w:tr w14:paraId="564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0A0235D9">
            <w:pPr>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Cs/>
                <w:color w:val="auto"/>
                <w:sz w:val="24"/>
              </w:rPr>
              <w:t>交货时间及地点</w:t>
            </w:r>
          </w:p>
        </w:tc>
        <w:tc>
          <w:tcPr>
            <w:tcW w:w="7763" w:type="dxa"/>
            <w:gridSpan w:val="2"/>
            <w:tcBorders>
              <w:top w:val="single" w:color="auto" w:sz="4" w:space="0"/>
              <w:left w:val="single" w:color="auto" w:sz="4" w:space="0"/>
              <w:right w:val="single" w:color="auto" w:sz="4" w:space="0"/>
            </w:tcBorders>
            <w:vAlign w:val="center"/>
          </w:tcPr>
          <w:p w14:paraId="0A0A215A">
            <w:pPr>
              <w:spacing w:line="40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1.交货时间：自签订合同之</w:t>
            </w:r>
            <w:r>
              <w:rPr>
                <w:rFonts w:hint="eastAsia" w:ascii="仿宋_GB2312" w:hAnsi="仿宋_GB2312" w:eastAsia="仿宋_GB2312" w:cs="仿宋_GB2312"/>
                <w:color w:val="auto"/>
                <w:sz w:val="24"/>
                <w:u w:val="single"/>
              </w:rPr>
              <w:t>日起</w:t>
            </w:r>
            <w:r>
              <w:rPr>
                <w:rFonts w:hint="eastAsia" w:ascii="仿宋_GB2312" w:hAnsi="仿宋_GB2312" w:eastAsia="仿宋_GB2312" w:cs="仿宋_GB2312"/>
                <w:b w:val="0"/>
                <w:bCs w:val="0"/>
                <w:color w:val="auto"/>
                <w:sz w:val="24"/>
                <w:szCs w:val="24"/>
                <w:u w:val="single"/>
                <w:lang w:val="en-US" w:eastAsia="zh-CN"/>
              </w:rPr>
              <w:t>30日</w:t>
            </w:r>
            <w:r>
              <w:rPr>
                <w:rFonts w:hint="eastAsia" w:ascii="仿宋_GB2312" w:hAnsi="仿宋_GB2312" w:eastAsia="仿宋_GB2312" w:cs="仿宋_GB2312"/>
                <w:color w:val="auto"/>
                <w:sz w:val="24"/>
                <w:u w:val="single"/>
                <w:lang w:eastAsia="zh-CN"/>
              </w:rPr>
              <w:t>内</w:t>
            </w:r>
            <w:r>
              <w:rPr>
                <w:rFonts w:hint="eastAsia" w:ascii="仿宋_GB2312" w:hAnsi="仿宋_GB2312" w:eastAsia="仿宋_GB2312" w:cs="仿宋_GB2312"/>
                <w:color w:val="auto"/>
                <w:sz w:val="24"/>
                <w:lang w:eastAsia="zh-CN"/>
              </w:rPr>
              <w:t>交付货物</w:t>
            </w:r>
            <w:r>
              <w:rPr>
                <w:rFonts w:hint="eastAsia" w:ascii="仿宋_GB2312" w:hAnsi="仿宋_GB2312" w:eastAsia="仿宋_GB2312" w:cs="仿宋_GB2312"/>
                <w:color w:val="auto"/>
                <w:sz w:val="24"/>
                <w:lang w:val="en-US" w:eastAsia="zh-CN"/>
              </w:rPr>
              <w:t>并安装、调试</w:t>
            </w:r>
            <w:r>
              <w:rPr>
                <w:rFonts w:hint="eastAsia" w:ascii="仿宋_GB2312" w:hAnsi="仿宋_GB2312" w:eastAsia="仿宋_GB2312" w:cs="仿宋_GB2312"/>
                <w:color w:val="auto"/>
                <w:sz w:val="24"/>
              </w:rPr>
              <w:t>，验收合格并交付使用。因成交供应商原因不能按照合同要求</w:t>
            </w:r>
            <w:r>
              <w:rPr>
                <w:rFonts w:hint="eastAsia" w:ascii="仿宋_GB2312" w:hAnsi="仿宋_GB2312" w:eastAsia="仿宋_GB2312" w:cs="仿宋_GB2312"/>
                <w:color w:val="auto"/>
                <w:sz w:val="24"/>
                <w:lang w:eastAsia="zh-CN"/>
              </w:rPr>
              <w:t>时间交货</w:t>
            </w:r>
            <w:r>
              <w:rPr>
                <w:rFonts w:hint="eastAsia" w:ascii="仿宋_GB2312" w:hAnsi="仿宋_GB2312" w:eastAsia="仿宋_GB2312" w:cs="仿宋_GB2312"/>
                <w:color w:val="auto"/>
                <w:sz w:val="24"/>
              </w:rPr>
              <w:t>，由此引起的全部责任由成交供应商负责。</w:t>
            </w:r>
          </w:p>
          <w:p w14:paraId="62F4C53B">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2.交货地点：按采购人要求送达指定地点</w:t>
            </w:r>
            <w:r>
              <w:rPr>
                <w:rFonts w:hint="eastAsia" w:ascii="仿宋_GB2312" w:hAnsi="仿宋_GB2312" w:eastAsia="仿宋_GB2312" w:cs="仿宋_GB2312"/>
                <w:color w:val="auto"/>
              </w:rPr>
              <w:t>。</w:t>
            </w:r>
          </w:p>
        </w:tc>
      </w:tr>
      <w:tr w14:paraId="653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2CCC2EF8">
            <w:pPr>
              <w:pStyle w:val="27"/>
              <w:snapToGrid w:val="0"/>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Cs/>
                <w:color w:val="auto"/>
                <w:sz w:val="24"/>
                <w:szCs w:val="24"/>
              </w:rPr>
              <w:t>付款方式</w:t>
            </w:r>
          </w:p>
        </w:tc>
        <w:tc>
          <w:tcPr>
            <w:tcW w:w="7763" w:type="dxa"/>
            <w:gridSpan w:val="2"/>
            <w:tcBorders>
              <w:left w:val="single" w:color="auto" w:sz="4" w:space="0"/>
              <w:bottom w:val="single" w:color="auto" w:sz="4" w:space="0"/>
              <w:right w:val="single" w:color="auto" w:sz="4" w:space="0"/>
            </w:tcBorders>
            <w:vAlign w:val="center"/>
          </w:tcPr>
          <w:p w14:paraId="22AF9548">
            <w:pPr>
              <w:widowControl/>
              <w:snapToGrid w:val="0"/>
              <w:spacing w:before="120" w:after="120" w:line="400" w:lineRule="exact"/>
              <w:jc w:val="left"/>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设备到货安装调试验收合格后支付合同款100%。付款前</w:t>
            </w:r>
            <w:r>
              <w:rPr>
                <w:rFonts w:hint="eastAsia" w:ascii="仿宋_GB2312" w:hAnsi="仿宋_GB2312" w:eastAsia="仿宋_GB2312" w:cs="仿宋_GB2312"/>
                <w:b w:val="0"/>
                <w:bCs w:val="0"/>
                <w:color w:val="auto"/>
                <w:sz w:val="24"/>
                <w:lang w:val="en-US" w:eastAsia="zh-CN"/>
              </w:rPr>
              <w:t>成交供应商</w:t>
            </w:r>
            <w:r>
              <w:rPr>
                <w:rFonts w:hint="eastAsia" w:ascii="仿宋_GB2312" w:hAnsi="仿宋_GB2312" w:eastAsia="仿宋_GB2312" w:cs="仿宋_GB2312"/>
                <w:b w:val="0"/>
                <w:bCs w:val="0"/>
                <w:color w:val="auto"/>
                <w:sz w:val="24"/>
              </w:rPr>
              <w:t>开具真实、准确、有效的发票给采购人，采购人在收到发票后10个工作日内支付。</w:t>
            </w:r>
          </w:p>
          <w:p w14:paraId="17C696BF">
            <w:pPr>
              <w:widowControl/>
              <w:snapToGrid w:val="0"/>
              <w:spacing w:before="120" w:after="120"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注：</w:t>
            </w:r>
            <w:r>
              <w:rPr>
                <w:rFonts w:hint="eastAsia" w:ascii="仿宋_GB2312" w:hAnsi="仿宋_GB2312" w:eastAsia="仿宋_GB2312" w:cs="仿宋_GB2312"/>
                <w:b/>
                <w:color w:val="auto"/>
                <w:sz w:val="24"/>
              </w:rPr>
              <w:t>资金支付等事项按照《保障中小企业款项支付条例》（国务院令第802号）、《广西壮族自治区财政厅关于持续优化政府采购营商环境推动高质量发展的通知》等要求执行。</w:t>
            </w:r>
          </w:p>
        </w:tc>
      </w:tr>
      <w:tr w14:paraId="5C48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5"/>
            <w:tcBorders>
              <w:top w:val="single" w:color="auto" w:sz="4" w:space="0"/>
              <w:left w:val="single" w:color="auto" w:sz="4" w:space="0"/>
              <w:bottom w:val="single" w:color="auto" w:sz="4" w:space="0"/>
              <w:right w:val="single" w:color="auto" w:sz="4" w:space="0"/>
            </w:tcBorders>
            <w:vAlign w:val="center"/>
          </w:tcPr>
          <w:p w14:paraId="7E19B64A">
            <w:pPr>
              <w:widowControl/>
              <w:spacing w:line="400" w:lineRule="exact"/>
              <w:jc w:val="left"/>
              <w:rPr>
                <w:rFonts w:hint="eastAsia" w:ascii="仿宋_GB2312" w:hAnsi="仿宋_GB2312" w:eastAsia="仿宋_GB2312" w:cs="仿宋_GB2312"/>
                <w:bCs/>
                <w:color w:val="auto"/>
                <w:sz w:val="24"/>
              </w:rPr>
            </w:pPr>
            <w:bookmarkStart w:id="31" w:name="OLE_LINK6"/>
            <w:r>
              <w:rPr>
                <w:rFonts w:hint="eastAsia" w:ascii="仿宋_GB2312" w:hAnsi="仿宋_GB2312" w:eastAsia="仿宋_GB2312" w:cs="仿宋_GB2312"/>
                <w:b/>
                <w:bCs/>
                <w:color w:val="auto"/>
                <w:sz w:val="24"/>
              </w:rPr>
              <w:t>★</w:t>
            </w:r>
            <w:bookmarkEnd w:id="31"/>
            <w:r>
              <w:rPr>
                <w:rFonts w:hint="eastAsia" w:ascii="仿宋_GB2312" w:hAnsi="仿宋_GB2312" w:eastAsia="仿宋_GB2312" w:cs="仿宋_GB2312"/>
                <w:b/>
                <w:bCs/>
                <w:color w:val="auto"/>
                <w:sz w:val="24"/>
              </w:rPr>
              <w:t>三、验收要求</w:t>
            </w:r>
          </w:p>
        </w:tc>
      </w:tr>
      <w:tr w14:paraId="1711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gridSpan w:val="3"/>
            <w:tcBorders>
              <w:top w:val="single" w:color="auto" w:sz="4" w:space="0"/>
              <w:left w:val="single" w:color="auto" w:sz="4" w:space="0"/>
              <w:bottom w:val="single" w:color="auto" w:sz="4" w:space="0"/>
              <w:right w:val="single" w:color="auto" w:sz="4" w:space="0"/>
            </w:tcBorders>
            <w:vAlign w:val="center"/>
          </w:tcPr>
          <w:p w14:paraId="31EF04DF">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44F12135">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lang w:val="en-US" w:eastAsia="zh-CN"/>
              </w:rPr>
              <w:t>以单一来源参数为依据，满足使用需求为原则，由采购人组织相关部门组成验收小组对货物技术性能进行验收，货物参数是否符合单一来源参数要求以实际验收结果为准。</w:t>
            </w:r>
          </w:p>
          <w:p w14:paraId="546986A4">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sz w:val="24"/>
                <w:lang w:val="en-US" w:eastAsia="zh-CN"/>
              </w:rPr>
              <w:t>技术性能资料涵盖单一来源技术参数，响应文件响应表及配置清单等。</w:t>
            </w:r>
          </w:p>
          <w:p w14:paraId="661C019C">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sz w:val="24"/>
                <w:lang w:val="en-US" w:eastAsia="zh-CN"/>
              </w:rPr>
              <w:t>货物技术参数及配置清单必须与响应文件相符合，如出现不一致，以技术参数响应表响应内容为准。</w:t>
            </w:r>
          </w:p>
          <w:p w14:paraId="387D7620">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sz w:val="24"/>
                <w:lang w:val="en-US" w:eastAsia="zh-CN"/>
              </w:rPr>
              <w:t>验收小组依据响应文件技术参数响应表逐条进行验收，对于货物技术参数与响应文件技术参数响应不符的，作如下处理：</w:t>
            </w:r>
          </w:p>
          <w:p w14:paraId="5CCC775B">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（1）货物技术参数与响应文件参数比较有漏项的，在单一来源中未被发现的，以不实质响应要求论处；</w:t>
            </w:r>
          </w:p>
          <w:p w14:paraId="2C81CBCB">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（2）货物实际是负偏离的参数，在响应文件</w:t>
            </w:r>
            <w:r>
              <w:rPr>
                <w:rFonts w:hint="default" w:ascii="仿宋_GB2312" w:hAnsi="仿宋_GB2312" w:eastAsia="仿宋_GB2312" w:cs="仿宋_GB2312"/>
                <w:sz w:val="24"/>
                <w:lang w:val="en-US" w:eastAsia="zh-CN"/>
              </w:rPr>
              <w:t>中标</w:t>
            </w:r>
            <w:r>
              <w:rPr>
                <w:rFonts w:hint="eastAsia" w:ascii="仿宋_GB2312" w:hAnsi="仿宋_GB2312" w:eastAsia="仿宋_GB2312" w:cs="仿宋_GB2312"/>
                <w:sz w:val="24"/>
                <w:lang w:val="en-US" w:eastAsia="zh-CN"/>
              </w:rPr>
              <w:t>明是无偏离或正偏离，在单一来源中未被发现的，以虚假响应论处；</w:t>
            </w:r>
          </w:p>
          <w:p w14:paraId="79FFFD22">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（3）货物实际是无偏离参数，响应表中标明是正偏离，在单一来源中未被发现的，以虚假响应论处；</w:t>
            </w:r>
          </w:p>
          <w:p w14:paraId="52A451FE">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（4）货物响应表是正偏离参数，验收时并没有达到响应表中标明的正偏离范围，以虚假响应论处。</w:t>
            </w:r>
          </w:p>
          <w:p w14:paraId="448C7500">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成交后，采购人在货物验收环节发现设备的技术参数指标达不到响应文件中技术参数响应的内容，属虚假响应行为，采购人将单方面终止合同拒收货物，并追究供应商违约责任，供应商须赔偿采购人因采购时间延长造成的经济等方面损失，同时视情形将违约情况上报监督管理部门。</w:t>
            </w:r>
          </w:p>
          <w:p w14:paraId="36623359">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sz w:val="24"/>
                <w:lang w:val="en-US" w:eastAsia="zh-CN"/>
              </w:rPr>
              <w:t>供应商需负责安装、调试，并培训采购人的使用操作人员，直到设备运行符合技术要求，采购人方可验收。</w:t>
            </w:r>
          </w:p>
          <w:p w14:paraId="32BC81EC">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sz w:val="24"/>
                <w:lang w:val="en-US" w:eastAsia="zh-CN"/>
              </w:rPr>
              <w:t>采购人组织验收，供应商必须到场配合，验收合格后双方在验收记录上签字确认。</w:t>
            </w:r>
          </w:p>
          <w:p w14:paraId="09F89DCD">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sz w:val="24"/>
                <w:lang w:val="en-US" w:eastAsia="zh-CN"/>
              </w:rPr>
              <w:t>供应商交付前须作出全面检查并对验收材料进行整理列出清单，作为采购人收货验收和使用的技术条件依据，检验的结果应随货物交采购人。</w:t>
            </w:r>
          </w:p>
          <w:p w14:paraId="716C936D">
            <w:pPr>
              <w:snapToGrid w:val="0"/>
              <w:spacing w:line="400" w:lineRule="exact"/>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sz w:val="24"/>
                <w:lang w:val="en-US" w:eastAsia="zh-CN"/>
              </w:rPr>
              <w:t>采购人对供应商所交货物依照单一来源的技术规格要求和国家（设备制造国）有关标准进行现场抽样验收，性能达到技术要求的，给予签收。不合格的不予签收，后果由供应商负责。</w:t>
            </w:r>
          </w:p>
          <w:p w14:paraId="0E8D9CCA">
            <w:pPr>
              <w:snapToGrid w:val="0"/>
              <w:spacing w:line="400" w:lineRule="exact"/>
              <w:ind w:firstLine="0" w:firstLineChars="0"/>
              <w:jc w:val="left"/>
              <w:rPr>
                <w:rFonts w:hint="default" w:eastAsia="仿宋_GB2312"/>
                <w:lang w:val="en-US" w:eastAsia="zh-CN"/>
              </w:rPr>
            </w:pP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sz w:val="24"/>
                <w:lang w:val="en-US" w:eastAsia="zh-CN"/>
              </w:rPr>
              <w:t>采购人应在货到指定地点后尽快安装调试完毕，安装调试完毕之日起30个工作日内验收完毕，并作出验收结果报告。验收时供应商必须在现场。</w:t>
            </w:r>
          </w:p>
        </w:tc>
      </w:tr>
      <w:tr w14:paraId="31C0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5"/>
            <w:tcBorders>
              <w:top w:val="single" w:color="auto" w:sz="4" w:space="0"/>
              <w:left w:val="single" w:color="auto" w:sz="4" w:space="0"/>
              <w:bottom w:val="single" w:color="auto" w:sz="4" w:space="0"/>
              <w:right w:val="single" w:color="auto" w:sz="4" w:space="0"/>
            </w:tcBorders>
            <w:vAlign w:val="center"/>
          </w:tcPr>
          <w:p w14:paraId="3AAB63C8">
            <w:pPr>
              <w:pStyle w:val="27"/>
              <w:snapToGrid w:val="0"/>
              <w:spacing w:line="400" w:lineRule="exact"/>
              <w:jc w:val="left"/>
              <w:rPr>
                <w:rFonts w:hint="eastAsia" w:ascii="仿宋_GB2312" w:hAnsi="仿宋_GB2312" w:eastAsia="仿宋_GB2312" w:cs="仿宋_GB2312"/>
                <w:bCs/>
                <w:color w:val="auto"/>
                <w:kern w:val="0"/>
                <w:sz w:val="24"/>
              </w:rPr>
            </w:pPr>
            <w:r>
              <w:rPr>
                <w:rFonts w:hint="eastAsia" w:ascii="仿宋_GB2312" w:hAnsi="仿宋_GB2312" w:eastAsia="仿宋_GB2312" w:cs="仿宋_GB2312"/>
                <w:b/>
                <w:bCs/>
                <w:color w:val="auto"/>
                <w:kern w:val="0"/>
                <w:sz w:val="24"/>
              </w:rPr>
              <w:t>四、其他要求</w:t>
            </w:r>
          </w:p>
        </w:tc>
      </w:tr>
      <w:tr w14:paraId="4004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14:paraId="6DE2C046">
            <w:pPr>
              <w:spacing w:line="400" w:lineRule="exact"/>
              <w:jc w:val="center"/>
              <w:rPr>
                <w:rFonts w:hint="eastAsia" w:ascii="仿宋_GB2312" w:hAnsi="仿宋_GB2312" w:eastAsia="仿宋_GB2312" w:cs="仿宋_GB2312"/>
                <w:color w:val="auto"/>
                <w:sz w:val="24"/>
              </w:rPr>
            </w:pPr>
            <w:r>
              <w:rPr>
                <w:rFonts w:hint="eastAsia" w:ascii="仿宋_GB2312" w:hAnsi="宋体" w:eastAsia="仿宋_GB2312" w:cs="Arial"/>
                <w:b/>
                <w:bCs/>
                <w:color w:val="auto"/>
                <w:sz w:val="24"/>
                <w:szCs w:val="24"/>
              </w:rPr>
              <w:t>★政策性资格要求</w:t>
            </w:r>
          </w:p>
        </w:tc>
        <w:tc>
          <w:tcPr>
            <w:tcW w:w="7965" w:type="dxa"/>
            <w:gridSpan w:val="3"/>
            <w:tcBorders>
              <w:left w:val="single" w:color="auto" w:sz="4" w:space="0"/>
              <w:right w:val="single" w:color="auto" w:sz="4" w:space="0"/>
            </w:tcBorders>
            <w:vAlign w:val="center"/>
          </w:tcPr>
          <w:p w14:paraId="29C32794">
            <w:pPr>
              <w:widowControl/>
              <w:snapToGrid w:val="0"/>
              <w:spacing w:line="440" w:lineRule="exact"/>
              <w:jc w:val="left"/>
              <w:textAlignment w:val="center"/>
              <w:rPr>
                <w:rFonts w:ascii="仿宋_GB2312" w:hAnsi="宋体" w:eastAsia="仿宋_GB2312"/>
                <w:color w:val="auto"/>
                <w:sz w:val="24"/>
                <w:lang w:val="en-GB"/>
              </w:rPr>
            </w:pPr>
            <w:r>
              <w:rPr>
                <w:rFonts w:hint="eastAsia" w:ascii="仿宋_GB2312" w:hAnsi="宋体" w:eastAsia="仿宋_GB2312"/>
                <w:b/>
                <w:bCs/>
                <w:color w:val="auto"/>
                <w:sz w:val="24"/>
              </w:rPr>
              <w:t>1.</w:t>
            </w:r>
            <w:r>
              <w:rPr>
                <w:rFonts w:hint="eastAsia" w:ascii="仿宋_GB2312" w:hAnsi="宋体" w:eastAsia="仿宋_GB2312"/>
                <w:b/>
                <w:bCs/>
                <w:color w:val="auto"/>
                <w:sz w:val="24"/>
                <w:lang w:val="en-GB"/>
              </w:rPr>
              <w:t>根据《政府采购促进中小企业发展管理办法》（财库〔2020〕46号），本项目属于专门面向</w:t>
            </w:r>
            <w:r>
              <w:rPr>
                <w:rFonts w:hint="eastAsia" w:ascii="仿宋_GB2312" w:hAnsi="Times New Roman" w:eastAsia="仿宋_GB2312" w:cs="Times New Roman"/>
                <w:b/>
                <w:bCs/>
                <w:color w:val="auto"/>
                <w:sz w:val="24"/>
                <w:highlight w:val="none"/>
                <w:lang w:val="en-US" w:eastAsia="zh-CN"/>
              </w:rPr>
              <w:t>中小</w:t>
            </w:r>
            <w:r>
              <w:rPr>
                <w:rFonts w:hint="eastAsia" w:ascii="仿宋_GB2312" w:hAnsi="宋体" w:eastAsia="仿宋_GB2312"/>
                <w:b/>
                <w:bCs/>
                <w:color w:val="auto"/>
                <w:sz w:val="24"/>
                <w:lang w:val="en-GB"/>
              </w:rPr>
              <w:t>企业采购的项目，</w:t>
            </w:r>
            <w:r>
              <w:rPr>
                <w:rFonts w:hint="eastAsia" w:ascii="仿宋_GB2312" w:hAnsi="宋体" w:eastAsia="仿宋_GB2312"/>
                <w:color w:val="auto"/>
                <w:sz w:val="24"/>
                <w:lang w:val="en-GB"/>
              </w:rPr>
              <w:t>符合</w:t>
            </w:r>
            <w:r>
              <w:rPr>
                <w:rFonts w:hint="eastAsia" w:ascii="仿宋_GB2312" w:eastAsia="仿宋_GB2312"/>
                <w:color w:val="auto"/>
                <w:sz w:val="24"/>
              </w:rPr>
              <w:t>《财政部、司法部关于政府采购支持监狱企业发展有关问题的通知》（财库〔2014〕68号）规定条件的监狱企业以及符合</w:t>
            </w:r>
            <w:r>
              <w:rPr>
                <w:rFonts w:hint="eastAsia" w:ascii="仿宋_GB2312" w:hAnsi="宋体" w:eastAsia="仿宋_GB2312"/>
                <w:color w:val="auto"/>
                <w:kern w:val="0"/>
                <w:sz w:val="24"/>
              </w:rPr>
              <w:t>《财政部 民政部 中国残疾人联合会关于促进残疾人就业政府采购政策的通知》（财库〔2017〕141号）</w:t>
            </w:r>
            <w:r>
              <w:rPr>
                <w:rFonts w:hint="eastAsia" w:ascii="仿宋_GB2312" w:eastAsia="仿宋_GB2312"/>
                <w:color w:val="auto"/>
                <w:sz w:val="24"/>
              </w:rPr>
              <w:t>规定条件的</w:t>
            </w:r>
            <w:r>
              <w:rPr>
                <w:rFonts w:hint="eastAsia" w:ascii="仿宋_GB2312" w:hAnsi="宋体" w:eastAsia="仿宋_GB2312"/>
                <w:color w:val="auto"/>
                <w:sz w:val="24"/>
                <w:lang w:val="en-GB"/>
              </w:rPr>
              <w:t>残疾人福利单位视同小型、微型企业；</w:t>
            </w:r>
          </w:p>
          <w:p w14:paraId="60353CC9">
            <w:pPr>
              <w:widowControl/>
              <w:snapToGrid w:val="0"/>
              <w:spacing w:line="440" w:lineRule="exact"/>
              <w:jc w:val="left"/>
              <w:textAlignment w:val="center"/>
              <w:rPr>
                <w:rFonts w:ascii="仿宋_GB2312" w:hAnsi="宋体" w:eastAsia="仿宋_GB2312"/>
                <w:color w:val="auto"/>
                <w:sz w:val="24"/>
                <w:lang w:val="en-GB"/>
              </w:rPr>
            </w:pPr>
            <w:r>
              <w:rPr>
                <w:rFonts w:hint="eastAsia" w:ascii="仿宋_GB2312" w:hAnsi="宋体" w:eastAsia="仿宋_GB2312"/>
                <w:color w:val="auto"/>
                <w:sz w:val="24"/>
              </w:rPr>
              <w:t>2.</w:t>
            </w:r>
            <w:r>
              <w:rPr>
                <w:rFonts w:hint="eastAsia" w:ascii="仿宋_GB2312" w:hAnsi="宋体" w:eastAsia="仿宋_GB2312" w:cs="Times New Roman"/>
                <w:color w:val="auto"/>
                <w:sz w:val="24"/>
                <w:highlight w:val="none"/>
                <w:lang w:val="en-GB"/>
              </w:rPr>
              <w:t>中小</w:t>
            </w:r>
            <w:r>
              <w:rPr>
                <w:rFonts w:hint="eastAsia" w:ascii="仿宋_GB2312" w:hAnsi="宋体" w:eastAsia="仿宋_GB2312"/>
                <w:color w:val="auto"/>
                <w:sz w:val="24"/>
                <w:lang w:val="en-GB"/>
              </w:rPr>
              <w:t>企业须符合本项目采购标的所属行业对应的中小企业划分标准：</w:t>
            </w:r>
          </w:p>
          <w:p w14:paraId="41CA45A0">
            <w:pPr>
              <w:keepNext w:val="0"/>
              <w:keepLines w:val="0"/>
              <w:pageBreakBefore w:val="0"/>
              <w:widowControl w:val="0"/>
              <w:numPr>
                <w:ilvl w:val="0"/>
                <w:numId w:val="0"/>
              </w:numPr>
              <w:kinsoku/>
              <w:wordWrap/>
              <w:overflowPunct/>
              <w:topLinePunct w:val="0"/>
              <w:bidi w:val="0"/>
              <w:adjustRightInd/>
              <w:spacing w:line="440" w:lineRule="exact"/>
              <w:rPr>
                <w:rFonts w:hint="default" w:ascii="仿宋_GB2312" w:eastAsia="仿宋_GB2312"/>
                <w:b/>
                <w:bCs/>
                <w:color w:val="auto"/>
                <w:sz w:val="24"/>
                <w:highlight w:val="none"/>
                <w:lang w:eastAsia="zh-CN"/>
              </w:rPr>
            </w:pPr>
            <w:r>
              <w:rPr>
                <w:rFonts w:hint="eastAsia" w:ascii="宋体" w:hAnsi="宋体" w:eastAsia="宋体" w:cs="宋体"/>
                <w:b/>
                <w:bCs/>
                <w:color w:val="auto"/>
                <w:sz w:val="24"/>
                <w:highlight w:val="none"/>
                <w:lang w:val="en-US" w:eastAsia="zh-CN"/>
              </w:rPr>
              <w:t>（1）</w:t>
            </w:r>
            <w:r>
              <w:rPr>
                <w:rFonts w:hint="eastAsia" w:ascii="仿宋_GB2312" w:eastAsia="仿宋_GB2312"/>
                <w:b/>
                <w:bCs/>
                <w:color w:val="auto"/>
                <w:sz w:val="24"/>
                <w:highlight w:val="none"/>
                <w:lang w:eastAsia="zh-CN"/>
              </w:rPr>
              <w:t>采购标的对应的中小企业划分标准所属行业：</w:t>
            </w:r>
            <w:r>
              <w:rPr>
                <w:rFonts w:hint="eastAsia" w:ascii="仿宋_GB2312" w:eastAsia="仿宋_GB2312"/>
                <w:b/>
                <w:bCs/>
                <w:color w:val="auto"/>
                <w:sz w:val="24"/>
                <w:highlight w:val="none"/>
                <w:lang w:val="en-US" w:eastAsia="zh-CN"/>
              </w:rPr>
              <w:t>工业</w:t>
            </w:r>
            <w:r>
              <w:rPr>
                <w:rFonts w:hint="eastAsia" w:ascii="仿宋_GB2312" w:eastAsia="仿宋_GB2312"/>
                <w:b/>
                <w:bCs/>
                <w:color w:val="auto"/>
                <w:sz w:val="24"/>
                <w:highlight w:val="none"/>
                <w:lang w:eastAsia="zh-CN"/>
              </w:rPr>
              <w:t>；</w:t>
            </w:r>
          </w:p>
          <w:p w14:paraId="4CDC12D4">
            <w:pPr>
              <w:keepNext w:val="0"/>
              <w:keepLines w:val="0"/>
              <w:pageBreakBefore w:val="0"/>
              <w:widowControl w:val="0"/>
              <w:kinsoku/>
              <w:wordWrap/>
              <w:overflowPunct/>
              <w:topLinePunct w:val="0"/>
              <w:bidi w:val="0"/>
              <w:adjustRightInd/>
              <w:spacing w:line="440" w:lineRule="exact"/>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中小企业划分有关标准根据工信部等部委发布的《关于印发中小企业划型标准规定的通知》（</w:t>
            </w:r>
            <w:bookmarkStart w:id="32" w:name="OLE_LINK37"/>
            <w:r>
              <w:rPr>
                <w:rFonts w:hint="eastAsia" w:ascii="仿宋_GB2312" w:eastAsia="仿宋_GB2312"/>
                <w:b/>
                <w:bCs/>
                <w:color w:val="auto"/>
                <w:sz w:val="24"/>
                <w:highlight w:val="none"/>
                <w:lang w:eastAsia="zh-CN"/>
              </w:rPr>
              <w:t>工信部联企业〔2011〕300号</w:t>
            </w:r>
            <w:bookmarkEnd w:id="32"/>
            <w:r>
              <w:rPr>
                <w:rFonts w:hint="eastAsia" w:ascii="仿宋_GB2312" w:eastAsia="仿宋_GB2312"/>
                <w:b/>
                <w:bCs/>
                <w:color w:val="auto"/>
                <w:sz w:val="24"/>
                <w:highlight w:val="none"/>
                <w:lang w:eastAsia="zh-CN"/>
              </w:rPr>
              <w:t>）确定；</w:t>
            </w:r>
          </w:p>
          <w:p w14:paraId="47B753AF">
            <w:pPr>
              <w:keepNext w:val="0"/>
              <w:keepLines w:val="0"/>
              <w:pageBreakBefore w:val="0"/>
              <w:widowControl w:val="0"/>
              <w:kinsoku/>
              <w:wordWrap/>
              <w:overflowPunct/>
              <w:topLinePunct w:val="0"/>
              <w:bidi w:val="0"/>
              <w:adjustRightInd/>
              <w:spacing w:line="440" w:lineRule="exact"/>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lang w:eastAsia="zh-CN"/>
              </w:rPr>
              <w:t>为方便供应商识别企业规模类型，供应商可使用工业和信息化部组织开发的中小企业规模类型自测小程序生成企业规模类型测试结果。</w:t>
            </w:r>
          </w:p>
          <w:p w14:paraId="7FD2167C">
            <w:pPr>
              <w:widowControl/>
              <w:snapToGrid/>
              <w:spacing w:line="440" w:lineRule="exact"/>
              <w:jc w:val="left"/>
              <w:textAlignment w:val="center"/>
              <w:rPr>
                <w:rFonts w:hint="eastAsia"/>
                <w:color w:val="auto"/>
              </w:rPr>
            </w:pPr>
            <w:r>
              <w:rPr>
                <w:rFonts w:hint="eastAsia" w:ascii="仿宋_GB2312" w:eastAsia="仿宋_GB2312"/>
                <w:b/>
                <w:bCs/>
                <w:color w:val="auto"/>
                <w:sz w:val="24"/>
                <w:highlight w:val="none"/>
                <w:lang w:eastAsia="zh-CN"/>
              </w:rPr>
              <w:t>自测小程序</w:t>
            </w:r>
            <w:r>
              <w:rPr>
                <w:rFonts w:hint="eastAsia" w:ascii="仿宋_GB2312" w:eastAsia="仿宋_GB2312"/>
                <w:b/>
                <w:bCs/>
                <w:color w:val="auto"/>
                <w:sz w:val="24"/>
                <w:highlight w:val="none"/>
                <w:lang w:val="en-US" w:eastAsia="zh-CN"/>
              </w:rPr>
              <w:t>链</w:t>
            </w:r>
            <w:r>
              <w:rPr>
                <w:rFonts w:hint="eastAsia" w:ascii="仿宋_GB2312" w:eastAsia="仿宋_GB2312"/>
                <w:b/>
                <w:bCs/>
                <w:color w:val="auto"/>
                <w:sz w:val="24"/>
                <w:highlight w:val="none"/>
                <w:lang w:eastAsia="zh-CN"/>
              </w:rPr>
              <w:t>接：</w:t>
            </w:r>
            <w:r>
              <w:rPr>
                <w:rFonts w:hint="eastAsia" w:ascii="仿宋_GB2312" w:eastAsia="仿宋_GB2312"/>
                <w:b/>
                <w:bCs/>
                <w:color w:val="auto"/>
              </w:rPr>
              <w:t>https://baosong.miit.gov.cn/ScaleTest</w:t>
            </w:r>
          </w:p>
        </w:tc>
      </w:tr>
    </w:tbl>
    <w:p w14:paraId="28B6DD02">
      <w:pPr>
        <w:rPr>
          <w:color w:val="auto"/>
        </w:rPr>
      </w:pPr>
    </w:p>
    <w:p w14:paraId="17502D1C">
      <w:pPr>
        <w:spacing w:line="380" w:lineRule="exact"/>
        <w:ind w:firstLine="643" w:firstLineChars="200"/>
        <w:jc w:val="center"/>
        <w:outlineLvl w:val="0"/>
        <w:rPr>
          <w:color w:val="auto"/>
          <w:sz w:val="32"/>
          <w:szCs w:val="32"/>
        </w:rPr>
      </w:pPr>
      <w:r>
        <w:rPr>
          <w:rFonts w:hint="eastAsia" w:ascii="宋体" w:hAnsi="宋体" w:cs="宋体"/>
          <w:b/>
          <w:bCs/>
          <w:color w:val="auto"/>
          <w:sz w:val="32"/>
          <w:szCs w:val="32"/>
        </w:rPr>
        <w:br w:type="page"/>
      </w:r>
      <w:bookmarkStart w:id="33" w:name="_Toc24160"/>
      <w:bookmarkStart w:id="34" w:name="_Toc13797"/>
      <w:bookmarkStart w:id="35" w:name="_Toc12805"/>
      <w:bookmarkStart w:id="36" w:name="_Toc21198"/>
      <w:bookmarkStart w:id="37" w:name="_Toc23958"/>
      <w:r>
        <w:rPr>
          <w:rFonts w:hint="eastAsia" w:ascii="宋体" w:hAnsi="宋体" w:cs="宋体"/>
          <w:b/>
          <w:bCs/>
          <w:color w:val="auto"/>
          <w:sz w:val="32"/>
          <w:szCs w:val="32"/>
        </w:rPr>
        <w:t>第三章 供应商须知</w:t>
      </w:r>
      <w:bookmarkEnd w:id="30"/>
      <w:bookmarkEnd w:id="33"/>
      <w:bookmarkEnd w:id="34"/>
      <w:bookmarkEnd w:id="35"/>
      <w:bookmarkEnd w:id="36"/>
      <w:bookmarkEnd w:id="37"/>
    </w:p>
    <w:p w14:paraId="30E09FCD">
      <w:pPr>
        <w:spacing w:line="276" w:lineRule="auto"/>
        <w:jc w:val="center"/>
        <w:rPr>
          <w:rFonts w:ascii="仿宋_GB2312" w:eastAsia="仿宋_GB2312"/>
          <w:b/>
          <w:color w:val="auto"/>
          <w:sz w:val="28"/>
          <w:szCs w:val="28"/>
        </w:rPr>
      </w:pPr>
      <w:r>
        <w:rPr>
          <w:rFonts w:hint="eastAsia" w:ascii="仿宋_GB2312" w:eastAsia="仿宋_GB2312"/>
          <w:b/>
          <w:color w:val="auto"/>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52DB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20D07A7C">
            <w:pPr>
              <w:spacing w:line="360" w:lineRule="auto"/>
              <w:jc w:val="center"/>
              <w:rPr>
                <w:rFonts w:ascii="仿宋_GB2312" w:eastAsia="仿宋_GB2312"/>
                <w:b/>
                <w:color w:val="auto"/>
                <w:sz w:val="24"/>
              </w:rPr>
            </w:pPr>
            <w:r>
              <w:rPr>
                <w:rFonts w:hint="eastAsia" w:ascii="仿宋_GB2312" w:eastAsia="仿宋_GB2312"/>
                <w:b/>
                <w:color w:val="auto"/>
                <w:sz w:val="24"/>
              </w:rPr>
              <w:t>序号</w:t>
            </w:r>
          </w:p>
        </w:tc>
        <w:tc>
          <w:tcPr>
            <w:tcW w:w="8232" w:type="dxa"/>
            <w:vAlign w:val="top"/>
          </w:tcPr>
          <w:p w14:paraId="1B482A02">
            <w:pPr>
              <w:spacing w:line="360" w:lineRule="auto"/>
              <w:jc w:val="center"/>
              <w:rPr>
                <w:rFonts w:ascii="仿宋_GB2312" w:eastAsia="仿宋_GB2312"/>
                <w:b/>
                <w:color w:val="auto"/>
                <w:sz w:val="24"/>
              </w:rPr>
            </w:pPr>
            <w:r>
              <w:rPr>
                <w:rFonts w:hint="eastAsia" w:ascii="仿宋_GB2312" w:eastAsia="仿宋_GB2312"/>
                <w:b/>
                <w:color w:val="auto"/>
                <w:sz w:val="24"/>
              </w:rPr>
              <w:t>内    容</w:t>
            </w:r>
          </w:p>
        </w:tc>
      </w:tr>
      <w:tr w14:paraId="598F7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00DABB">
            <w:pPr>
              <w:spacing w:line="420" w:lineRule="exact"/>
              <w:jc w:val="center"/>
              <w:rPr>
                <w:rFonts w:ascii="仿宋_GB2312" w:eastAsia="仿宋_GB2312"/>
                <w:color w:val="auto"/>
                <w:sz w:val="24"/>
              </w:rPr>
            </w:pPr>
            <w:r>
              <w:rPr>
                <w:rFonts w:hint="eastAsia" w:ascii="仿宋_GB2312" w:eastAsia="仿宋_GB2312"/>
                <w:color w:val="auto"/>
                <w:sz w:val="24"/>
              </w:rPr>
              <w:t>1</w:t>
            </w:r>
          </w:p>
        </w:tc>
        <w:tc>
          <w:tcPr>
            <w:tcW w:w="8232" w:type="dxa"/>
            <w:vAlign w:val="center"/>
          </w:tcPr>
          <w:p w14:paraId="47EB4096">
            <w:pPr>
              <w:spacing w:line="400" w:lineRule="exact"/>
              <w:rPr>
                <w:rFonts w:ascii="仿宋_GB2312" w:eastAsia="仿宋_GB2312"/>
                <w:color w:val="auto"/>
                <w:sz w:val="24"/>
              </w:rPr>
            </w:pPr>
            <w:r>
              <w:rPr>
                <w:rFonts w:hint="eastAsia" w:ascii="仿宋_GB2312" w:eastAsia="仿宋_GB2312"/>
                <w:color w:val="auto"/>
                <w:sz w:val="24"/>
              </w:rPr>
              <w:t>项目名称：</w:t>
            </w:r>
            <w:r>
              <w:rPr>
                <w:rFonts w:hint="eastAsia" w:ascii="仿宋_GB2312" w:eastAsia="仿宋_GB2312"/>
                <w:color w:val="auto"/>
                <w:sz w:val="24"/>
                <w:lang w:eastAsia="zh-CN"/>
              </w:rPr>
              <w:t>聚焦超声实验系统采购</w:t>
            </w:r>
          </w:p>
          <w:p w14:paraId="7AE1678E">
            <w:pPr>
              <w:spacing w:line="400" w:lineRule="exact"/>
              <w:rPr>
                <w:rFonts w:hint="eastAsia" w:ascii="仿宋_GB2312" w:eastAsia="仿宋_GB2312"/>
                <w:color w:val="auto"/>
                <w:sz w:val="24"/>
                <w:lang w:eastAsia="zh-CN"/>
              </w:rPr>
            </w:pPr>
            <w:r>
              <w:rPr>
                <w:rFonts w:hint="eastAsia" w:ascii="仿宋_GB2312" w:eastAsia="仿宋_GB2312"/>
                <w:color w:val="auto"/>
                <w:sz w:val="24"/>
              </w:rPr>
              <w:t>项目编号：</w:t>
            </w:r>
            <w:r>
              <w:rPr>
                <w:rFonts w:hint="eastAsia" w:ascii="仿宋_GB2312" w:eastAsia="仿宋_GB2312"/>
                <w:color w:val="auto"/>
                <w:sz w:val="24"/>
                <w:lang w:eastAsia="zh-CN"/>
              </w:rPr>
              <w:t>LZZC2025-D1-990711-LZSZ</w:t>
            </w:r>
          </w:p>
        </w:tc>
      </w:tr>
      <w:tr w14:paraId="5311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907BF4">
            <w:pPr>
              <w:spacing w:line="420" w:lineRule="exact"/>
              <w:jc w:val="center"/>
              <w:rPr>
                <w:rFonts w:hint="eastAsia" w:ascii="仿宋_GB2312" w:eastAsia="仿宋_GB2312"/>
                <w:color w:val="auto"/>
                <w:sz w:val="24"/>
              </w:rPr>
            </w:pPr>
            <w:r>
              <w:rPr>
                <w:rFonts w:hint="eastAsia" w:ascii="仿宋_GB2312" w:eastAsia="仿宋_GB2312"/>
                <w:color w:val="auto"/>
                <w:sz w:val="24"/>
              </w:rPr>
              <w:t>2</w:t>
            </w:r>
          </w:p>
        </w:tc>
        <w:tc>
          <w:tcPr>
            <w:tcW w:w="8232" w:type="dxa"/>
            <w:vAlign w:val="center"/>
          </w:tcPr>
          <w:p w14:paraId="26BF98A5">
            <w:pPr>
              <w:autoSpaceDE/>
              <w:autoSpaceDN/>
              <w:spacing w:line="400" w:lineRule="exact"/>
              <w:textAlignment w:val="auto"/>
              <w:rPr>
                <w:rFonts w:ascii="仿宋_GB2312" w:eastAsia="仿宋_GB2312"/>
                <w:color w:val="auto"/>
                <w:sz w:val="24"/>
              </w:rPr>
            </w:pPr>
            <w:r>
              <w:rPr>
                <w:rFonts w:hint="eastAsia" w:ascii="仿宋_GB2312" w:eastAsia="仿宋_GB2312"/>
                <w:color w:val="auto"/>
                <w:sz w:val="24"/>
              </w:rPr>
              <w:t>采购资金来源：财政性资金</w:t>
            </w:r>
          </w:p>
          <w:p w14:paraId="2A9BF940">
            <w:pPr>
              <w:spacing w:line="400" w:lineRule="exact"/>
              <w:rPr>
                <w:rFonts w:hint="eastAsia" w:ascii="仿宋_GB2312" w:eastAsia="仿宋_GB2312"/>
                <w:color w:val="auto"/>
                <w:sz w:val="24"/>
              </w:rPr>
            </w:pPr>
            <w:r>
              <w:rPr>
                <w:rFonts w:hint="eastAsia" w:ascii="仿宋_GB2312" w:eastAsia="仿宋_GB2312"/>
                <w:color w:val="auto"/>
                <w:sz w:val="24"/>
              </w:rPr>
              <w:t>预算金额（人民币）：</w:t>
            </w:r>
            <w:r>
              <w:rPr>
                <w:rFonts w:hint="eastAsia" w:ascii="仿宋_GB2312" w:eastAsia="仿宋_GB2312"/>
                <w:color w:val="auto"/>
                <w:sz w:val="24"/>
                <w:lang w:val="en-US" w:eastAsia="zh-CN"/>
              </w:rPr>
              <w:t>肆佰</w:t>
            </w:r>
            <w:r>
              <w:rPr>
                <w:rFonts w:hint="eastAsia" w:ascii="仿宋_GB2312" w:eastAsia="仿宋_GB2312"/>
                <w:color w:val="auto"/>
                <w:sz w:val="24"/>
                <w:lang w:eastAsia="zh-CN"/>
              </w:rPr>
              <w:t>伍拾伍万元整</w:t>
            </w:r>
            <w:r>
              <w:rPr>
                <w:rFonts w:hint="eastAsia" w:ascii="仿宋_GB2312" w:eastAsia="仿宋_GB2312"/>
                <w:color w:val="auto"/>
                <w:sz w:val="24"/>
                <w:lang w:val="en-US" w:eastAsia="zh-CN"/>
              </w:rPr>
              <w:t>（</w:t>
            </w:r>
            <w:r>
              <w:rPr>
                <w:rFonts w:hint="eastAsia" w:ascii="仿宋_GB2312" w:eastAsia="仿宋_GB2312"/>
                <w:color w:val="auto"/>
                <w:sz w:val="24"/>
              </w:rPr>
              <w:t>¥</w:t>
            </w:r>
            <w:r>
              <w:rPr>
                <w:rFonts w:hint="eastAsia" w:ascii="仿宋_GB2312" w:eastAsia="仿宋_GB2312"/>
                <w:color w:val="auto"/>
                <w:sz w:val="24"/>
                <w:lang w:val="en-US" w:eastAsia="zh-CN"/>
              </w:rPr>
              <w:t>4,550,000.00</w:t>
            </w:r>
            <w:r>
              <w:rPr>
                <w:rFonts w:hint="eastAsia" w:ascii="仿宋_GB2312" w:eastAsia="仿宋_GB2312"/>
                <w:color w:val="auto"/>
                <w:sz w:val="24"/>
              </w:rPr>
              <w:t>）</w:t>
            </w:r>
            <w:r>
              <w:rPr>
                <w:rFonts w:hint="eastAsia" w:ascii="仿宋_GB2312" w:eastAsia="仿宋_GB2312"/>
                <w:color w:val="auto"/>
                <w:sz w:val="24"/>
                <w:shd w:val="clear"/>
              </w:rPr>
              <w:t>。</w:t>
            </w:r>
          </w:p>
        </w:tc>
      </w:tr>
      <w:tr w14:paraId="07CB3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3DADAF">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3</w:t>
            </w:r>
          </w:p>
        </w:tc>
        <w:tc>
          <w:tcPr>
            <w:tcW w:w="8232" w:type="dxa"/>
            <w:vAlign w:val="center"/>
          </w:tcPr>
          <w:p w14:paraId="20447774">
            <w:pPr>
              <w:spacing w:line="420" w:lineRule="exact"/>
              <w:rPr>
                <w:rFonts w:ascii="仿宋_GB2312" w:eastAsia="仿宋_GB2312"/>
                <w:color w:val="auto"/>
                <w:sz w:val="24"/>
              </w:rPr>
            </w:pPr>
            <w:r>
              <w:rPr>
                <w:rFonts w:hint="eastAsia" w:ascii="仿宋_GB2312" w:eastAsia="仿宋_GB2312"/>
                <w:color w:val="auto"/>
                <w:sz w:val="24"/>
              </w:rPr>
              <w:t>响应报价及费用：</w:t>
            </w:r>
          </w:p>
          <w:p w14:paraId="10D6037E">
            <w:pPr>
              <w:spacing w:line="420" w:lineRule="exact"/>
              <w:rPr>
                <w:rFonts w:ascii="仿宋_GB2312" w:eastAsia="仿宋_GB2312"/>
                <w:color w:val="auto"/>
                <w:sz w:val="24"/>
              </w:rPr>
            </w:pPr>
            <w:r>
              <w:rPr>
                <w:rFonts w:hint="eastAsia" w:ascii="仿宋_GB2312" w:eastAsia="仿宋_GB2312"/>
                <w:color w:val="auto"/>
                <w:sz w:val="24"/>
              </w:rPr>
              <w:t>1.本项目</w:t>
            </w:r>
            <w:r>
              <w:rPr>
                <w:rFonts w:hint="eastAsia" w:ascii="仿宋_GB2312" w:eastAsia="仿宋_GB2312"/>
                <w:color w:val="auto"/>
                <w:sz w:val="24"/>
                <w:lang w:val="en-US" w:eastAsia="zh-CN"/>
              </w:rPr>
              <w:t>响应</w:t>
            </w:r>
            <w:r>
              <w:rPr>
                <w:rFonts w:hint="eastAsia" w:ascii="仿宋_GB2312" w:eastAsia="仿宋_GB2312"/>
                <w:color w:val="auto"/>
                <w:sz w:val="24"/>
              </w:rPr>
              <w:t>应以人民币报价；</w:t>
            </w:r>
          </w:p>
          <w:p w14:paraId="583D1C5E">
            <w:pPr>
              <w:spacing w:line="420" w:lineRule="exact"/>
              <w:rPr>
                <w:rFonts w:ascii="仿宋_GB2312" w:eastAsia="仿宋_GB2312"/>
                <w:color w:val="auto"/>
                <w:sz w:val="24"/>
              </w:rPr>
            </w:pPr>
            <w:r>
              <w:rPr>
                <w:rFonts w:hint="eastAsia" w:ascii="仿宋_GB2312" w:eastAsia="仿宋_GB2312"/>
                <w:color w:val="auto"/>
                <w:sz w:val="24"/>
              </w:rPr>
              <w:t>2.供应商的最终报价不超过财政批准的预算；</w:t>
            </w:r>
          </w:p>
          <w:p w14:paraId="5F08BBFD">
            <w:pPr>
              <w:spacing w:line="420" w:lineRule="exact"/>
              <w:rPr>
                <w:rFonts w:ascii="仿宋_GB2312" w:eastAsia="仿宋_GB2312"/>
                <w:color w:val="auto"/>
                <w:sz w:val="24"/>
              </w:rPr>
            </w:pPr>
            <w:r>
              <w:rPr>
                <w:rFonts w:hint="eastAsia" w:ascii="仿宋_GB2312" w:eastAsia="仿宋_GB2312"/>
                <w:color w:val="auto"/>
                <w:sz w:val="24"/>
              </w:rPr>
              <w:t>3.本次单一来源采购文件和代理服务费用全免。</w:t>
            </w:r>
          </w:p>
        </w:tc>
      </w:tr>
      <w:tr w14:paraId="0890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929C4A">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4</w:t>
            </w:r>
          </w:p>
        </w:tc>
        <w:tc>
          <w:tcPr>
            <w:tcW w:w="8232" w:type="dxa"/>
            <w:vAlign w:val="center"/>
          </w:tcPr>
          <w:p w14:paraId="27BBCD34">
            <w:pPr>
              <w:spacing w:line="420" w:lineRule="exact"/>
              <w:rPr>
                <w:rFonts w:ascii="仿宋_GB2312" w:eastAsia="仿宋_GB2312"/>
                <w:color w:val="auto"/>
                <w:sz w:val="24"/>
              </w:rPr>
            </w:pPr>
            <w:r>
              <w:rPr>
                <w:rFonts w:hint="eastAsia" w:ascii="仿宋_GB2312" w:eastAsia="仿宋_GB2312"/>
                <w:color w:val="auto"/>
                <w:sz w:val="24"/>
              </w:rPr>
              <w:t>协商保证金为：本项目无需提交协商保证金。</w:t>
            </w:r>
          </w:p>
        </w:tc>
      </w:tr>
      <w:tr w14:paraId="3FD49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603B04">
            <w:pPr>
              <w:spacing w:line="420" w:lineRule="exact"/>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p>
        </w:tc>
        <w:tc>
          <w:tcPr>
            <w:tcW w:w="8232" w:type="dxa"/>
            <w:vAlign w:val="center"/>
          </w:tcPr>
          <w:p w14:paraId="1CD8C92C">
            <w:pPr>
              <w:snapToGrid w:val="0"/>
              <w:spacing w:line="420" w:lineRule="exact"/>
              <w:rPr>
                <w:rFonts w:hint="eastAsia" w:ascii="仿宋_GB2312" w:eastAsia="仿宋_GB2312"/>
                <w:color w:val="auto"/>
                <w:sz w:val="24"/>
              </w:rPr>
            </w:pPr>
            <w:r>
              <w:rPr>
                <w:rFonts w:hint="eastAsia" w:ascii="仿宋_GB2312" w:eastAsia="仿宋_GB2312"/>
                <w:color w:val="auto"/>
                <w:sz w:val="24"/>
              </w:rPr>
              <w:t>本项目属于专门面向</w:t>
            </w:r>
            <w:r>
              <w:rPr>
                <w:rFonts w:hint="eastAsia" w:ascii="仿宋_GB2312" w:eastAsia="仿宋_GB2312"/>
                <w:color w:val="auto"/>
                <w:sz w:val="24"/>
                <w:lang w:val="en-US" w:eastAsia="zh-CN"/>
              </w:rPr>
              <w:t>中小</w:t>
            </w:r>
            <w:r>
              <w:rPr>
                <w:rFonts w:hint="eastAsia" w:ascii="仿宋_GB2312" w:eastAsia="仿宋_GB2312"/>
                <w:color w:val="auto"/>
                <w:sz w:val="24"/>
              </w:rPr>
              <w:t>企业采购的项目，监狱企业、残疾人福利单位视同小型、微型企业：</w:t>
            </w:r>
            <w:r>
              <w:rPr>
                <w:rFonts w:hint="eastAsia" w:ascii="仿宋_GB2312" w:eastAsia="仿宋_GB2312"/>
                <w:color w:val="auto"/>
                <w:sz w:val="24"/>
              </w:rPr>
              <w:br w:type="textWrapping"/>
            </w:r>
            <w:r>
              <w:rPr>
                <w:rFonts w:hint="eastAsia" w:ascii="仿宋_GB2312" w:eastAsia="仿宋_GB2312"/>
                <w:color w:val="auto"/>
                <w:sz w:val="24"/>
              </w:rPr>
              <w:t>1.</w:t>
            </w:r>
            <w:r>
              <w:rPr>
                <w:rFonts w:hint="eastAsia" w:ascii="仿宋_GB2312" w:eastAsia="仿宋_GB2312"/>
                <w:color w:val="auto"/>
                <w:sz w:val="24"/>
                <w:lang w:val="en-US" w:eastAsia="zh-CN"/>
              </w:rPr>
              <w:t>中小</w:t>
            </w:r>
            <w:r>
              <w:rPr>
                <w:rFonts w:hint="eastAsia" w:ascii="仿宋_GB2312" w:eastAsia="仿宋_GB2312"/>
                <w:color w:val="auto"/>
                <w:sz w:val="24"/>
              </w:rPr>
              <w:t>企业以供应商填写的《中小企业声明函》为判定标准（格式见</w:t>
            </w:r>
            <w:r>
              <w:rPr>
                <w:rFonts w:hint="eastAsia" w:ascii="仿宋_GB2312" w:eastAsia="仿宋_GB2312"/>
                <w:color w:val="auto"/>
                <w:sz w:val="24"/>
                <w:lang w:val="en-US" w:eastAsia="zh-CN"/>
              </w:rPr>
              <w:t>单一来源采购</w:t>
            </w:r>
            <w:r>
              <w:rPr>
                <w:rFonts w:hint="eastAsia" w:ascii="仿宋_GB2312" w:eastAsia="仿宋_GB2312"/>
                <w:color w:val="auto"/>
                <w:sz w:val="24"/>
              </w:rPr>
              <w:t>文件第</w:t>
            </w:r>
            <w:r>
              <w:rPr>
                <w:rFonts w:hint="eastAsia" w:ascii="仿宋_GB2312" w:eastAsia="仿宋_GB2312"/>
                <w:color w:val="auto"/>
                <w:sz w:val="24"/>
                <w:lang w:val="en-US" w:eastAsia="zh-CN"/>
              </w:rPr>
              <w:t>五</w:t>
            </w:r>
            <w:r>
              <w:rPr>
                <w:rFonts w:hint="eastAsia" w:ascii="仿宋_GB2312" w:eastAsia="仿宋_GB2312"/>
                <w:color w:val="auto"/>
                <w:sz w:val="24"/>
              </w:rPr>
              <w:t>章）；</w:t>
            </w:r>
            <w:r>
              <w:rPr>
                <w:rFonts w:hint="eastAsia" w:ascii="仿宋_GB2312" w:eastAsia="仿宋_GB2312"/>
                <w:color w:val="auto"/>
                <w:sz w:val="24"/>
              </w:rPr>
              <w:br w:type="textWrapping"/>
            </w:r>
            <w:r>
              <w:rPr>
                <w:rFonts w:hint="eastAsia" w:ascii="仿宋_GB2312" w:eastAsia="仿宋_GB2312"/>
                <w:color w:val="auto"/>
                <w:sz w:val="24"/>
              </w:rPr>
              <w:t>2.残疾人福利性单位以供应商提供的《残疾人福利性单位声明函》为判定标准（格式见</w:t>
            </w:r>
            <w:r>
              <w:rPr>
                <w:rFonts w:hint="eastAsia" w:ascii="仿宋_GB2312" w:eastAsia="仿宋_GB2312"/>
                <w:color w:val="auto"/>
                <w:sz w:val="24"/>
                <w:lang w:val="en-US" w:eastAsia="zh-CN"/>
              </w:rPr>
              <w:t>单一来源采购</w:t>
            </w:r>
            <w:r>
              <w:rPr>
                <w:rFonts w:hint="eastAsia" w:ascii="仿宋_GB2312" w:eastAsia="仿宋_GB2312"/>
                <w:color w:val="auto"/>
                <w:sz w:val="24"/>
              </w:rPr>
              <w:t>文件第</w:t>
            </w:r>
            <w:r>
              <w:rPr>
                <w:rFonts w:hint="eastAsia" w:ascii="仿宋_GB2312" w:eastAsia="仿宋_GB2312"/>
                <w:color w:val="auto"/>
                <w:sz w:val="24"/>
                <w:lang w:val="en-US" w:eastAsia="zh-CN"/>
              </w:rPr>
              <w:t>五</w:t>
            </w:r>
            <w:r>
              <w:rPr>
                <w:rFonts w:hint="eastAsia" w:ascii="仿宋_GB2312" w:eastAsia="仿宋_GB2312"/>
                <w:color w:val="auto"/>
                <w:sz w:val="24"/>
              </w:rPr>
              <w:t>章）；</w:t>
            </w:r>
            <w:r>
              <w:rPr>
                <w:rFonts w:hint="eastAsia" w:ascii="仿宋_GB2312" w:eastAsia="仿宋_GB2312"/>
                <w:color w:val="auto"/>
                <w:sz w:val="24"/>
              </w:rPr>
              <w:br w:type="textWrapping"/>
            </w:r>
            <w:r>
              <w:rPr>
                <w:rFonts w:hint="eastAsia" w:ascii="仿宋_GB2312" w:eastAsia="仿宋_GB2312"/>
                <w:color w:val="auto"/>
                <w:sz w:val="24"/>
              </w:rPr>
              <w:t>3.监狱企业以供应商提供由省级以上监狱管理局、戒毒管理局（含新疆生产建设兵团）出具的属于监狱企业的证明文件为判定标准。</w:t>
            </w:r>
          </w:p>
        </w:tc>
      </w:tr>
      <w:tr w14:paraId="3070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16399D">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6</w:t>
            </w:r>
          </w:p>
        </w:tc>
        <w:tc>
          <w:tcPr>
            <w:tcW w:w="8232" w:type="dxa"/>
            <w:vAlign w:val="center"/>
          </w:tcPr>
          <w:p w14:paraId="052BF4BF">
            <w:pPr>
              <w:spacing w:line="420" w:lineRule="exact"/>
              <w:rPr>
                <w:rFonts w:ascii="仿宋_GB2312" w:eastAsia="仿宋_GB2312"/>
                <w:color w:val="auto"/>
                <w:sz w:val="24"/>
              </w:rPr>
            </w:pPr>
            <w:r>
              <w:rPr>
                <w:rFonts w:hint="eastAsia" w:ascii="仿宋_GB2312" w:eastAsia="仿宋_GB2312"/>
                <w:color w:val="auto"/>
                <w:sz w:val="24"/>
              </w:rPr>
              <w:t>答疑与澄清：供应商如认为单一来源采购文件表述不清晰或对政府采购活动事项有疑问的，应当以书面形式向采购人提出询问、澄清；答疑内容是单一来源采购文件的组成部分，并将以书面形式送达单一来源受邀供应商。</w:t>
            </w:r>
          </w:p>
        </w:tc>
      </w:tr>
      <w:tr w14:paraId="490E0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817" w:type="dxa"/>
            <w:vAlign w:val="center"/>
          </w:tcPr>
          <w:p w14:paraId="28856FCB">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7</w:t>
            </w:r>
          </w:p>
        </w:tc>
        <w:tc>
          <w:tcPr>
            <w:tcW w:w="8232" w:type="dxa"/>
            <w:vAlign w:val="center"/>
          </w:tcPr>
          <w:p w14:paraId="34830FDF">
            <w:pPr>
              <w:spacing w:line="480" w:lineRule="exact"/>
              <w:rPr>
                <w:rFonts w:ascii="仿宋_GB2312" w:hAnsi="宋体" w:eastAsia="仿宋_GB2312"/>
                <w:b/>
                <w:bCs/>
                <w:color w:val="auto"/>
                <w:sz w:val="24"/>
              </w:rPr>
            </w:pPr>
            <w:r>
              <w:rPr>
                <w:rFonts w:hint="eastAsia" w:ascii="仿宋_GB2312" w:hAnsi="宋体" w:eastAsia="仿宋_GB2312"/>
                <w:b/>
                <w:bCs/>
                <w:color w:val="auto"/>
                <w:sz w:val="24"/>
              </w:rPr>
              <w:t>电子响应文件（必须提供）：</w:t>
            </w:r>
          </w:p>
          <w:p w14:paraId="52E0E5A8">
            <w:pPr>
              <w:spacing w:line="480" w:lineRule="exact"/>
              <w:rPr>
                <w:rFonts w:ascii="仿宋_GB2312" w:hAnsi="宋体" w:eastAsia="仿宋_GB2312"/>
                <w:b/>
                <w:bCs/>
                <w:color w:val="auto"/>
                <w:sz w:val="24"/>
              </w:rPr>
            </w:pPr>
            <w:r>
              <w:rPr>
                <w:rFonts w:hint="eastAsia" w:ascii="仿宋_GB2312" w:hAnsi="宋体" w:eastAsia="仿宋_GB2312"/>
                <w:b/>
                <w:bCs/>
                <w:color w:val="auto"/>
                <w:sz w:val="24"/>
              </w:rPr>
              <w:t>1.供应商应按照本项目单一来源采购文件和</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rPr>
              <w:t>的要求，通过“</w:t>
            </w:r>
            <w:r>
              <w:rPr>
                <w:rFonts w:hint="eastAsia" w:ascii="仿宋_GB2312" w:hAnsi="宋体" w:eastAsia="仿宋_GB2312" w:cs="Times New Roman"/>
                <w:b/>
                <w:bCs/>
                <w:color w:val="auto"/>
                <w:sz w:val="24"/>
                <w:szCs w:val="24"/>
              </w:rPr>
              <w:t>广西政府采购云平台客户端</w:t>
            </w:r>
            <w:r>
              <w:rPr>
                <w:rFonts w:hint="eastAsia" w:ascii="仿宋_GB2312" w:hAnsi="宋体" w:eastAsia="仿宋_GB2312"/>
                <w:b/>
                <w:bCs/>
                <w:color w:val="auto"/>
                <w:sz w:val="24"/>
              </w:rPr>
              <w:t>”编制、加密电子响应文件，并于提交响应文件截止时间前在</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rPr>
              <w:t>上提交加密的电子响应文件。</w:t>
            </w:r>
          </w:p>
          <w:p w14:paraId="7F36EFA8">
            <w:pPr>
              <w:spacing w:line="440" w:lineRule="exact"/>
              <w:rPr>
                <w:rFonts w:ascii="仿宋_GB2312" w:hAnsi="宋体" w:eastAsia="仿宋_GB2312"/>
                <w:b/>
                <w:bCs/>
                <w:color w:val="auto"/>
                <w:sz w:val="24"/>
              </w:rPr>
            </w:pPr>
            <w:r>
              <w:rPr>
                <w:rFonts w:hint="eastAsia" w:ascii="仿宋_GB2312" w:hAnsi="宋体" w:eastAsia="仿宋_GB2312"/>
                <w:b/>
                <w:bCs/>
                <w:color w:val="auto"/>
                <w:sz w:val="24"/>
              </w:rPr>
              <w:t>2.未按规定传输提交电子响应文件的</w:t>
            </w:r>
            <w:r>
              <w:rPr>
                <w:rFonts w:hint="eastAsia" w:ascii="仿宋_GB2312" w:hAnsi="宋体" w:eastAsia="仿宋_GB2312"/>
                <w:b/>
                <w:bCs/>
                <w:color w:val="auto"/>
                <w:sz w:val="24"/>
                <w:lang w:val="en-US" w:eastAsia="zh-CN"/>
              </w:rPr>
              <w:t>将被</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lang w:val="en-US" w:eastAsia="zh-CN"/>
              </w:rPr>
              <w:t>拒绝</w:t>
            </w:r>
            <w:r>
              <w:rPr>
                <w:rFonts w:hint="eastAsia" w:ascii="仿宋_GB2312" w:hAnsi="宋体" w:eastAsia="仿宋_GB2312"/>
                <w:b/>
                <w:bCs/>
                <w:color w:val="auto"/>
                <w:sz w:val="24"/>
              </w:rPr>
              <w:t>。</w:t>
            </w:r>
          </w:p>
          <w:p w14:paraId="7A7E67A0">
            <w:pPr>
              <w:autoSpaceDE w:val="0"/>
              <w:autoSpaceDN w:val="0"/>
              <w:spacing w:line="420" w:lineRule="exact"/>
              <w:textAlignment w:val="bottom"/>
              <w:rPr>
                <w:rFonts w:ascii="仿宋_GB2312" w:eastAsia="仿宋_GB2312"/>
                <w:color w:val="auto"/>
                <w:sz w:val="24"/>
              </w:rPr>
            </w:pPr>
            <w:r>
              <w:rPr>
                <w:rFonts w:hint="eastAsia" w:ascii="仿宋_GB2312" w:hAnsi="宋体" w:eastAsia="仿宋_GB2312"/>
                <w:b/>
                <w:bCs/>
                <w:color w:val="auto"/>
                <w:sz w:val="24"/>
              </w:rPr>
              <w:t>3.</w:t>
            </w:r>
            <w:r>
              <w:rPr>
                <w:rFonts w:hint="eastAsia" w:ascii="仿宋_GB2312" w:eastAsia="仿宋_GB2312"/>
                <w:b/>
                <w:bCs/>
                <w:color w:val="auto"/>
                <w:sz w:val="24"/>
              </w:rPr>
              <w:t>电子响应文件成功提交后，供应商可自行打印</w:t>
            </w:r>
            <w:r>
              <w:rPr>
                <w:rFonts w:hint="eastAsia" w:ascii="仿宋_GB2312" w:eastAsia="仿宋_GB2312"/>
                <w:b/>
                <w:bCs/>
                <w:color w:val="auto"/>
                <w:sz w:val="24"/>
                <w:lang w:eastAsia="zh-CN"/>
              </w:rPr>
              <w:t>响应</w:t>
            </w:r>
            <w:r>
              <w:rPr>
                <w:rFonts w:hint="eastAsia" w:ascii="仿宋_GB2312" w:eastAsia="仿宋_GB2312"/>
                <w:b/>
                <w:bCs/>
                <w:color w:val="auto"/>
                <w:sz w:val="24"/>
              </w:rPr>
              <w:t>文件接收回执。</w:t>
            </w:r>
          </w:p>
        </w:tc>
      </w:tr>
      <w:tr w14:paraId="0F89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17" w:type="dxa"/>
            <w:vAlign w:val="center"/>
          </w:tcPr>
          <w:p w14:paraId="7533B12F">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8</w:t>
            </w:r>
          </w:p>
        </w:tc>
        <w:tc>
          <w:tcPr>
            <w:tcW w:w="8232" w:type="dxa"/>
            <w:vAlign w:val="center"/>
          </w:tcPr>
          <w:p w14:paraId="458069C8">
            <w:pPr>
              <w:spacing w:line="420" w:lineRule="exact"/>
              <w:rPr>
                <w:rFonts w:ascii="仿宋_GB2312" w:eastAsia="仿宋_GB2312"/>
                <w:color w:val="auto"/>
                <w:sz w:val="24"/>
              </w:rPr>
            </w:pPr>
            <w:r>
              <w:rPr>
                <w:rFonts w:hint="eastAsia" w:ascii="仿宋_GB2312" w:hAnsi="宋体" w:eastAsia="仿宋_GB2312"/>
                <w:sz w:val="24"/>
              </w:rPr>
              <w:t>响应文件递交截止时间：详见单一来源采购邀请函</w:t>
            </w:r>
            <w:r>
              <w:rPr>
                <w:rFonts w:hint="eastAsia"/>
              </w:rPr>
              <w:t>。</w:t>
            </w:r>
          </w:p>
        </w:tc>
      </w:tr>
      <w:tr w14:paraId="61FF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17" w:type="dxa"/>
            <w:vAlign w:val="center"/>
          </w:tcPr>
          <w:p w14:paraId="0AF7285C">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9</w:t>
            </w:r>
          </w:p>
        </w:tc>
        <w:tc>
          <w:tcPr>
            <w:tcW w:w="8232" w:type="dxa"/>
            <w:vAlign w:val="center"/>
          </w:tcPr>
          <w:p w14:paraId="1AAF52E7">
            <w:pPr>
              <w:spacing w:line="420" w:lineRule="exact"/>
              <w:jc w:val="left"/>
              <w:rPr>
                <w:rFonts w:ascii="仿宋_GB2312" w:hAnsi="宋体" w:eastAsia="仿宋_GB2312"/>
                <w:sz w:val="24"/>
              </w:rPr>
            </w:pPr>
            <w:r>
              <w:rPr>
                <w:rFonts w:hint="eastAsia" w:ascii="仿宋_GB2312" w:hAnsi="宋体" w:eastAsia="仿宋_GB2312"/>
                <w:sz w:val="24"/>
              </w:rPr>
              <w:t>协商时间：在本邀请函规定的电子响应文件提交截至时间后，具体时间由采购代理机构通知。</w:t>
            </w:r>
          </w:p>
          <w:p w14:paraId="0DAE4E3B">
            <w:pPr>
              <w:spacing w:line="420" w:lineRule="exact"/>
              <w:rPr>
                <w:rFonts w:hint="eastAsia" w:ascii="仿宋_GB2312" w:eastAsia="仿宋_GB2312"/>
                <w:color w:val="auto"/>
                <w:sz w:val="24"/>
              </w:rPr>
            </w:pPr>
            <w:r>
              <w:rPr>
                <w:rFonts w:hint="eastAsia" w:ascii="仿宋_GB2312" w:hAnsi="宋体" w:eastAsia="仿宋_GB2312"/>
                <w:sz w:val="24"/>
              </w:rPr>
              <w:t>协商地点：通过</w:t>
            </w:r>
            <w:r>
              <w:rPr>
                <w:rFonts w:hint="eastAsia" w:ascii="仿宋_GB2312" w:hAnsi="宋体" w:eastAsia="仿宋_GB2312"/>
                <w:b/>
                <w:bCs/>
                <w:sz w:val="24"/>
              </w:rPr>
              <w:t>广西政府采购云平台</w:t>
            </w:r>
            <w:r>
              <w:rPr>
                <w:rFonts w:hint="eastAsia" w:ascii="仿宋_GB2312" w:hAnsi="宋体" w:eastAsia="仿宋_GB2312"/>
                <w:sz w:val="24"/>
              </w:rPr>
              <w:t>实行在线协商</w:t>
            </w:r>
          </w:p>
        </w:tc>
      </w:tr>
      <w:tr w14:paraId="3C592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C6D4C6">
            <w:pPr>
              <w:spacing w:line="420" w:lineRule="exact"/>
              <w:jc w:val="center"/>
              <w:rPr>
                <w:rFonts w:hint="default" w:ascii="仿宋_GB2312" w:hAnsi="Calibri" w:eastAsia="仿宋_GB2312"/>
                <w:color w:val="auto"/>
                <w:spacing w:val="10"/>
                <w:sz w:val="24"/>
                <w:lang w:val="en-US" w:eastAsia="zh-CN"/>
              </w:rPr>
            </w:pPr>
            <w:r>
              <w:rPr>
                <w:rFonts w:hint="eastAsia" w:ascii="仿宋_GB2312" w:hAnsi="Calibri" w:eastAsia="仿宋_GB2312"/>
                <w:color w:val="auto"/>
                <w:spacing w:val="10"/>
                <w:sz w:val="24"/>
                <w:lang w:val="en-US" w:eastAsia="zh-CN"/>
              </w:rPr>
              <w:t>10</w:t>
            </w:r>
          </w:p>
        </w:tc>
        <w:tc>
          <w:tcPr>
            <w:tcW w:w="8232" w:type="dxa"/>
            <w:vAlign w:val="center"/>
          </w:tcPr>
          <w:p w14:paraId="04E3DD34">
            <w:pPr>
              <w:spacing w:line="420" w:lineRule="exact"/>
              <w:jc w:val="left"/>
              <w:rPr>
                <w:rFonts w:ascii="仿宋_GB2312" w:eastAsia="仿宋_GB2312"/>
                <w:sz w:val="24"/>
              </w:rPr>
            </w:pPr>
            <w:r>
              <w:rPr>
                <w:rFonts w:hint="eastAsia" w:ascii="仿宋_GB2312" w:eastAsia="仿宋_GB2312"/>
                <w:sz w:val="24"/>
              </w:rPr>
              <w:t>电子响应文件解密时间：</w:t>
            </w:r>
          </w:p>
          <w:p w14:paraId="7D2764BE">
            <w:pPr>
              <w:snapToGrid w:val="0"/>
              <w:spacing w:line="420" w:lineRule="exact"/>
              <w:rPr>
                <w:color w:val="auto"/>
              </w:rPr>
            </w:pPr>
            <w:r>
              <w:rPr>
                <w:rFonts w:hint="eastAsia" w:ascii="仿宋_GB2312" w:hAnsi="宋体" w:eastAsia="仿宋_GB2312"/>
                <w:sz w:val="24"/>
              </w:rPr>
              <w:t>采购代理机构开启解密标书后30分钟内，供应商必须在此时间段内登录</w:t>
            </w:r>
            <w:r>
              <w:rPr>
                <w:rFonts w:hint="eastAsia" w:ascii="仿宋_GB2312" w:hAnsi="宋体" w:eastAsia="仿宋_GB2312"/>
                <w:b/>
                <w:bCs/>
                <w:sz w:val="24"/>
              </w:rPr>
              <w:t>广西政府采购云平台</w:t>
            </w:r>
            <w:r>
              <w:rPr>
                <w:rFonts w:hint="eastAsia" w:ascii="仿宋_GB2312" w:hAnsi="宋体" w:eastAsia="仿宋_GB2312"/>
                <w:sz w:val="24"/>
              </w:rPr>
              <w:t>，用“项目采购-开标评标”功能完成电子响应文件的解密。若供应商在规定时间内未按时解密的，视为响应无效。</w:t>
            </w:r>
          </w:p>
        </w:tc>
      </w:tr>
      <w:tr w14:paraId="023E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817" w:type="dxa"/>
            <w:vAlign w:val="center"/>
          </w:tcPr>
          <w:p w14:paraId="788F9AE6">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11</w:t>
            </w:r>
          </w:p>
        </w:tc>
        <w:tc>
          <w:tcPr>
            <w:tcW w:w="8232" w:type="dxa"/>
            <w:vAlign w:val="center"/>
          </w:tcPr>
          <w:p w14:paraId="0FEE357E">
            <w:pPr>
              <w:snapToGrid w:val="0"/>
              <w:spacing w:line="420" w:lineRule="exact"/>
              <w:rPr>
                <w:rFonts w:ascii="仿宋_GB2312" w:eastAsia="仿宋_GB2312"/>
                <w:b/>
                <w:bCs/>
                <w:sz w:val="24"/>
              </w:rPr>
            </w:pPr>
            <w:r>
              <w:rPr>
                <w:rFonts w:hint="eastAsia" w:ascii="仿宋_GB2312" w:eastAsia="仿宋_GB2312"/>
                <w:b/>
                <w:bCs/>
                <w:sz w:val="24"/>
              </w:rPr>
              <w:t>一、信用信息使用规则：</w:t>
            </w:r>
          </w:p>
          <w:p w14:paraId="66F9F1C4">
            <w:pPr>
              <w:snapToGrid w:val="0"/>
              <w:spacing w:line="420" w:lineRule="exact"/>
              <w:rPr>
                <w:rFonts w:ascii="仿宋_GB2312" w:eastAsia="仿宋_GB2312"/>
                <w:sz w:val="24"/>
              </w:rPr>
            </w:pPr>
            <w:r>
              <w:rPr>
                <w:rFonts w:hint="eastAsia" w:ascii="仿宋_GB2312" w:eastAsia="仿宋_GB2312"/>
                <w:sz w:val="24"/>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738FEA29">
            <w:pPr>
              <w:snapToGrid w:val="0"/>
              <w:spacing w:line="420" w:lineRule="exact"/>
              <w:rPr>
                <w:rFonts w:ascii="仿宋_GB2312" w:eastAsia="仿宋_GB2312"/>
                <w:b/>
                <w:bCs/>
                <w:sz w:val="24"/>
              </w:rPr>
            </w:pPr>
            <w:r>
              <w:rPr>
                <w:rFonts w:hint="eastAsia" w:ascii="仿宋_GB2312" w:eastAsia="仿宋_GB2312"/>
                <w:b/>
                <w:bCs/>
                <w:sz w:val="24"/>
              </w:rPr>
              <w:t>二、甄别方式：</w:t>
            </w:r>
          </w:p>
          <w:p w14:paraId="174CAD4A">
            <w:pPr>
              <w:snapToGrid w:val="0"/>
              <w:spacing w:line="420" w:lineRule="exact"/>
              <w:rPr>
                <w:rFonts w:ascii="仿宋_GB2312" w:eastAsia="仿宋_GB2312"/>
                <w:b/>
                <w:bCs/>
                <w:sz w:val="24"/>
              </w:rPr>
            </w:pPr>
            <w:r>
              <w:rPr>
                <w:rFonts w:hint="eastAsia" w:ascii="仿宋_GB2312" w:eastAsia="仿宋_GB2312"/>
                <w:b/>
                <w:bCs/>
                <w:sz w:val="24"/>
              </w:rPr>
              <w:t>1.在本项目资格性审查</w:t>
            </w:r>
            <w:r>
              <w:rPr>
                <w:rFonts w:hint="eastAsia" w:ascii="仿宋_GB2312" w:eastAsia="仿宋_GB2312"/>
                <w:b/>
                <w:bCs/>
                <w:sz w:val="24"/>
                <w:lang w:eastAsia="zh-CN"/>
              </w:rPr>
              <w:t>时</w:t>
            </w:r>
            <w:r>
              <w:rPr>
                <w:rFonts w:hint="eastAsia" w:ascii="仿宋_GB2312" w:eastAsia="仿宋_GB2312"/>
                <w:b/>
                <w:bCs/>
                <w:sz w:val="24"/>
              </w:rPr>
              <w:t>，采购人将对供应商信用进行查询，并按照以上信用信息使用规则处理。</w:t>
            </w:r>
          </w:p>
          <w:p w14:paraId="5DA63314">
            <w:pPr>
              <w:snapToGrid w:val="0"/>
              <w:spacing w:line="420" w:lineRule="exact"/>
              <w:rPr>
                <w:rFonts w:ascii="仿宋_GB2312" w:eastAsia="仿宋_GB2312"/>
                <w:b/>
                <w:bCs/>
                <w:sz w:val="24"/>
              </w:rPr>
            </w:pPr>
            <w:r>
              <w:rPr>
                <w:rFonts w:hint="eastAsia" w:ascii="仿宋_GB2312" w:eastAsia="仿宋_GB2312"/>
                <w:b/>
                <w:bCs/>
                <w:sz w:val="24"/>
              </w:rPr>
              <w:t>2.在本项目发出成交结果公告前，采购人或采购代理机构将对成交供应商信用进行查询，并按照以上信用信息使用规则处理。</w:t>
            </w:r>
          </w:p>
          <w:p w14:paraId="3454BBF0">
            <w:pPr>
              <w:snapToGrid w:val="0"/>
              <w:spacing w:line="420" w:lineRule="exact"/>
              <w:rPr>
                <w:rFonts w:ascii="仿宋_GB2312" w:eastAsia="仿宋_GB2312"/>
                <w:color w:val="auto"/>
                <w:sz w:val="24"/>
              </w:rPr>
            </w:pPr>
            <w:r>
              <w:rPr>
                <w:rFonts w:hint="eastAsia" w:ascii="仿宋_GB2312" w:eastAsia="仿宋_GB2312"/>
                <w:b/>
                <w:bCs/>
                <w:sz w:val="24"/>
              </w:rPr>
              <w:t>3.根据《财政部关于〈中华人民共和国政府采购法实施条例〉第十九条第一款“较大数额罚款”具体适用问题的意见》（财库〔2022〕3</w:t>
            </w:r>
            <w:r>
              <w:rPr>
                <w:rFonts w:ascii="仿宋_GB2312" w:eastAsia="仿宋_GB2312"/>
                <w:b/>
                <w:bCs/>
                <w:sz w:val="24"/>
              </w:rPr>
              <w:t> </w:t>
            </w:r>
            <w:r>
              <w:rPr>
                <w:rFonts w:hint="eastAsia" w:ascii="仿宋_GB2312" w:eastAsia="仿宋_GB2312"/>
                <w:b/>
                <w:bCs/>
                <w:sz w:val="24"/>
              </w:rPr>
              <w:t>号），“较大数额罚款”认定为200万元以上的罚款，法律、行政法规以及国务院有关部门明确规定相关领域“较大数额罚款”标准高于200万元的，从其规定。</w:t>
            </w:r>
          </w:p>
        </w:tc>
      </w:tr>
      <w:tr w14:paraId="0A2F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31F8C2">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rPr>
              <w:t>1</w:t>
            </w:r>
            <w:r>
              <w:rPr>
                <w:rFonts w:hint="eastAsia" w:ascii="仿宋_GB2312" w:eastAsia="仿宋_GB2312"/>
                <w:color w:val="auto"/>
                <w:sz w:val="24"/>
                <w:lang w:val="en-US" w:eastAsia="zh-CN"/>
              </w:rPr>
              <w:t>2</w:t>
            </w:r>
          </w:p>
        </w:tc>
        <w:tc>
          <w:tcPr>
            <w:tcW w:w="8232" w:type="dxa"/>
            <w:vAlign w:val="center"/>
          </w:tcPr>
          <w:p w14:paraId="42EDDDEA">
            <w:pPr>
              <w:snapToGrid w:val="0"/>
              <w:spacing w:line="420" w:lineRule="exact"/>
              <w:rPr>
                <w:rFonts w:ascii="仿宋_GB2312" w:eastAsia="仿宋_GB2312"/>
                <w:sz w:val="24"/>
              </w:rPr>
            </w:pPr>
            <w:r>
              <w:rPr>
                <w:rFonts w:hint="eastAsia" w:ascii="仿宋_GB2312" w:eastAsia="仿宋_GB2312"/>
                <w:sz w:val="24"/>
              </w:rPr>
              <w:t>1.协商结果的公示及成交通知书：采购人或采购代理机构应当自成交供应商确定之日起2个工作日内，在广西壮族自治区政府采购网（zfcg.gxzf.gov.cn）、柳州市政府采购网（zfcg.lzscz.liuzhou.gov.cn）发布成交结果，同时向成交供应商发出成交通知书。</w:t>
            </w:r>
          </w:p>
          <w:p w14:paraId="43E564D8">
            <w:pPr>
              <w:spacing w:line="420" w:lineRule="exact"/>
              <w:rPr>
                <w:rFonts w:ascii="仿宋_GB2312" w:eastAsia="仿宋_GB2312"/>
                <w:color w:val="auto"/>
                <w:sz w:val="24"/>
              </w:rPr>
            </w:pPr>
            <w:r>
              <w:rPr>
                <w:rFonts w:hint="eastAsia" w:ascii="仿宋_GB2312" w:eastAsia="仿宋_GB2312"/>
                <w:sz w:val="24"/>
              </w:rPr>
              <w:t>2.根据《柳州市财政局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5E6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FB12A6">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rPr>
              <w:t>1</w:t>
            </w:r>
            <w:r>
              <w:rPr>
                <w:rFonts w:hint="eastAsia" w:ascii="仿宋_GB2312" w:eastAsia="仿宋_GB2312"/>
                <w:color w:val="auto"/>
                <w:sz w:val="24"/>
                <w:lang w:val="en-US" w:eastAsia="zh-CN"/>
              </w:rPr>
              <w:t>3</w:t>
            </w:r>
          </w:p>
        </w:tc>
        <w:tc>
          <w:tcPr>
            <w:tcW w:w="8232" w:type="dxa"/>
            <w:vAlign w:val="center"/>
          </w:tcPr>
          <w:p w14:paraId="45A87E5E">
            <w:pPr>
              <w:spacing w:line="420" w:lineRule="exact"/>
              <w:rPr>
                <w:rFonts w:ascii="仿宋_GB2312" w:eastAsia="仿宋_GB2312"/>
                <w:color w:val="auto"/>
                <w:sz w:val="24"/>
              </w:rPr>
            </w:pPr>
            <w:r>
              <w:rPr>
                <w:rFonts w:hint="eastAsia" w:ascii="仿宋_GB2312" w:eastAsia="仿宋_GB2312"/>
                <w:b/>
                <w:bCs/>
                <w:sz w:val="24"/>
              </w:rPr>
              <w:t>签订合同时间：成交通知书发出后</w:t>
            </w:r>
            <w:r>
              <w:rPr>
                <w:rFonts w:hint="eastAsia" w:ascii="仿宋_GB2312" w:eastAsia="仿宋_GB2312"/>
                <w:b/>
                <w:bCs/>
                <w:sz w:val="24"/>
                <w:u w:val="single"/>
              </w:rPr>
              <w:t xml:space="preserve"> 25 </w:t>
            </w:r>
            <w:r>
              <w:rPr>
                <w:rFonts w:hint="eastAsia" w:ascii="仿宋_GB2312" w:eastAsia="仿宋_GB2312"/>
                <w:b/>
                <w:bCs/>
                <w:sz w:val="24"/>
              </w:rPr>
              <w:t>日内。</w:t>
            </w:r>
          </w:p>
        </w:tc>
      </w:tr>
      <w:tr w14:paraId="36B65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512B57">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14</w:t>
            </w:r>
          </w:p>
        </w:tc>
        <w:tc>
          <w:tcPr>
            <w:tcW w:w="8232" w:type="dxa"/>
            <w:vAlign w:val="center"/>
          </w:tcPr>
          <w:p w14:paraId="6CAACB2F">
            <w:pPr>
              <w:spacing w:line="420" w:lineRule="exact"/>
              <w:rPr>
                <w:rFonts w:hint="eastAsia" w:ascii="仿宋_GB2312" w:eastAsia="仿宋_GB2312"/>
                <w:color w:val="auto"/>
                <w:sz w:val="24"/>
              </w:rPr>
            </w:pPr>
            <w:r>
              <w:rPr>
                <w:rFonts w:hint="eastAsia" w:ascii="仿宋_GB2312" w:eastAsia="仿宋_GB2312"/>
                <w:sz w:val="24"/>
              </w:rPr>
              <w:t>响应文件有效期：</w:t>
            </w:r>
            <w:r>
              <w:rPr>
                <w:rFonts w:hint="eastAsia" w:ascii="仿宋_GB2312" w:eastAsia="仿宋_GB2312" w:cs="Courier New"/>
                <w:sz w:val="24"/>
              </w:rPr>
              <w:t>自递交响应文件截止之日起至合同履行完毕止均应保持有效</w:t>
            </w:r>
            <w:r>
              <w:rPr>
                <w:rFonts w:hint="eastAsia" w:ascii="仿宋_GB2312" w:eastAsia="仿宋_GB2312"/>
                <w:sz w:val="24"/>
              </w:rPr>
              <w:t>。</w:t>
            </w:r>
          </w:p>
        </w:tc>
      </w:tr>
      <w:tr w14:paraId="3C01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965D5E">
            <w:pPr>
              <w:spacing w:line="420" w:lineRule="exact"/>
              <w:jc w:val="center"/>
              <w:rPr>
                <w:rFonts w:hint="eastAsia" w:ascii="仿宋_GB2312" w:eastAsia="仿宋_GB2312"/>
                <w:color w:val="auto"/>
                <w:sz w:val="24"/>
                <w:lang w:eastAsia="zh-CN"/>
              </w:rPr>
            </w:pPr>
            <w:r>
              <w:rPr>
                <w:rFonts w:hint="eastAsia" w:ascii="仿宋_GB2312" w:eastAsia="仿宋_GB2312"/>
                <w:sz w:val="24"/>
              </w:rPr>
              <w:t>1</w:t>
            </w:r>
            <w:r>
              <w:rPr>
                <w:rFonts w:hint="eastAsia" w:ascii="仿宋_GB2312" w:eastAsia="仿宋_GB2312"/>
                <w:sz w:val="24"/>
                <w:lang w:val="en-US" w:eastAsia="zh-CN"/>
              </w:rPr>
              <w:t>5</w:t>
            </w:r>
          </w:p>
        </w:tc>
        <w:tc>
          <w:tcPr>
            <w:tcW w:w="8232" w:type="dxa"/>
            <w:vAlign w:val="center"/>
          </w:tcPr>
          <w:p w14:paraId="7F3C1014">
            <w:pPr>
              <w:spacing w:line="420" w:lineRule="exact"/>
              <w:rPr>
                <w:rFonts w:ascii="仿宋_GB2312" w:eastAsia="仿宋_GB2312"/>
                <w:color w:val="auto"/>
                <w:sz w:val="24"/>
              </w:rPr>
            </w:pPr>
            <w:r>
              <w:rPr>
                <w:rFonts w:hint="eastAsia" w:ascii="仿宋_GB2312" w:eastAsia="仿宋_GB2312"/>
                <w:sz w:val="24"/>
              </w:rPr>
              <w:t>解释：本单一来源采购文件的解释权属于采购代理机构。</w:t>
            </w:r>
          </w:p>
        </w:tc>
      </w:tr>
      <w:tr w14:paraId="68A4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4BF6C5">
            <w:pPr>
              <w:spacing w:line="420" w:lineRule="exac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6</w:t>
            </w:r>
          </w:p>
        </w:tc>
        <w:tc>
          <w:tcPr>
            <w:tcW w:w="8232" w:type="dxa"/>
            <w:vAlign w:val="center"/>
          </w:tcPr>
          <w:p w14:paraId="71F76A71">
            <w:pPr>
              <w:spacing w:line="420" w:lineRule="exact"/>
              <w:rPr>
                <w:rFonts w:hint="eastAsia" w:ascii="仿宋_GB2312" w:eastAsia="仿宋_GB2312"/>
                <w:sz w:val="24"/>
              </w:rPr>
            </w:pPr>
            <w:r>
              <w:rPr>
                <w:rFonts w:hint="eastAsia" w:ascii="仿宋_GB2312" w:hAnsi="宋体" w:eastAsia="仿宋_GB2312"/>
                <w:sz w:val="24"/>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供应商应在响应文件中注明响应文件内容中涉及商业秘密的部分，未注明的视为响应文件中不涉及商业秘密。</w:t>
            </w:r>
          </w:p>
        </w:tc>
      </w:tr>
      <w:tr w14:paraId="21420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70003A">
            <w:pPr>
              <w:spacing w:line="420" w:lineRule="exac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7</w:t>
            </w:r>
          </w:p>
        </w:tc>
        <w:tc>
          <w:tcPr>
            <w:tcW w:w="8232" w:type="dxa"/>
            <w:vAlign w:val="center"/>
          </w:tcPr>
          <w:p w14:paraId="1D7E625C">
            <w:pPr>
              <w:numPr>
                <w:ilvl w:val="0"/>
                <w:numId w:val="2"/>
              </w:numPr>
              <w:snapToGrid w:val="0"/>
              <w:spacing w:line="420" w:lineRule="exact"/>
              <w:rPr>
                <w:rFonts w:ascii="仿宋_GB2312" w:eastAsia="仿宋_GB2312"/>
                <w:sz w:val="24"/>
              </w:rPr>
            </w:pPr>
            <w:r>
              <w:rPr>
                <w:rFonts w:hint="eastAsia" w:ascii="仿宋_GB2312" w:eastAsia="仿宋_GB2312"/>
                <w:sz w:val="24"/>
              </w:rPr>
              <w:t>本单一来源采购文件中描述供应商的“公章”是指</w:t>
            </w:r>
            <w:r>
              <w:rPr>
                <w:rFonts w:hint="eastAsia" w:ascii="仿宋_GB2312" w:hAnsi="宋体" w:eastAsia="仿宋_GB2312"/>
                <w:sz w:val="24"/>
              </w:rPr>
              <w:t>供应商的CA电子签章</w:t>
            </w:r>
            <w:r>
              <w:rPr>
                <w:rFonts w:hint="eastAsia" w:ascii="仿宋_GB2312" w:eastAsia="仿宋_GB2312"/>
                <w:sz w:val="24"/>
              </w:rPr>
              <w:t>。</w:t>
            </w:r>
          </w:p>
          <w:p w14:paraId="35CEB1A3">
            <w:pPr>
              <w:snapToGrid w:val="0"/>
              <w:spacing w:line="420" w:lineRule="exact"/>
              <w:rPr>
                <w:rFonts w:hint="eastAsia" w:ascii="仿宋_GB2312" w:eastAsia="仿宋_GB2312"/>
                <w:sz w:val="24"/>
              </w:rPr>
            </w:pPr>
            <w:r>
              <w:rPr>
                <w:rFonts w:hint="eastAsia" w:ascii="仿宋_GB2312" w:eastAsia="仿宋_GB2312"/>
                <w:sz w:val="24"/>
              </w:rPr>
              <w:t>2.本单一来源采购文件中描述供应商的“签字”是指</w:t>
            </w:r>
            <w:r>
              <w:rPr>
                <w:rFonts w:hint="eastAsia" w:ascii="仿宋_GB2312" w:hAnsi="宋体" w:eastAsia="仿宋_GB2312" w:cs="宋体"/>
                <w:sz w:val="24"/>
              </w:rPr>
              <w:t>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sz w:val="24"/>
              </w:rPr>
              <w:t>。</w:t>
            </w:r>
          </w:p>
        </w:tc>
      </w:tr>
    </w:tbl>
    <w:p w14:paraId="3D02E939">
      <w:pPr>
        <w:spacing w:line="360" w:lineRule="auto"/>
        <w:jc w:val="center"/>
        <w:rPr>
          <w:rFonts w:hint="eastAsia"/>
          <w:b/>
          <w:color w:val="auto"/>
          <w:sz w:val="32"/>
          <w:szCs w:val="32"/>
        </w:rPr>
      </w:pPr>
    </w:p>
    <w:p w14:paraId="2E35F62E">
      <w:pPr>
        <w:spacing w:line="360" w:lineRule="auto"/>
        <w:jc w:val="center"/>
        <w:rPr>
          <w:rFonts w:hint="eastAsia"/>
          <w:b/>
          <w:color w:val="auto"/>
          <w:sz w:val="32"/>
          <w:szCs w:val="32"/>
        </w:rPr>
      </w:pPr>
    </w:p>
    <w:p w14:paraId="47379AF8">
      <w:pPr>
        <w:spacing w:line="360" w:lineRule="auto"/>
        <w:jc w:val="center"/>
        <w:rPr>
          <w:rFonts w:hint="eastAsia"/>
          <w:b/>
          <w:color w:val="auto"/>
          <w:sz w:val="32"/>
          <w:szCs w:val="32"/>
        </w:rPr>
      </w:pPr>
    </w:p>
    <w:p w14:paraId="16E9BAAB">
      <w:pPr>
        <w:spacing w:line="360" w:lineRule="auto"/>
        <w:jc w:val="center"/>
        <w:rPr>
          <w:rFonts w:hint="eastAsia"/>
          <w:b/>
          <w:color w:val="auto"/>
          <w:sz w:val="32"/>
          <w:szCs w:val="32"/>
        </w:rPr>
      </w:pPr>
    </w:p>
    <w:p w14:paraId="112D5A76">
      <w:pPr>
        <w:spacing w:line="360" w:lineRule="auto"/>
        <w:jc w:val="center"/>
        <w:rPr>
          <w:rFonts w:hint="eastAsia"/>
          <w:b/>
          <w:color w:val="auto"/>
          <w:sz w:val="32"/>
          <w:szCs w:val="32"/>
        </w:rPr>
      </w:pPr>
    </w:p>
    <w:p w14:paraId="3462762B">
      <w:pPr>
        <w:spacing w:line="360" w:lineRule="auto"/>
        <w:jc w:val="center"/>
        <w:rPr>
          <w:rFonts w:hint="eastAsia"/>
          <w:b/>
          <w:color w:val="auto"/>
          <w:sz w:val="32"/>
          <w:szCs w:val="32"/>
        </w:rPr>
      </w:pPr>
    </w:p>
    <w:p w14:paraId="7C6966B1">
      <w:pPr>
        <w:spacing w:line="360" w:lineRule="auto"/>
        <w:jc w:val="center"/>
        <w:rPr>
          <w:rFonts w:hint="eastAsia"/>
          <w:b/>
          <w:color w:val="auto"/>
          <w:sz w:val="32"/>
          <w:szCs w:val="32"/>
        </w:rPr>
      </w:pPr>
    </w:p>
    <w:p w14:paraId="5C83F75F">
      <w:pPr>
        <w:spacing w:line="360" w:lineRule="auto"/>
        <w:jc w:val="center"/>
        <w:rPr>
          <w:rFonts w:hint="eastAsia"/>
          <w:b/>
          <w:color w:val="auto"/>
          <w:sz w:val="32"/>
          <w:szCs w:val="32"/>
        </w:rPr>
      </w:pPr>
    </w:p>
    <w:p w14:paraId="3874F3B2">
      <w:pPr>
        <w:spacing w:line="360" w:lineRule="auto"/>
        <w:jc w:val="center"/>
        <w:rPr>
          <w:rFonts w:hint="eastAsia"/>
          <w:b/>
          <w:color w:val="auto"/>
          <w:sz w:val="32"/>
          <w:szCs w:val="32"/>
        </w:rPr>
      </w:pPr>
    </w:p>
    <w:p w14:paraId="74CA1717">
      <w:pPr>
        <w:spacing w:line="360" w:lineRule="auto"/>
        <w:jc w:val="center"/>
        <w:rPr>
          <w:rFonts w:hint="eastAsia"/>
          <w:b/>
          <w:color w:val="auto"/>
          <w:sz w:val="32"/>
          <w:szCs w:val="32"/>
        </w:rPr>
      </w:pPr>
    </w:p>
    <w:p w14:paraId="14263A17">
      <w:pPr>
        <w:spacing w:line="360" w:lineRule="auto"/>
        <w:jc w:val="center"/>
        <w:rPr>
          <w:rFonts w:hint="eastAsia"/>
          <w:b/>
          <w:color w:val="auto"/>
          <w:sz w:val="32"/>
          <w:szCs w:val="32"/>
        </w:rPr>
      </w:pPr>
    </w:p>
    <w:p w14:paraId="03524FF4">
      <w:pPr>
        <w:spacing w:line="360" w:lineRule="auto"/>
        <w:jc w:val="center"/>
        <w:rPr>
          <w:rFonts w:hint="eastAsia"/>
          <w:b/>
          <w:color w:val="auto"/>
          <w:sz w:val="32"/>
          <w:szCs w:val="32"/>
        </w:rPr>
      </w:pPr>
    </w:p>
    <w:p w14:paraId="019B29FA">
      <w:pPr>
        <w:spacing w:line="360" w:lineRule="auto"/>
        <w:jc w:val="center"/>
        <w:rPr>
          <w:rFonts w:hint="eastAsia"/>
          <w:b/>
          <w:color w:val="auto"/>
          <w:sz w:val="32"/>
          <w:szCs w:val="32"/>
        </w:rPr>
      </w:pPr>
    </w:p>
    <w:p w14:paraId="42B9C36A">
      <w:pPr>
        <w:spacing w:line="360" w:lineRule="auto"/>
        <w:jc w:val="both"/>
        <w:rPr>
          <w:rFonts w:hint="eastAsia"/>
          <w:b/>
          <w:color w:val="auto"/>
          <w:sz w:val="32"/>
          <w:szCs w:val="32"/>
        </w:rPr>
      </w:pPr>
    </w:p>
    <w:p w14:paraId="49E336AD">
      <w:pPr>
        <w:spacing w:line="360" w:lineRule="auto"/>
        <w:jc w:val="center"/>
        <w:rPr>
          <w:rFonts w:hint="eastAsia"/>
          <w:b/>
          <w:color w:val="auto"/>
          <w:sz w:val="32"/>
          <w:szCs w:val="32"/>
        </w:rPr>
      </w:pPr>
    </w:p>
    <w:p w14:paraId="43D237B3">
      <w:pPr>
        <w:pStyle w:val="2"/>
        <w:rPr>
          <w:rFonts w:hint="eastAsia"/>
        </w:rPr>
      </w:pPr>
    </w:p>
    <w:p w14:paraId="4A240BDC">
      <w:pPr>
        <w:spacing w:line="360" w:lineRule="auto"/>
        <w:jc w:val="center"/>
        <w:rPr>
          <w:rFonts w:hint="eastAsia"/>
          <w:b/>
          <w:color w:val="auto"/>
          <w:sz w:val="32"/>
          <w:szCs w:val="32"/>
        </w:rPr>
      </w:pPr>
    </w:p>
    <w:p w14:paraId="44ED4888">
      <w:pPr>
        <w:spacing w:line="360" w:lineRule="auto"/>
        <w:jc w:val="center"/>
        <w:rPr>
          <w:b/>
          <w:color w:val="auto"/>
          <w:sz w:val="32"/>
          <w:szCs w:val="32"/>
        </w:rPr>
      </w:pPr>
      <w:r>
        <w:rPr>
          <w:rFonts w:hint="eastAsia"/>
          <w:b/>
          <w:color w:val="auto"/>
          <w:sz w:val="32"/>
          <w:szCs w:val="32"/>
        </w:rPr>
        <w:t>供应商须知</w:t>
      </w:r>
    </w:p>
    <w:p w14:paraId="4AB59081">
      <w:pPr>
        <w:spacing w:line="300" w:lineRule="exact"/>
        <w:jc w:val="center"/>
        <w:rPr>
          <w:b/>
          <w:color w:val="auto"/>
          <w:sz w:val="32"/>
          <w:szCs w:val="32"/>
        </w:rPr>
      </w:pPr>
    </w:p>
    <w:p w14:paraId="14C8712A">
      <w:pPr>
        <w:pStyle w:val="27"/>
        <w:snapToGrid w:val="0"/>
        <w:spacing w:line="400" w:lineRule="atLeast"/>
        <w:rPr>
          <w:rFonts w:ascii="仿宋_GB2312" w:hAnsi="宋体" w:eastAsia="仿宋_GB2312"/>
          <w:b/>
          <w:color w:val="auto"/>
          <w:sz w:val="24"/>
          <w:szCs w:val="24"/>
        </w:rPr>
      </w:pPr>
      <w:r>
        <w:rPr>
          <w:rFonts w:hint="eastAsia" w:ascii="仿宋_GB2312" w:hAnsi="宋体" w:eastAsia="仿宋_GB2312"/>
          <w:b/>
          <w:color w:val="auto"/>
          <w:sz w:val="24"/>
          <w:szCs w:val="24"/>
        </w:rPr>
        <w:t>一、总  则</w:t>
      </w:r>
    </w:p>
    <w:p w14:paraId="5AA989C6">
      <w:pPr>
        <w:snapToGrid w:val="0"/>
        <w:spacing w:line="400" w:lineRule="atLeast"/>
        <w:ind w:firstLine="472" w:firstLineChars="196"/>
        <w:jc w:val="left"/>
        <w:outlineLvl w:val="1"/>
        <w:rPr>
          <w:rFonts w:ascii="仿宋_GB2312" w:eastAsia="仿宋_GB2312"/>
          <w:b/>
          <w:color w:val="auto"/>
          <w:sz w:val="24"/>
        </w:rPr>
      </w:pPr>
      <w:bookmarkStart w:id="38" w:name="_Toc254970668"/>
      <w:bookmarkStart w:id="39" w:name="_Toc254970527"/>
      <w:r>
        <w:rPr>
          <w:rFonts w:hint="eastAsia" w:ascii="仿宋_GB2312" w:eastAsia="仿宋_GB2312"/>
          <w:b/>
          <w:color w:val="auto"/>
          <w:sz w:val="24"/>
        </w:rPr>
        <w:t>1. 适用范围</w:t>
      </w:r>
      <w:bookmarkEnd w:id="38"/>
      <w:bookmarkEnd w:id="39"/>
    </w:p>
    <w:p w14:paraId="601D24ED">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1.1本单一来源采购文件适用于</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u w:val="single"/>
          <w:lang w:eastAsia="zh-CN"/>
        </w:rPr>
        <w:t>聚焦超声实验系统采购</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rPr>
        <w:t>的采购活动全过程（法律、法规另有规定的，从其规定）。</w:t>
      </w:r>
    </w:p>
    <w:p w14:paraId="16A51BFF">
      <w:pPr>
        <w:snapToGrid w:val="0"/>
        <w:spacing w:line="400" w:lineRule="atLeast"/>
        <w:ind w:firstLine="354" w:firstLineChars="147"/>
        <w:jc w:val="left"/>
        <w:outlineLvl w:val="1"/>
        <w:rPr>
          <w:rFonts w:ascii="仿宋_GB2312" w:eastAsia="仿宋_GB2312"/>
          <w:b/>
          <w:color w:val="auto"/>
          <w:sz w:val="24"/>
        </w:rPr>
      </w:pPr>
      <w:bookmarkStart w:id="40" w:name="_Toc254970669"/>
      <w:bookmarkStart w:id="41" w:name="_Toc254970528"/>
      <w:r>
        <w:rPr>
          <w:rFonts w:hint="eastAsia" w:ascii="仿宋_GB2312" w:eastAsia="仿宋_GB2312"/>
          <w:b/>
          <w:color w:val="auto"/>
          <w:sz w:val="24"/>
        </w:rPr>
        <w:t>2.定义</w:t>
      </w:r>
      <w:bookmarkEnd w:id="40"/>
      <w:bookmarkEnd w:id="41"/>
    </w:p>
    <w:p w14:paraId="20004817">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2.1“采购人”是指</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u w:val="single"/>
          <w:lang w:eastAsia="zh-CN"/>
        </w:rPr>
        <w:t>广州市妇女儿童医疗中心柳州医院</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rPr>
        <w:t>；“采购代理机构”是指</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u w:val="single"/>
        </w:rPr>
        <w:t>柳州市政府集中采购中心</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rPr>
        <w:t>。</w:t>
      </w:r>
    </w:p>
    <w:p w14:paraId="20F858FC">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2.2“供应商”系指受邀的单位或自然人。</w:t>
      </w:r>
    </w:p>
    <w:p w14:paraId="212C9386">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2.3“产品”系指成交供应商按单一来源采购文件规定，须向采购人提供的一切设备（含安装）、保险、税金、备品备件、工具、手册及其它有关技术资料和材料。</w:t>
      </w:r>
    </w:p>
    <w:p w14:paraId="4FF0C7C7">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2.4“服务”系指单一来源采购文件规定供应商须承担的安装、调试、技术协助、校准、培训、技术指导以及其他类似的义务。</w:t>
      </w:r>
    </w:p>
    <w:p w14:paraId="2ABDA9F3">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2.5“项目”系指供应商按单一来源采购文件规定向采购人提供的产品和服务。</w:t>
      </w:r>
    </w:p>
    <w:p w14:paraId="6F4733A5">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2.6“签字”系指</w:t>
      </w:r>
      <w:r>
        <w:rPr>
          <w:rFonts w:hint="eastAsia" w:ascii="仿宋_GB2312" w:hAnsi="宋体" w:eastAsia="仿宋_GB2312" w:cs="Courier New"/>
          <w:color w:val="auto"/>
          <w:sz w:val="24"/>
        </w:rPr>
        <w:t>供应商的法定代表人或授权委托代理人的电子签名或电子签章或手写签名或盖章，</w:t>
      </w:r>
      <w:r>
        <w:rPr>
          <w:rFonts w:hint="eastAsia" w:ascii="仿宋_GB2312" w:hAnsi="宋体" w:eastAsia="仿宋_GB2312"/>
          <w:bCs/>
          <w:color w:val="auto"/>
          <w:sz w:val="24"/>
          <w:szCs w:val="24"/>
        </w:rPr>
        <w:t>为表示同意、认可、承担责任或义务。</w:t>
      </w:r>
    </w:p>
    <w:p w14:paraId="1B51D160">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2.7“</w:t>
      </w:r>
      <w:r>
        <w:rPr>
          <w:rFonts w:hint="eastAsia" w:ascii="仿宋_GB2312" w:hAnsi="宋体" w:eastAsia="仿宋_GB2312"/>
          <w:bCs/>
          <w:color w:val="auto"/>
          <w:sz w:val="24"/>
          <w:szCs w:val="24"/>
          <w:lang w:val="en-US" w:eastAsia="zh-CN"/>
        </w:rPr>
        <w:t>电子</w:t>
      </w:r>
      <w:r>
        <w:rPr>
          <w:rFonts w:hint="eastAsia" w:ascii="仿宋_GB2312" w:hAnsi="宋体" w:eastAsia="仿宋_GB2312"/>
          <w:bCs/>
          <w:color w:val="auto"/>
          <w:sz w:val="24"/>
          <w:szCs w:val="24"/>
        </w:rPr>
        <w:t>响应文件”系指完整的响应文件，内容包括资格文件、</w:t>
      </w:r>
      <w:r>
        <w:rPr>
          <w:rFonts w:hint="eastAsia" w:ascii="仿宋_GB2312" w:hAnsi="宋体" w:eastAsia="仿宋_GB2312"/>
          <w:bCs/>
          <w:color w:val="auto"/>
          <w:sz w:val="24"/>
          <w:szCs w:val="24"/>
          <w:lang w:val="en-US" w:eastAsia="zh-CN"/>
        </w:rPr>
        <w:t>报价要求文件</w:t>
      </w:r>
      <w:r>
        <w:rPr>
          <w:rFonts w:hint="eastAsia" w:ascii="仿宋_GB2312" w:hAnsi="宋体" w:eastAsia="仿宋_GB2312"/>
          <w:bCs/>
          <w:color w:val="auto"/>
          <w:sz w:val="24"/>
          <w:szCs w:val="24"/>
        </w:rPr>
        <w:t>及</w:t>
      </w:r>
      <w:r>
        <w:rPr>
          <w:rFonts w:hint="eastAsia" w:ascii="仿宋_GB2312" w:hAnsi="宋体" w:eastAsia="仿宋_GB2312"/>
          <w:bCs/>
          <w:color w:val="auto"/>
          <w:sz w:val="24"/>
          <w:szCs w:val="24"/>
          <w:lang w:val="en-US" w:eastAsia="zh-CN"/>
        </w:rPr>
        <w:t>商务</w:t>
      </w:r>
      <w:r>
        <w:rPr>
          <w:rFonts w:hint="eastAsia" w:ascii="仿宋_GB2312" w:hAnsi="宋体" w:eastAsia="仿宋_GB2312"/>
          <w:bCs/>
          <w:color w:val="auto"/>
          <w:sz w:val="24"/>
          <w:szCs w:val="24"/>
        </w:rPr>
        <w:t>技术文件。</w:t>
      </w:r>
    </w:p>
    <w:p w14:paraId="4FE8FB29">
      <w:pPr>
        <w:snapToGrid w:val="0"/>
        <w:spacing w:line="400" w:lineRule="atLeast"/>
        <w:ind w:firstLine="480" w:firstLineChars="200"/>
        <w:jc w:val="left"/>
        <w:rPr>
          <w:rFonts w:hint="eastAsia" w:ascii="仿宋_GB2312" w:hAnsi="宋体" w:eastAsia="仿宋_GB2312"/>
          <w:bCs/>
          <w:color w:val="auto"/>
          <w:sz w:val="24"/>
        </w:rPr>
      </w:pPr>
      <w:r>
        <w:rPr>
          <w:rFonts w:hint="eastAsia" w:ascii="仿宋_GB2312" w:hAnsi="宋体" w:eastAsia="仿宋_GB2312"/>
          <w:bCs/>
          <w:color w:val="auto"/>
          <w:sz w:val="24"/>
        </w:rPr>
        <w:t>2.8“</w:t>
      </w:r>
      <w:r>
        <w:rPr>
          <w:rFonts w:hint="eastAsia" w:ascii="仿宋_GB2312" w:hAnsi="仿宋_GB2312" w:eastAsia="仿宋_GB2312" w:cs="仿宋_GB2312"/>
          <w:color w:val="auto"/>
          <w:kern w:val="0"/>
          <w:sz w:val="24"/>
        </w:rPr>
        <w:t>★</w:t>
      </w:r>
      <w:r>
        <w:rPr>
          <w:rFonts w:hint="eastAsia" w:ascii="仿宋_GB2312" w:hAnsi="宋体" w:eastAsia="仿宋_GB2312"/>
          <w:bCs/>
          <w:color w:val="auto"/>
          <w:sz w:val="24"/>
        </w:rPr>
        <w:t>”系指本次采购项目“第二章 采购需求”中的实质性要求。</w:t>
      </w:r>
    </w:p>
    <w:p w14:paraId="3D5018CD">
      <w:pPr>
        <w:snapToGrid w:val="0"/>
        <w:spacing w:line="400" w:lineRule="atLeast"/>
        <w:ind w:firstLine="470" w:firstLineChars="196"/>
        <w:jc w:val="left"/>
        <w:outlineLvl w:val="1"/>
        <w:rPr>
          <w:rFonts w:hint="eastAsia" w:ascii="仿宋_GB2312" w:hAnsi="宋体" w:eastAsia="仿宋_GB2312"/>
          <w:bCs/>
          <w:color w:val="auto"/>
          <w:sz w:val="24"/>
        </w:rPr>
      </w:pPr>
      <w:r>
        <w:rPr>
          <w:rFonts w:hint="eastAsia" w:ascii="仿宋_GB2312" w:hAnsi="宋体" w:eastAsia="仿宋_GB2312" w:cs="Courier New"/>
          <w:bCs/>
          <w:color w:val="auto"/>
          <w:sz w:val="24"/>
        </w:rPr>
        <w:t>2.9</w:t>
      </w:r>
      <w:r>
        <w:rPr>
          <w:rFonts w:hint="eastAsia" w:ascii="仿宋_GB2312" w:hAnsi="宋体" w:eastAsia="仿宋_GB2312"/>
          <w:bCs/>
          <w:color w:val="auto"/>
          <w:sz w:val="24"/>
        </w:rPr>
        <w:t>单一来源采购文件中所称的“以上”、“以下”、“内”、“以内”、“届满”，包括本数；所称的“不满”、“不足”、“以外”，不包括本数。</w:t>
      </w:r>
    </w:p>
    <w:p w14:paraId="2E672CD1">
      <w:pPr>
        <w:snapToGrid w:val="0"/>
        <w:spacing w:line="400" w:lineRule="atLeast"/>
        <w:ind w:firstLine="470" w:firstLineChars="196"/>
        <w:jc w:val="left"/>
        <w:outlineLvl w:val="1"/>
        <w:rPr>
          <w:rFonts w:hint="eastAsia" w:ascii="仿宋_GB2312" w:hAnsi="宋体" w:eastAsia="仿宋_GB2312"/>
          <w:bCs/>
          <w:color w:val="auto"/>
          <w:sz w:val="24"/>
        </w:rPr>
      </w:pPr>
      <w:r>
        <w:rPr>
          <w:rFonts w:hint="eastAsia" w:ascii="仿宋_GB2312" w:hAnsi="宋体" w:eastAsia="仿宋_GB2312"/>
          <w:bCs/>
          <w:color w:val="auto"/>
          <w:sz w:val="24"/>
        </w:rPr>
        <w:t>2.10“法定代表人”系指供应商的法定代表人、负责人或自然人。</w:t>
      </w:r>
    </w:p>
    <w:p w14:paraId="30EE4CD0">
      <w:pPr>
        <w:snapToGrid w:val="0"/>
        <w:spacing w:line="400" w:lineRule="atLeast"/>
        <w:ind w:firstLine="482" w:firstLineChars="200"/>
        <w:jc w:val="left"/>
        <w:rPr>
          <w:rFonts w:ascii="仿宋_GB2312" w:eastAsia="仿宋_GB2312"/>
          <w:b/>
          <w:color w:val="auto"/>
          <w:sz w:val="24"/>
        </w:rPr>
      </w:pPr>
      <w:bookmarkStart w:id="42" w:name="_Toc254970670"/>
      <w:bookmarkStart w:id="43" w:name="_Toc254970529"/>
      <w:bookmarkStart w:id="44" w:name="_Toc254970677"/>
      <w:bookmarkStart w:id="45" w:name="_Toc254970536"/>
      <w:r>
        <w:rPr>
          <w:rFonts w:hint="eastAsia" w:ascii="仿宋_GB2312" w:eastAsia="仿宋_GB2312"/>
          <w:b/>
          <w:color w:val="auto"/>
          <w:sz w:val="24"/>
        </w:rPr>
        <w:t>3.采购方式</w:t>
      </w:r>
      <w:bookmarkEnd w:id="42"/>
      <w:bookmarkEnd w:id="43"/>
    </w:p>
    <w:p w14:paraId="172DABB7">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3.1单一来源采购。</w:t>
      </w:r>
    </w:p>
    <w:p w14:paraId="3ABAB7DC">
      <w:pPr>
        <w:snapToGrid w:val="0"/>
        <w:spacing w:line="400" w:lineRule="atLeast"/>
        <w:ind w:firstLine="482" w:firstLineChars="200"/>
        <w:jc w:val="left"/>
        <w:rPr>
          <w:rFonts w:ascii="仿宋_GB2312" w:eastAsia="仿宋_GB2312"/>
          <w:b/>
          <w:color w:val="auto"/>
          <w:sz w:val="24"/>
        </w:rPr>
      </w:pPr>
      <w:bookmarkStart w:id="46" w:name="_Toc254970671"/>
      <w:bookmarkStart w:id="47" w:name="_Toc254970530"/>
      <w:r>
        <w:rPr>
          <w:rFonts w:hint="eastAsia" w:ascii="仿宋_GB2312" w:eastAsia="仿宋_GB2312"/>
          <w:b/>
          <w:color w:val="auto"/>
          <w:sz w:val="24"/>
        </w:rPr>
        <w:t>4.协商委托</w:t>
      </w:r>
      <w:bookmarkEnd w:id="46"/>
      <w:bookmarkEnd w:id="47"/>
    </w:p>
    <w:p w14:paraId="0615CE7D">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4.1如供应商代表不是法定代表人，须有法定代表人出具的授权委托书（格式见第五章响应文件格式）。</w:t>
      </w:r>
      <w:bookmarkStart w:id="48" w:name="_Toc254970531"/>
      <w:bookmarkStart w:id="49" w:name="_Toc254970672"/>
    </w:p>
    <w:p w14:paraId="32C86DD2">
      <w:pPr>
        <w:snapToGrid w:val="0"/>
        <w:spacing w:line="400" w:lineRule="atLeast"/>
        <w:ind w:firstLine="482" w:firstLineChars="200"/>
        <w:jc w:val="left"/>
        <w:rPr>
          <w:rFonts w:ascii="仿宋_GB2312" w:eastAsia="仿宋_GB2312"/>
          <w:b/>
          <w:color w:val="auto"/>
          <w:sz w:val="24"/>
        </w:rPr>
      </w:pPr>
      <w:r>
        <w:rPr>
          <w:rFonts w:hint="eastAsia" w:ascii="仿宋_GB2312" w:eastAsia="仿宋_GB2312"/>
          <w:b/>
          <w:color w:val="auto"/>
          <w:sz w:val="24"/>
        </w:rPr>
        <w:t>5.响应费用</w:t>
      </w:r>
      <w:bookmarkEnd w:id="48"/>
      <w:bookmarkEnd w:id="49"/>
    </w:p>
    <w:p w14:paraId="7004144C">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5.1供应商均应自行承担所有与协商有关的全部费用（单一来源采购文件有相关规定的除外）。</w:t>
      </w:r>
    </w:p>
    <w:p w14:paraId="65C116F7">
      <w:pPr>
        <w:snapToGrid w:val="0"/>
        <w:spacing w:line="400" w:lineRule="atLeast"/>
        <w:ind w:firstLine="482" w:firstLineChars="200"/>
        <w:jc w:val="left"/>
        <w:rPr>
          <w:rFonts w:hint="eastAsia" w:ascii="仿宋_GB2312" w:eastAsia="仿宋_GB2312"/>
          <w:b/>
          <w:color w:val="auto"/>
          <w:sz w:val="24"/>
        </w:rPr>
      </w:pPr>
      <w:r>
        <w:rPr>
          <w:rFonts w:hint="eastAsia" w:ascii="仿宋_GB2312" w:eastAsia="仿宋_GB2312"/>
          <w:b/>
          <w:color w:val="auto"/>
          <w:sz w:val="24"/>
        </w:rPr>
        <w:t>6.联合体投标</w:t>
      </w:r>
    </w:p>
    <w:p w14:paraId="03FB5922">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6.1本项目</w:t>
      </w:r>
      <w:r>
        <w:rPr>
          <w:rFonts w:hint="eastAsia" w:ascii="仿宋_GB2312" w:eastAsia="仿宋_GB2312"/>
          <w:color w:val="auto"/>
          <w:sz w:val="24"/>
          <w:u w:val="single"/>
        </w:rPr>
        <w:t>不接受</w:t>
      </w:r>
      <w:r>
        <w:rPr>
          <w:rFonts w:hint="eastAsia" w:ascii="仿宋_GB2312" w:eastAsia="仿宋_GB2312"/>
          <w:color w:val="auto"/>
          <w:sz w:val="24"/>
        </w:rPr>
        <w:t>联合体投标。</w:t>
      </w:r>
    </w:p>
    <w:p w14:paraId="3133B16B">
      <w:pPr>
        <w:snapToGrid w:val="0"/>
        <w:spacing w:line="400" w:lineRule="atLeast"/>
        <w:ind w:firstLine="470" w:firstLineChars="195"/>
        <w:rPr>
          <w:rFonts w:ascii="仿宋_GB2312" w:eastAsia="仿宋_GB2312"/>
          <w:b/>
          <w:color w:val="auto"/>
          <w:kern w:val="0"/>
          <w:sz w:val="24"/>
        </w:rPr>
      </w:pPr>
      <w:r>
        <w:rPr>
          <w:rFonts w:hint="eastAsia" w:ascii="仿宋_GB2312" w:eastAsia="仿宋_GB2312"/>
          <w:b/>
          <w:color w:val="auto"/>
          <w:sz w:val="24"/>
        </w:rPr>
        <w:t>7.</w:t>
      </w:r>
      <w:r>
        <w:rPr>
          <w:rFonts w:hint="eastAsia" w:ascii="仿宋_GB2312" w:eastAsia="仿宋_GB2312"/>
          <w:b/>
          <w:color w:val="auto"/>
          <w:kern w:val="0"/>
          <w:sz w:val="24"/>
        </w:rPr>
        <w:t xml:space="preserve">转包与分包             </w:t>
      </w:r>
    </w:p>
    <w:p w14:paraId="509D2F38">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7.1本项目不允许转包。</w:t>
      </w:r>
    </w:p>
    <w:p w14:paraId="1EE4989E">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7.2本项目不可以分包。</w:t>
      </w:r>
    </w:p>
    <w:p w14:paraId="79FE29A2">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60C09612">
      <w:pPr>
        <w:snapToGrid w:val="0"/>
        <w:spacing w:line="420" w:lineRule="exact"/>
        <w:ind w:firstLine="480" w:firstLineChars="200"/>
        <w:rPr>
          <w:rFonts w:ascii="仿宋_GB2312" w:hAnsi="宋体" w:eastAsia="仿宋_GB2312" w:cs="宋体"/>
          <w:color w:val="auto"/>
          <w:kern w:val="0"/>
          <w:sz w:val="24"/>
        </w:rPr>
      </w:pPr>
      <w:bookmarkStart w:id="50" w:name="_Toc254970673"/>
      <w:bookmarkStart w:id="51" w:name="_Toc254970532"/>
      <w:r>
        <w:rPr>
          <w:rFonts w:hint="eastAsia" w:ascii="仿宋_GB2312" w:hAnsi="宋体" w:eastAsia="仿宋_GB2312" w:cs="宋体"/>
          <w:color w:val="auto"/>
          <w:kern w:val="0"/>
          <w:sz w:val="24"/>
        </w:rPr>
        <w:t>7.3本项目不允许挂靠。</w:t>
      </w:r>
    </w:p>
    <w:p w14:paraId="00AC8ED9">
      <w:pPr>
        <w:snapToGrid w:val="0"/>
        <w:spacing w:line="400" w:lineRule="atLeast"/>
        <w:ind w:firstLine="472" w:firstLineChars="196"/>
        <w:jc w:val="left"/>
        <w:outlineLvl w:val="1"/>
        <w:rPr>
          <w:rFonts w:ascii="仿宋_GB2312" w:eastAsia="仿宋_GB2312"/>
          <w:b/>
          <w:color w:val="auto"/>
          <w:sz w:val="24"/>
        </w:rPr>
      </w:pPr>
      <w:r>
        <w:rPr>
          <w:rFonts w:hint="eastAsia" w:ascii="仿宋_GB2312" w:eastAsia="仿宋_GB2312"/>
          <w:b/>
          <w:color w:val="auto"/>
          <w:sz w:val="24"/>
        </w:rPr>
        <w:t>8.特别说明</w:t>
      </w:r>
      <w:bookmarkEnd w:id="50"/>
      <w:bookmarkEnd w:id="51"/>
    </w:p>
    <w:p w14:paraId="402AFF53">
      <w:pPr>
        <w:pStyle w:val="27"/>
        <w:snapToGrid w:val="0"/>
        <w:spacing w:line="400" w:lineRule="atLeast"/>
        <w:ind w:firstLine="480" w:firstLineChars="200"/>
        <w:rPr>
          <w:rFonts w:ascii="仿宋_GB2312" w:hAnsi="宋体" w:eastAsia="仿宋_GB2312"/>
          <w:bCs/>
          <w:color w:val="auto"/>
          <w:sz w:val="24"/>
          <w:szCs w:val="24"/>
        </w:rPr>
      </w:pPr>
      <w:bookmarkStart w:id="52" w:name="_Toc254970533"/>
      <w:bookmarkStart w:id="53" w:name="_Toc254970674"/>
      <w:r>
        <w:rPr>
          <w:rFonts w:hint="eastAsia" w:ascii="仿宋_GB2312" w:hAnsi="宋体" w:eastAsia="仿宋_GB2312"/>
          <w:bCs/>
          <w:color w:val="auto"/>
          <w:sz w:val="24"/>
          <w:szCs w:val="24"/>
        </w:rPr>
        <w:t>8.1供应商投标所使用的资格、信誉、荣誉、业绩与企业认证必须为供应商所拥有。供应商参与协商的采购项目负责人必须为供应商员工（或必须本供应商或其控股公司员工）。</w:t>
      </w:r>
    </w:p>
    <w:p w14:paraId="3E92C084">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8.2供应商应仔细阅读单一来源采购文件的所有内容，按照单一来源采购文件的要求提交响应文件，并对所提供的全部资料的真实性承担法律责任。</w:t>
      </w:r>
    </w:p>
    <w:bookmarkEnd w:id="52"/>
    <w:bookmarkEnd w:id="53"/>
    <w:p w14:paraId="5ABBF2F3">
      <w:pPr>
        <w:pStyle w:val="27"/>
        <w:snapToGrid w:val="0"/>
        <w:spacing w:line="400" w:lineRule="atLeast"/>
        <w:ind w:firstLine="472" w:firstLineChars="196"/>
        <w:outlineLvl w:val="1"/>
        <w:rPr>
          <w:rFonts w:ascii="仿宋_GB2312" w:hAnsi="宋体" w:eastAsia="仿宋_GB2312"/>
          <w:b/>
          <w:bCs/>
          <w:color w:val="auto"/>
          <w:sz w:val="24"/>
          <w:szCs w:val="24"/>
        </w:rPr>
      </w:pPr>
      <w:bookmarkStart w:id="54" w:name="_Toc254970675"/>
      <w:bookmarkStart w:id="55" w:name="_Toc254970534"/>
      <w:r>
        <w:rPr>
          <w:rFonts w:hint="eastAsia" w:ascii="仿宋_GB2312" w:hAnsi="宋体" w:eastAsia="仿宋_GB2312"/>
          <w:b/>
          <w:bCs/>
          <w:color w:val="auto"/>
          <w:sz w:val="24"/>
          <w:szCs w:val="24"/>
        </w:rPr>
        <w:t>9.</w:t>
      </w:r>
      <w:r>
        <w:rPr>
          <w:rFonts w:hint="eastAsia" w:ascii="仿宋_GB2312" w:hAnsi="宋体" w:eastAsia="仿宋_GB2312" w:cs="宋体"/>
          <w:b/>
          <w:color w:val="auto"/>
          <w:sz w:val="24"/>
          <w:szCs w:val="24"/>
        </w:rPr>
        <w:t>质疑和投诉</w:t>
      </w:r>
    </w:p>
    <w:p w14:paraId="13B5DD58">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9.1供应商认为采购文件、招标过程或成交结果使自己的合法权益受到损害的，可以在知道或者应知其权益受到损害之日起七个工作日内，以书面形式向采购人或采购代理机构提出质疑。权益受到损害之日是：</w:t>
      </w:r>
    </w:p>
    <w:p w14:paraId="25488DA1">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9.1.1对可以质疑的采购文件提出质疑的，为收到采购文件之日或者采购文件公告期限届满之日；</w:t>
      </w:r>
    </w:p>
    <w:p w14:paraId="5A237DEF">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9.1.2对采购过程提出质疑的，为各采购程序环节结束之日；</w:t>
      </w:r>
    </w:p>
    <w:p w14:paraId="169B2E67">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9.1.3对中标结果提出质疑的，为中标结果公布期限届满之日。</w:t>
      </w:r>
    </w:p>
    <w:p w14:paraId="47C602D6">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供应商对采购人或采购代理机构的答复不满意或者采购人、采购代理机构未在规定时间内作出答复的，可以在答复期满后十五个工作日内向同级政府采购监管部门投诉。</w:t>
      </w:r>
    </w:p>
    <w:p w14:paraId="1AC17437">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4CCA798">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9.3质疑、投诉应当采用书面形式，质疑函、投诉书均应明确阐述单一来源采购文件、招标过程或成交结果中使自己合法权益受到损害的实质性内容，提供相关事实依据和证据及其来源或线索，便于有关单位调查、答复和处理。</w:t>
      </w:r>
    </w:p>
    <w:p w14:paraId="4979C91C">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9.4质疑书面要求</w:t>
      </w:r>
    </w:p>
    <w:p w14:paraId="2FD30DE8">
      <w:pPr>
        <w:pStyle w:val="27"/>
        <w:spacing w:line="400" w:lineRule="atLeast"/>
        <w:ind w:firstLine="480" w:firstLineChars="200"/>
        <w:rPr>
          <w:rFonts w:ascii="仿宋_GB2312" w:hAnsi="宋体" w:eastAsia="仿宋_GB2312"/>
          <w:color w:val="auto"/>
          <w:sz w:val="24"/>
          <w:szCs w:val="24"/>
        </w:rPr>
      </w:pPr>
      <w:r>
        <w:rPr>
          <w:rFonts w:hint="eastAsia" w:ascii="仿宋_GB2312" w:hAnsi="宋体" w:eastAsia="仿宋_GB2312"/>
          <w:bCs/>
          <w:color w:val="auto"/>
          <w:sz w:val="24"/>
          <w:szCs w:val="24"/>
        </w:rPr>
        <w:t>9.4.1质疑人质疑时须提交质疑</w:t>
      </w:r>
      <w:r>
        <w:rPr>
          <w:rFonts w:ascii="仿宋_GB2312" w:hAnsi="宋体" w:eastAsia="仿宋_GB2312"/>
          <w:color w:val="auto"/>
          <w:sz w:val="24"/>
          <w:szCs w:val="24"/>
        </w:rPr>
        <w:t>函</w:t>
      </w:r>
      <w:r>
        <w:rPr>
          <w:rFonts w:hint="eastAsia" w:ascii="仿宋_GB2312" w:hAnsi="宋体" w:eastAsia="仿宋_GB2312"/>
          <w:color w:val="auto"/>
          <w:sz w:val="24"/>
          <w:szCs w:val="24"/>
        </w:rPr>
        <w:t>和必要的证明材料</w:t>
      </w:r>
      <w:r>
        <w:rPr>
          <w:rFonts w:hint="eastAsia" w:ascii="仿宋_GB2312" w:eastAsia="仿宋_GB2312"/>
          <w:color w:val="auto"/>
          <w:sz w:val="24"/>
        </w:rPr>
        <w:t>，</w:t>
      </w:r>
      <w:r>
        <w:rPr>
          <w:rFonts w:hint="eastAsia" w:ascii="仿宋_GB2312" w:hAnsi="宋体" w:eastAsia="仿宋_GB2312"/>
          <w:color w:val="auto"/>
          <w:sz w:val="24"/>
          <w:szCs w:val="24"/>
        </w:rPr>
        <w:t>供应商须在法定质疑期内一次性提出针对同一采购程序环节的质疑。</w:t>
      </w:r>
      <w:r>
        <w:rPr>
          <w:rFonts w:hint="eastAsia" w:ascii="仿宋_GB2312" w:hAnsi="宋体" w:eastAsia="仿宋_GB2312"/>
          <w:bCs/>
          <w:color w:val="auto"/>
          <w:sz w:val="24"/>
          <w:szCs w:val="24"/>
        </w:rPr>
        <w:t>质疑函至少包括下列主要内容：</w:t>
      </w:r>
    </w:p>
    <w:p w14:paraId="3092D6EB">
      <w:pPr>
        <w:pStyle w:val="27"/>
        <w:numPr>
          <w:ilvl w:val="0"/>
          <w:numId w:val="3"/>
        </w:numPr>
        <w:tabs>
          <w:tab w:val="left" w:pos="1150"/>
          <w:tab w:val="left" w:pos="1350"/>
        </w:tabs>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供应商的姓名或名称、地址、邮编、联系人及联系电话；</w:t>
      </w:r>
    </w:p>
    <w:p w14:paraId="662742FB">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质疑项目的名称、编号；</w:t>
      </w:r>
    </w:p>
    <w:p w14:paraId="75EC0CFD">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具体、明确的质疑事项和与质疑事项相关的请求；</w:t>
      </w:r>
    </w:p>
    <w:p w14:paraId="55CE583F">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事实依据；</w:t>
      </w:r>
    </w:p>
    <w:p w14:paraId="18FE4DD4">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必要的法律依据；</w:t>
      </w:r>
    </w:p>
    <w:p w14:paraId="5CF4727E">
      <w:pPr>
        <w:pStyle w:val="27"/>
        <w:numPr>
          <w:ilvl w:val="0"/>
          <w:numId w:val="3"/>
        </w:numPr>
        <w:spacing w:line="400" w:lineRule="atLeast"/>
        <w:ind w:left="1025" w:hanging="590"/>
        <w:rPr>
          <w:rFonts w:ascii="仿宋_GB2312" w:hAnsi="宋体" w:eastAsia="仿宋_GB2312"/>
          <w:color w:val="auto"/>
          <w:sz w:val="24"/>
          <w:szCs w:val="24"/>
        </w:rPr>
      </w:pPr>
      <w:r>
        <w:rPr>
          <w:rFonts w:hint="eastAsia" w:ascii="仿宋_GB2312" w:hAnsi="宋体" w:eastAsia="仿宋_GB2312"/>
          <w:color w:val="auto"/>
          <w:sz w:val="24"/>
          <w:szCs w:val="24"/>
        </w:rPr>
        <w:t>提出质疑的日期。</w:t>
      </w:r>
    </w:p>
    <w:p w14:paraId="61C6C448">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供应商为法人或者其他组织的，应当由法定代表人、主要负责人，或其授权代表签字或者盖章，并加盖公章。</w:t>
      </w:r>
    </w:p>
    <w:p w14:paraId="2E8751DD">
      <w:pPr>
        <w:pStyle w:val="27"/>
        <w:spacing w:line="400" w:lineRule="atLeast"/>
        <w:ind w:firstLine="480" w:firstLineChars="200"/>
        <w:rPr>
          <w:rFonts w:ascii="仿宋_GB2312" w:hAnsi="宋体" w:eastAsia="仿宋_GB2312"/>
          <w:color w:val="auto"/>
          <w:sz w:val="24"/>
          <w:szCs w:val="24"/>
        </w:rPr>
      </w:pPr>
      <w:r>
        <w:rPr>
          <w:rFonts w:hint="eastAsia" w:ascii="仿宋_GB2312" w:hAnsi="宋体" w:eastAsia="仿宋_GB2312"/>
          <w:bCs/>
          <w:color w:val="auto"/>
          <w:sz w:val="24"/>
          <w:szCs w:val="24"/>
        </w:rPr>
        <w:t>代理人提出质疑和投诉，应当提交供应商签署的授权委托书。</w:t>
      </w:r>
    </w:p>
    <w:p w14:paraId="14174E62">
      <w:pPr>
        <w:snapToGrid w:val="0"/>
        <w:spacing w:line="400" w:lineRule="atLeast"/>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9.5接收质疑函的方式：质疑人必须以书面形式向采购人、采购代理机构提出质疑，质疑人递交质疑函时必须出示有效证件，法定代表人凭身份证，委托代理人凭法定代表人授权委托书原件（委托授权书应当载明代理人的姓名或者名称、代理事项、具体权限、期限和相关事项；供应商为法人或者其他组织的，应当由法定代表人、主要负责人签字或者盖章，并加盖公章）和身份证。</w:t>
      </w:r>
    </w:p>
    <w:p w14:paraId="356A935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166716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6A7B5B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0D113136">
      <w:pPr>
        <w:snapToGrid w:val="0"/>
        <w:spacing w:line="400" w:lineRule="atLeast"/>
        <w:ind w:firstLine="420"/>
        <w:jc w:val="left"/>
        <w:rPr>
          <w:rFonts w:hint="eastAsia" w:ascii="仿宋_GB2312" w:eastAsia="仿宋_GB2312" w:cs="Courier New"/>
          <w:sz w:val="24"/>
        </w:rPr>
      </w:pPr>
      <w:r>
        <w:rPr>
          <w:rFonts w:hint="eastAsia" w:ascii="仿宋_GB2312" w:eastAsia="仿宋_GB2312" w:cs="Courier New"/>
          <w:color w:val="auto"/>
          <w:sz w:val="24"/>
        </w:rPr>
        <w:t>9.</w:t>
      </w:r>
      <w:r>
        <w:rPr>
          <w:rFonts w:hint="eastAsia" w:ascii="仿宋_GB2312" w:eastAsia="仿宋_GB2312" w:cs="Courier New"/>
          <w:color w:val="auto"/>
          <w:sz w:val="24"/>
          <w:lang w:val="en-US" w:eastAsia="zh-CN"/>
        </w:rPr>
        <w:t>9</w:t>
      </w:r>
      <w:r>
        <w:rPr>
          <w:rFonts w:hint="eastAsia" w:ascii="仿宋_GB2312" w:eastAsia="仿宋_GB2312" w:cs="Courier New"/>
          <w:sz w:val="24"/>
        </w:rPr>
        <w:t>现场提交质疑办理业务时间：工作日8时00分到12时00分，15时00分到18时 00分，业务时间以外、双休日和法定节假日不办理业务。</w:t>
      </w:r>
    </w:p>
    <w:p w14:paraId="221C251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sz w:val="24"/>
          <w:lang w:val="en-US" w:eastAsia="zh-CN"/>
        </w:rPr>
        <w:t>9.10</w:t>
      </w:r>
      <w:r>
        <w:rPr>
          <w:rFonts w:hint="eastAsia" w:ascii="仿宋_GB2312" w:eastAsia="仿宋_GB2312" w:cs="Courier New"/>
          <w:color w:val="auto"/>
          <w:sz w:val="24"/>
        </w:rPr>
        <w:t>投诉的书面要求</w:t>
      </w:r>
    </w:p>
    <w:p w14:paraId="77EA7FE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9.</w:t>
      </w:r>
      <w:r>
        <w:rPr>
          <w:rFonts w:hint="eastAsia" w:ascii="仿宋_GB2312" w:eastAsia="仿宋_GB2312" w:cs="Courier New"/>
          <w:color w:val="auto"/>
          <w:sz w:val="24"/>
          <w:lang w:val="en-US" w:eastAsia="zh-CN"/>
        </w:rPr>
        <w:t>10</w:t>
      </w:r>
      <w:r>
        <w:rPr>
          <w:rFonts w:hint="eastAsia" w:ascii="仿宋_GB2312" w:eastAsia="仿宋_GB2312" w:cs="Courier New"/>
          <w:color w:val="auto"/>
          <w:sz w:val="24"/>
        </w:rPr>
        <w:t>.1符合《政府采购质疑和投诉办法》（财政部第94号令）要求。</w:t>
      </w:r>
    </w:p>
    <w:p w14:paraId="2ACF5C83">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二、</w:t>
      </w:r>
      <w:bookmarkEnd w:id="54"/>
      <w:bookmarkEnd w:id="55"/>
      <w:r>
        <w:rPr>
          <w:rFonts w:hint="eastAsia" w:ascii="仿宋_GB2312" w:hAnsi="宋体" w:eastAsia="仿宋_GB2312"/>
          <w:b/>
          <w:color w:val="auto"/>
          <w:sz w:val="24"/>
          <w:szCs w:val="24"/>
        </w:rPr>
        <w:t>单一来源采购文件</w:t>
      </w:r>
    </w:p>
    <w:p w14:paraId="4E8E3385">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10.单一来源采购文件的构成</w:t>
      </w:r>
    </w:p>
    <w:p w14:paraId="670A1B1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（1）单一来源采购邀请函；</w:t>
      </w:r>
    </w:p>
    <w:p w14:paraId="62FD049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（2）采购需求；</w:t>
      </w:r>
    </w:p>
    <w:p w14:paraId="0C2B6D83">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（3）供应商须知；</w:t>
      </w:r>
    </w:p>
    <w:p w14:paraId="24EED9F0">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（4）合同主要条款及验收书格式；</w:t>
      </w:r>
    </w:p>
    <w:p w14:paraId="178738E5">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（5）响应文件格式。</w:t>
      </w:r>
    </w:p>
    <w:p w14:paraId="40241140">
      <w:pPr>
        <w:snapToGrid w:val="0"/>
        <w:spacing w:line="400" w:lineRule="atLeast"/>
        <w:ind w:firstLine="472" w:firstLineChars="196"/>
        <w:jc w:val="left"/>
        <w:rPr>
          <w:rFonts w:ascii="仿宋_GB2312" w:eastAsia="仿宋_GB2312" w:cs="Courier New"/>
          <w:b/>
          <w:color w:val="auto"/>
          <w:sz w:val="24"/>
        </w:rPr>
      </w:pPr>
      <w:r>
        <w:rPr>
          <w:rFonts w:hint="eastAsia" w:ascii="仿宋_GB2312" w:eastAsia="仿宋_GB2312" w:cs="Courier New"/>
          <w:b/>
          <w:color w:val="auto"/>
          <w:sz w:val="24"/>
        </w:rPr>
        <w:t>11.供应商的风险</w:t>
      </w:r>
    </w:p>
    <w:p w14:paraId="4299CDD5">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11.1供应商没有按照单一来源采购文件要求提供全部资料，或者供应商没有对单一来源采购文件在各方面作出实质性响应是供应商的风险。</w:t>
      </w:r>
    </w:p>
    <w:p w14:paraId="6559D42B">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12.单一来源采购文件的澄清与修改</w:t>
      </w:r>
      <w:r>
        <w:rPr>
          <w:rFonts w:hint="eastAsia" w:ascii="仿宋_GB2312" w:eastAsia="仿宋_GB2312"/>
          <w:b/>
          <w:color w:val="auto"/>
          <w:sz w:val="24"/>
        </w:rPr>
        <w:t xml:space="preserve"> </w:t>
      </w:r>
    </w:p>
    <w:p w14:paraId="3189D2B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12.1供应商应认真阅读本单一来源采购文件，发现其中有误或有不合理要求的，供应商必须以书面形式询问。由采购代理机构对已发出的单一来源采购文件进行必要澄清、答复、修改或补充的，应当在单一来源采购文件要求提交响应文件截止时间前，以书面形式通知受邀供应商。该澄清或者修改的内容为单一来源采购文件的组成部分。</w:t>
      </w:r>
    </w:p>
    <w:p w14:paraId="4311DCE5">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12.2采购代理机构以书面形式答复供应商询问的问题，除书面答复以外的其他澄清方式及澄清内容均无效。</w:t>
      </w:r>
    </w:p>
    <w:p w14:paraId="27707D5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12.3单一来源采购文件澄清、答复、修改、补充的内容为单一来源采购文件的组成部分。当单一来源采购文件与单一来源采购文件的答复、澄清、修改、补充通知就同一内容的表述不一致时，以最后发出的书面文件为准。</w:t>
      </w:r>
    </w:p>
    <w:p w14:paraId="3FE96976">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12.4单一来源采购文件的澄清、答复、修改或补充都应该通过本采购代理机构以法定形式发布，采购人非通过代理机构，不得擅自澄清、答复、修改或补充单一来源采购文件。</w:t>
      </w:r>
    </w:p>
    <w:p w14:paraId="536BBE60">
      <w:pPr>
        <w:snapToGrid w:val="0"/>
        <w:spacing w:line="400" w:lineRule="atLeast"/>
        <w:ind w:firstLine="472" w:firstLineChars="196"/>
        <w:jc w:val="left"/>
        <w:rPr>
          <w:rFonts w:ascii="仿宋_GB2312" w:eastAsia="仿宋_GB2312" w:cs="Courier New"/>
          <w:b/>
          <w:color w:val="auto"/>
          <w:sz w:val="24"/>
        </w:rPr>
      </w:pPr>
      <w:bookmarkStart w:id="56" w:name="_Toc254970676"/>
      <w:bookmarkStart w:id="57" w:name="_Toc254970535"/>
      <w:r>
        <w:rPr>
          <w:rFonts w:hint="eastAsia" w:ascii="仿宋_GB2312" w:eastAsia="仿宋_GB2312" w:cs="Courier New"/>
          <w:b/>
          <w:color w:val="auto"/>
          <w:sz w:val="24"/>
        </w:rPr>
        <w:t>三、</w:t>
      </w:r>
      <w:r>
        <w:rPr>
          <w:rFonts w:hint="eastAsia" w:ascii="仿宋_GB2312" w:eastAsia="仿宋_GB2312" w:cs="Courier New"/>
          <w:b/>
          <w:color w:val="auto"/>
          <w:sz w:val="24"/>
          <w:lang w:val="en-US" w:eastAsia="zh-CN"/>
        </w:rPr>
        <w:t>电子</w:t>
      </w:r>
      <w:r>
        <w:rPr>
          <w:rFonts w:hint="eastAsia" w:ascii="仿宋_GB2312" w:eastAsia="仿宋_GB2312" w:cs="Courier New"/>
          <w:b/>
          <w:color w:val="auto"/>
          <w:sz w:val="24"/>
        </w:rPr>
        <w:t>响应文件的编制</w:t>
      </w:r>
      <w:bookmarkEnd w:id="56"/>
      <w:bookmarkEnd w:id="57"/>
    </w:p>
    <w:p w14:paraId="5A48BCC0">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13.</w:t>
      </w:r>
      <w:r>
        <w:rPr>
          <w:rFonts w:hint="eastAsia" w:ascii="仿宋_GB2312" w:eastAsia="仿宋_GB2312" w:cs="Courier New"/>
          <w:b/>
          <w:color w:val="auto"/>
          <w:sz w:val="24"/>
          <w:lang w:val="en-US" w:eastAsia="zh-CN"/>
        </w:rPr>
        <w:t>电子</w:t>
      </w:r>
      <w:r>
        <w:rPr>
          <w:rFonts w:hint="eastAsia" w:ascii="仿宋_GB2312" w:eastAsia="仿宋_GB2312" w:cs="Courier New"/>
          <w:b/>
          <w:color w:val="auto"/>
          <w:sz w:val="24"/>
        </w:rPr>
        <w:t>响应文件的组成</w:t>
      </w:r>
    </w:p>
    <w:p w14:paraId="08AC54C6">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13.1</w:t>
      </w:r>
      <w:r>
        <w:rPr>
          <w:rFonts w:hint="eastAsia" w:ascii="仿宋_GB2312" w:eastAsia="仿宋_GB2312"/>
          <w:color w:val="auto"/>
          <w:sz w:val="24"/>
          <w:lang w:val="en-US" w:eastAsia="zh-CN"/>
        </w:rPr>
        <w:t>电子</w:t>
      </w:r>
      <w:r>
        <w:rPr>
          <w:rFonts w:hint="eastAsia" w:ascii="仿宋_GB2312" w:eastAsia="仿宋_GB2312"/>
          <w:color w:val="auto"/>
          <w:sz w:val="24"/>
        </w:rPr>
        <w:t>响应文件由资格文件、</w:t>
      </w:r>
      <w:r>
        <w:rPr>
          <w:rFonts w:hint="eastAsia" w:ascii="仿宋_GB2312" w:eastAsia="仿宋_GB2312"/>
          <w:color w:val="auto"/>
          <w:sz w:val="24"/>
          <w:lang w:val="en-US" w:eastAsia="zh-CN"/>
        </w:rPr>
        <w:t>报价要求文件</w:t>
      </w:r>
      <w:r>
        <w:rPr>
          <w:rFonts w:hint="eastAsia" w:ascii="仿宋_GB2312" w:eastAsia="仿宋_GB2312"/>
          <w:color w:val="auto"/>
          <w:sz w:val="24"/>
        </w:rPr>
        <w:t>及</w:t>
      </w:r>
      <w:r>
        <w:rPr>
          <w:rFonts w:hint="eastAsia" w:ascii="仿宋_GB2312" w:eastAsia="仿宋_GB2312"/>
          <w:color w:val="auto"/>
          <w:sz w:val="24"/>
          <w:lang w:val="en-US" w:eastAsia="zh-CN"/>
        </w:rPr>
        <w:t>商务技术文件三个部分</w:t>
      </w:r>
      <w:r>
        <w:rPr>
          <w:rFonts w:hint="eastAsia" w:ascii="仿宋_GB2312" w:eastAsia="仿宋_GB2312"/>
          <w:color w:val="auto"/>
          <w:sz w:val="24"/>
        </w:rPr>
        <w:t>组成。</w:t>
      </w:r>
    </w:p>
    <w:p w14:paraId="7B92195E">
      <w:pPr>
        <w:snapToGrid w:val="0"/>
        <w:spacing w:line="400" w:lineRule="atLeast"/>
        <w:ind w:firstLine="472" w:firstLineChars="196"/>
        <w:jc w:val="left"/>
        <w:rPr>
          <w:rFonts w:hint="eastAsia" w:ascii="仿宋_GB2312" w:eastAsia="仿宋_GB2312"/>
          <w:b/>
          <w:bCs/>
          <w:color w:val="auto"/>
          <w:sz w:val="24"/>
        </w:rPr>
      </w:pPr>
      <w:r>
        <w:rPr>
          <w:rFonts w:hint="eastAsia" w:ascii="仿宋_GB2312" w:eastAsia="仿宋_GB2312" w:cs="Courier New"/>
          <w:b/>
          <w:bCs/>
          <w:color w:val="auto"/>
          <w:sz w:val="24"/>
        </w:rPr>
        <w:t>13.1.1</w:t>
      </w:r>
      <w:bookmarkEnd w:id="44"/>
      <w:bookmarkEnd w:id="45"/>
      <w:bookmarkStart w:id="58" w:name="OLE_LINK23"/>
      <w:r>
        <w:rPr>
          <w:rFonts w:hint="eastAsia" w:ascii="仿宋_GB2312" w:eastAsia="仿宋_GB2312"/>
          <w:b/>
          <w:bCs/>
          <w:color w:val="auto"/>
          <w:sz w:val="24"/>
        </w:rPr>
        <w:t>资格</w:t>
      </w:r>
      <w:bookmarkEnd w:id="58"/>
      <w:r>
        <w:rPr>
          <w:rFonts w:hint="eastAsia" w:ascii="仿宋_GB2312" w:eastAsia="仿宋_GB2312"/>
          <w:b/>
          <w:bCs/>
          <w:color w:val="auto"/>
          <w:sz w:val="24"/>
        </w:rPr>
        <w:t>文件</w:t>
      </w:r>
    </w:p>
    <w:p w14:paraId="16305E65">
      <w:pPr>
        <w:tabs>
          <w:tab w:val="left" w:pos="3870"/>
          <w:tab w:val="left" w:pos="4085"/>
        </w:tabs>
        <w:snapToGrid w:val="0"/>
        <w:spacing w:line="400" w:lineRule="atLeast"/>
        <w:ind w:firstLine="482" w:firstLineChars="200"/>
        <w:jc w:val="left"/>
        <w:rPr>
          <w:rFonts w:ascii="仿宋_GB2312" w:hAnsi="宋体" w:eastAsia="仿宋_GB2312"/>
          <w:b/>
          <w:color w:val="auto"/>
          <w:sz w:val="24"/>
        </w:rPr>
      </w:pPr>
      <w:r>
        <w:rPr>
          <w:rFonts w:hint="eastAsia" w:ascii="仿宋_GB2312" w:eastAsia="仿宋_GB2312"/>
          <w:b/>
          <w:bCs/>
          <w:color w:val="auto"/>
          <w:sz w:val="24"/>
        </w:rPr>
        <w:t>注：以下各项必须提供并加盖供应商</w:t>
      </w:r>
      <w:r>
        <w:rPr>
          <w:rFonts w:hint="eastAsia" w:ascii="仿宋_GB2312" w:hAnsi="宋体" w:eastAsia="仿宋_GB2312"/>
          <w:b/>
          <w:bCs/>
          <w:color w:val="auto"/>
          <w:sz w:val="24"/>
        </w:rPr>
        <w:t>CA电子签章</w:t>
      </w:r>
      <w:r>
        <w:rPr>
          <w:rFonts w:hint="eastAsia" w:ascii="仿宋_GB2312" w:eastAsia="仿宋_GB2312"/>
          <w:b/>
          <w:bCs/>
          <w:color w:val="auto"/>
          <w:sz w:val="24"/>
        </w:rPr>
        <w:t>，按照第五章格式要求签字</w:t>
      </w:r>
      <w:r>
        <w:rPr>
          <w:rFonts w:hint="eastAsia" w:ascii="仿宋_GB2312" w:eastAsia="仿宋_GB2312"/>
          <w:b/>
          <w:bCs/>
          <w:sz w:val="24"/>
        </w:rPr>
        <w:t>，否则其</w:t>
      </w:r>
      <w:r>
        <w:rPr>
          <w:rFonts w:hint="eastAsia" w:ascii="仿宋_GB2312" w:eastAsia="仿宋_GB2312"/>
          <w:b/>
          <w:bCs/>
          <w:sz w:val="24"/>
          <w:lang w:val="en-US" w:eastAsia="zh-CN"/>
        </w:rPr>
        <w:t>响应</w:t>
      </w:r>
      <w:r>
        <w:rPr>
          <w:rFonts w:hint="eastAsia" w:ascii="仿宋_GB2312" w:eastAsia="仿宋_GB2312"/>
          <w:b/>
          <w:bCs/>
          <w:sz w:val="24"/>
        </w:rPr>
        <w:t>无效</w:t>
      </w:r>
      <w:r>
        <w:rPr>
          <w:rFonts w:hint="eastAsia" w:ascii="仿宋_GB2312" w:eastAsia="仿宋_GB2312"/>
          <w:b/>
          <w:bCs/>
          <w:color w:val="auto"/>
          <w:sz w:val="24"/>
        </w:rPr>
        <w:t>。</w:t>
      </w:r>
    </w:p>
    <w:p w14:paraId="648A8D7B">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（1）法定代表人身份证明书（</w:t>
      </w:r>
      <w:r>
        <w:rPr>
          <w:rFonts w:hint="eastAsia" w:ascii="仿宋_GB2312" w:hAnsi="宋体" w:eastAsia="仿宋_GB2312"/>
          <w:b/>
          <w:color w:val="auto"/>
          <w:sz w:val="24"/>
          <w:lang w:bidi="ar"/>
        </w:rPr>
        <w:t>必须提供，</w:t>
      </w:r>
      <w:r>
        <w:rPr>
          <w:rFonts w:hint="eastAsia" w:ascii="仿宋_GB2312" w:hAnsi="宋体" w:eastAsia="仿宋_GB2312"/>
          <w:color w:val="auto"/>
          <w:sz w:val="24"/>
        </w:rPr>
        <w:t>格式见第五章）；</w:t>
      </w:r>
    </w:p>
    <w:p w14:paraId="275EC832">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（2）法定代表人授权委托书（</w:t>
      </w:r>
      <w:r>
        <w:rPr>
          <w:rFonts w:hint="eastAsia" w:ascii="仿宋_GB2312" w:hAnsi="宋体" w:eastAsia="仿宋_GB2312"/>
          <w:b/>
          <w:bCs/>
          <w:color w:val="auto"/>
          <w:sz w:val="24"/>
        </w:rPr>
        <w:t>委托代理时必须提供，</w:t>
      </w:r>
      <w:r>
        <w:rPr>
          <w:rFonts w:hint="eastAsia" w:ascii="仿宋_GB2312" w:hAnsi="宋体" w:eastAsia="仿宋_GB2312"/>
          <w:color w:val="auto"/>
          <w:sz w:val="24"/>
        </w:rPr>
        <w:t xml:space="preserve">格式见第五章）； </w:t>
      </w:r>
    </w:p>
    <w:p w14:paraId="2300B796">
      <w:pPr>
        <w:tabs>
          <w:tab w:val="left" w:pos="3870"/>
          <w:tab w:val="left" w:pos="4085"/>
        </w:tabs>
        <w:snapToGrid w:val="0"/>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（3）供应商资格声明函（</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olor w:val="auto"/>
          <w:sz w:val="24"/>
        </w:rPr>
        <w:t>）；</w:t>
      </w:r>
    </w:p>
    <w:p w14:paraId="5295B7FC">
      <w:pPr>
        <w:snapToGrid w:val="0"/>
        <w:spacing w:line="400" w:lineRule="atLeast"/>
        <w:ind w:firstLine="470" w:firstLineChars="196"/>
        <w:jc w:val="left"/>
        <w:rPr>
          <w:rFonts w:hint="eastAsia" w:ascii="仿宋_GB2312" w:eastAsia="仿宋_GB2312"/>
          <w:color w:val="auto"/>
          <w:sz w:val="24"/>
          <w:lang w:eastAsia="zh-CN"/>
        </w:rPr>
      </w:pPr>
      <w:bookmarkStart w:id="59" w:name="OLE_LINK7"/>
      <w:r>
        <w:rPr>
          <w:rFonts w:hint="eastAsia" w:ascii="仿宋_GB2312" w:eastAsia="仿宋_GB2312"/>
          <w:color w:val="auto"/>
          <w:sz w:val="24"/>
        </w:rPr>
        <w:t>（4）供应商有效主体资格证明（如营业执照、事业单位法人证书、执业许可证、自然人身份证等）（</w:t>
      </w:r>
      <w:r>
        <w:rPr>
          <w:rFonts w:hint="eastAsia" w:ascii="仿宋_GB2312" w:eastAsia="仿宋_GB2312"/>
          <w:b/>
          <w:bCs/>
          <w:color w:val="auto"/>
          <w:sz w:val="24"/>
        </w:rPr>
        <w:t>必须提供，</w:t>
      </w:r>
      <w:bookmarkStart w:id="60" w:name="OLE_LINK2"/>
      <w:r>
        <w:rPr>
          <w:rFonts w:hint="eastAsia" w:ascii="仿宋_GB2312" w:hAnsi="宋体" w:eastAsia="仿宋_GB2312"/>
          <w:color w:val="auto"/>
          <w:sz w:val="24"/>
        </w:rPr>
        <w:t>格式见第五章</w:t>
      </w:r>
      <w:bookmarkEnd w:id="60"/>
      <w:r>
        <w:rPr>
          <w:rFonts w:hint="eastAsia" w:ascii="仿宋_GB2312" w:eastAsia="仿宋_GB2312"/>
          <w:color w:val="auto"/>
          <w:sz w:val="24"/>
        </w:rPr>
        <w:t>）</w:t>
      </w:r>
      <w:r>
        <w:rPr>
          <w:rFonts w:hint="eastAsia" w:ascii="仿宋_GB2312" w:eastAsia="仿宋_GB2312"/>
          <w:color w:val="auto"/>
          <w:sz w:val="24"/>
          <w:lang w:eastAsia="zh-CN"/>
        </w:rPr>
        <w:t>；</w:t>
      </w:r>
    </w:p>
    <w:p w14:paraId="2CBEF01C">
      <w:pPr>
        <w:tabs>
          <w:tab w:val="left" w:pos="3870"/>
          <w:tab w:val="left" w:pos="4085"/>
        </w:tabs>
        <w:snapToGrid w:val="0"/>
        <w:spacing w:line="420" w:lineRule="exact"/>
        <w:ind w:firstLine="480" w:firstLineChars="200"/>
        <w:jc w:val="left"/>
        <w:rPr>
          <w:rFonts w:hint="eastAsia" w:ascii="仿宋_GB2312" w:hAnsi="宋体" w:eastAsia="仿宋_GB2312"/>
          <w:b/>
          <w:bCs/>
          <w:color w:val="auto"/>
          <w:sz w:val="24"/>
          <w:highlight w:val="cyan"/>
        </w:rPr>
      </w:pPr>
      <w:r>
        <w:rPr>
          <w:rFonts w:hint="eastAsia" w:ascii="仿宋_GB2312" w:hAnsi="宋体" w:eastAsia="仿宋_GB2312"/>
          <w:color w:val="auto"/>
          <w:sz w:val="24"/>
        </w:rPr>
        <w:t>（5）</w:t>
      </w:r>
      <w:r>
        <w:rPr>
          <w:rFonts w:hint="eastAsia" w:ascii="仿宋_GB2312" w:hAnsi="宋体" w:eastAsia="仿宋_GB2312"/>
          <w:b/>
          <w:bCs/>
          <w:color w:val="auto"/>
          <w:sz w:val="24"/>
        </w:rPr>
        <w:t>本项目属于专门面向</w:t>
      </w:r>
      <w:r>
        <w:rPr>
          <w:rFonts w:hint="eastAsia" w:ascii="仿宋_GB2312" w:hAnsi="宋体" w:eastAsia="仿宋_GB2312"/>
          <w:b/>
          <w:bCs/>
          <w:color w:val="auto"/>
          <w:sz w:val="24"/>
          <w:lang w:eastAsia="zh-CN"/>
        </w:rPr>
        <w:t>中小</w:t>
      </w:r>
      <w:r>
        <w:rPr>
          <w:rFonts w:hint="eastAsia" w:ascii="仿宋_GB2312" w:hAnsi="宋体" w:eastAsia="仿宋_GB2312"/>
          <w:b/>
          <w:bCs/>
          <w:color w:val="auto"/>
          <w:sz w:val="24"/>
        </w:rPr>
        <w:t>企业采购的项目，供应商必须提供以下</w:t>
      </w:r>
      <w:r>
        <w:rPr>
          <w:rFonts w:hint="eastAsia" w:ascii="仿宋_GB2312" w:hAnsi="宋体" w:eastAsia="仿宋_GB2312"/>
          <w:b/>
          <w:bCs/>
          <w:color w:val="auto"/>
          <w:sz w:val="24"/>
          <w:lang w:eastAsia="zh-CN"/>
        </w:rPr>
        <w:t>中小</w:t>
      </w:r>
      <w:r>
        <w:rPr>
          <w:rFonts w:hint="eastAsia" w:ascii="仿宋_GB2312" w:hAnsi="宋体" w:eastAsia="仿宋_GB2312"/>
          <w:b/>
          <w:bCs/>
          <w:color w:val="auto"/>
          <w:sz w:val="24"/>
        </w:rPr>
        <w:t>企业证明材料之一：</w:t>
      </w:r>
    </w:p>
    <w:p w14:paraId="39191123">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①中小企业声明函（</w:t>
      </w:r>
      <w:r>
        <w:rPr>
          <w:rFonts w:hint="eastAsia" w:ascii="仿宋_GB2312" w:hAnsi="宋体" w:eastAsia="仿宋_GB2312"/>
          <w:color w:val="auto"/>
          <w:sz w:val="24"/>
          <w:lang w:val="en-US" w:eastAsia="zh-CN"/>
        </w:rPr>
        <w:t>货物由中小企业制造的</w:t>
      </w:r>
      <w:r>
        <w:rPr>
          <w:rFonts w:hint="eastAsia" w:ascii="仿宋_GB2312" w:hAnsi="宋体" w:eastAsia="仿宋_GB2312"/>
          <w:color w:val="auto"/>
          <w:sz w:val="24"/>
        </w:rPr>
        <w:t>必须提供，格式见第五章）；</w:t>
      </w:r>
    </w:p>
    <w:p w14:paraId="010227EF">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②残疾人福利性单位声明函（</w:t>
      </w:r>
      <w:r>
        <w:rPr>
          <w:rFonts w:hint="eastAsia" w:ascii="仿宋_GB2312" w:hAnsi="宋体" w:eastAsia="仿宋_GB2312" w:cs="Times New Roman"/>
          <w:b w:val="0"/>
          <w:bCs w:val="0"/>
          <w:color w:val="auto"/>
          <w:kern w:val="2"/>
          <w:sz w:val="24"/>
          <w:szCs w:val="24"/>
          <w:lang w:val="en-US" w:eastAsia="zh-CN" w:bidi="ar"/>
        </w:rPr>
        <w:t>货物由残疾人福利性单位制造</w:t>
      </w:r>
      <w:r>
        <w:rPr>
          <w:rFonts w:hint="eastAsia" w:ascii="仿宋_GB2312" w:hAnsi="宋体" w:eastAsia="仿宋_GB2312"/>
          <w:color w:val="auto"/>
          <w:sz w:val="24"/>
        </w:rPr>
        <w:t>的必须提供，格式见第五章）；</w:t>
      </w:r>
    </w:p>
    <w:p w14:paraId="7B84ED41">
      <w:pPr>
        <w:tabs>
          <w:tab w:val="left" w:pos="3870"/>
          <w:tab w:val="left" w:pos="4085"/>
        </w:tabs>
        <w:snapToGrid w:val="0"/>
        <w:spacing w:line="420" w:lineRule="exact"/>
        <w:ind w:firstLine="480" w:firstLineChars="200"/>
        <w:jc w:val="left"/>
        <w:rPr>
          <w:rFonts w:hint="eastAsia" w:ascii="仿宋_GB2312" w:eastAsia="仿宋_GB2312"/>
          <w:color w:val="auto"/>
          <w:sz w:val="24"/>
          <w:lang w:eastAsia="zh-CN"/>
        </w:rPr>
      </w:pPr>
      <w:r>
        <w:rPr>
          <w:rFonts w:hint="eastAsia" w:ascii="仿宋_GB2312" w:hAnsi="宋体" w:eastAsia="仿宋_GB2312"/>
          <w:color w:val="auto"/>
          <w:sz w:val="24"/>
        </w:rPr>
        <w:t>③监狱企业由省级以上监狱管理局、戒毒管理局（含新疆生产建设兵团）出具的属于监狱企业的证明文件（</w:t>
      </w:r>
      <w:r>
        <w:rPr>
          <w:rFonts w:hint="eastAsia" w:ascii="仿宋_GB2312" w:hAnsi="宋体" w:eastAsia="仿宋_GB2312"/>
          <w:b w:val="0"/>
          <w:bCs w:val="0"/>
          <w:color w:val="auto"/>
          <w:sz w:val="24"/>
        </w:rPr>
        <w:t>货物由监狱企业制造</w:t>
      </w:r>
      <w:r>
        <w:rPr>
          <w:rFonts w:hint="eastAsia" w:ascii="仿宋_GB2312" w:hAnsi="宋体" w:eastAsia="仿宋_GB2312"/>
          <w:color w:val="auto"/>
          <w:sz w:val="24"/>
        </w:rPr>
        <w:t>的必须提供）；</w:t>
      </w:r>
    </w:p>
    <w:bookmarkEnd w:id="59"/>
    <w:p w14:paraId="1497A10B">
      <w:pPr>
        <w:snapToGrid w:val="0"/>
        <w:spacing w:line="400" w:lineRule="atLeast"/>
        <w:ind w:firstLine="441" w:firstLineChars="183"/>
        <w:jc w:val="left"/>
        <w:rPr>
          <w:rFonts w:hint="eastAsia" w:ascii="仿宋_GB2312" w:eastAsia="仿宋_GB2312" w:cs="Courier New"/>
          <w:b/>
          <w:color w:val="auto"/>
          <w:sz w:val="24"/>
        </w:rPr>
      </w:pPr>
      <w:r>
        <w:rPr>
          <w:rFonts w:hint="eastAsia" w:ascii="仿宋_GB2312" w:eastAsia="仿宋_GB2312"/>
          <w:b/>
          <w:color w:val="auto"/>
          <w:sz w:val="24"/>
        </w:rPr>
        <w:t>13.1.2 报价要求文件</w:t>
      </w:r>
    </w:p>
    <w:p w14:paraId="7ED187BE">
      <w:pPr>
        <w:snapToGrid w:val="0"/>
        <w:spacing w:line="420" w:lineRule="exact"/>
        <w:ind w:firstLine="713" w:firstLineChars="296"/>
        <w:jc w:val="left"/>
        <w:rPr>
          <w:rFonts w:ascii="仿宋_GB2312" w:hAnsi="宋体" w:eastAsia="仿宋_GB2312"/>
          <w:b/>
          <w:color w:val="auto"/>
          <w:sz w:val="24"/>
        </w:rPr>
      </w:pPr>
      <w:r>
        <w:rPr>
          <w:rFonts w:hint="eastAsia" w:ascii="仿宋_GB2312" w:hAnsi="宋体" w:eastAsia="仿宋_GB2312"/>
          <w:b/>
          <w:bCs/>
          <w:color w:val="auto"/>
          <w:sz w:val="24"/>
        </w:rPr>
        <w:t>注</w:t>
      </w:r>
      <w:r>
        <w:rPr>
          <w:rFonts w:hint="eastAsia" w:ascii="仿宋_GB2312" w:hAnsi="宋体" w:eastAsia="仿宋_GB2312"/>
          <w:b/>
          <w:color w:val="auto"/>
          <w:sz w:val="24"/>
        </w:rPr>
        <w:t>：</w:t>
      </w:r>
      <w:r>
        <w:rPr>
          <w:rFonts w:hint="eastAsia" w:ascii="仿宋_GB2312" w:eastAsia="仿宋_GB2312" w:cs="Courier New"/>
          <w:b/>
          <w:bCs/>
          <w:color w:val="auto"/>
          <w:sz w:val="24"/>
        </w:rPr>
        <w:t>以下各项必须提供并加盖</w:t>
      </w:r>
      <w:r>
        <w:rPr>
          <w:rFonts w:hint="eastAsia" w:ascii="仿宋_GB2312" w:eastAsia="仿宋_GB2312" w:cs="Courier New"/>
          <w:b/>
          <w:bCs/>
          <w:color w:val="auto"/>
          <w:sz w:val="24"/>
          <w:lang w:eastAsia="zh-CN"/>
        </w:rPr>
        <w:t>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lang w:eastAsia="zh-CN"/>
        </w:rPr>
        <w:t>、</w:t>
      </w:r>
      <w:r>
        <w:rPr>
          <w:rFonts w:hint="eastAsia" w:ascii="仿宋_GB2312" w:eastAsia="仿宋_GB2312"/>
          <w:b/>
          <w:bCs/>
          <w:color w:val="auto"/>
          <w:sz w:val="24"/>
        </w:rPr>
        <w:t>按照第五章格式要求签字</w:t>
      </w:r>
      <w:r>
        <w:rPr>
          <w:rFonts w:hint="eastAsia" w:ascii="仿宋_GB2312" w:eastAsia="仿宋_GB2312"/>
          <w:b/>
          <w:bCs/>
          <w:sz w:val="24"/>
        </w:rPr>
        <w:t>，否则其</w:t>
      </w:r>
      <w:r>
        <w:rPr>
          <w:rFonts w:hint="eastAsia" w:ascii="仿宋_GB2312" w:eastAsia="仿宋_GB2312"/>
          <w:b/>
          <w:bCs/>
          <w:sz w:val="24"/>
          <w:lang w:val="en-US" w:eastAsia="zh-CN"/>
        </w:rPr>
        <w:t>响应</w:t>
      </w:r>
      <w:r>
        <w:rPr>
          <w:rFonts w:hint="eastAsia" w:ascii="仿宋_GB2312" w:eastAsia="仿宋_GB2312"/>
          <w:b/>
          <w:bCs/>
          <w:sz w:val="24"/>
        </w:rPr>
        <w:t>无效</w:t>
      </w:r>
      <w:r>
        <w:rPr>
          <w:rFonts w:hint="eastAsia" w:ascii="仿宋_GB2312" w:eastAsia="仿宋_GB2312"/>
          <w:b/>
          <w:bCs/>
          <w:color w:val="auto"/>
          <w:sz w:val="24"/>
        </w:rPr>
        <w:t>。</w:t>
      </w:r>
    </w:p>
    <w:p w14:paraId="0A9A6A29">
      <w:pPr>
        <w:snapToGrid w:val="0"/>
        <w:spacing w:line="400" w:lineRule="atLeast"/>
        <w:ind w:firstLine="420"/>
        <w:jc w:val="left"/>
        <w:rPr>
          <w:rFonts w:ascii="仿宋_GB2312" w:eastAsia="仿宋_GB2312" w:cs="Courier New"/>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w:t>
      </w:r>
      <w:r>
        <w:rPr>
          <w:rFonts w:hint="eastAsia" w:ascii="仿宋_GB2312" w:eastAsia="仿宋_GB2312" w:cs="Courier New"/>
          <w:color w:val="auto"/>
          <w:sz w:val="24"/>
        </w:rPr>
        <w:t>报价表（</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s="Courier New"/>
          <w:color w:val="auto"/>
          <w:sz w:val="24"/>
        </w:rPr>
        <w:t>）；</w:t>
      </w:r>
    </w:p>
    <w:p w14:paraId="6887522A">
      <w:pPr>
        <w:snapToGrid w:val="0"/>
        <w:spacing w:line="400" w:lineRule="atLeast"/>
        <w:ind w:firstLine="439" w:firstLineChars="183"/>
        <w:jc w:val="left"/>
        <w:rPr>
          <w:rFonts w:hint="eastAsia" w:ascii="仿宋_GB2312" w:eastAsia="仿宋_GB2312" w:cs="Courier New"/>
          <w:color w:val="auto"/>
          <w:sz w:val="24"/>
          <w:lang w:eastAsia="zh-CN"/>
        </w:rPr>
      </w:pP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）报价明细表（</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s="Courier New"/>
          <w:color w:val="auto"/>
          <w:sz w:val="24"/>
        </w:rPr>
        <w:t>）</w:t>
      </w:r>
      <w:r>
        <w:rPr>
          <w:rFonts w:hint="eastAsia" w:ascii="仿宋_GB2312" w:eastAsia="仿宋_GB2312" w:cs="Courier New"/>
          <w:color w:val="auto"/>
          <w:sz w:val="24"/>
          <w:lang w:eastAsia="zh-CN"/>
        </w:rPr>
        <w:t>。</w:t>
      </w:r>
    </w:p>
    <w:p w14:paraId="78803C3A">
      <w:pPr>
        <w:snapToGrid w:val="0"/>
        <w:spacing w:line="420" w:lineRule="exact"/>
        <w:ind w:firstLine="482" w:firstLineChars="200"/>
        <w:jc w:val="left"/>
        <w:rPr>
          <w:rFonts w:hint="eastAsia" w:ascii="仿宋_GB2312" w:eastAsia="仿宋_GB2312"/>
          <w:b/>
          <w:color w:val="auto"/>
          <w:sz w:val="24"/>
        </w:rPr>
      </w:pPr>
      <w:r>
        <w:rPr>
          <w:rFonts w:hint="eastAsia" w:ascii="仿宋_GB2312" w:eastAsia="仿宋_GB2312"/>
          <w:b/>
          <w:color w:val="auto"/>
          <w:sz w:val="24"/>
        </w:rPr>
        <w:t>13.1.</w:t>
      </w:r>
      <w:r>
        <w:rPr>
          <w:rFonts w:hint="eastAsia" w:ascii="仿宋_GB2312" w:eastAsia="仿宋_GB2312"/>
          <w:b/>
          <w:color w:val="auto"/>
          <w:sz w:val="24"/>
          <w:lang w:val="en-US" w:eastAsia="zh-CN"/>
        </w:rPr>
        <w:t>3</w:t>
      </w:r>
      <w:r>
        <w:rPr>
          <w:rFonts w:hint="eastAsia" w:ascii="仿宋_GB2312" w:eastAsia="仿宋_GB2312"/>
          <w:b/>
          <w:color w:val="auto"/>
          <w:sz w:val="24"/>
        </w:rPr>
        <w:t>商务技术文件</w:t>
      </w:r>
    </w:p>
    <w:p w14:paraId="751243FE">
      <w:pPr>
        <w:snapToGrid w:val="0"/>
        <w:spacing w:line="420" w:lineRule="exact"/>
        <w:ind w:firstLine="593" w:firstLineChars="246"/>
        <w:jc w:val="left"/>
        <w:rPr>
          <w:rFonts w:hint="eastAsia" w:ascii="仿宋_GB2312" w:hAnsi="宋体" w:eastAsia="仿宋_GB2312"/>
          <w:b/>
          <w:color w:val="auto"/>
          <w:sz w:val="24"/>
        </w:rPr>
      </w:pPr>
      <w:r>
        <w:rPr>
          <w:rFonts w:hint="eastAsia" w:ascii="仿宋_GB2312" w:eastAsia="仿宋_GB2312"/>
          <w:b/>
          <w:bCs/>
          <w:color w:val="auto"/>
          <w:sz w:val="24"/>
        </w:rPr>
        <w:t>注：以下第（1）至第</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w:t>
      </w:r>
      <w:r>
        <w:rPr>
          <w:rFonts w:hint="eastAsia" w:ascii="仿宋_GB2312" w:eastAsia="仿宋_GB2312"/>
          <w:b/>
          <w:bCs/>
          <w:color w:val="auto"/>
          <w:sz w:val="24"/>
        </w:rPr>
        <w:t>项必须提供</w:t>
      </w:r>
      <w:r>
        <w:rPr>
          <w:rFonts w:hint="eastAsia" w:ascii="仿宋_GB2312" w:eastAsia="仿宋_GB2312"/>
          <w:b/>
          <w:bCs/>
          <w:color w:val="auto"/>
          <w:sz w:val="24"/>
          <w:lang w:val="en-US" w:eastAsia="zh-CN"/>
        </w:rPr>
        <w:t>并</w:t>
      </w:r>
      <w:r>
        <w:rPr>
          <w:rFonts w:hint="eastAsia" w:ascii="仿宋_GB2312" w:eastAsia="仿宋_GB2312"/>
          <w:b/>
          <w:bCs/>
          <w:color w:val="auto"/>
          <w:sz w:val="24"/>
        </w:rPr>
        <w:t>加盖供应商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按照第五章格式要求签字</w:t>
      </w:r>
      <w:r>
        <w:rPr>
          <w:rFonts w:hint="eastAsia" w:ascii="仿宋_GB2312" w:eastAsia="仿宋_GB2312"/>
          <w:b/>
          <w:bCs/>
          <w:sz w:val="24"/>
        </w:rPr>
        <w:t>，否则其</w:t>
      </w:r>
      <w:r>
        <w:rPr>
          <w:rFonts w:hint="eastAsia" w:ascii="仿宋_GB2312" w:eastAsia="仿宋_GB2312"/>
          <w:b/>
          <w:bCs/>
          <w:sz w:val="24"/>
          <w:lang w:val="en-US" w:eastAsia="zh-CN"/>
        </w:rPr>
        <w:t>响应</w:t>
      </w:r>
      <w:r>
        <w:rPr>
          <w:rFonts w:hint="eastAsia" w:ascii="仿宋_GB2312" w:eastAsia="仿宋_GB2312"/>
          <w:b/>
          <w:bCs/>
          <w:sz w:val="24"/>
        </w:rPr>
        <w:t>无效</w:t>
      </w:r>
      <w:r>
        <w:rPr>
          <w:rFonts w:hint="eastAsia" w:ascii="仿宋_GB2312" w:eastAsia="仿宋_GB2312"/>
          <w:b/>
          <w:bCs/>
          <w:color w:val="auto"/>
          <w:sz w:val="24"/>
        </w:rPr>
        <w:t>。</w:t>
      </w:r>
    </w:p>
    <w:p w14:paraId="3C44F6AF">
      <w:pPr>
        <w:snapToGrid w:val="0"/>
        <w:spacing w:line="400" w:lineRule="atLeast"/>
        <w:ind w:firstLine="420"/>
        <w:jc w:val="left"/>
        <w:rPr>
          <w:rFonts w:hint="eastAsia" w:ascii="仿宋_GB2312" w:eastAsia="仿宋_GB2312"/>
          <w:color w:val="auto"/>
          <w:sz w:val="24"/>
        </w:rPr>
      </w:pPr>
      <w:r>
        <w:rPr>
          <w:rFonts w:hint="eastAsia" w:ascii="仿宋_GB2312" w:eastAsia="仿宋_GB2312" w:cs="Courier New"/>
          <w:color w:val="auto"/>
          <w:sz w:val="24"/>
        </w:rPr>
        <w:t>（1）</w:t>
      </w:r>
      <w:r>
        <w:rPr>
          <w:rFonts w:hint="eastAsia" w:ascii="仿宋_GB2312" w:eastAsia="仿宋_GB2312"/>
          <w:color w:val="auto"/>
          <w:sz w:val="24"/>
        </w:rPr>
        <w:t>协商书（</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olor w:val="auto"/>
          <w:sz w:val="24"/>
        </w:rPr>
        <w:t>）；</w:t>
      </w:r>
    </w:p>
    <w:p w14:paraId="370CBE72">
      <w:pPr>
        <w:snapToGrid w:val="0"/>
        <w:spacing w:line="400" w:lineRule="atLeast"/>
        <w:ind w:firstLine="470" w:firstLineChars="196"/>
        <w:jc w:val="left"/>
        <w:rPr>
          <w:rFonts w:hint="eastAsia" w:ascii="仿宋_GB2312" w:eastAsia="仿宋_GB2312"/>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2</w:t>
      </w:r>
      <w:r>
        <w:rPr>
          <w:rFonts w:hint="eastAsia" w:ascii="仿宋_GB2312" w:eastAsia="仿宋_GB2312"/>
          <w:color w:val="auto"/>
          <w:sz w:val="24"/>
        </w:rPr>
        <w:t>）技术响应表（</w:t>
      </w:r>
      <w:r>
        <w:rPr>
          <w:rFonts w:hint="eastAsia" w:ascii="仿宋_GB2312" w:eastAsia="仿宋_GB2312"/>
          <w:b/>
          <w:bCs/>
          <w:color w:val="auto"/>
          <w:sz w:val="24"/>
        </w:rPr>
        <w:t>必须提供，</w:t>
      </w:r>
      <w:r>
        <w:rPr>
          <w:rFonts w:hint="eastAsia" w:ascii="仿宋_GB2312" w:eastAsia="仿宋_GB2312"/>
          <w:color w:val="auto"/>
          <w:sz w:val="24"/>
        </w:rPr>
        <w:t>格式见第五章）；</w:t>
      </w:r>
    </w:p>
    <w:p w14:paraId="06DAE73F">
      <w:pPr>
        <w:snapToGrid w:val="0"/>
        <w:spacing w:line="400" w:lineRule="atLeast"/>
        <w:ind w:firstLine="470" w:firstLineChars="196"/>
        <w:jc w:val="left"/>
        <w:rPr>
          <w:rFonts w:hint="eastAsia" w:ascii="仿宋_GB2312" w:hAnsi="宋体" w:eastAsia="仿宋_GB2312"/>
          <w:bCs/>
          <w:color w:val="auto"/>
          <w:sz w:val="24"/>
        </w:rPr>
      </w:pPr>
      <w:r>
        <w:rPr>
          <w:rFonts w:hint="eastAsia" w:ascii="仿宋_GB2312" w:hAnsi="宋体" w:eastAsia="仿宋_GB2312"/>
          <w:bCs/>
          <w:color w:val="auto"/>
          <w:sz w:val="24"/>
        </w:rPr>
        <w:t>（</w:t>
      </w:r>
      <w:r>
        <w:rPr>
          <w:rFonts w:hint="eastAsia" w:ascii="仿宋_GB2312" w:hAnsi="宋体" w:eastAsia="仿宋_GB2312"/>
          <w:bCs/>
          <w:color w:val="auto"/>
          <w:sz w:val="24"/>
          <w:lang w:val="en-US" w:eastAsia="zh-CN"/>
        </w:rPr>
        <w:t>3</w:t>
      </w:r>
      <w:r>
        <w:rPr>
          <w:rFonts w:hint="eastAsia" w:ascii="仿宋_GB2312" w:hAnsi="宋体" w:eastAsia="仿宋_GB2312"/>
          <w:bCs/>
          <w:color w:val="auto"/>
          <w:sz w:val="24"/>
        </w:rPr>
        <w:t>）商务响应表</w:t>
      </w:r>
      <w:r>
        <w:rPr>
          <w:rFonts w:hint="eastAsia" w:ascii="仿宋_GB2312" w:eastAsia="仿宋_GB2312"/>
          <w:color w:val="auto"/>
          <w:sz w:val="24"/>
        </w:rPr>
        <w:t>（</w:t>
      </w:r>
      <w:r>
        <w:rPr>
          <w:rFonts w:hint="eastAsia" w:ascii="仿宋_GB2312" w:eastAsia="仿宋_GB2312"/>
          <w:b/>
          <w:bCs/>
          <w:color w:val="auto"/>
          <w:sz w:val="24"/>
        </w:rPr>
        <w:t>必须提供，</w:t>
      </w:r>
      <w:r>
        <w:rPr>
          <w:rFonts w:hint="eastAsia" w:ascii="仿宋_GB2312" w:eastAsia="仿宋_GB2312"/>
          <w:color w:val="auto"/>
          <w:sz w:val="24"/>
        </w:rPr>
        <w:t>格式见第五章）；</w:t>
      </w:r>
    </w:p>
    <w:p w14:paraId="580A89CE">
      <w:pPr>
        <w:snapToGrid w:val="0"/>
        <w:spacing w:line="400" w:lineRule="atLeast"/>
        <w:ind w:firstLine="420" w:firstLineChars="175"/>
        <w:jc w:val="left"/>
        <w:rPr>
          <w:rFonts w:hint="eastAsia" w:ascii="仿宋_GB2312" w:hAnsi="宋体" w:eastAsia="仿宋_GB2312"/>
          <w:bCs/>
          <w:color w:val="auto"/>
          <w:sz w:val="24"/>
          <w:lang w:eastAsia="zh-CN"/>
        </w:rPr>
      </w:pPr>
      <w:r>
        <w:rPr>
          <w:rFonts w:hint="eastAsia" w:ascii="仿宋_GB2312" w:hAnsi="宋体" w:eastAsia="仿宋_GB2312"/>
          <w:bCs/>
          <w:color w:val="auto"/>
          <w:sz w:val="24"/>
          <w:lang w:eastAsia="zh-CN"/>
        </w:rPr>
        <w:t>（4）维保服务方案（</w:t>
      </w:r>
      <w:r>
        <w:rPr>
          <w:rFonts w:hint="eastAsia" w:ascii="仿宋_GB2312" w:hAnsi="宋体" w:eastAsia="仿宋_GB2312"/>
          <w:b/>
          <w:bCs w:val="0"/>
          <w:color w:val="auto"/>
          <w:sz w:val="24"/>
          <w:lang w:eastAsia="zh-CN"/>
        </w:rPr>
        <w:t>必须提供</w:t>
      </w:r>
      <w:r>
        <w:rPr>
          <w:rFonts w:hint="eastAsia" w:ascii="仿宋_GB2312" w:hAnsi="宋体" w:eastAsia="仿宋_GB2312"/>
          <w:bCs/>
          <w:color w:val="auto"/>
          <w:sz w:val="24"/>
          <w:lang w:eastAsia="zh-CN"/>
        </w:rPr>
        <w:t>，格式见第五章）；</w:t>
      </w:r>
    </w:p>
    <w:p w14:paraId="5DEEEC42">
      <w:pPr>
        <w:snapToGrid w:val="0"/>
        <w:spacing w:line="400" w:lineRule="atLeast"/>
        <w:ind w:firstLine="470" w:firstLineChars="196"/>
        <w:jc w:val="left"/>
        <w:rPr>
          <w:rFonts w:hint="eastAsia" w:ascii="仿宋_GB2312" w:hAnsi="宋体" w:eastAsia="仿宋_GB2312"/>
          <w:bCs/>
          <w:color w:val="auto"/>
          <w:sz w:val="24"/>
          <w:lang w:eastAsia="zh-CN"/>
        </w:rPr>
      </w:pPr>
      <w:r>
        <w:rPr>
          <w:rFonts w:hint="eastAsia" w:ascii="仿宋_GB2312" w:hAnsi="宋体" w:eastAsia="仿宋_GB2312" w:cs="Times New Roman"/>
          <w:bCs/>
          <w:color w:val="auto"/>
          <w:sz w:val="24"/>
          <w:lang w:val="en-US" w:eastAsia="zh-CN"/>
        </w:rPr>
        <w:t>（5）拟投入人员一览表（如有，格式见第五章）。</w:t>
      </w:r>
    </w:p>
    <w:p w14:paraId="7F99EB49">
      <w:pPr>
        <w:snapToGrid w:val="0"/>
        <w:spacing w:line="400" w:lineRule="atLeas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14.响应文件的语言及计量</w:t>
      </w:r>
    </w:p>
    <w:p w14:paraId="2F21478B">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14.1响应文件以及受邀供应商与采购代理机构就有关</w:t>
      </w:r>
      <w:r>
        <w:rPr>
          <w:rFonts w:hint="eastAsia" w:ascii="仿宋_GB2312" w:eastAsia="仿宋_GB2312" w:cs="Courier New"/>
          <w:color w:val="auto"/>
          <w:sz w:val="24"/>
          <w:lang w:val="en-US" w:eastAsia="zh-CN"/>
        </w:rPr>
        <w:t>响应</w:t>
      </w:r>
      <w:r>
        <w:rPr>
          <w:rFonts w:hint="eastAsia" w:ascii="仿宋_GB2312" w:eastAsia="仿宋_GB2312" w:cs="Courier New"/>
          <w:color w:val="auto"/>
          <w:sz w:val="24"/>
        </w:rPr>
        <w:t>事宜的所有来往函电，均应以中文汉语书写。除签字、盖章、专用名称等特殊情形外，以中文汉语以外的文字表述的响应文件视同未提供。</w:t>
      </w:r>
    </w:p>
    <w:p w14:paraId="5DEB3A70">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14.2</w:t>
      </w:r>
      <w:r>
        <w:rPr>
          <w:rFonts w:hint="eastAsia" w:ascii="仿宋_GB2312" w:eastAsia="仿宋_GB2312" w:cs="Courier New"/>
          <w:color w:val="auto"/>
          <w:sz w:val="24"/>
          <w:lang w:val="en-US" w:eastAsia="zh-CN"/>
        </w:rPr>
        <w:t>响应</w:t>
      </w:r>
      <w:r>
        <w:rPr>
          <w:rFonts w:hint="eastAsia" w:ascii="仿宋_GB2312" w:eastAsia="仿宋_GB2312" w:cs="Courier New"/>
          <w:color w:val="auto"/>
          <w:sz w:val="24"/>
        </w:rPr>
        <w:t>计量单位，单一来源采购文件已有明确规定的，使用单一来源采购文件规定的计量单位；单一来源采购文件没有规定的，应采用中华人民共和国法定计量单位，否则视同未响应。</w:t>
      </w:r>
    </w:p>
    <w:p w14:paraId="29F6D07D">
      <w:pPr>
        <w:spacing w:line="460" w:lineRule="exact"/>
        <w:ind w:firstLine="241" w:firstLineChars="100"/>
        <w:rPr>
          <w:rFonts w:ascii="仿宋_GB2312" w:eastAsia="仿宋_GB2312"/>
          <w:b/>
          <w:bCs/>
          <w:color w:val="auto"/>
          <w:sz w:val="24"/>
        </w:rPr>
      </w:pPr>
      <w:bookmarkStart w:id="61" w:name="_Toc254970679"/>
      <w:bookmarkStart w:id="62" w:name="_Toc254970538"/>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.电子响应文件的编制、加密要求</w:t>
      </w:r>
    </w:p>
    <w:p w14:paraId="7D865965">
      <w:pPr>
        <w:spacing w:line="460" w:lineRule="exact"/>
        <w:ind w:firstLine="48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.1电子响应文件的编制要求</w:t>
      </w:r>
    </w:p>
    <w:p w14:paraId="0F76B784">
      <w:pPr>
        <w:spacing w:line="460" w:lineRule="exact"/>
        <w:ind w:firstLine="720" w:firstLineChars="300"/>
        <w:rPr>
          <w:rFonts w:ascii="仿宋_GB2312" w:eastAsia="仿宋_GB2312"/>
          <w:color w:val="auto"/>
          <w:sz w:val="24"/>
        </w:rPr>
      </w:pPr>
      <w:r>
        <w:rPr>
          <w:rFonts w:hint="eastAsia" w:ascii="仿宋_GB2312" w:eastAsia="仿宋_GB2312"/>
          <w:color w:val="auto"/>
          <w:sz w:val="24"/>
        </w:rPr>
        <w:t>1</w:t>
      </w:r>
      <w:r>
        <w:rPr>
          <w:rFonts w:hint="eastAsia" w:ascii="仿宋_GB2312" w:eastAsia="仿宋_GB2312"/>
          <w:color w:val="auto"/>
          <w:sz w:val="24"/>
          <w:lang w:val="en-US" w:eastAsia="zh-CN"/>
        </w:rPr>
        <w:t>5</w:t>
      </w:r>
      <w:r>
        <w:rPr>
          <w:rFonts w:hint="eastAsia" w:ascii="仿宋_GB2312" w:eastAsia="仿宋_GB2312"/>
          <w:color w:val="auto"/>
          <w:sz w:val="24"/>
        </w:rPr>
        <w:t>.1.1供应商应按本</w:t>
      </w:r>
      <w:r>
        <w:rPr>
          <w:rFonts w:hint="eastAsia" w:ascii="仿宋_GB2312" w:eastAsia="仿宋_GB2312" w:cs="Courier New"/>
          <w:color w:val="auto"/>
          <w:sz w:val="24"/>
        </w:rPr>
        <w:t>单一来源采购文件</w:t>
      </w:r>
      <w:r>
        <w:rPr>
          <w:rFonts w:hint="eastAsia" w:ascii="仿宋_GB2312" w:eastAsia="仿宋_GB2312"/>
          <w:color w:val="auto"/>
          <w:sz w:val="24"/>
        </w:rPr>
        <w:t>中规定的格式、顺序和</w:t>
      </w:r>
      <w:r>
        <w:rPr>
          <w:rFonts w:hint="eastAsia" w:ascii="仿宋_GB2312" w:hAnsi="宋体" w:eastAsia="仿宋_GB2312" w:cs="Times New Roman"/>
          <w:b/>
          <w:bCs/>
          <w:color w:val="auto"/>
          <w:sz w:val="24"/>
          <w:szCs w:val="24"/>
        </w:rPr>
        <w:t>广西政府采购云平台</w:t>
      </w:r>
      <w:r>
        <w:rPr>
          <w:rFonts w:hint="eastAsia" w:ascii="仿宋_GB2312" w:eastAsia="仿宋_GB2312"/>
          <w:color w:val="auto"/>
          <w:sz w:val="24"/>
        </w:rPr>
        <w:t>“政府采购项目电子交易管理操作指南-供应商”的有关要求编制电子响应文件并进行关联定位，以便</w:t>
      </w:r>
      <w:r>
        <w:rPr>
          <w:rFonts w:hint="eastAsia" w:ascii="仿宋_GB2312" w:eastAsia="仿宋_GB2312"/>
          <w:color w:val="auto"/>
          <w:sz w:val="24"/>
          <w:lang w:val="en-US" w:eastAsia="zh-CN"/>
        </w:rPr>
        <w:t>协商</w:t>
      </w:r>
      <w:r>
        <w:rPr>
          <w:rFonts w:hint="eastAsia" w:ascii="仿宋_GB2312" w:eastAsia="仿宋_GB2312"/>
          <w:color w:val="auto"/>
          <w:sz w:val="24"/>
        </w:rPr>
        <w:t>小组在评审时，点击评审项可直接定位到该评审项内容；如电子响应文件因内容不完整、供应商</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响应文件被误读、漏读或者查找不到相关内容，</w:t>
      </w:r>
      <w:r>
        <w:rPr>
          <w:rFonts w:hint="eastAsia" w:ascii="仿宋_GB2312" w:eastAsia="仿宋_GB2312"/>
          <w:color w:val="auto"/>
          <w:sz w:val="24"/>
        </w:rPr>
        <w:t>导致</w:t>
      </w:r>
      <w:r>
        <w:rPr>
          <w:rFonts w:hint="eastAsia" w:ascii="仿宋_GB2312" w:eastAsia="仿宋_GB2312"/>
          <w:color w:val="auto"/>
          <w:sz w:val="24"/>
          <w:lang w:val="en-US" w:eastAsia="zh-CN"/>
        </w:rPr>
        <w:t>协商</w:t>
      </w:r>
      <w:r>
        <w:rPr>
          <w:rFonts w:hint="eastAsia" w:ascii="仿宋_GB2312" w:eastAsia="仿宋_GB2312"/>
          <w:color w:val="auto"/>
          <w:sz w:val="24"/>
        </w:rPr>
        <w:t>小组在评审时做出对供应商不利的评审，所引起的后果由供应商自行承担。</w:t>
      </w:r>
    </w:p>
    <w:p w14:paraId="6E8D0D6F">
      <w:pPr>
        <w:spacing w:line="460" w:lineRule="exact"/>
        <w:ind w:firstLine="723" w:firstLineChars="30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.1.2单一来源采购文件中规定须由供应商在规定处盖章的，供应商应加盖CA电子签章，否则视为无效响应。</w:t>
      </w:r>
    </w:p>
    <w:p w14:paraId="54CB1A28">
      <w:pPr>
        <w:spacing w:line="460" w:lineRule="exact"/>
        <w:ind w:firstLine="723" w:firstLineChars="300"/>
        <w:rPr>
          <w:rFonts w:ascii="仿宋_GB2312" w:eastAsia="仿宋_GB2312"/>
          <w:b/>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.1.3单一来源采购文件</w:t>
      </w:r>
      <w:r>
        <w:rPr>
          <w:rFonts w:hint="eastAsia" w:ascii="仿宋_GB2312" w:hAnsi="Times New Roman" w:eastAsia="仿宋_GB2312" w:cs="Times New Roman"/>
          <w:b/>
          <w:bCs/>
          <w:color w:val="auto"/>
          <w:sz w:val="24"/>
          <w:szCs w:val="24"/>
          <w:lang w:val="en-US" w:eastAsia="zh-CN"/>
        </w:rPr>
        <w:t>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无效响应</w:t>
      </w:r>
      <w:r>
        <w:rPr>
          <w:rFonts w:hint="eastAsia" w:ascii="仿宋_GB2312" w:eastAsia="仿宋_GB2312"/>
          <w:b/>
          <w:color w:val="auto"/>
          <w:sz w:val="24"/>
        </w:rPr>
        <w:t>。</w:t>
      </w:r>
    </w:p>
    <w:p w14:paraId="606CB733">
      <w:pPr>
        <w:spacing w:line="460" w:lineRule="exact"/>
        <w:ind w:firstLine="720" w:firstLineChars="300"/>
        <w:rPr>
          <w:rFonts w:ascii="仿宋_GB2312" w:eastAsia="仿宋_GB2312"/>
          <w:color w:val="auto"/>
          <w:sz w:val="24"/>
        </w:rPr>
      </w:pPr>
      <w:r>
        <w:rPr>
          <w:rFonts w:hint="eastAsia" w:ascii="仿宋_GB2312" w:eastAsia="仿宋_GB2312"/>
          <w:color w:val="auto"/>
          <w:sz w:val="24"/>
        </w:rPr>
        <w:t>1</w:t>
      </w:r>
      <w:r>
        <w:rPr>
          <w:rFonts w:hint="eastAsia" w:ascii="仿宋_GB2312" w:eastAsia="仿宋_GB2312"/>
          <w:color w:val="auto"/>
          <w:sz w:val="24"/>
          <w:lang w:val="en-US" w:eastAsia="zh-CN"/>
        </w:rPr>
        <w:t>5</w:t>
      </w:r>
      <w:r>
        <w:rPr>
          <w:rFonts w:hint="eastAsia" w:ascii="仿宋_GB2312" w:eastAsia="仿宋_GB2312"/>
          <w:color w:val="auto"/>
          <w:sz w:val="24"/>
        </w:rPr>
        <w:t>.1.4电子响应文件不得涂改，若有修改错漏处，须加盖供应商CA电子签章或者</w:t>
      </w:r>
      <w:r>
        <w:rPr>
          <w:rFonts w:hint="eastAsia" w:ascii="仿宋_GB2312" w:eastAsia="仿宋_GB2312"/>
          <w:color w:val="auto"/>
          <w:sz w:val="24"/>
          <w:lang w:eastAsia="zh-CN"/>
        </w:rPr>
        <w:t>法定代表人</w:t>
      </w:r>
      <w:r>
        <w:rPr>
          <w:rFonts w:hint="eastAsia" w:ascii="仿宋_GB2312" w:eastAsia="仿宋_GB2312"/>
          <w:color w:val="auto"/>
          <w:sz w:val="24"/>
        </w:rPr>
        <w:t>或授权委托代理人签字。电子响应文件因</w:t>
      </w:r>
      <w:r>
        <w:rPr>
          <w:rFonts w:hint="eastAsia" w:ascii="仿宋_GB2312" w:hAnsi="Times New Roman" w:eastAsia="仿宋_GB2312"/>
          <w:color w:val="auto"/>
          <w:sz w:val="24"/>
          <w:szCs w:val="24"/>
          <w:highlight w:val="none"/>
        </w:rPr>
        <w:t>扫描不清晰或乱码或表达不清所引起的</w:t>
      </w:r>
      <w:r>
        <w:rPr>
          <w:rFonts w:hint="eastAsia" w:ascii="仿宋_GB2312" w:eastAsia="仿宋_GB2312"/>
          <w:color w:val="auto"/>
          <w:sz w:val="24"/>
        </w:rPr>
        <w:t>后果由供应商负责。</w:t>
      </w:r>
    </w:p>
    <w:p w14:paraId="3BEA6557">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.1.5</w:t>
      </w:r>
      <w:r>
        <w:rPr>
          <w:rFonts w:hint="eastAsia" w:ascii="仿宋_GB2312" w:eastAsia="仿宋_GB2312"/>
          <w:color w:val="auto"/>
          <w:sz w:val="24"/>
        </w:rPr>
        <w:t>电子</w:t>
      </w:r>
      <w:r>
        <w:rPr>
          <w:rFonts w:hint="eastAsia" w:ascii="仿宋_GB2312" w:hAnsi="宋体" w:eastAsia="仿宋_GB2312"/>
          <w:color w:val="auto"/>
          <w:sz w:val="24"/>
        </w:rPr>
        <w:t>响应文件所提供的相关材料的尺寸和清晰度应该能够在电脑上被阅读、识别和判断。</w:t>
      </w:r>
    </w:p>
    <w:p w14:paraId="35F0FB51">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.1.6</w:t>
      </w:r>
      <w:r>
        <w:rPr>
          <w:rFonts w:hint="eastAsia" w:ascii="仿宋_GB2312" w:eastAsia="仿宋_GB2312"/>
          <w:color w:val="auto"/>
          <w:sz w:val="24"/>
        </w:rPr>
        <w:t>电子</w:t>
      </w:r>
      <w:r>
        <w:rPr>
          <w:rFonts w:hint="eastAsia" w:ascii="仿宋_GB2312" w:hAnsi="宋体" w:eastAsia="仿宋_GB2312"/>
          <w:color w:val="auto"/>
          <w:sz w:val="24"/>
        </w:rPr>
        <w:t>响应文件内容无法阅读、识别和判断的，视为未提供。</w:t>
      </w:r>
    </w:p>
    <w:p w14:paraId="29FE8ACB">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.1.7</w:t>
      </w:r>
      <w:r>
        <w:rPr>
          <w:rFonts w:hint="eastAsia" w:ascii="仿宋_GB2312" w:eastAsia="仿宋_GB2312"/>
          <w:color w:val="auto"/>
          <w:sz w:val="24"/>
        </w:rPr>
        <w:t>电子</w:t>
      </w:r>
      <w:r>
        <w:rPr>
          <w:rFonts w:hint="eastAsia" w:ascii="仿宋_GB2312" w:hAnsi="宋体" w:eastAsia="仿宋_GB2312"/>
          <w:color w:val="auto"/>
          <w:sz w:val="24"/>
        </w:rPr>
        <w:t>响应文件的容量大小须符合广西政府采购云平台电子投标客户端规定。</w:t>
      </w:r>
    </w:p>
    <w:p w14:paraId="388FAD2C">
      <w:pPr>
        <w:spacing w:line="460" w:lineRule="exact"/>
        <w:ind w:firstLine="48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.2电子响应文件的加密要求</w:t>
      </w:r>
    </w:p>
    <w:p w14:paraId="3F217E86">
      <w:pPr>
        <w:snapToGrid w:val="0"/>
        <w:spacing w:line="400" w:lineRule="atLeast"/>
        <w:ind w:firstLine="420" w:firstLineChars="175"/>
        <w:jc w:val="left"/>
        <w:rPr>
          <w:rFonts w:hint="eastAsia" w:ascii="仿宋_GB2312" w:hAnsi="宋体" w:eastAsia="仿宋_GB2312"/>
          <w:color w:val="auto"/>
          <w:sz w:val="24"/>
        </w:rPr>
      </w:pPr>
      <w:r>
        <w:rPr>
          <w:rFonts w:hint="eastAsia" w:ascii="仿宋_GB2312" w:eastAsia="仿宋_GB2312"/>
          <w:color w:val="auto"/>
          <w:sz w:val="24"/>
        </w:rPr>
        <w:t>电子</w:t>
      </w:r>
      <w:r>
        <w:rPr>
          <w:rFonts w:hint="eastAsia" w:ascii="仿宋_GB2312" w:hAnsi="宋体" w:eastAsia="仿宋_GB2312"/>
          <w:color w:val="auto"/>
          <w:sz w:val="24"/>
        </w:rPr>
        <w:t>响应文件应按广西政府采购云平台电子投标客户端软件有关规定加密，否则广西政府采购云平台将拒收</w:t>
      </w:r>
    </w:p>
    <w:p w14:paraId="151AFDE2">
      <w:pPr>
        <w:snapToGrid w:val="0"/>
        <w:spacing w:line="400" w:lineRule="atLeast"/>
        <w:ind w:firstLine="482" w:firstLineChars="200"/>
        <w:jc w:val="left"/>
        <w:rPr>
          <w:rFonts w:ascii="仿宋_GB2312" w:eastAsia="仿宋_GB2312" w:cs="Courier New"/>
          <w:b/>
          <w:color w:val="auto"/>
          <w:sz w:val="24"/>
        </w:rPr>
      </w:pPr>
      <w:r>
        <w:rPr>
          <w:rFonts w:hint="eastAsia" w:ascii="仿宋_GB2312" w:eastAsia="仿宋_GB2312" w:cs="Courier New"/>
          <w:b/>
          <w:color w:val="auto"/>
          <w:sz w:val="24"/>
          <w:lang w:val="en-US" w:eastAsia="zh-CN"/>
        </w:rPr>
        <w:t>四</w:t>
      </w:r>
      <w:r>
        <w:rPr>
          <w:rFonts w:hint="eastAsia" w:ascii="仿宋_GB2312" w:eastAsia="仿宋_GB2312" w:cs="Courier New"/>
          <w:b/>
          <w:color w:val="auto"/>
          <w:sz w:val="24"/>
        </w:rPr>
        <w:t>.协商报价</w:t>
      </w:r>
      <w:bookmarkEnd w:id="61"/>
      <w:bookmarkEnd w:id="62"/>
    </w:p>
    <w:p w14:paraId="5F9CA2D8">
      <w:pPr>
        <w:pStyle w:val="27"/>
        <w:snapToGrid w:val="0"/>
        <w:spacing w:line="400" w:lineRule="atLeast"/>
        <w:ind w:firstLine="480" w:firstLineChars="200"/>
        <w:jc w:val="left"/>
        <w:rPr>
          <w:rFonts w:hint="eastAsia" w:ascii="仿宋_GB2312" w:hAnsi="宋体" w:eastAsia="仿宋_GB2312"/>
          <w:color w:val="auto"/>
          <w:sz w:val="24"/>
          <w:szCs w:val="24"/>
        </w:rPr>
      </w:pPr>
      <w:r>
        <w:rPr>
          <w:rFonts w:hint="eastAsia" w:ascii="仿宋_GB2312" w:hAnsi="宋体" w:eastAsia="仿宋_GB2312"/>
          <w:color w:val="auto"/>
          <w:sz w:val="24"/>
          <w:szCs w:val="24"/>
        </w:rPr>
        <w:t>1</w:t>
      </w:r>
      <w:r>
        <w:rPr>
          <w:rFonts w:hint="eastAsia" w:ascii="仿宋_GB2312" w:hAnsi="宋体" w:eastAsia="仿宋_GB2312"/>
          <w:color w:val="auto"/>
          <w:sz w:val="24"/>
          <w:szCs w:val="24"/>
          <w:lang w:val="en-US" w:eastAsia="zh-CN"/>
        </w:rPr>
        <w:t>6</w:t>
      </w:r>
      <w:r>
        <w:rPr>
          <w:rFonts w:hint="eastAsia" w:ascii="仿宋_GB2312" w:hAnsi="宋体" w:eastAsia="仿宋_GB2312"/>
          <w:color w:val="auto"/>
          <w:sz w:val="24"/>
          <w:szCs w:val="24"/>
        </w:rPr>
        <w:t>.1报价应按单一来源采购文件中相关附表格式填写。</w:t>
      </w:r>
    </w:p>
    <w:p w14:paraId="1207DD8A">
      <w:pPr>
        <w:pStyle w:val="27"/>
        <w:snapToGrid w:val="0"/>
        <w:spacing w:line="400" w:lineRule="atLeast"/>
        <w:ind w:firstLine="480" w:firstLineChars="200"/>
        <w:jc w:val="left"/>
        <w:rPr>
          <w:rFonts w:hint="eastAsia" w:ascii="仿宋_GB2312" w:hAnsi="宋体" w:eastAsia="仿宋_GB2312"/>
          <w:color w:val="auto"/>
          <w:sz w:val="24"/>
          <w:szCs w:val="24"/>
        </w:rPr>
      </w:pPr>
      <w:r>
        <w:rPr>
          <w:rFonts w:hint="eastAsia" w:ascii="仿宋_GB2312" w:hAnsi="宋体" w:eastAsia="仿宋_GB2312"/>
          <w:color w:val="auto"/>
          <w:sz w:val="24"/>
          <w:szCs w:val="24"/>
        </w:rPr>
        <w:t>1</w:t>
      </w:r>
      <w:r>
        <w:rPr>
          <w:rFonts w:hint="eastAsia" w:ascii="仿宋_GB2312" w:hAnsi="宋体" w:eastAsia="仿宋_GB2312"/>
          <w:color w:val="auto"/>
          <w:sz w:val="24"/>
          <w:szCs w:val="24"/>
          <w:lang w:val="en-US" w:eastAsia="zh-CN"/>
        </w:rPr>
        <w:t>6</w:t>
      </w:r>
      <w:r>
        <w:rPr>
          <w:rFonts w:hint="eastAsia" w:ascii="仿宋_GB2312" w:hAnsi="宋体" w:eastAsia="仿宋_GB2312"/>
          <w:color w:val="auto"/>
          <w:sz w:val="24"/>
          <w:szCs w:val="24"/>
        </w:rPr>
        <w:t>.2经商定合理确定的报价是履行合同的最终价格，应包括</w:t>
      </w:r>
      <w:r>
        <w:rPr>
          <w:rFonts w:hint="eastAsia" w:ascii="仿宋_GB2312" w:hAnsi="宋体" w:eastAsia="仿宋_GB2312"/>
          <w:bCs/>
          <w:color w:val="auto"/>
          <w:sz w:val="24"/>
        </w:rPr>
        <w:t>所有成本、各种费用的总和</w:t>
      </w:r>
      <w:r>
        <w:rPr>
          <w:rFonts w:hint="eastAsia" w:ascii="仿宋_GB2312" w:hAnsi="宋体" w:eastAsia="仿宋_GB2312"/>
          <w:color w:val="auto"/>
          <w:sz w:val="24"/>
          <w:szCs w:val="24"/>
        </w:rPr>
        <w:t>。</w:t>
      </w:r>
    </w:p>
    <w:p w14:paraId="6E848C2F">
      <w:pPr>
        <w:tabs>
          <w:tab w:val="left" w:pos="525"/>
        </w:tabs>
        <w:snapToGrid w:val="0"/>
        <w:spacing w:line="400" w:lineRule="atLeast"/>
        <w:ind w:firstLine="480" w:firstLineChars="200"/>
        <w:jc w:val="left"/>
        <w:rPr>
          <w:rFonts w:hint="eastAsia" w:ascii="仿宋_GB2312" w:hAnsi="宋体" w:eastAsia="仿宋_GB2312"/>
          <w:color w:val="auto"/>
          <w:sz w:val="24"/>
        </w:rPr>
      </w:pPr>
      <w:r>
        <w:rPr>
          <w:rFonts w:hint="eastAsia" w:ascii="仿宋_GB2312" w:hAnsi="宋体" w:eastAsia="仿宋_GB2312" w:cs="Courier New"/>
          <w:color w:val="auto"/>
          <w:sz w:val="24"/>
        </w:rPr>
        <w:t>1</w:t>
      </w:r>
      <w:r>
        <w:rPr>
          <w:rFonts w:hint="eastAsia" w:ascii="仿宋_GB2312" w:hAnsi="宋体" w:eastAsia="仿宋_GB2312" w:cs="Courier New"/>
          <w:color w:val="auto"/>
          <w:sz w:val="24"/>
          <w:lang w:val="en-US" w:eastAsia="zh-CN"/>
        </w:rPr>
        <w:t>6</w:t>
      </w:r>
      <w:r>
        <w:rPr>
          <w:rFonts w:hint="eastAsia" w:ascii="仿宋_GB2312" w:hAnsi="宋体" w:eastAsia="仿宋_GB2312" w:cs="Courier New"/>
          <w:color w:val="auto"/>
          <w:sz w:val="24"/>
        </w:rPr>
        <w:t>.3</w:t>
      </w:r>
      <w:r>
        <w:rPr>
          <w:rFonts w:hint="eastAsia" w:ascii="仿宋_GB2312" w:hAnsi="宋体" w:eastAsia="仿宋_GB2312"/>
          <w:color w:val="auto"/>
          <w:sz w:val="24"/>
        </w:rPr>
        <w:t>有选择的或有条件的报价将不予接受。</w:t>
      </w:r>
    </w:p>
    <w:p w14:paraId="1FCA254B">
      <w:pPr>
        <w:snapToGrid w:val="0"/>
        <w:spacing w:line="400" w:lineRule="atLeas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lang w:val="en-US" w:eastAsia="zh-CN"/>
        </w:rPr>
        <w:t>五</w:t>
      </w:r>
      <w:r>
        <w:rPr>
          <w:rFonts w:hint="eastAsia" w:ascii="仿宋_GB2312" w:eastAsia="仿宋_GB2312" w:cs="Courier New"/>
          <w:b/>
          <w:color w:val="auto"/>
          <w:sz w:val="24"/>
        </w:rPr>
        <w:t>.响应文件的有效期</w:t>
      </w:r>
    </w:p>
    <w:p w14:paraId="4C4D9C34">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.1 供应商的响应文件自递交响应文件截止之日起至合同履行完毕止均应保持有效。</w:t>
      </w:r>
    </w:p>
    <w:p w14:paraId="35A128E7">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.2在特殊情况下，采购人可与供应商协商延长响应文件的有效期，这种要求和答复均以书面形式进行。</w:t>
      </w:r>
    </w:p>
    <w:p w14:paraId="1A9D7CFD">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 xml:space="preserve">.3供应商可拒绝接受延长有效期要求。同意延长有效期的供应商不能修改响应文件其它内容。 </w:t>
      </w:r>
    </w:p>
    <w:p w14:paraId="2DB28568">
      <w:pPr>
        <w:spacing w:line="400" w:lineRule="atLeast"/>
        <w:ind w:firstLine="0" w:firstLineChars="0"/>
        <w:rPr>
          <w:rFonts w:ascii="仿宋_GB2312" w:eastAsia="仿宋_GB2312" w:cs="Courier New"/>
          <w:b/>
          <w:color w:val="auto"/>
          <w:sz w:val="24"/>
        </w:rPr>
      </w:pPr>
      <w:bookmarkStart w:id="63" w:name="_Toc254970682"/>
      <w:bookmarkStart w:id="64" w:name="_Toc254970541"/>
      <w:r>
        <w:rPr>
          <w:rFonts w:hint="eastAsia" w:ascii="仿宋_GB2312" w:eastAsia="仿宋_GB2312" w:cs="Courier New"/>
          <w:b/>
          <w:color w:val="auto"/>
          <w:sz w:val="24"/>
          <w:lang w:val="en-US" w:eastAsia="zh-CN"/>
        </w:rPr>
        <w:t>六</w:t>
      </w:r>
      <w:r>
        <w:rPr>
          <w:rFonts w:hint="eastAsia" w:ascii="仿宋_GB2312" w:eastAsia="仿宋_GB2312" w:cs="Courier New"/>
          <w:b/>
          <w:color w:val="auto"/>
          <w:sz w:val="24"/>
        </w:rPr>
        <w:t>.协商保证金</w:t>
      </w:r>
      <w:bookmarkEnd w:id="63"/>
      <w:bookmarkEnd w:id="64"/>
    </w:p>
    <w:p w14:paraId="46480CD9">
      <w:pPr>
        <w:snapToGrid w:val="0"/>
        <w:spacing w:line="400" w:lineRule="atLeast"/>
        <w:ind w:firstLine="420"/>
        <w:jc w:val="left"/>
        <w:rPr>
          <w:rFonts w:hint="eastAsia" w:ascii="仿宋_GB2312" w:eastAsia="仿宋_GB2312" w:cs="Courier New"/>
          <w:color w:val="auto"/>
          <w:sz w:val="24"/>
        </w:rPr>
      </w:pPr>
      <w:bookmarkStart w:id="65" w:name="_Toc254970683"/>
      <w:bookmarkStart w:id="66" w:name="_Toc254970542"/>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8</w:t>
      </w:r>
      <w:r>
        <w:rPr>
          <w:rFonts w:hint="eastAsia" w:ascii="仿宋_GB2312" w:eastAsia="仿宋_GB2312" w:cs="Courier New"/>
          <w:color w:val="auto"/>
          <w:sz w:val="24"/>
        </w:rPr>
        <w:t>.本项目无需提交协商保证金。</w:t>
      </w:r>
    </w:p>
    <w:bookmarkEnd w:id="65"/>
    <w:bookmarkEnd w:id="66"/>
    <w:p w14:paraId="37E0EBEA">
      <w:pPr>
        <w:spacing w:line="460" w:lineRule="exact"/>
        <w:rPr>
          <w:rFonts w:ascii="仿宋_GB2312" w:hAnsi="宋体" w:eastAsia="仿宋_GB2312" w:cs="Courier New"/>
          <w:b/>
          <w:color w:val="auto"/>
          <w:sz w:val="24"/>
        </w:rPr>
      </w:pPr>
      <w:bookmarkStart w:id="67" w:name="_Toc254970684"/>
      <w:bookmarkStart w:id="68" w:name="_Toc254970543"/>
      <w:r>
        <w:rPr>
          <w:rFonts w:hint="eastAsia" w:ascii="仿宋_GB2312" w:hAnsi="宋体" w:eastAsia="仿宋_GB2312"/>
          <w:b/>
          <w:color w:val="auto"/>
          <w:sz w:val="24"/>
        </w:rPr>
        <w:t>七、电子</w:t>
      </w:r>
      <w:r>
        <w:rPr>
          <w:rFonts w:hint="eastAsia" w:ascii="仿宋_GB2312" w:hAnsi="宋体" w:eastAsia="仿宋_GB2312" w:cs="Courier New"/>
          <w:b/>
          <w:color w:val="auto"/>
          <w:sz w:val="24"/>
        </w:rPr>
        <w:t>响应文件的提交</w:t>
      </w:r>
    </w:p>
    <w:p w14:paraId="42529F0B">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电子响应文件的提交</w:t>
      </w:r>
    </w:p>
    <w:p w14:paraId="641B44E0">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1本项目实行“网上投标、电子评标”，供应商应于提交响应文件截止时间前在广西政府采购云平台上提交已经加密的电子响应文件。</w:t>
      </w:r>
    </w:p>
    <w:p w14:paraId="5059E792">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2未按规定上传的电子响应文件将被拒绝，由此造成电子响应文件解密失败或被误投的风险由供应商自行承担。</w:t>
      </w:r>
    </w:p>
    <w:p w14:paraId="0E7CBDB7">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w:t>
      </w:r>
      <w:r>
        <w:rPr>
          <w:rFonts w:hint="eastAsia" w:ascii="仿宋_GB2312" w:hAnsi="宋体" w:eastAsia="仿宋_GB2312"/>
          <w:color w:val="auto"/>
          <w:sz w:val="24"/>
          <w:highlight w:val="none"/>
          <w:lang w:val="en-US" w:eastAsia="zh-CN"/>
        </w:rPr>
        <w:t>视为撤回电子响应文件</w:t>
      </w:r>
      <w:r>
        <w:rPr>
          <w:rFonts w:hint="eastAsia" w:ascii="仿宋_GB2312" w:hAnsi="宋体" w:eastAsia="仿宋_GB2312"/>
          <w:color w:val="auto"/>
          <w:sz w:val="24"/>
        </w:rPr>
        <w:t>。提交截止时间后上传的文件，将被广西政府采购云平台拒收。</w:t>
      </w:r>
    </w:p>
    <w:p w14:paraId="346B676D">
      <w:pPr>
        <w:tabs>
          <w:tab w:val="left" w:pos="3870"/>
          <w:tab w:val="left" w:pos="4085"/>
        </w:tabs>
        <w:snapToGrid w:val="0"/>
        <w:spacing w:line="460" w:lineRule="exact"/>
        <w:jc w:val="left"/>
        <w:rPr>
          <w:rFonts w:ascii="仿宋_GB2312" w:hAnsi="宋体" w:eastAsia="仿宋_GB2312"/>
          <w:b/>
          <w:bCs/>
          <w:color w:val="auto"/>
          <w:sz w:val="24"/>
        </w:rPr>
      </w:pPr>
      <w:r>
        <w:rPr>
          <w:rFonts w:hint="eastAsia" w:ascii="仿宋_GB2312" w:hAnsi="宋体" w:eastAsia="仿宋_GB2312"/>
          <w:b/>
          <w:bCs/>
          <w:color w:val="auto"/>
          <w:sz w:val="24"/>
        </w:rPr>
        <w:t>八、解密</w:t>
      </w:r>
    </w:p>
    <w:p w14:paraId="14388509">
      <w:pPr>
        <w:tabs>
          <w:tab w:val="left" w:pos="3870"/>
          <w:tab w:val="left" w:pos="4085"/>
        </w:tabs>
        <w:snapToGrid w:val="0"/>
        <w:spacing w:line="460" w:lineRule="exact"/>
        <w:ind w:firstLine="481"/>
        <w:jc w:val="left"/>
        <w:rPr>
          <w:rFonts w:ascii="仿宋_GB2312" w:hAnsi="宋体" w:eastAsia="仿宋_GB2312"/>
          <w:b/>
          <w:bCs/>
          <w:color w:val="auto"/>
          <w:sz w:val="24"/>
        </w:rPr>
      </w:pPr>
      <w:r>
        <w:rPr>
          <w:rFonts w:hint="eastAsia" w:ascii="仿宋_GB2312" w:hAnsi="宋体" w:eastAsia="仿宋_GB2312"/>
          <w:b/>
          <w:bCs/>
          <w:color w:val="auto"/>
          <w:sz w:val="24"/>
          <w:lang w:eastAsia="zh-CN"/>
        </w:rPr>
        <w:t>20.</w:t>
      </w:r>
      <w:r>
        <w:rPr>
          <w:rFonts w:hint="eastAsia" w:ascii="仿宋_GB2312" w:hAnsi="宋体" w:eastAsia="仿宋_GB2312"/>
          <w:b/>
          <w:bCs/>
          <w:color w:val="auto"/>
          <w:sz w:val="24"/>
        </w:rPr>
        <w:t>解密</w:t>
      </w:r>
    </w:p>
    <w:p w14:paraId="091326E7">
      <w:pPr>
        <w:tabs>
          <w:tab w:val="left" w:pos="3870"/>
          <w:tab w:val="left" w:pos="4085"/>
        </w:tabs>
        <w:snapToGrid w:val="0"/>
        <w:spacing w:line="460" w:lineRule="exact"/>
        <w:ind w:firstLine="720" w:firstLineChars="300"/>
        <w:jc w:val="left"/>
        <w:rPr>
          <w:rFonts w:ascii="仿宋_GB2312" w:hAnsi="宋体" w:eastAsia="仿宋_GB2312"/>
          <w:b/>
          <w:bCs/>
          <w:color w:val="auto"/>
          <w:sz w:val="24"/>
        </w:rPr>
      </w:pPr>
      <w:r>
        <w:rPr>
          <w:rFonts w:hint="eastAsia" w:ascii="仿宋_GB2312" w:hAnsi="宋体" w:eastAsia="仿宋_GB2312"/>
          <w:color w:val="auto"/>
          <w:sz w:val="24"/>
          <w:lang w:eastAsia="zh-CN"/>
        </w:rPr>
        <w:t>20.</w:t>
      </w:r>
      <w:r>
        <w:rPr>
          <w:rFonts w:hint="eastAsia" w:ascii="仿宋_GB2312" w:hAnsi="宋体" w:eastAsia="仿宋_GB2312"/>
          <w:color w:val="auto"/>
          <w:sz w:val="24"/>
        </w:rPr>
        <w:t>1电子响应文件提交截止时间后，</w:t>
      </w:r>
      <w:r>
        <w:rPr>
          <w:rFonts w:hint="eastAsia" w:ascii="仿宋_GB2312" w:hAnsi="宋体" w:eastAsia="仿宋_GB2312"/>
          <w:color w:val="auto"/>
          <w:sz w:val="24"/>
          <w:lang w:val="en-US" w:eastAsia="zh-CN"/>
        </w:rPr>
        <w:t>解密</w:t>
      </w:r>
      <w:r>
        <w:rPr>
          <w:rFonts w:hint="eastAsia" w:ascii="仿宋_GB2312" w:hAnsi="宋体" w:eastAsia="仿宋_GB2312"/>
          <w:color w:val="auto"/>
          <w:sz w:val="24"/>
        </w:rPr>
        <w:t>开始。</w:t>
      </w:r>
    </w:p>
    <w:p w14:paraId="265DD690">
      <w:pPr>
        <w:tabs>
          <w:tab w:val="left" w:pos="3870"/>
          <w:tab w:val="left" w:pos="4085"/>
        </w:tabs>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lang w:eastAsia="zh-CN"/>
        </w:rPr>
        <w:t>20.</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解密</w:t>
      </w:r>
      <w:r>
        <w:rPr>
          <w:rFonts w:hint="eastAsia" w:ascii="仿宋_GB2312" w:hAnsi="宋体" w:eastAsia="仿宋_GB2312"/>
          <w:color w:val="auto"/>
          <w:sz w:val="24"/>
        </w:rPr>
        <w:t>开始时广西政府采购云平台自动提取供应商的响应文件，供应商须在采购代理机构开启解密标书后30分钟内对上传广西政府采购云平台的响应文件进行解密。</w:t>
      </w:r>
    </w:p>
    <w:p w14:paraId="522D2BC1">
      <w:pPr>
        <w:tabs>
          <w:tab w:val="left" w:pos="3870"/>
          <w:tab w:val="left" w:pos="4085"/>
        </w:tabs>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非广西政府采购云平台技术原因造成的供应商超过解密时限未完成解密的，或响应文件无法解密或解密失败，视为供应商放弃</w:t>
      </w:r>
      <w:r>
        <w:rPr>
          <w:rFonts w:hint="eastAsia" w:ascii="仿宋_GB2312" w:hAnsi="宋体" w:eastAsia="仿宋_GB2312"/>
          <w:color w:val="auto"/>
          <w:sz w:val="24"/>
          <w:lang w:val="en-US" w:eastAsia="zh-CN"/>
        </w:rPr>
        <w:t>响应</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响应无效</w:t>
      </w:r>
      <w:r>
        <w:rPr>
          <w:rFonts w:hint="eastAsia" w:ascii="仿宋_GB2312" w:hAnsi="宋体" w:eastAsia="仿宋_GB2312"/>
          <w:color w:val="auto"/>
          <w:sz w:val="24"/>
        </w:rPr>
        <w:t>。</w:t>
      </w:r>
    </w:p>
    <w:p w14:paraId="54A6265E">
      <w:pPr>
        <w:snapToGrid w:val="0"/>
        <w:spacing w:line="400" w:lineRule="atLeast"/>
        <w:ind w:firstLine="354" w:firstLineChars="147"/>
        <w:jc w:val="left"/>
        <w:rPr>
          <w:rFonts w:ascii="仿宋_GB2312" w:eastAsia="仿宋_GB2312"/>
          <w:b/>
          <w:color w:val="auto"/>
          <w:sz w:val="24"/>
        </w:rPr>
      </w:pPr>
      <w:r>
        <w:rPr>
          <w:rFonts w:hint="eastAsia" w:ascii="仿宋_GB2312" w:eastAsia="仿宋_GB2312" w:cs="Courier New"/>
          <w:b/>
          <w:color w:val="auto"/>
          <w:sz w:val="24"/>
          <w:lang w:val="en-US" w:eastAsia="zh-CN"/>
        </w:rPr>
        <w:t>九、</w:t>
      </w:r>
      <w:r>
        <w:rPr>
          <w:rFonts w:hint="eastAsia" w:ascii="仿宋_GB2312" w:eastAsia="仿宋_GB2312" w:cs="Courier New"/>
          <w:b/>
          <w:color w:val="auto"/>
          <w:sz w:val="24"/>
        </w:rPr>
        <w:t>响应无效的情形</w:t>
      </w:r>
      <w:bookmarkEnd w:id="67"/>
      <w:bookmarkEnd w:id="68"/>
    </w:p>
    <w:p w14:paraId="4DA0D75D">
      <w:pPr>
        <w:snapToGrid w:val="0"/>
        <w:spacing w:line="400" w:lineRule="atLeast"/>
        <w:ind w:firstLine="470" w:firstLineChars="196"/>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21.</w:t>
      </w:r>
      <w:r>
        <w:rPr>
          <w:rFonts w:hint="eastAsia" w:ascii="仿宋_GB2312" w:eastAsia="仿宋_GB2312" w:cs="Courier New"/>
          <w:color w:val="auto"/>
          <w:sz w:val="24"/>
        </w:rPr>
        <w:t>1实质上没有响应单一来源采购文件要求和条件的响应将被视为无效响应。供应商不得通过修正或撤消不合要求的偏离或保留从而使其成为满足实质要求的响应，经协商小组认定属于含义不明确、同类问题表述不一致或者有明显文字和计算错误的内容，应当允许其在协商结束之前进行澄清或者补正，澄清或者补正响应文件必须以书面形式进行。</w:t>
      </w:r>
    </w:p>
    <w:p w14:paraId="6B6461AB">
      <w:pPr>
        <w:snapToGrid w:val="0"/>
        <w:spacing w:line="400" w:lineRule="atLeast"/>
        <w:ind w:firstLine="472" w:firstLineChars="196"/>
        <w:jc w:val="left"/>
        <w:rPr>
          <w:rFonts w:ascii="仿宋_GB2312" w:eastAsia="仿宋_GB2312" w:cs="Courier New"/>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1.1供应商存在下列情况之一的，响应无效：</w:t>
      </w:r>
    </w:p>
    <w:p w14:paraId="2F74F70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（1）不具备单一来源采购文件中规定的资格要求的；</w:t>
      </w:r>
    </w:p>
    <w:p w14:paraId="338AE958">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（2）报价超过单一来源采购文件中规定的预算金额或者最高限价的；</w:t>
      </w:r>
    </w:p>
    <w:p w14:paraId="16694F12">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（3）响应文件含有采购人不能接受的附加条件的；</w:t>
      </w:r>
    </w:p>
    <w:p w14:paraId="548855EB">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（4）法律、法规和单一来源采购文件规定的其他无效情形。</w:t>
      </w:r>
    </w:p>
    <w:p w14:paraId="7FAB70A4">
      <w:pPr>
        <w:snapToGrid w:val="0"/>
        <w:spacing w:line="400" w:lineRule="atLeast"/>
        <w:ind w:firstLine="472" w:firstLineChars="196"/>
        <w:rPr>
          <w:rFonts w:ascii="仿宋_GB2312" w:eastAsia="仿宋_GB2312"/>
          <w:b/>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1.2在资格性审查时，如发现下列情形之一的，响应文件将被视为无效：</w:t>
      </w:r>
    </w:p>
    <w:p w14:paraId="2A683507">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（1）资格证明文件不全的，或者不符合单一来源采购文件标明的资格要求的；</w:t>
      </w:r>
    </w:p>
    <w:p w14:paraId="1865B094">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（2）无法定代表人或其授权委托代理人签字，或未提供法定代表人授权委托书或者填写项目不齐全的；</w:t>
      </w:r>
    </w:p>
    <w:p w14:paraId="3636BFBD">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（3）委托代理人与法定代表人授权委托代理人身份不符的。</w:t>
      </w:r>
    </w:p>
    <w:p w14:paraId="1AD49C90">
      <w:pPr>
        <w:snapToGrid w:val="0"/>
        <w:spacing w:line="400" w:lineRule="atLeast"/>
        <w:ind w:firstLine="472" w:firstLineChars="196"/>
        <w:rPr>
          <w:rFonts w:ascii="仿宋_GB2312" w:eastAsia="仿宋_GB2312"/>
          <w:b/>
          <w:bCs/>
          <w:color w:val="auto"/>
          <w:kern w:val="0"/>
          <w:sz w:val="24"/>
        </w:rPr>
      </w:pPr>
      <w:r>
        <w:rPr>
          <w:rFonts w:hint="eastAsia" w:ascii="仿宋_GB2312" w:eastAsia="仿宋_GB2312"/>
          <w:b/>
          <w:bCs/>
          <w:color w:val="auto"/>
          <w:kern w:val="0"/>
          <w:sz w:val="24"/>
          <w:lang w:val="en-US" w:eastAsia="zh-CN"/>
        </w:rPr>
        <w:t>21.</w:t>
      </w:r>
      <w:r>
        <w:rPr>
          <w:rFonts w:hint="eastAsia" w:ascii="仿宋_GB2312" w:eastAsia="仿宋_GB2312"/>
          <w:b/>
          <w:bCs/>
          <w:color w:val="auto"/>
          <w:kern w:val="0"/>
          <w:sz w:val="24"/>
        </w:rPr>
        <w:t>1.3在符合性评审时，如发现下列情形之一的，响应文件将被视为无效：</w:t>
      </w:r>
    </w:p>
    <w:p w14:paraId="509B6692">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（1）响应有效期、服务期限、付款方式等商务条款不能满足单一来源采购文件要求的；</w:t>
      </w:r>
    </w:p>
    <w:p w14:paraId="68703162">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（2）供应商就</w:t>
      </w:r>
      <w:r>
        <w:rPr>
          <w:rFonts w:hint="eastAsia" w:ascii="仿宋_GB2312" w:eastAsia="仿宋_GB2312"/>
          <w:color w:val="auto"/>
          <w:sz w:val="24"/>
        </w:rPr>
        <w:t>采购需求中标记 “★”符号的实质性响应内容发生负偏离一项以上的</w:t>
      </w:r>
      <w:r>
        <w:rPr>
          <w:rFonts w:hint="eastAsia" w:ascii="仿宋_GB2312" w:eastAsia="仿宋_GB2312" w:cs="Courier New"/>
          <w:color w:val="auto"/>
          <w:sz w:val="24"/>
        </w:rPr>
        <w:t>；</w:t>
      </w:r>
    </w:p>
    <w:p w14:paraId="6C64156B">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（3）响应技术方案不明确，存在一个或一个以上备选（替代）响应方案的；</w:t>
      </w:r>
    </w:p>
    <w:p w14:paraId="4653DA0A">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（4）未采用人民币报价或者未按照单一来源采购文件标明的币种报价的；</w:t>
      </w:r>
    </w:p>
    <w:p w14:paraId="456EB613">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（5）报价超出最高限价，或者超出采购预算金额的；</w:t>
      </w:r>
    </w:p>
    <w:p w14:paraId="009254A5">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（6）报价具有选择性；</w:t>
      </w:r>
      <w:r>
        <w:rPr>
          <w:rFonts w:hint="eastAsia" w:ascii="仿宋_GB2312" w:eastAsia="仿宋_GB2312" w:cs="Courier New"/>
          <w:color w:val="auto"/>
          <w:sz w:val="24"/>
        </w:rPr>
        <w:tab/>
      </w:r>
    </w:p>
    <w:p w14:paraId="32924E13">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（7）协商小组认为供应商的报价属于明显低价，有可能影响产品</w:t>
      </w:r>
      <w:r>
        <w:rPr>
          <w:rFonts w:hint="eastAsia" w:ascii="仿宋_GB2312" w:eastAsia="仿宋_GB2312" w:cs="Courier New"/>
          <w:color w:val="auto"/>
          <w:sz w:val="24"/>
          <w:lang w:eastAsia="zh-CN"/>
        </w:rPr>
        <w:t>或服务</w:t>
      </w:r>
      <w:r>
        <w:rPr>
          <w:rFonts w:hint="eastAsia" w:ascii="仿宋_GB2312" w:eastAsia="仿宋_GB2312" w:cs="Courier New"/>
          <w:color w:val="auto"/>
          <w:sz w:val="24"/>
        </w:rPr>
        <w:t>质量或者不能诚信履约的，应当</w:t>
      </w:r>
      <w:r>
        <w:rPr>
          <w:rFonts w:hint="eastAsia" w:ascii="仿宋_GB2312" w:eastAsia="仿宋_GB2312" w:cs="Courier New"/>
          <w:color w:val="auto"/>
          <w:sz w:val="24"/>
          <w:highlight w:val="none"/>
        </w:rPr>
        <w:t>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highlight w:val="none"/>
        </w:rPr>
        <w:t>发起询标函</w:t>
      </w:r>
      <w:r>
        <w:rPr>
          <w:rFonts w:hint="eastAsia" w:ascii="仿宋_GB2312" w:eastAsia="仿宋_GB2312" w:cs="Courier New"/>
          <w:color w:val="auto"/>
          <w:sz w:val="24"/>
          <w:highlight w:val="none"/>
          <w:lang w:eastAsia="zh-CN"/>
        </w:rPr>
        <w:t>，</w:t>
      </w:r>
      <w:r>
        <w:rPr>
          <w:rFonts w:hint="eastAsia" w:ascii="仿宋_GB2312" w:eastAsia="仿宋_GB2312" w:cs="Courier New"/>
          <w:color w:val="auto"/>
          <w:sz w:val="24"/>
        </w:rPr>
        <w:t>要求其在</w:t>
      </w:r>
      <w:r>
        <w:rPr>
          <w:rFonts w:hint="eastAsia" w:ascii="仿宋_GB2312" w:eastAsia="仿宋_GB2312" w:cs="Courier New"/>
          <w:color w:val="auto"/>
          <w:sz w:val="24"/>
          <w:lang w:val="en-US" w:eastAsia="zh-CN"/>
        </w:rPr>
        <w:t>评审</w:t>
      </w:r>
      <w:r>
        <w:rPr>
          <w:rFonts w:hint="eastAsia" w:ascii="仿宋_GB2312" w:eastAsia="仿宋_GB2312" w:cs="Courier New"/>
          <w:color w:val="auto"/>
          <w:sz w:val="24"/>
        </w:rPr>
        <w:t>现场合理的时间内</w:t>
      </w:r>
      <w:r>
        <w:rPr>
          <w:rFonts w:hint="eastAsia" w:ascii="仿宋_GB2312" w:eastAsia="仿宋_GB2312" w:cs="Courier New"/>
          <w:color w:val="auto"/>
          <w:sz w:val="24"/>
          <w:highlight w:val="none"/>
        </w:rPr>
        <w:t>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rPr>
        <w:t>提供书面说明，必要时提交相关证明材料；供应商不能证明其报价合理性的，协商小组应当将其作为无效响应处理。</w:t>
      </w:r>
    </w:p>
    <w:p w14:paraId="40505B05">
      <w:pPr>
        <w:snapToGrid w:val="0"/>
        <w:spacing w:line="400" w:lineRule="atLeast"/>
        <w:ind w:firstLine="472" w:firstLineChars="196"/>
        <w:rPr>
          <w:rFonts w:ascii="仿宋_GB2312" w:eastAsia="仿宋_GB2312"/>
          <w:b/>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1.4被拒绝的响应文件为无效。</w:t>
      </w:r>
    </w:p>
    <w:p w14:paraId="3CD05A4E">
      <w:pPr>
        <w:snapToGrid w:val="0"/>
        <w:spacing w:line="400" w:lineRule="atLeast"/>
        <w:ind w:firstLine="472" w:firstLineChars="196"/>
        <w:rPr>
          <w:rFonts w:hint="eastAsia" w:ascii="仿宋_GB2312" w:eastAsia="仿宋_GB2312" w:cs="Courier New"/>
          <w:b/>
          <w:color w:val="auto"/>
          <w:sz w:val="24"/>
        </w:rPr>
      </w:pPr>
      <w:r>
        <w:rPr>
          <w:rFonts w:hint="eastAsia" w:ascii="仿宋_GB2312" w:eastAsia="仿宋_GB2312" w:cs="Courier New"/>
          <w:b/>
          <w:color w:val="auto"/>
          <w:sz w:val="24"/>
          <w:lang w:val="en-US" w:eastAsia="zh-CN"/>
        </w:rPr>
        <w:t>十</w:t>
      </w:r>
      <w:r>
        <w:rPr>
          <w:rFonts w:hint="eastAsia" w:ascii="仿宋_GB2312" w:eastAsia="仿宋_GB2312" w:cs="Courier New"/>
          <w:b/>
          <w:color w:val="auto"/>
          <w:sz w:val="24"/>
        </w:rPr>
        <w:t>、协商</w:t>
      </w:r>
    </w:p>
    <w:p w14:paraId="33748DCB">
      <w:pPr>
        <w:pStyle w:val="27"/>
        <w:snapToGrid w:val="0"/>
        <w:spacing w:line="400" w:lineRule="atLeas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lang w:eastAsia="zh-CN"/>
        </w:rPr>
        <w:t>22.</w:t>
      </w:r>
      <w:r>
        <w:rPr>
          <w:rFonts w:hint="eastAsia" w:ascii="仿宋_GB2312" w:hAnsi="宋体" w:eastAsia="仿宋_GB2312"/>
          <w:b/>
          <w:color w:val="auto"/>
          <w:sz w:val="24"/>
          <w:szCs w:val="24"/>
        </w:rPr>
        <w:t>协商准备</w:t>
      </w:r>
    </w:p>
    <w:p w14:paraId="6C1774AE">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lang w:eastAsia="zh-CN"/>
        </w:rPr>
        <w:t>22.</w:t>
      </w:r>
      <w:r>
        <w:rPr>
          <w:rFonts w:hint="eastAsia" w:ascii="仿宋_GB2312" w:eastAsia="仿宋_GB2312" w:cs="Courier New"/>
          <w:color w:val="auto"/>
          <w:sz w:val="24"/>
        </w:rPr>
        <w:t>1采购代理机构将在“供应商须知”前附表规定的时间和地点进行协商，供应商的法定代表人或其授权委托代理人参加协商会。供应商的法定代表人或其授权委托代理人未按时参加的，视同放弃协商。</w:t>
      </w:r>
    </w:p>
    <w:p w14:paraId="76E53107">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.协商程序</w:t>
      </w:r>
    </w:p>
    <w:p w14:paraId="7150000D">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.1</w:t>
      </w:r>
      <w:r>
        <w:rPr>
          <w:rFonts w:hint="eastAsia" w:ascii="仿宋_GB2312" w:eastAsia="仿宋_GB2312"/>
          <w:b/>
          <w:bCs/>
          <w:color w:val="auto"/>
          <w:kern w:val="0"/>
          <w:sz w:val="24"/>
        </w:rPr>
        <w:t>资格性</w:t>
      </w:r>
      <w:r>
        <w:rPr>
          <w:rFonts w:hint="eastAsia" w:ascii="仿宋_GB2312" w:hAnsi="宋体" w:eastAsia="仿宋_GB2312"/>
          <w:b/>
          <w:color w:val="auto"/>
          <w:sz w:val="24"/>
          <w:szCs w:val="24"/>
        </w:rPr>
        <w:t>审查</w:t>
      </w:r>
    </w:p>
    <w:p w14:paraId="30B9D693">
      <w:pPr>
        <w:pStyle w:val="27"/>
        <w:snapToGrid w:val="0"/>
        <w:spacing w:line="400" w:lineRule="atLeast"/>
        <w:ind w:firstLine="470" w:firstLineChars="196"/>
        <w:rPr>
          <w:rFonts w:hint="eastAsia" w:ascii="仿宋_GB2312" w:eastAsia="仿宋_GB2312"/>
          <w:color w:val="auto"/>
          <w:sz w:val="24"/>
        </w:rPr>
      </w:pPr>
      <w:r>
        <w:rPr>
          <w:rFonts w:hint="eastAsia" w:ascii="仿宋_GB2312" w:hAnsi="宋体" w:eastAsia="仿宋_GB2312"/>
          <w:bCs/>
          <w:color w:val="auto"/>
          <w:sz w:val="24"/>
          <w:szCs w:val="24"/>
        </w:rPr>
        <w:t>2</w:t>
      </w:r>
      <w:r>
        <w:rPr>
          <w:rFonts w:hint="eastAsia" w:ascii="仿宋_GB2312" w:hAnsi="宋体" w:eastAsia="仿宋_GB2312"/>
          <w:bCs/>
          <w:color w:val="auto"/>
          <w:sz w:val="24"/>
          <w:szCs w:val="24"/>
          <w:lang w:val="en-US" w:eastAsia="zh-CN"/>
        </w:rPr>
        <w:t>2</w:t>
      </w:r>
      <w:r>
        <w:rPr>
          <w:rFonts w:hint="eastAsia" w:ascii="仿宋_GB2312" w:hAnsi="宋体" w:eastAsia="仿宋_GB2312"/>
          <w:bCs/>
          <w:color w:val="auto"/>
          <w:sz w:val="24"/>
          <w:szCs w:val="24"/>
        </w:rPr>
        <w:t>.</w:t>
      </w:r>
      <w:r>
        <w:rPr>
          <w:rFonts w:hint="eastAsia" w:ascii="仿宋_GB2312" w:hAnsi="宋体" w:eastAsia="仿宋_GB2312"/>
          <w:bCs/>
          <w:color w:val="auto"/>
          <w:sz w:val="24"/>
          <w:szCs w:val="24"/>
          <w:lang w:val="en-US" w:eastAsia="zh-CN"/>
        </w:rPr>
        <w:t>1</w:t>
      </w:r>
      <w:r>
        <w:rPr>
          <w:rFonts w:hint="eastAsia" w:ascii="仿宋_GB2312" w:hAnsi="宋体" w:eastAsia="仿宋_GB2312"/>
          <w:bCs/>
          <w:color w:val="auto"/>
          <w:sz w:val="24"/>
          <w:szCs w:val="24"/>
        </w:rPr>
        <w:t>.1</w:t>
      </w:r>
      <w:r>
        <w:rPr>
          <w:rFonts w:hint="eastAsia" w:ascii="仿宋_GB2312" w:eastAsia="仿宋_GB2312"/>
          <w:bCs/>
          <w:color w:val="auto"/>
          <w:sz w:val="24"/>
        </w:rPr>
        <w:t>采购</w:t>
      </w:r>
      <w:r>
        <w:rPr>
          <w:rFonts w:hint="eastAsia" w:ascii="仿宋_GB2312" w:eastAsia="仿宋_GB2312"/>
          <w:color w:val="auto"/>
          <w:sz w:val="24"/>
        </w:rPr>
        <w:t>人依法对供应商的资格进行审查。</w:t>
      </w:r>
    </w:p>
    <w:p w14:paraId="583051EF">
      <w:pPr>
        <w:pStyle w:val="27"/>
        <w:snapToGrid w:val="0"/>
        <w:spacing w:line="400" w:lineRule="atLeast"/>
        <w:ind w:firstLine="470" w:firstLineChars="196"/>
        <w:rPr>
          <w:rFonts w:hint="eastAsia" w:ascii="仿宋_GB2312" w:eastAsia="仿宋_GB2312"/>
          <w:color w:val="auto"/>
          <w:sz w:val="24"/>
        </w:rPr>
      </w:pPr>
      <w:r>
        <w:rPr>
          <w:rFonts w:hint="eastAsia" w:ascii="仿宋_GB2312" w:eastAsia="仿宋_GB2312"/>
          <w:color w:val="auto"/>
          <w:sz w:val="24"/>
        </w:rPr>
        <w:t>2</w:t>
      </w:r>
      <w:r>
        <w:rPr>
          <w:rFonts w:hint="eastAsia" w:ascii="仿宋_GB2312" w:eastAsia="仿宋_GB2312"/>
          <w:color w:val="auto"/>
          <w:sz w:val="24"/>
          <w:lang w:val="en-US" w:eastAsia="zh-CN"/>
        </w:rPr>
        <w:t>2</w:t>
      </w: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.2受邀供应商不通过资格性审查的，不得进入符合性审查环节，应当重新开展采购活动。</w:t>
      </w:r>
    </w:p>
    <w:p w14:paraId="0806ACBD">
      <w:pPr>
        <w:pStyle w:val="27"/>
        <w:snapToGrid w:val="0"/>
        <w:spacing w:line="400" w:lineRule="atLeas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符合性审查</w:t>
      </w:r>
    </w:p>
    <w:p w14:paraId="4C613663">
      <w:pPr>
        <w:pStyle w:val="27"/>
        <w:snapToGrid w:val="0"/>
        <w:spacing w:line="400" w:lineRule="atLeas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.1组建协商小组</w:t>
      </w:r>
    </w:p>
    <w:p w14:paraId="478B4495">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本项目协商小组由</w:t>
      </w:r>
      <w:r>
        <w:rPr>
          <w:rFonts w:hint="eastAsia" w:ascii="仿宋_GB2312" w:eastAsia="仿宋_GB2312" w:cs="Courier New"/>
          <w:color w:val="auto"/>
          <w:sz w:val="24"/>
          <w:lang w:eastAsia="zh-CN"/>
        </w:rPr>
        <w:t>采购人代表与</w:t>
      </w:r>
      <w:r>
        <w:rPr>
          <w:rFonts w:hint="eastAsia" w:ascii="仿宋_GB2312" w:eastAsia="仿宋_GB2312" w:cs="Courier New"/>
          <w:color w:val="auto"/>
          <w:sz w:val="24"/>
        </w:rPr>
        <w:t>具有相关经验的专业人员组成。</w:t>
      </w:r>
    </w:p>
    <w:p w14:paraId="032F1AC0">
      <w:pPr>
        <w:pStyle w:val="27"/>
        <w:snapToGrid w:val="0"/>
        <w:spacing w:line="400" w:lineRule="atLeast"/>
        <w:ind w:left="720" w:leftChars="228" w:hanging="241" w:hangingChars="100"/>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.2审查的方式</w:t>
      </w:r>
    </w:p>
    <w:p w14:paraId="16DCC48F">
      <w:pPr>
        <w:snapToGrid w:val="0"/>
        <w:spacing w:line="400" w:lineRule="atLeast"/>
        <w:ind w:firstLine="420"/>
        <w:jc w:val="left"/>
        <w:rPr>
          <w:rFonts w:ascii="仿宋_GB2312" w:eastAsia="仿宋_GB2312"/>
          <w:color w:val="auto"/>
          <w:sz w:val="24"/>
        </w:rPr>
      </w:pPr>
      <w:r>
        <w:rPr>
          <w:rFonts w:hint="eastAsia" w:ascii="仿宋_GB2312" w:eastAsia="仿宋_GB2312" w:cs="Courier New"/>
          <w:color w:val="auto"/>
          <w:sz w:val="24"/>
        </w:rPr>
        <w:t>本项目采用不公开方式审查，审查的依据为单一来源采购文件和响应文件。</w:t>
      </w:r>
    </w:p>
    <w:p w14:paraId="68261FEF">
      <w:pPr>
        <w:pStyle w:val="27"/>
        <w:snapToGrid w:val="0"/>
        <w:spacing w:line="400" w:lineRule="atLeast"/>
        <w:ind w:left="720" w:leftChars="228" w:hanging="241" w:hangingChars="100"/>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.3</w:t>
      </w:r>
      <w:r>
        <w:rPr>
          <w:rFonts w:hint="eastAsia" w:ascii="仿宋_GB2312" w:hAnsi="宋体" w:eastAsia="仿宋_GB2312"/>
          <w:b/>
          <w:bCs/>
          <w:color w:val="auto"/>
          <w:sz w:val="24"/>
          <w:szCs w:val="24"/>
        </w:rPr>
        <w:t>审查程序</w:t>
      </w:r>
    </w:p>
    <w:p w14:paraId="338179D3">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（1）协商小组审查、评价响应文件是否符合单一来源采购文件的</w:t>
      </w:r>
      <w:r>
        <w:rPr>
          <w:rFonts w:hint="eastAsia" w:ascii="仿宋_GB2312" w:eastAsia="仿宋_GB2312" w:cs="Courier New"/>
          <w:color w:val="auto"/>
          <w:sz w:val="24"/>
          <w:lang w:val="en-US" w:eastAsia="zh-CN"/>
        </w:rPr>
        <w:t>报价</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商务</w:t>
      </w:r>
      <w:r>
        <w:rPr>
          <w:rFonts w:hint="eastAsia" w:ascii="仿宋_GB2312" w:eastAsia="仿宋_GB2312" w:cs="Courier New"/>
          <w:color w:val="auto"/>
          <w:sz w:val="24"/>
        </w:rPr>
        <w:t>技术等实质性要求。</w:t>
      </w:r>
    </w:p>
    <w:p w14:paraId="1B8AE90D">
      <w:pPr>
        <w:snapToGrid w:val="0"/>
        <w:spacing w:line="400" w:lineRule="atLeast"/>
        <w:ind w:firstLine="420"/>
        <w:jc w:val="left"/>
        <w:rPr>
          <w:rFonts w:hint="eastAsia" w:ascii="仿宋_GB2312" w:eastAsia="仿宋_GB2312"/>
          <w:bCs/>
          <w:color w:val="auto"/>
          <w:sz w:val="24"/>
        </w:rPr>
      </w:pPr>
      <w:r>
        <w:rPr>
          <w:rFonts w:hint="eastAsia" w:ascii="仿宋_GB2312" w:eastAsia="仿宋_GB2312" w:cs="Courier New"/>
          <w:color w:val="auto"/>
          <w:sz w:val="24"/>
        </w:rPr>
        <w:t>（2）协商小组将根据供应商的响应文件进行审查、核对，如有疑问，协商小组要求供应商对相关问题进行澄清。协商小组</w:t>
      </w:r>
      <w:r>
        <w:rPr>
          <w:rFonts w:hint="eastAsia" w:ascii="仿宋_GB2312" w:eastAsia="仿宋_GB2312"/>
          <w:bCs/>
          <w:color w:val="auto"/>
          <w:sz w:val="24"/>
        </w:rPr>
        <w:t>要求供应商澄清、说明或者更正响应文件应当通过</w:t>
      </w:r>
      <w:r>
        <w:rPr>
          <w:rFonts w:hint="eastAsia" w:ascii="仿宋_GB2312" w:hAnsi="宋体" w:eastAsia="仿宋_GB2312"/>
          <w:color w:val="auto"/>
          <w:sz w:val="24"/>
        </w:rPr>
        <w:t>广西政府采购云平台</w:t>
      </w:r>
      <w:r>
        <w:rPr>
          <w:rFonts w:hint="eastAsia" w:ascii="仿宋_GB2312" w:eastAsia="仿宋_GB2312"/>
          <w:bCs/>
          <w:color w:val="auto"/>
          <w:sz w:val="24"/>
        </w:rPr>
        <w:t>发起电子询标函。供应商在截止时间前通过</w:t>
      </w:r>
      <w:r>
        <w:rPr>
          <w:rFonts w:hint="eastAsia" w:ascii="仿宋_GB2312" w:hAnsi="宋体" w:eastAsia="仿宋_GB2312"/>
          <w:color w:val="auto"/>
          <w:sz w:val="24"/>
        </w:rPr>
        <w:t>广西政府采购云平台</w:t>
      </w:r>
      <w:r>
        <w:rPr>
          <w:rFonts w:hint="eastAsia" w:ascii="仿宋_GB2312" w:eastAsia="仿宋_GB2312"/>
          <w:bCs/>
          <w:color w:val="auto"/>
          <w:sz w:val="24"/>
        </w:rPr>
        <w:t>进行澄清、说明或更正。供应商的澄清、说明或者更正应当</w:t>
      </w:r>
      <w:r>
        <w:rPr>
          <w:rFonts w:hint="eastAsia" w:ascii="仿宋_GB2312" w:eastAsia="仿宋_GB2312"/>
          <w:b/>
          <w:color w:val="auto"/>
          <w:sz w:val="24"/>
        </w:rPr>
        <w:t>加盖</w:t>
      </w:r>
      <w:r>
        <w:rPr>
          <w:rFonts w:hint="eastAsia" w:ascii="仿宋_GB2312" w:eastAsia="仿宋_GB2312"/>
          <w:b/>
          <w:color w:val="auto"/>
          <w:sz w:val="24"/>
          <w:lang w:eastAsia="zh-CN"/>
        </w:rPr>
        <w:t>供应商</w:t>
      </w:r>
      <w:r>
        <w:rPr>
          <w:rFonts w:hint="eastAsia" w:ascii="仿宋_GB2312" w:eastAsia="仿宋_GB2312"/>
          <w:b/>
          <w:color w:val="auto"/>
          <w:sz w:val="24"/>
        </w:rPr>
        <w:t>CA电子签章</w:t>
      </w:r>
      <w:r>
        <w:rPr>
          <w:rFonts w:hint="eastAsia" w:ascii="仿宋_GB2312" w:eastAsia="仿宋_GB2312"/>
          <w:bCs/>
          <w:color w:val="auto"/>
          <w:sz w:val="24"/>
        </w:rPr>
        <w:t>。</w:t>
      </w:r>
    </w:p>
    <w:p w14:paraId="1A9E0964">
      <w:pPr>
        <w:spacing w:line="420" w:lineRule="exact"/>
        <w:ind w:firstLine="480" w:firstLineChars="200"/>
        <w:rPr>
          <w:rFonts w:hint="eastAsia" w:ascii="仿宋_GB2312" w:eastAsia="仿宋_GB2312"/>
          <w:bCs/>
          <w:sz w:val="24"/>
        </w:rPr>
      </w:pPr>
      <w:r>
        <w:rPr>
          <w:rFonts w:hint="eastAsia" w:ascii="仿宋_GB2312" w:eastAsia="仿宋_GB2312"/>
          <w:bCs/>
          <w:sz w:val="24"/>
          <w:lang w:eastAsia="zh-CN"/>
        </w:rPr>
        <w:t>（</w:t>
      </w:r>
      <w:r>
        <w:rPr>
          <w:rFonts w:hint="eastAsia" w:ascii="仿宋_GB2312" w:eastAsia="仿宋_GB2312"/>
          <w:bCs/>
          <w:sz w:val="24"/>
          <w:lang w:val="en-US" w:eastAsia="zh-CN"/>
        </w:rPr>
        <w:t>3</w:t>
      </w:r>
      <w:r>
        <w:rPr>
          <w:rFonts w:hint="eastAsia" w:ascii="仿宋_GB2312" w:eastAsia="仿宋_GB2312"/>
          <w:bCs/>
          <w:sz w:val="24"/>
          <w:lang w:eastAsia="zh-CN"/>
        </w:rPr>
        <w:t>）</w:t>
      </w:r>
      <w:r>
        <w:rPr>
          <w:rFonts w:hint="eastAsia" w:ascii="仿宋_GB2312" w:eastAsia="仿宋_GB2312"/>
          <w:bCs/>
          <w:sz w:val="24"/>
        </w:rPr>
        <w:t>供应商有以下情形之一的，</w:t>
      </w:r>
      <w:r>
        <w:rPr>
          <w:rFonts w:hint="eastAsia" w:ascii="仿宋_GB2312" w:eastAsia="仿宋_GB2312" w:cs="Courier New"/>
          <w:color w:val="auto"/>
          <w:sz w:val="24"/>
        </w:rPr>
        <w:t>协商</w:t>
      </w:r>
      <w:r>
        <w:rPr>
          <w:rFonts w:hint="eastAsia" w:ascii="仿宋_GB2312" w:eastAsia="仿宋_GB2312"/>
          <w:bCs/>
          <w:sz w:val="24"/>
        </w:rPr>
        <w:t>小组有权视该响应文件无效:</w:t>
      </w:r>
    </w:p>
    <w:p w14:paraId="20891E9F">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①截止时间前未澄清、说明或者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30AF0739">
      <w:pPr>
        <w:snapToGrid/>
        <w:spacing w:line="420" w:lineRule="exact"/>
        <w:ind w:firstLine="480" w:firstLineChars="200"/>
        <w:jc w:val="left"/>
        <w:rPr>
          <w:rFonts w:hint="eastAsia" w:ascii="仿宋_GB2312" w:eastAsia="仿宋_GB2312"/>
          <w:bCs/>
          <w:sz w:val="24"/>
        </w:rPr>
      </w:pPr>
      <w:r>
        <w:rPr>
          <w:rFonts w:hint="eastAsia" w:ascii="仿宋_GB2312" w:eastAsia="仿宋_GB2312"/>
          <w:bCs/>
          <w:sz w:val="24"/>
          <w:lang w:val="en-US" w:eastAsia="zh-CN"/>
        </w:rPr>
        <w:t>②</w:t>
      </w:r>
      <w:r>
        <w:rPr>
          <w:rFonts w:hint="eastAsia" w:ascii="仿宋_GB2312" w:eastAsia="仿宋_GB2312"/>
          <w:bCs/>
          <w:sz w:val="24"/>
        </w:rPr>
        <w:t>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56CEC792">
      <w:pPr>
        <w:snapToGrid/>
        <w:spacing w:line="420" w:lineRule="exact"/>
        <w:ind w:firstLine="480" w:firstLineChars="200"/>
        <w:jc w:val="left"/>
        <w:rPr>
          <w:rFonts w:hint="eastAsia" w:ascii="仿宋_GB2312" w:eastAsia="仿宋_GB2312" w:cs="Courier New"/>
          <w:color w:val="auto"/>
          <w:sz w:val="24"/>
        </w:rPr>
      </w:pPr>
      <w:r>
        <w:rPr>
          <w:rFonts w:hint="eastAsia" w:ascii="仿宋_GB2312" w:eastAsia="仿宋_GB2312"/>
          <w:bCs/>
          <w:sz w:val="24"/>
        </w:rPr>
        <w:t>③澄清、说明或者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w:t>
      </w:r>
      <w:r>
        <w:rPr>
          <w:rFonts w:hint="eastAsia" w:ascii="仿宋_GB2312" w:eastAsia="仿宋_GB2312" w:cs="Courier New"/>
          <w:color w:val="auto"/>
          <w:sz w:val="24"/>
        </w:rPr>
        <w:t>单一来源采购</w:t>
      </w:r>
      <w:r>
        <w:rPr>
          <w:rFonts w:hint="eastAsia" w:ascii="仿宋_GB2312" w:eastAsia="仿宋_GB2312"/>
          <w:bCs/>
          <w:sz w:val="24"/>
        </w:rPr>
        <w:t>要求的。</w:t>
      </w:r>
    </w:p>
    <w:p w14:paraId="343DF3F1">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（3）受邀供应商符合性审查不通过的，不得进行协商。</w:t>
      </w:r>
    </w:p>
    <w:p w14:paraId="2320F1E2">
      <w:pPr>
        <w:snapToGrid w:val="0"/>
        <w:spacing w:line="370" w:lineRule="exact"/>
        <w:ind w:firstLine="482" w:firstLineChars="200"/>
        <w:rPr>
          <w:rFonts w:ascii="仿宋_GB2312" w:eastAsia="仿宋_GB2312"/>
          <w:b/>
          <w:sz w:val="24"/>
          <w:highlight w:val="none"/>
        </w:rPr>
      </w:pPr>
      <w:r>
        <w:rPr>
          <w:rFonts w:hint="eastAsia" w:ascii="仿宋_GB2312" w:eastAsia="仿宋_GB2312"/>
          <w:b/>
          <w:sz w:val="24"/>
          <w:highlight w:val="none"/>
          <w:lang w:val="en-US" w:eastAsia="zh-CN"/>
        </w:rPr>
        <w:t>22.2.4</w:t>
      </w:r>
      <w:r>
        <w:rPr>
          <w:rFonts w:hint="eastAsia" w:ascii="仿宋_GB2312" w:eastAsia="仿宋_GB2312"/>
          <w:b/>
          <w:sz w:val="24"/>
          <w:highlight w:val="none"/>
        </w:rPr>
        <w:t>.错误修正</w:t>
      </w:r>
    </w:p>
    <w:p w14:paraId="179B7283">
      <w:pPr>
        <w:snapToGrid w:val="0"/>
        <w:spacing w:line="400" w:lineRule="exact"/>
        <w:ind w:firstLine="420"/>
        <w:jc w:val="left"/>
        <w:rPr>
          <w:rFonts w:hint="eastAsia" w:ascii="仿宋_GB2312" w:hAnsi="宋体" w:eastAsia="仿宋_GB2312"/>
          <w:color w:val="000000"/>
          <w:sz w:val="24"/>
          <w:lang w:eastAsia="zh-CN"/>
        </w:rPr>
      </w:pPr>
      <w:r>
        <w:rPr>
          <w:rFonts w:hint="eastAsia" w:ascii="仿宋_GB2312" w:hAnsi="宋体" w:eastAsia="仿宋_GB2312"/>
          <w:sz w:val="24"/>
        </w:rPr>
        <w:t>供应商</w:t>
      </w:r>
      <w:r>
        <w:rPr>
          <w:rFonts w:hint="eastAsia" w:ascii="仿宋_GB2312" w:hAnsi="宋体" w:eastAsia="仿宋_GB2312"/>
          <w:sz w:val="24"/>
          <w:lang w:eastAsia="zh-CN"/>
        </w:rPr>
        <w:t>在</w:t>
      </w:r>
      <w:r>
        <w:rPr>
          <w:rFonts w:hint="eastAsia" w:ascii="仿宋_GB2312" w:hAnsi="宋体" w:eastAsia="仿宋_GB2312"/>
          <w:sz w:val="24"/>
          <w:lang w:val="en-US" w:eastAsia="zh-CN"/>
        </w:rPr>
        <w:t>协商</w:t>
      </w:r>
      <w:r>
        <w:rPr>
          <w:rFonts w:hint="eastAsia" w:ascii="仿宋_GB2312" w:hAnsi="宋体" w:eastAsia="仿宋_GB2312"/>
          <w:sz w:val="24"/>
          <w:lang w:eastAsia="zh-CN"/>
        </w:rPr>
        <w:t>过程中报价出现以下情形时，</w:t>
      </w:r>
      <w:r>
        <w:rPr>
          <w:rFonts w:hint="eastAsia" w:ascii="仿宋_GB2312" w:hAnsi="宋体" w:eastAsia="仿宋_GB2312"/>
          <w:sz w:val="24"/>
          <w:lang w:val="en-US" w:eastAsia="zh-CN"/>
        </w:rPr>
        <w:t>协商</w:t>
      </w:r>
      <w:r>
        <w:rPr>
          <w:rFonts w:hint="eastAsia" w:ascii="仿宋_GB2312" w:hAnsi="宋体" w:eastAsia="仿宋_GB2312"/>
          <w:sz w:val="24"/>
        </w:rPr>
        <w:t>小组应通过</w:t>
      </w:r>
      <w:r>
        <w:rPr>
          <w:rFonts w:hint="eastAsia" w:ascii="仿宋_GB2312" w:hAnsi="宋体" w:eastAsia="仿宋_GB2312"/>
          <w:color w:val="auto"/>
          <w:sz w:val="24"/>
        </w:rPr>
        <w:t>广西政府采购云平台</w:t>
      </w:r>
      <w:r>
        <w:rPr>
          <w:rFonts w:hint="eastAsia" w:ascii="仿宋_GB2312" w:eastAsia="仿宋_GB2312"/>
          <w:bCs/>
          <w:sz w:val="24"/>
        </w:rPr>
        <w:t>发起询标函，供应商在规定时间前通过</w:t>
      </w:r>
      <w:r>
        <w:rPr>
          <w:rFonts w:hint="eastAsia" w:ascii="仿宋_GB2312" w:hAnsi="宋体" w:eastAsia="仿宋_GB2312"/>
          <w:color w:val="auto"/>
          <w:sz w:val="24"/>
        </w:rPr>
        <w:t>广西政府采购云平台</w:t>
      </w:r>
      <w:r>
        <w:rPr>
          <w:rFonts w:hint="eastAsia" w:ascii="仿宋_GB2312" w:eastAsia="仿宋_GB2312"/>
          <w:bCs/>
          <w:sz w:val="24"/>
        </w:rPr>
        <w:t>进行确认，供应商的确认应当加盖CA电子签章。</w:t>
      </w:r>
      <w:r>
        <w:rPr>
          <w:rFonts w:hint="eastAsia" w:ascii="仿宋_GB2312" w:hAnsi="宋体" w:eastAsia="仿宋_GB2312"/>
          <w:sz w:val="24"/>
        </w:rPr>
        <w:t>修正后的内容经供应商确认后产生约束力，供应商不确认的，其响应无效</w:t>
      </w:r>
      <w:r>
        <w:rPr>
          <w:rFonts w:hint="eastAsia" w:ascii="仿宋_GB2312" w:hAnsi="宋体" w:eastAsia="仿宋_GB2312"/>
          <w:color w:val="000000"/>
          <w:sz w:val="24"/>
          <w:lang w:eastAsia="zh-CN"/>
        </w:rPr>
        <w:t>：</w:t>
      </w:r>
    </w:p>
    <w:p w14:paraId="050A8C3E">
      <w:pPr>
        <w:snapToGrid w:val="0"/>
        <w:spacing w:line="400" w:lineRule="exact"/>
        <w:ind w:firstLine="420"/>
        <w:jc w:val="left"/>
        <w:rPr>
          <w:rFonts w:hint="eastAsia" w:ascii="仿宋_GB2312" w:hAnsi="宋体" w:eastAsia="仿宋_GB2312"/>
          <w:color w:val="000000"/>
          <w:sz w:val="24"/>
          <w:lang w:val="en-US" w:eastAsia="zh-CN"/>
        </w:rPr>
      </w:pP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lang w:eastAsia="zh-CN"/>
        </w:rPr>
        <w:t>）</w:t>
      </w:r>
      <w:r>
        <w:rPr>
          <w:rFonts w:hint="eastAsia" w:ascii="仿宋_GB2312" w:hAnsi="宋体" w:eastAsia="仿宋_GB2312"/>
          <w:color w:val="000000"/>
          <w:sz w:val="24"/>
        </w:rPr>
        <w:t>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供应商确认后产生约束力，供应商不确认的，其响应无</w:t>
      </w:r>
      <w:r>
        <w:rPr>
          <w:rFonts w:hint="eastAsia" w:ascii="仿宋_GB2312" w:hAnsi="宋体" w:eastAsia="仿宋_GB2312"/>
          <w:color w:val="000000"/>
          <w:sz w:val="24"/>
          <w:lang w:val="en-US" w:eastAsia="zh-CN"/>
        </w:rPr>
        <w:t>效。</w:t>
      </w:r>
    </w:p>
    <w:p w14:paraId="42A47188">
      <w:pPr>
        <w:snapToGrid w:val="0"/>
        <w:spacing w:line="400" w:lineRule="atLeast"/>
        <w:ind w:firstLine="420"/>
        <w:jc w:val="left"/>
        <w:rPr>
          <w:rFonts w:hint="eastAsia" w:ascii="仿宋_GB2312" w:eastAsia="仿宋_GB2312" w:cs="Courier New"/>
          <w:color w:val="auto"/>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2</w:t>
      </w:r>
      <w:r>
        <w:rPr>
          <w:rFonts w:hint="eastAsia" w:ascii="仿宋_GB2312" w:hAnsi="宋体" w:eastAsia="仿宋_GB2312"/>
          <w:sz w:val="24"/>
          <w:lang w:eastAsia="zh-CN"/>
        </w:rPr>
        <w:t>）</w:t>
      </w:r>
      <w:r>
        <w:rPr>
          <w:rFonts w:hint="eastAsia" w:ascii="仿宋_GB2312" w:hAnsi="宋体" w:eastAsia="仿宋_GB2312"/>
          <w:sz w:val="24"/>
        </w:rPr>
        <w:t>供应商在线制作响应文件时填写的报价金额与解密后“电子加密响应文件”中《报价</w:t>
      </w:r>
      <w:r>
        <w:rPr>
          <w:rFonts w:hint="eastAsia" w:ascii="仿宋_GB2312" w:hAnsi="宋体" w:eastAsia="仿宋_GB2312"/>
          <w:sz w:val="24"/>
          <w:lang w:eastAsia="zh-CN"/>
        </w:rPr>
        <w:t>要求</w:t>
      </w:r>
      <w:r>
        <w:rPr>
          <w:rFonts w:hint="eastAsia" w:ascii="仿宋_GB2312" w:hAnsi="宋体" w:eastAsia="仿宋_GB2312"/>
          <w:sz w:val="24"/>
        </w:rPr>
        <w:t>文件》填写的金额不一致的，以解密后“电子加密响应文件”中《报价</w:t>
      </w:r>
      <w:r>
        <w:rPr>
          <w:rFonts w:hint="eastAsia" w:ascii="仿宋_GB2312" w:hAnsi="宋体" w:eastAsia="仿宋_GB2312"/>
          <w:sz w:val="24"/>
          <w:lang w:eastAsia="zh-CN"/>
        </w:rPr>
        <w:t>要求</w:t>
      </w:r>
      <w:r>
        <w:rPr>
          <w:rFonts w:hint="eastAsia" w:ascii="仿宋_GB2312" w:hAnsi="宋体" w:eastAsia="仿宋_GB2312"/>
          <w:sz w:val="24"/>
        </w:rPr>
        <w:t>文件》填写的金额为准。</w:t>
      </w:r>
    </w:p>
    <w:p w14:paraId="134B5E16">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rPr>
        <w:t>2</w:t>
      </w:r>
      <w:r>
        <w:rPr>
          <w:rFonts w:hint="eastAsia" w:ascii="仿宋_GB2312" w:eastAsia="仿宋_GB2312" w:cs="Courier New"/>
          <w:b/>
          <w:bCs/>
          <w:color w:val="auto"/>
          <w:sz w:val="24"/>
          <w:lang w:val="en-US" w:eastAsia="zh-CN"/>
        </w:rPr>
        <w:t>2</w:t>
      </w:r>
      <w:r>
        <w:rPr>
          <w:rFonts w:hint="eastAsia" w:ascii="仿宋_GB2312" w:eastAsia="仿宋_GB2312" w:cs="Courier New"/>
          <w:b/>
          <w:bCs/>
          <w:color w:val="auto"/>
          <w:sz w:val="24"/>
        </w:rPr>
        <w:t>.</w:t>
      </w:r>
      <w:r>
        <w:rPr>
          <w:rFonts w:hint="eastAsia" w:ascii="仿宋_GB2312" w:eastAsia="仿宋_GB2312" w:cs="Courier New"/>
          <w:b/>
          <w:bCs/>
          <w:color w:val="auto"/>
          <w:sz w:val="24"/>
          <w:lang w:val="en-US" w:eastAsia="zh-CN"/>
        </w:rPr>
        <w:t>3</w:t>
      </w:r>
      <w:r>
        <w:rPr>
          <w:rFonts w:hint="eastAsia" w:ascii="仿宋_GB2312" w:eastAsia="仿宋_GB2312" w:cs="Courier New"/>
          <w:b/>
          <w:bCs/>
          <w:color w:val="auto"/>
          <w:sz w:val="24"/>
        </w:rPr>
        <w:t>协商原则</w:t>
      </w:r>
    </w:p>
    <w:p w14:paraId="48B7A46E">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.1协商小组与受邀供应商商定合理的成交价格，并保证采购项目质量。协商回复函和协商报价明细表由供应商加盖供应商CA电子签章后在规定时间内通过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rPr>
        <w:t>线上提交，未加盖供应商CA电子签章或未按时提交的视为响应无效。</w:t>
      </w:r>
    </w:p>
    <w:p w14:paraId="55027D11">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.2协商小组必须公平、公正、客观，不带任何倾向性和启发性；不得向外界透露任何与协商有关的内容；任何单位和个人不得干扰、影响协商的正常进行；协商小组及有关工作人员不得私下与受邀供应商接触。</w:t>
      </w:r>
    </w:p>
    <w:p w14:paraId="2F9CEC85">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rPr>
        <w:t>2</w:t>
      </w:r>
      <w:r>
        <w:rPr>
          <w:rFonts w:hint="eastAsia" w:ascii="仿宋_GB2312" w:eastAsia="仿宋_GB2312" w:cs="Courier New"/>
          <w:b/>
          <w:bCs/>
          <w:color w:val="auto"/>
          <w:sz w:val="24"/>
          <w:lang w:val="en-US" w:eastAsia="zh-CN"/>
        </w:rPr>
        <w:t>2</w:t>
      </w:r>
      <w:r>
        <w:rPr>
          <w:rFonts w:hint="eastAsia" w:ascii="仿宋_GB2312" w:eastAsia="仿宋_GB2312" w:cs="Courier New"/>
          <w:b/>
          <w:bCs/>
          <w:color w:val="auto"/>
          <w:sz w:val="24"/>
        </w:rPr>
        <w:t>.</w:t>
      </w:r>
      <w:r>
        <w:rPr>
          <w:rFonts w:hint="eastAsia" w:ascii="仿宋_GB2312" w:eastAsia="仿宋_GB2312" w:cs="Courier New"/>
          <w:b/>
          <w:bCs/>
          <w:color w:val="auto"/>
          <w:sz w:val="24"/>
          <w:lang w:val="en-US" w:eastAsia="zh-CN"/>
        </w:rPr>
        <w:t>4</w:t>
      </w:r>
      <w:r>
        <w:rPr>
          <w:rFonts w:hint="eastAsia" w:ascii="仿宋_GB2312" w:eastAsia="仿宋_GB2312" w:cs="Courier New"/>
          <w:b/>
          <w:bCs/>
          <w:color w:val="auto"/>
          <w:sz w:val="24"/>
        </w:rPr>
        <w:t xml:space="preserve"> 确认成交</w:t>
      </w:r>
    </w:p>
    <w:p w14:paraId="39B0E184">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.1遵循政府采购法规定的原则，在满足单一来源采购文件，保证采购项目质量的前提下，双方在报价的基础上商定合理的价格，确定被邀请供应商为成交供应商。</w:t>
      </w:r>
    </w:p>
    <w:p w14:paraId="492EE09F">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.2向成交供应商和采购人发出《成交通知书》。《成交通知书》是合同的组成部分,对成交供应商和采购人具有同等法律效力。</w:t>
      </w:r>
    </w:p>
    <w:p w14:paraId="2C193D70">
      <w:pPr>
        <w:pStyle w:val="27"/>
        <w:snapToGrid w:val="0"/>
        <w:spacing w:line="400" w:lineRule="exac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3</w:t>
      </w:r>
      <w:r>
        <w:rPr>
          <w:rFonts w:hint="eastAsia" w:ascii="仿宋_GB2312" w:hAnsi="宋体" w:eastAsia="仿宋_GB2312"/>
          <w:b/>
          <w:color w:val="auto"/>
          <w:sz w:val="24"/>
          <w:szCs w:val="24"/>
        </w:rPr>
        <w:t>.协商过程的监控</w:t>
      </w:r>
    </w:p>
    <w:p w14:paraId="7A150CC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.1本项目评标过程全程保密，受邀供应商在协商过程中所进行的试图影响协商结果的不公正活动，可能导致其协商被拒绝。</w:t>
      </w:r>
    </w:p>
    <w:p w14:paraId="2261D0D7">
      <w:pPr>
        <w:pStyle w:val="27"/>
        <w:snapToGrid w:val="0"/>
        <w:spacing w:line="400" w:lineRule="exact"/>
        <w:ind w:firstLine="482" w:firstLineChars="200"/>
        <w:rPr>
          <w:rFonts w:ascii="仿宋_GB2312" w:hAnsi="宋体" w:eastAsia="仿宋_GB2312"/>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4</w:t>
      </w:r>
      <w:r>
        <w:rPr>
          <w:rFonts w:hint="eastAsia" w:ascii="仿宋_GB2312" w:hAnsi="宋体" w:eastAsia="仿宋_GB2312"/>
          <w:b/>
          <w:color w:val="auto"/>
          <w:sz w:val="24"/>
          <w:szCs w:val="24"/>
        </w:rPr>
        <w:t>.协商结果</w:t>
      </w:r>
    </w:p>
    <w:p w14:paraId="4138F8FE">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1协商小组应当编写协商情况记录，主要内容包括：依据《广西壮族自治区财政厅关于进一步规范政府采购单一来源采购方式管理的通知》（桂财规〔2021〕4号）公示内容进行公示的，公示情况说明；协商日期和地点，采购人员名单；供应商提供的采购标的成本、同类项目合同价格以及相关专利、专有技术等情况说明；合同主要条款及价格商定情况。</w:t>
      </w:r>
    </w:p>
    <w:p w14:paraId="22576FBE">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.2协商情况记录应当由采购全体人员签字认可。对记录有异议的采购人员，应当签署不同意见并说明理由。采购人员拒绝在记录上签字，且不书面说明其不同意见和理由的，视为同意。</w:t>
      </w:r>
    </w:p>
    <w:p w14:paraId="5E17A624">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25.可中止电子交易活动的情形</w:t>
      </w:r>
    </w:p>
    <w:p w14:paraId="6251DB20">
      <w:pPr>
        <w:spacing w:line="460" w:lineRule="exact"/>
        <w:ind w:firstLine="480" w:firstLineChars="200"/>
        <w:rPr>
          <w:rFonts w:ascii="仿宋_GB2312" w:eastAsia="仿宋_GB2312"/>
          <w:color w:val="auto"/>
          <w:sz w:val="24"/>
        </w:rPr>
      </w:pPr>
      <w:r>
        <w:rPr>
          <w:rFonts w:hint="eastAsia" w:ascii="仿宋_GB2312" w:eastAsia="仿宋_GB2312"/>
          <w:color w:val="auto"/>
          <w:sz w:val="24"/>
        </w:rPr>
        <w:t>采购过程中出现以下情形，导致</w:t>
      </w:r>
      <w:r>
        <w:rPr>
          <w:rFonts w:hint="eastAsia" w:ascii="仿宋_GB2312" w:hAnsi="宋体" w:eastAsia="仿宋_GB2312"/>
          <w:color w:val="auto"/>
          <w:sz w:val="24"/>
        </w:rPr>
        <w:t>广西政府采购云平台</w:t>
      </w:r>
      <w:r>
        <w:rPr>
          <w:rFonts w:hint="eastAsia" w:ascii="仿宋_GB2312" w:eastAsia="仿宋_GB2312"/>
          <w:color w:val="auto"/>
          <w:sz w:val="24"/>
        </w:rPr>
        <w:t>无法正常运行，或者无法保证电子交易的公平、公正和安全时，采购代理机构可中止电子交易活动：</w:t>
      </w:r>
    </w:p>
    <w:p w14:paraId="52B4C46F">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25.5.1</w:t>
      </w:r>
      <w:r>
        <w:rPr>
          <w:rFonts w:hint="eastAsia" w:ascii="仿宋_GB2312" w:hAnsi="宋体" w:eastAsia="仿宋_GB2312"/>
          <w:color w:val="auto"/>
          <w:sz w:val="24"/>
        </w:rPr>
        <w:t>广西政府采购云平台</w:t>
      </w:r>
      <w:r>
        <w:rPr>
          <w:rFonts w:hint="eastAsia" w:ascii="仿宋_GB2312" w:eastAsia="仿宋_GB2312"/>
          <w:color w:val="auto"/>
          <w:sz w:val="24"/>
        </w:rPr>
        <w:t>发生故障而无法登录访问的；</w:t>
      </w:r>
    </w:p>
    <w:p w14:paraId="7D23EB81">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25.5.2</w:t>
      </w:r>
      <w:r>
        <w:rPr>
          <w:rFonts w:hint="eastAsia" w:ascii="仿宋_GB2312" w:hAnsi="宋体" w:eastAsia="仿宋_GB2312"/>
          <w:color w:val="auto"/>
          <w:sz w:val="24"/>
        </w:rPr>
        <w:t>广西政府采购云平台</w:t>
      </w:r>
      <w:r>
        <w:rPr>
          <w:rFonts w:hint="eastAsia" w:ascii="仿宋_GB2312" w:eastAsia="仿宋_GB2312"/>
          <w:color w:val="auto"/>
          <w:sz w:val="24"/>
        </w:rPr>
        <w:t>应用或数据库出现错误，不能进行正常操作的；</w:t>
      </w:r>
    </w:p>
    <w:p w14:paraId="3A1A77ED">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25.5.3</w:t>
      </w:r>
      <w:r>
        <w:rPr>
          <w:rFonts w:hint="eastAsia" w:ascii="仿宋_GB2312" w:hAnsi="宋体" w:eastAsia="仿宋_GB2312"/>
          <w:color w:val="auto"/>
          <w:sz w:val="24"/>
        </w:rPr>
        <w:t>广西政府采购云平台</w:t>
      </w:r>
      <w:r>
        <w:rPr>
          <w:rFonts w:hint="eastAsia" w:ascii="仿宋_GB2312" w:eastAsia="仿宋_GB2312"/>
          <w:color w:val="auto"/>
          <w:sz w:val="24"/>
        </w:rPr>
        <w:t>发现严重安全漏洞，有潜在泄密危险的；</w:t>
      </w:r>
    </w:p>
    <w:p w14:paraId="5ECCB86E">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25.5.4病毒发作导致不能进行正常操作的；</w:t>
      </w:r>
    </w:p>
    <w:p w14:paraId="48EC5C2E">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25.5.5其他无法保证电子交易的公平、公正和安全的情况。</w:t>
      </w:r>
    </w:p>
    <w:p w14:paraId="73FAD901">
      <w:pPr>
        <w:spacing w:line="460" w:lineRule="exact"/>
        <w:ind w:firstLine="480" w:firstLineChars="200"/>
        <w:rPr>
          <w:rFonts w:ascii="仿宋_GB2312" w:eastAsia="仿宋_GB2312"/>
          <w:color w:val="auto"/>
          <w:sz w:val="24"/>
        </w:rPr>
      </w:pPr>
      <w:r>
        <w:rPr>
          <w:rFonts w:hint="eastAsia" w:ascii="仿宋_GB2312" w:eastAsia="仿宋_GB2312"/>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A089867">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十一、</w:t>
      </w:r>
      <w:r>
        <w:rPr>
          <w:rFonts w:hint="eastAsia" w:ascii="仿宋_GB2312" w:eastAsia="仿宋_GB2312" w:cs="Courier New"/>
          <w:b/>
          <w:bCs/>
          <w:color w:val="auto"/>
          <w:sz w:val="24"/>
        </w:rPr>
        <w:t>发布采购成交结果公告</w:t>
      </w:r>
    </w:p>
    <w:p w14:paraId="23D917FB">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6</w:t>
      </w:r>
      <w:r>
        <w:rPr>
          <w:rFonts w:hint="eastAsia" w:ascii="仿宋_GB2312" w:eastAsia="仿宋_GB2312" w:cs="Courier New"/>
          <w:color w:val="auto"/>
          <w:sz w:val="24"/>
        </w:rPr>
        <w:t>.采购人或采购代理机构应当自成交供应商确定之日起2个工作日内，在财政部门指定媒体公告成交结果，同时发出成交通知书。</w:t>
      </w:r>
    </w:p>
    <w:p w14:paraId="248435B1">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十二</w:t>
      </w:r>
      <w:r>
        <w:rPr>
          <w:rFonts w:hint="eastAsia" w:ascii="仿宋_GB2312" w:eastAsia="仿宋_GB2312" w:cs="Courier New"/>
          <w:b/>
          <w:bCs/>
          <w:color w:val="auto"/>
          <w:sz w:val="24"/>
          <w:lang w:eastAsia="zh-CN"/>
        </w:rPr>
        <w:t>、</w:t>
      </w:r>
      <w:r>
        <w:rPr>
          <w:rFonts w:hint="eastAsia" w:ascii="仿宋_GB2312" w:eastAsia="仿宋_GB2312" w:cs="Courier New"/>
          <w:b/>
          <w:bCs/>
          <w:color w:val="auto"/>
          <w:sz w:val="24"/>
        </w:rPr>
        <w:t>签订采购合同</w:t>
      </w:r>
    </w:p>
    <w:p w14:paraId="5D8454A8">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.采购人与成交供应商应当在成交通知书发出之日起25日内，按照采购文件确定的事项签订政府采购合同。</w:t>
      </w:r>
    </w:p>
    <w:p w14:paraId="2D5479B5">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十三</w:t>
      </w:r>
      <w:r>
        <w:rPr>
          <w:rFonts w:hint="eastAsia" w:ascii="仿宋_GB2312" w:eastAsia="仿宋_GB2312" w:cs="Courier New"/>
          <w:b/>
          <w:bCs/>
          <w:color w:val="auto"/>
          <w:sz w:val="24"/>
          <w:lang w:eastAsia="zh-CN"/>
        </w:rPr>
        <w:t>、</w:t>
      </w:r>
      <w:r>
        <w:rPr>
          <w:rFonts w:hint="eastAsia" w:ascii="仿宋_GB2312" w:eastAsia="仿宋_GB2312" w:cs="Courier New"/>
          <w:b/>
          <w:bCs/>
          <w:color w:val="auto"/>
          <w:sz w:val="24"/>
        </w:rPr>
        <w:t>合同公告</w:t>
      </w:r>
    </w:p>
    <w:p w14:paraId="4BD297AF">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8</w:t>
      </w:r>
      <w:r>
        <w:rPr>
          <w:rFonts w:hint="eastAsia" w:ascii="仿宋_GB2312" w:eastAsia="仿宋_GB2312" w:cs="Courier New"/>
          <w:color w:val="auto"/>
          <w:sz w:val="24"/>
        </w:rPr>
        <w:t>.采购人应当自合同签订之日起2个工作日内，将合同在广西壮族自治区政府采购网上公告，涉及国家秘密、商业秘密的内容除外。</w:t>
      </w:r>
    </w:p>
    <w:p w14:paraId="33FEFDEF">
      <w:pPr>
        <w:snapToGrid w:val="0"/>
        <w:spacing w:line="400" w:lineRule="exact"/>
        <w:ind w:firstLine="420"/>
        <w:jc w:val="left"/>
        <w:rPr>
          <w:rFonts w:hint="eastAsia" w:ascii="仿宋_GB2312" w:eastAsia="仿宋_GB2312" w:cs="Courier New"/>
          <w:b/>
          <w:bCs/>
          <w:color w:val="auto"/>
          <w:sz w:val="24"/>
          <w:lang w:val="en-US" w:eastAsia="zh-CN"/>
        </w:rPr>
      </w:pPr>
    </w:p>
    <w:p w14:paraId="3873DC2F">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十四、</w:t>
      </w:r>
      <w:r>
        <w:rPr>
          <w:rFonts w:hint="eastAsia" w:ascii="仿宋_GB2312" w:eastAsia="仿宋_GB2312" w:cs="Courier New"/>
          <w:b/>
          <w:bCs/>
          <w:color w:val="auto"/>
          <w:sz w:val="24"/>
        </w:rPr>
        <w:t>组织履约验收</w:t>
      </w:r>
    </w:p>
    <w:p w14:paraId="1494E829">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9</w:t>
      </w:r>
      <w:r>
        <w:rPr>
          <w:rFonts w:hint="eastAsia" w:ascii="仿宋_GB2312" w:eastAsia="仿宋_GB2312" w:cs="Courier New"/>
          <w:color w:val="auto"/>
          <w:sz w:val="24"/>
        </w:rPr>
        <w:t>.采购人或采购代理机构应当按照采购合同规定组织履约验收，并出具验收书。</w:t>
      </w:r>
    </w:p>
    <w:p w14:paraId="5AF3E0BA">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十五、</w:t>
      </w:r>
      <w:r>
        <w:rPr>
          <w:rFonts w:hint="eastAsia" w:ascii="仿宋_GB2312" w:eastAsia="仿宋_GB2312" w:cs="Courier New"/>
          <w:b/>
          <w:bCs/>
          <w:color w:val="auto"/>
          <w:sz w:val="24"/>
        </w:rPr>
        <w:t>终止情形</w:t>
      </w:r>
    </w:p>
    <w:p w14:paraId="601589CF">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出现下列情形之一的，采购人或者采购代理机构应当终止采购活动，发布项目终止公告并说明原因，重新开展采购活动：</w:t>
      </w:r>
    </w:p>
    <w:p w14:paraId="3E52B7BE">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.1因情况变化，不再符合规定的单一来源采购方式适用情形的；</w:t>
      </w:r>
    </w:p>
    <w:p w14:paraId="754286AF">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.2出现影响采购公正的违法、违规行为的；</w:t>
      </w:r>
    </w:p>
    <w:p w14:paraId="3C45AD71">
      <w:pPr>
        <w:snapToGrid w:val="0"/>
        <w:spacing w:line="400" w:lineRule="exact"/>
        <w:ind w:firstLine="420"/>
        <w:jc w:val="left"/>
        <w:rPr>
          <w:rFonts w:ascii="仿宋_GB2312" w:hAnsi="宋体" w:eastAsia="仿宋_GB2312"/>
          <w:color w:val="auto"/>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.3报价超过采购资金预算的。</w:t>
      </w:r>
    </w:p>
    <w:p w14:paraId="38316066"/>
    <w:p w14:paraId="2F80F849">
      <w:pPr>
        <w:pStyle w:val="27"/>
        <w:snapToGrid w:val="0"/>
        <w:spacing w:before="120" w:after="120" w:line="400" w:lineRule="exact"/>
        <w:rPr>
          <w:rFonts w:ascii="仿宋_GB2312" w:hAnsi="宋体" w:eastAsia="仿宋_GB2312"/>
          <w:color w:val="auto"/>
        </w:rPr>
      </w:pPr>
    </w:p>
    <w:p w14:paraId="0E7979C8">
      <w:pPr>
        <w:pStyle w:val="27"/>
        <w:snapToGrid w:val="0"/>
        <w:spacing w:before="120" w:after="120" w:line="400" w:lineRule="exact"/>
        <w:rPr>
          <w:rFonts w:ascii="仿宋_GB2312" w:hAnsi="宋体" w:eastAsia="仿宋_GB2312"/>
          <w:color w:val="auto"/>
        </w:rPr>
      </w:pPr>
    </w:p>
    <w:p w14:paraId="320B4B75">
      <w:pPr>
        <w:pStyle w:val="27"/>
        <w:snapToGrid w:val="0"/>
        <w:spacing w:before="120" w:after="120" w:line="400" w:lineRule="exact"/>
        <w:rPr>
          <w:rFonts w:ascii="仿宋_GB2312" w:hAnsi="宋体" w:eastAsia="仿宋_GB2312"/>
          <w:color w:val="auto"/>
        </w:rPr>
      </w:pPr>
    </w:p>
    <w:p w14:paraId="5032A984">
      <w:pPr>
        <w:pStyle w:val="27"/>
        <w:snapToGrid w:val="0"/>
        <w:spacing w:before="120" w:after="120" w:line="400" w:lineRule="exact"/>
        <w:rPr>
          <w:rFonts w:ascii="仿宋_GB2312" w:hAnsi="宋体" w:eastAsia="仿宋_GB2312"/>
          <w:color w:val="auto"/>
        </w:rPr>
      </w:pPr>
    </w:p>
    <w:p w14:paraId="126A05A5">
      <w:pPr>
        <w:pStyle w:val="27"/>
        <w:snapToGrid w:val="0"/>
        <w:spacing w:before="120" w:after="120" w:line="400" w:lineRule="exact"/>
        <w:rPr>
          <w:rFonts w:ascii="仿宋_GB2312" w:hAnsi="宋体" w:eastAsia="仿宋_GB2312"/>
          <w:color w:val="auto"/>
        </w:rPr>
      </w:pPr>
    </w:p>
    <w:p w14:paraId="1AE587E2">
      <w:pPr>
        <w:pStyle w:val="27"/>
        <w:snapToGrid w:val="0"/>
        <w:spacing w:before="120" w:after="120" w:line="400" w:lineRule="exact"/>
        <w:rPr>
          <w:rFonts w:ascii="仿宋_GB2312" w:hAnsi="宋体" w:eastAsia="仿宋_GB2312"/>
          <w:color w:val="auto"/>
        </w:rPr>
      </w:pPr>
    </w:p>
    <w:p w14:paraId="482CC164">
      <w:pPr>
        <w:pStyle w:val="27"/>
        <w:snapToGrid w:val="0"/>
        <w:spacing w:before="120" w:after="120" w:line="400" w:lineRule="exact"/>
        <w:rPr>
          <w:rFonts w:ascii="仿宋_GB2312" w:hAnsi="宋体" w:eastAsia="仿宋_GB2312"/>
          <w:color w:val="auto"/>
        </w:rPr>
      </w:pPr>
    </w:p>
    <w:p w14:paraId="465ED640">
      <w:pPr>
        <w:pStyle w:val="27"/>
        <w:snapToGrid w:val="0"/>
        <w:spacing w:before="120" w:after="120" w:line="400" w:lineRule="exact"/>
        <w:rPr>
          <w:rFonts w:ascii="仿宋_GB2312" w:hAnsi="宋体" w:eastAsia="仿宋_GB2312"/>
          <w:color w:val="auto"/>
        </w:rPr>
      </w:pPr>
    </w:p>
    <w:p w14:paraId="0ABEB1E3">
      <w:pPr>
        <w:pStyle w:val="27"/>
        <w:snapToGrid w:val="0"/>
        <w:spacing w:before="120" w:after="120" w:line="400" w:lineRule="exact"/>
        <w:rPr>
          <w:rFonts w:ascii="仿宋_GB2312" w:hAnsi="宋体" w:eastAsia="仿宋_GB2312"/>
          <w:color w:val="auto"/>
        </w:rPr>
      </w:pPr>
    </w:p>
    <w:p w14:paraId="359BC16A">
      <w:pPr>
        <w:pStyle w:val="27"/>
        <w:snapToGrid w:val="0"/>
        <w:spacing w:before="120" w:after="120" w:line="400" w:lineRule="exact"/>
        <w:rPr>
          <w:rFonts w:ascii="仿宋_GB2312" w:hAnsi="宋体" w:eastAsia="仿宋_GB2312"/>
          <w:color w:val="auto"/>
        </w:rPr>
      </w:pPr>
    </w:p>
    <w:p w14:paraId="2F63E337">
      <w:pPr>
        <w:pStyle w:val="27"/>
        <w:snapToGrid w:val="0"/>
        <w:spacing w:before="120" w:after="120" w:line="400" w:lineRule="exact"/>
        <w:rPr>
          <w:rFonts w:ascii="仿宋_GB2312" w:hAnsi="宋体" w:eastAsia="仿宋_GB2312"/>
          <w:color w:val="auto"/>
        </w:rPr>
      </w:pPr>
    </w:p>
    <w:p w14:paraId="35F04968">
      <w:pPr>
        <w:pStyle w:val="27"/>
        <w:snapToGrid w:val="0"/>
        <w:spacing w:before="120" w:after="120" w:line="400" w:lineRule="exact"/>
        <w:rPr>
          <w:rFonts w:ascii="仿宋_GB2312" w:hAnsi="宋体" w:eastAsia="仿宋_GB2312"/>
          <w:color w:val="auto"/>
        </w:rPr>
      </w:pPr>
    </w:p>
    <w:p w14:paraId="4AA55F92">
      <w:pPr>
        <w:pStyle w:val="27"/>
        <w:snapToGrid w:val="0"/>
        <w:spacing w:before="120" w:after="120" w:line="400" w:lineRule="exact"/>
        <w:rPr>
          <w:rFonts w:ascii="仿宋_GB2312" w:hAnsi="宋体" w:eastAsia="仿宋_GB2312"/>
          <w:color w:val="auto"/>
        </w:rPr>
      </w:pPr>
    </w:p>
    <w:p w14:paraId="450D36C6">
      <w:pPr>
        <w:pStyle w:val="27"/>
        <w:snapToGrid w:val="0"/>
        <w:spacing w:before="120" w:after="120" w:line="400" w:lineRule="exact"/>
        <w:rPr>
          <w:rFonts w:ascii="仿宋_GB2312" w:hAnsi="宋体" w:eastAsia="仿宋_GB2312"/>
          <w:color w:val="auto"/>
        </w:rPr>
      </w:pPr>
    </w:p>
    <w:p w14:paraId="6F096FFB">
      <w:pPr>
        <w:pStyle w:val="27"/>
        <w:snapToGrid w:val="0"/>
        <w:spacing w:before="120" w:after="120" w:line="400" w:lineRule="exact"/>
        <w:rPr>
          <w:rFonts w:ascii="仿宋_GB2312" w:hAnsi="宋体" w:eastAsia="仿宋_GB2312"/>
          <w:color w:val="auto"/>
        </w:rPr>
      </w:pPr>
    </w:p>
    <w:p w14:paraId="3746D618">
      <w:pPr>
        <w:pStyle w:val="27"/>
        <w:snapToGrid w:val="0"/>
        <w:spacing w:before="120" w:after="120" w:line="400" w:lineRule="exact"/>
        <w:rPr>
          <w:rFonts w:ascii="仿宋_GB2312" w:hAnsi="宋体" w:eastAsia="仿宋_GB2312"/>
          <w:color w:val="auto"/>
        </w:rPr>
      </w:pPr>
    </w:p>
    <w:p w14:paraId="1917AA4C">
      <w:pPr>
        <w:pStyle w:val="27"/>
        <w:snapToGrid w:val="0"/>
        <w:spacing w:before="120" w:after="120" w:line="400" w:lineRule="exact"/>
        <w:rPr>
          <w:rFonts w:ascii="仿宋_GB2312" w:hAnsi="宋体" w:eastAsia="仿宋_GB2312"/>
          <w:color w:val="auto"/>
        </w:rPr>
      </w:pPr>
    </w:p>
    <w:p w14:paraId="0D2E542D">
      <w:pPr>
        <w:pStyle w:val="27"/>
        <w:snapToGrid w:val="0"/>
        <w:spacing w:before="120" w:after="120" w:line="400" w:lineRule="exact"/>
        <w:rPr>
          <w:rFonts w:ascii="仿宋_GB2312" w:hAnsi="宋体" w:eastAsia="仿宋_GB2312"/>
          <w:color w:val="auto"/>
        </w:rPr>
      </w:pPr>
    </w:p>
    <w:p w14:paraId="7C7313B0">
      <w:pPr>
        <w:pStyle w:val="27"/>
        <w:snapToGrid w:val="0"/>
        <w:spacing w:before="120" w:after="120" w:line="400" w:lineRule="exact"/>
        <w:rPr>
          <w:rFonts w:ascii="仿宋_GB2312" w:hAnsi="宋体" w:eastAsia="仿宋_GB2312"/>
          <w:color w:val="auto"/>
        </w:rPr>
      </w:pPr>
    </w:p>
    <w:p w14:paraId="74441DB5">
      <w:pPr>
        <w:pStyle w:val="27"/>
        <w:snapToGrid w:val="0"/>
        <w:spacing w:before="120" w:after="120" w:line="400" w:lineRule="exact"/>
        <w:rPr>
          <w:rFonts w:ascii="仿宋_GB2312" w:hAnsi="宋体" w:eastAsia="仿宋_GB2312"/>
          <w:color w:val="auto"/>
        </w:rPr>
      </w:pPr>
    </w:p>
    <w:p w14:paraId="668AD5D3">
      <w:pPr>
        <w:pStyle w:val="27"/>
        <w:snapToGrid w:val="0"/>
        <w:spacing w:before="120" w:after="120" w:line="400" w:lineRule="exact"/>
        <w:rPr>
          <w:rFonts w:ascii="仿宋_GB2312" w:hAnsi="宋体" w:eastAsia="仿宋_GB2312"/>
          <w:color w:val="auto"/>
        </w:rPr>
      </w:pPr>
    </w:p>
    <w:p w14:paraId="53E55C74">
      <w:pPr>
        <w:pStyle w:val="27"/>
        <w:snapToGrid w:val="0"/>
        <w:spacing w:before="120" w:after="120" w:line="400" w:lineRule="exact"/>
        <w:rPr>
          <w:rFonts w:ascii="仿宋_GB2312" w:hAnsi="宋体" w:eastAsia="仿宋_GB2312"/>
          <w:color w:val="auto"/>
        </w:rPr>
      </w:pPr>
    </w:p>
    <w:p w14:paraId="117C24FE">
      <w:pPr>
        <w:pStyle w:val="27"/>
        <w:snapToGrid w:val="0"/>
        <w:spacing w:before="120" w:after="120" w:line="400" w:lineRule="exact"/>
        <w:rPr>
          <w:rFonts w:ascii="仿宋_GB2312" w:hAnsi="宋体" w:eastAsia="仿宋_GB2312"/>
          <w:color w:val="auto"/>
        </w:rPr>
      </w:pPr>
    </w:p>
    <w:p w14:paraId="7A662D37">
      <w:pPr>
        <w:pStyle w:val="5"/>
        <w:spacing w:line="400" w:lineRule="exact"/>
        <w:jc w:val="center"/>
        <w:rPr>
          <w:rFonts w:ascii="仿宋_GB2312" w:eastAsia="仿宋_GB2312"/>
          <w:b w:val="0"/>
          <w:bCs w:val="0"/>
          <w:color w:val="auto"/>
          <w:sz w:val="32"/>
          <w:szCs w:val="32"/>
        </w:rPr>
      </w:pPr>
      <w:bookmarkStart w:id="69" w:name="_Toc497578453"/>
      <w:bookmarkStart w:id="70" w:name="_Toc5092"/>
      <w:bookmarkStart w:id="71" w:name="_Toc18863"/>
      <w:bookmarkStart w:id="72" w:name="_Toc24082"/>
      <w:bookmarkStart w:id="73" w:name="_Toc20866"/>
      <w:bookmarkStart w:id="74" w:name="_Toc21283"/>
      <w:bookmarkStart w:id="75" w:name="_Toc18790"/>
      <w:r>
        <w:rPr>
          <w:rFonts w:hint="eastAsia"/>
          <w:color w:val="auto"/>
          <w:sz w:val="30"/>
          <w:szCs w:val="30"/>
        </w:rPr>
        <w:t>第四章 合同主要条款格式及广西壮族自治区政府采购项目合同验收书格式</w:t>
      </w:r>
      <w:bookmarkEnd w:id="69"/>
      <w:bookmarkEnd w:id="70"/>
      <w:bookmarkEnd w:id="71"/>
      <w:bookmarkEnd w:id="72"/>
      <w:bookmarkEnd w:id="73"/>
      <w:bookmarkEnd w:id="74"/>
      <w:bookmarkEnd w:id="75"/>
    </w:p>
    <w:p w14:paraId="20873F2A">
      <w:pPr>
        <w:snapToGrid w:val="0"/>
        <w:jc w:val="center"/>
        <w:rPr>
          <w:rFonts w:ascii="仿宋_GB2312" w:hAnsi="华文中宋" w:eastAsia="仿宋_GB2312"/>
          <w:bCs/>
          <w:color w:val="auto"/>
          <w:sz w:val="32"/>
          <w:szCs w:val="32"/>
        </w:rPr>
      </w:pPr>
    </w:p>
    <w:p w14:paraId="4E51B8B8">
      <w:pPr>
        <w:snapToGrid w:val="0"/>
        <w:jc w:val="center"/>
        <w:rPr>
          <w:rFonts w:ascii="仿宋_GB2312" w:hAnsi="华文中宋" w:eastAsia="仿宋_GB2312"/>
          <w:bCs/>
          <w:color w:val="auto"/>
          <w:sz w:val="32"/>
          <w:szCs w:val="32"/>
        </w:rPr>
      </w:pPr>
    </w:p>
    <w:p w14:paraId="3F8EC487">
      <w:pPr>
        <w:snapToGrid w:val="0"/>
        <w:jc w:val="center"/>
        <w:rPr>
          <w:rFonts w:ascii="仿宋_GB2312" w:hAnsi="华文中宋" w:eastAsia="仿宋_GB2312"/>
          <w:bCs/>
          <w:color w:val="auto"/>
          <w:sz w:val="32"/>
          <w:szCs w:val="32"/>
        </w:rPr>
      </w:pPr>
    </w:p>
    <w:p w14:paraId="082E0B66">
      <w:pPr>
        <w:snapToGrid w:val="0"/>
        <w:jc w:val="center"/>
        <w:rPr>
          <w:rFonts w:ascii="仿宋_GB2312" w:hAnsi="华文中宋" w:eastAsia="仿宋_GB2312"/>
          <w:bCs/>
          <w:color w:val="auto"/>
          <w:sz w:val="32"/>
          <w:szCs w:val="32"/>
        </w:rPr>
      </w:pPr>
    </w:p>
    <w:p w14:paraId="2CF908F8">
      <w:pPr>
        <w:snapToGrid w:val="0"/>
        <w:jc w:val="center"/>
        <w:rPr>
          <w:rFonts w:ascii="仿宋_GB2312" w:hAnsi="华文中宋" w:eastAsia="仿宋_GB2312"/>
          <w:bCs/>
          <w:color w:val="auto"/>
          <w:sz w:val="32"/>
          <w:szCs w:val="32"/>
        </w:rPr>
      </w:pPr>
    </w:p>
    <w:p w14:paraId="12D75873">
      <w:pPr>
        <w:snapToGrid w:val="0"/>
        <w:jc w:val="center"/>
        <w:rPr>
          <w:rFonts w:ascii="仿宋_GB2312" w:hAnsi="华文中宋" w:eastAsia="仿宋_GB2312"/>
          <w:bCs/>
          <w:color w:val="auto"/>
          <w:sz w:val="32"/>
          <w:szCs w:val="32"/>
        </w:rPr>
      </w:pPr>
    </w:p>
    <w:p w14:paraId="684FFA0D">
      <w:pPr>
        <w:snapToGrid w:val="0"/>
        <w:jc w:val="left"/>
        <w:rPr>
          <w:rFonts w:ascii="仿宋_GB2312" w:eastAsia="仿宋_GB2312"/>
          <w:b/>
          <w:color w:val="auto"/>
          <w:sz w:val="24"/>
        </w:rPr>
      </w:pPr>
      <w:r>
        <w:rPr>
          <w:rFonts w:ascii="仿宋_GB2312" w:hAnsi="华文中宋" w:eastAsia="仿宋_GB2312"/>
          <w:bCs/>
          <w:color w:val="auto"/>
          <w:sz w:val="32"/>
          <w:szCs w:val="32"/>
        </w:rPr>
        <w:br w:type="page"/>
      </w:r>
      <w:r>
        <w:rPr>
          <w:rFonts w:hint="eastAsia" w:ascii="仿宋_GB2312" w:eastAsia="仿宋_GB2312"/>
          <w:b/>
          <w:color w:val="auto"/>
          <w:sz w:val="24"/>
        </w:rPr>
        <w:t>合同使用说明：</w:t>
      </w:r>
      <w:r>
        <w:rPr>
          <w:rFonts w:hint="eastAsia" w:ascii="仿宋_GB2312" w:eastAsia="仿宋_GB2312"/>
          <w:b/>
          <w:color w:val="auto"/>
          <w:sz w:val="24"/>
          <w:lang w:val="en-US" w:eastAsia="zh-CN"/>
        </w:rPr>
        <w:t>1.</w:t>
      </w:r>
      <w:r>
        <w:rPr>
          <w:rFonts w:hint="eastAsia" w:ascii="仿宋_GB2312" w:eastAsia="仿宋_GB2312"/>
          <w:b/>
          <w:color w:val="auto"/>
          <w:sz w:val="24"/>
        </w:rPr>
        <w:t>下列合同为参考格式，成交后，成交供应商应根据单一来源采购文件、响应文件及《中华人民共和国政府采购法》、《</w:t>
      </w:r>
      <w:r>
        <w:rPr>
          <w:rFonts w:hint="eastAsia" w:ascii="仿宋_GB2312" w:eastAsia="仿宋_GB2312"/>
          <w:b/>
          <w:bCs/>
          <w:color w:val="auto"/>
          <w:sz w:val="24"/>
        </w:rPr>
        <w:t>中华人民共和国民法典</w:t>
      </w:r>
      <w:r>
        <w:rPr>
          <w:rFonts w:hint="eastAsia" w:ascii="仿宋_GB2312" w:eastAsia="仿宋_GB2312"/>
          <w:b/>
          <w:color w:val="auto"/>
          <w:sz w:val="24"/>
        </w:rPr>
        <w:t>》等法律、法规规定与采购人商定并签订具体的项目合同。</w:t>
      </w:r>
    </w:p>
    <w:p w14:paraId="4CB55FAA">
      <w:pPr>
        <w:pStyle w:val="27"/>
        <w:spacing w:line="360" w:lineRule="exact"/>
        <w:ind w:firstLine="482" w:firstLineChars="200"/>
        <w:jc w:val="left"/>
        <w:rPr>
          <w:rFonts w:ascii="仿宋_GB2312" w:eastAsia="仿宋_GB2312"/>
          <w:b/>
          <w:sz w:val="24"/>
          <w:szCs w:val="24"/>
          <w:highlight w:val="none"/>
        </w:rPr>
      </w:pPr>
      <w:r>
        <w:rPr>
          <w:rFonts w:hint="eastAsia" w:ascii="仿宋_GB2312" w:eastAsia="仿宋_GB2312"/>
          <w:b/>
          <w:sz w:val="24"/>
          <w:szCs w:val="24"/>
          <w:highlight w:val="none"/>
        </w:rPr>
        <w:t>2.本合同</w:t>
      </w:r>
      <w:r>
        <w:rPr>
          <w:rFonts w:hint="eastAsia" w:ascii="仿宋_GB2312" w:eastAsia="仿宋_GB2312"/>
          <w:b/>
          <w:sz w:val="24"/>
          <w:szCs w:val="24"/>
          <w:highlight w:val="none"/>
          <w:lang w:eastAsia="zh-CN"/>
        </w:rPr>
        <w:t>为中小</w:t>
      </w:r>
      <w:r>
        <w:rPr>
          <w:rFonts w:hint="eastAsia" w:ascii="仿宋_GB2312" w:eastAsia="仿宋_GB2312"/>
          <w:b/>
          <w:sz w:val="24"/>
          <w:szCs w:val="24"/>
          <w:highlight w:val="none"/>
        </w:rPr>
        <w:t>企业预留合同。</w:t>
      </w:r>
    </w:p>
    <w:p w14:paraId="796C5B57">
      <w:pPr>
        <w:snapToGrid w:val="0"/>
        <w:jc w:val="center"/>
        <w:rPr>
          <w:rFonts w:ascii="仿宋_GB2312" w:eastAsia="仿宋_GB2312"/>
          <w:b/>
          <w:color w:val="auto"/>
          <w:sz w:val="24"/>
        </w:rPr>
      </w:pPr>
    </w:p>
    <w:p w14:paraId="2EE2217B">
      <w:pPr>
        <w:snapToGrid w:val="0"/>
        <w:jc w:val="center"/>
        <w:rPr>
          <w:rFonts w:ascii="仿宋_GB2312" w:hAnsi="宋体" w:eastAsia="仿宋_GB2312"/>
          <w:b/>
          <w:bCs/>
          <w:color w:val="auto"/>
          <w:sz w:val="44"/>
          <w:szCs w:val="44"/>
        </w:rPr>
      </w:pPr>
      <w:r>
        <w:rPr>
          <w:rFonts w:hint="eastAsia" w:ascii="仿宋_GB2312" w:hAnsi="宋体" w:eastAsia="仿宋_GB2312"/>
          <w:b/>
          <w:bCs/>
          <w:color w:val="auto"/>
          <w:sz w:val="44"/>
          <w:szCs w:val="44"/>
        </w:rPr>
        <w:t>政府采购合同</w:t>
      </w:r>
    </w:p>
    <w:p w14:paraId="65E23C22">
      <w:pPr>
        <w:wordWrap w:val="0"/>
        <w:snapToGrid w:val="0"/>
        <w:jc w:val="right"/>
        <w:rPr>
          <w:rFonts w:ascii="仿宋_GB2312" w:hAnsi="宋体" w:eastAsia="仿宋_GB2312"/>
          <w:bCs/>
          <w:color w:val="auto"/>
          <w:sz w:val="24"/>
          <w:u w:val="single"/>
        </w:rPr>
      </w:pPr>
      <w:r>
        <w:rPr>
          <w:rFonts w:hint="eastAsia" w:ascii="仿宋_GB2312" w:hAnsi="宋体" w:eastAsia="仿宋_GB2312"/>
          <w:bCs/>
          <w:color w:val="auto"/>
          <w:sz w:val="24"/>
        </w:rPr>
        <w:t xml:space="preserve">合同编号：            </w:t>
      </w:r>
    </w:p>
    <w:p w14:paraId="4999C170">
      <w:pPr>
        <w:snapToGrid w:val="0"/>
        <w:rPr>
          <w:rFonts w:ascii="仿宋_GB2312" w:hAnsi="宋体" w:eastAsia="仿宋_GB2312"/>
          <w:color w:val="auto"/>
          <w:sz w:val="24"/>
        </w:rPr>
      </w:pPr>
    </w:p>
    <w:p w14:paraId="0252B5C6">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采购单位（甲方）：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采购计划表编号：</w:t>
      </w:r>
      <w:r>
        <w:rPr>
          <w:rFonts w:hint="eastAsia" w:ascii="仿宋_GB2312" w:hAnsi="宋体" w:eastAsia="仿宋_GB2312"/>
          <w:color w:val="auto"/>
          <w:sz w:val="24"/>
          <w:u w:val="single"/>
        </w:rPr>
        <w:t xml:space="preserve">                    </w:t>
      </w:r>
    </w:p>
    <w:p w14:paraId="4080E839">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hint="eastAsia" w:ascii="仿宋_GB2312" w:hAnsi="宋体" w:eastAsia="仿宋_GB2312"/>
          <w:color w:val="auto"/>
          <w:spacing w:val="-20"/>
          <w:sz w:val="24"/>
        </w:rPr>
        <w:t>项目名称及编号：</w:t>
      </w:r>
      <w:r>
        <w:rPr>
          <w:rFonts w:hint="eastAsia" w:ascii="仿宋_GB2312" w:hAnsi="宋体" w:eastAsia="仿宋_GB2312"/>
          <w:color w:val="auto"/>
          <w:sz w:val="24"/>
        </w:rPr>
        <w:t xml:space="preserve"> </w:t>
      </w:r>
      <w:r>
        <w:rPr>
          <w:rFonts w:hint="eastAsia" w:ascii="仿宋_GB2312" w:hAnsi="宋体" w:eastAsia="仿宋_GB2312"/>
          <w:color w:val="auto"/>
          <w:sz w:val="24"/>
          <w:u w:val="single"/>
        </w:rPr>
        <w:t xml:space="preserve">                           </w:t>
      </w:r>
    </w:p>
    <w:p w14:paraId="62BC6F61">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签  订  地  点 ：</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pacing w:val="38"/>
          <w:sz w:val="24"/>
        </w:rPr>
        <w:t>签订时间：</w:t>
      </w:r>
      <w:r>
        <w:rPr>
          <w:rFonts w:hint="eastAsia" w:ascii="仿宋_GB2312" w:hAnsi="宋体" w:eastAsia="仿宋_GB2312"/>
          <w:color w:val="auto"/>
          <w:sz w:val="24"/>
          <w:u w:val="single"/>
        </w:rPr>
        <w:t xml:space="preserve">        年   月   日   </w:t>
      </w:r>
    </w:p>
    <w:p w14:paraId="4FB80DFD">
      <w:pPr>
        <w:snapToGrid w:val="0"/>
        <w:spacing w:line="320" w:lineRule="exact"/>
        <w:ind w:right="-470" w:rightChars="-224" w:firstLine="480" w:firstLineChars="200"/>
        <w:rPr>
          <w:rFonts w:ascii="仿宋_GB2312" w:hAnsi="宋体" w:eastAsia="仿宋_GB2312"/>
          <w:color w:val="auto"/>
          <w:sz w:val="24"/>
        </w:rPr>
      </w:pPr>
    </w:p>
    <w:p w14:paraId="5F88A87A">
      <w:pPr>
        <w:snapToGrid w:val="0"/>
        <w:spacing w:line="32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根据《中华人民共和国政府采购法》、《</w:t>
      </w:r>
      <w:r>
        <w:rPr>
          <w:rFonts w:hint="eastAsia" w:ascii="仿宋_GB2312" w:eastAsia="仿宋_GB2312"/>
          <w:color w:val="auto"/>
          <w:sz w:val="24"/>
        </w:rPr>
        <w:t>中华人民共和国民法典</w:t>
      </w:r>
      <w:r>
        <w:rPr>
          <w:rFonts w:hint="eastAsia" w:ascii="仿宋_GB2312" w:eastAsia="仿宋_GB2312"/>
          <w:b w:val="0"/>
          <w:bCs w:val="0"/>
          <w:sz w:val="24"/>
        </w:rPr>
        <w:t>（合同编）</w:t>
      </w:r>
      <w:r>
        <w:rPr>
          <w:rFonts w:hint="eastAsia" w:ascii="仿宋_GB2312" w:hAnsi="宋体" w:eastAsia="仿宋_GB2312"/>
          <w:color w:val="auto"/>
          <w:sz w:val="24"/>
        </w:rPr>
        <w:t>》等法律、法规规定，按照</w:t>
      </w:r>
      <w:r>
        <w:rPr>
          <w:rFonts w:hint="eastAsia" w:ascii="仿宋_GB2312" w:eastAsia="仿宋_GB2312" w:cs="Courier New"/>
          <w:color w:val="auto"/>
          <w:sz w:val="24"/>
        </w:rPr>
        <w:t>单一来源采购</w:t>
      </w:r>
      <w:r>
        <w:rPr>
          <w:rFonts w:hint="eastAsia" w:ascii="仿宋_GB2312" w:eastAsia="仿宋_GB2312" w:cs="Courier New"/>
          <w:color w:val="auto"/>
          <w:sz w:val="24"/>
          <w:lang w:val="en-US" w:eastAsia="zh-CN"/>
        </w:rPr>
        <w:t>文件</w:t>
      </w:r>
      <w:r>
        <w:rPr>
          <w:rFonts w:hint="eastAsia" w:ascii="仿宋_GB2312" w:hAnsi="宋体" w:eastAsia="仿宋_GB2312"/>
          <w:color w:val="auto"/>
          <w:sz w:val="24"/>
        </w:rPr>
        <w:t>规定条款和成交供应商</w:t>
      </w:r>
      <w:r>
        <w:rPr>
          <w:rFonts w:hint="eastAsia" w:ascii="仿宋_GB2312" w:hAnsi="宋体" w:eastAsia="仿宋_GB2312"/>
          <w:b w:val="0"/>
          <w:bCs w:val="0"/>
          <w:color w:val="000000"/>
          <w:sz w:val="24"/>
          <w:highlight w:val="none"/>
        </w:rPr>
        <w:t>响应文件</w:t>
      </w:r>
      <w:r>
        <w:rPr>
          <w:rFonts w:hint="eastAsia" w:ascii="仿宋_GB2312" w:hAnsi="宋体" w:eastAsia="仿宋_GB2312"/>
          <w:b w:val="0"/>
          <w:bCs w:val="0"/>
          <w:color w:val="000000"/>
          <w:sz w:val="24"/>
          <w:highlight w:val="none"/>
          <w:lang w:eastAsia="zh-CN"/>
        </w:rPr>
        <w:t>及</w:t>
      </w:r>
      <w:r>
        <w:rPr>
          <w:rFonts w:hint="eastAsia" w:ascii="仿宋_GB2312" w:hAnsi="宋体" w:eastAsia="仿宋_GB2312"/>
          <w:color w:val="auto"/>
          <w:sz w:val="24"/>
        </w:rPr>
        <w:t>承诺，甲乙双方签订本合同。</w:t>
      </w:r>
    </w:p>
    <w:p w14:paraId="0FDBEEBE">
      <w:pPr>
        <w:snapToGrid w:val="0"/>
        <w:spacing w:line="32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第一条　合同标的</w:t>
      </w:r>
    </w:p>
    <w:p w14:paraId="3170C874">
      <w:pPr>
        <w:snapToGrid w:val="0"/>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1.供货一览表</w:t>
      </w:r>
    </w:p>
    <w:tbl>
      <w:tblPr>
        <w:tblStyle w:val="4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253"/>
        <w:gridCol w:w="1275"/>
      </w:tblGrid>
      <w:tr w14:paraId="149A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2A120178">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序号</w:t>
            </w:r>
          </w:p>
        </w:tc>
        <w:tc>
          <w:tcPr>
            <w:tcW w:w="1207" w:type="dxa"/>
            <w:vAlign w:val="center"/>
          </w:tcPr>
          <w:p w14:paraId="0FA406B3">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产品名称</w:t>
            </w:r>
          </w:p>
        </w:tc>
        <w:tc>
          <w:tcPr>
            <w:tcW w:w="1134" w:type="dxa"/>
            <w:vAlign w:val="center"/>
          </w:tcPr>
          <w:p w14:paraId="324475E1">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商标品牌</w:t>
            </w:r>
          </w:p>
        </w:tc>
        <w:tc>
          <w:tcPr>
            <w:tcW w:w="1037" w:type="dxa"/>
            <w:vAlign w:val="center"/>
          </w:tcPr>
          <w:p w14:paraId="6387263F">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规格型号</w:t>
            </w:r>
          </w:p>
        </w:tc>
        <w:tc>
          <w:tcPr>
            <w:tcW w:w="1161" w:type="dxa"/>
            <w:vAlign w:val="center"/>
          </w:tcPr>
          <w:p w14:paraId="51A4F23B">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生产厂家</w:t>
            </w:r>
          </w:p>
        </w:tc>
        <w:tc>
          <w:tcPr>
            <w:tcW w:w="903" w:type="dxa"/>
            <w:vAlign w:val="center"/>
          </w:tcPr>
          <w:p w14:paraId="277EC0E2">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数量</w:t>
            </w:r>
          </w:p>
        </w:tc>
        <w:tc>
          <w:tcPr>
            <w:tcW w:w="892" w:type="dxa"/>
            <w:vAlign w:val="center"/>
          </w:tcPr>
          <w:p w14:paraId="13A2E7D4">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单位</w:t>
            </w:r>
          </w:p>
        </w:tc>
        <w:tc>
          <w:tcPr>
            <w:tcW w:w="1253" w:type="dxa"/>
            <w:vAlign w:val="center"/>
          </w:tcPr>
          <w:p w14:paraId="15E75237">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单价（元）</w:t>
            </w:r>
          </w:p>
        </w:tc>
        <w:tc>
          <w:tcPr>
            <w:tcW w:w="1275" w:type="dxa"/>
            <w:vAlign w:val="center"/>
          </w:tcPr>
          <w:p w14:paraId="687A9BEB">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金额（元）</w:t>
            </w:r>
          </w:p>
        </w:tc>
      </w:tr>
      <w:tr w14:paraId="1831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4729E50">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1</w:t>
            </w:r>
          </w:p>
        </w:tc>
        <w:tc>
          <w:tcPr>
            <w:tcW w:w="1207" w:type="dxa"/>
            <w:vAlign w:val="center"/>
          </w:tcPr>
          <w:p w14:paraId="4EC58582">
            <w:pPr>
              <w:snapToGrid w:val="0"/>
              <w:spacing w:line="320" w:lineRule="exact"/>
              <w:jc w:val="center"/>
              <w:rPr>
                <w:rFonts w:ascii="仿宋_GB2312" w:hAnsi="宋体" w:eastAsia="仿宋_GB2312"/>
                <w:color w:val="auto"/>
                <w:sz w:val="24"/>
              </w:rPr>
            </w:pPr>
          </w:p>
        </w:tc>
        <w:tc>
          <w:tcPr>
            <w:tcW w:w="1134" w:type="dxa"/>
            <w:vAlign w:val="center"/>
          </w:tcPr>
          <w:p w14:paraId="503BD285">
            <w:pPr>
              <w:snapToGrid w:val="0"/>
              <w:spacing w:line="320" w:lineRule="exact"/>
              <w:jc w:val="center"/>
              <w:rPr>
                <w:rFonts w:ascii="仿宋_GB2312" w:hAnsi="宋体" w:eastAsia="仿宋_GB2312"/>
                <w:color w:val="auto"/>
                <w:sz w:val="24"/>
              </w:rPr>
            </w:pPr>
          </w:p>
        </w:tc>
        <w:tc>
          <w:tcPr>
            <w:tcW w:w="1037" w:type="dxa"/>
            <w:vAlign w:val="center"/>
          </w:tcPr>
          <w:p w14:paraId="6FDB5E55">
            <w:pPr>
              <w:snapToGrid w:val="0"/>
              <w:spacing w:line="320" w:lineRule="exact"/>
              <w:jc w:val="center"/>
              <w:rPr>
                <w:rFonts w:ascii="仿宋_GB2312" w:hAnsi="宋体" w:eastAsia="仿宋_GB2312"/>
                <w:color w:val="auto"/>
                <w:sz w:val="24"/>
              </w:rPr>
            </w:pPr>
          </w:p>
        </w:tc>
        <w:tc>
          <w:tcPr>
            <w:tcW w:w="1161" w:type="dxa"/>
            <w:vAlign w:val="center"/>
          </w:tcPr>
          <w:p w14:paraId="19BF09B2">
            <w:pPr>
              <w:snapToGrid w:val="0"/>
              <w:spacing w:line="320" w:lineRule="exact"/>
              <w:jc w:val="center"/>
              <w:rPr>
                <w:rFonts w:ascii="仿宋_GB2312" w:hAnsi="宋体" w:eastAsia="仿宋_GB2312"/>
                <w:color w:val="auto"/>
                <w:sz w:val="24"/>
              </w:rPr>
            </w:pPr>
          </w:p>
        </w:tc>
        <w:tc>
          <w:tcPr>
            <w:tcW w:w="903" w:type="dxa"/>
            <w:vAlign w:val="center"/>
          </w:tcPr>
          <w:p w14:paraId="636D6135">
            <w:pPr>
              <w:snapToGrid w:val="0"/>
              <w:spacing w:line="320" w:lineRule="exact"/>
              <w:jc w:val="center"/>
              <w:rPr>
                <w:rFonts w:ascii="仿宋_GB2312" w:hAnsi="宋体" w:eastAsia="仿宋_GB2312"/>
                <w:color w:val="auto"/>
                <w:sz w:val="24"/>
              </w:rPr>
            </w:pPr>
          </w:p>
        </w:tc>
        <w:tc>
          <w:tcPr>
            <w:tcW w:w="892" w:type="dxa"/>
            <w:vAlign w:val="center"/>
          </w:tcPr>
          <w:p w14:paraId="2308E4B8">
            <w:pPr>
              <w:snapToGrid w:val="0"/>
              <w:spacing w:line="320" w:lineRule="exact"/>
              <w:jc w:val="center"/>
              <w:rPr>
                <w:rFonts w:ascii="仿宋_GB2312" w:hAnsi="宋体" w:eastAsia="仿宋_GB2312"/>
                <w:color w:val="auto"/>
                <w:sz w:val="24"/>
              </w:rPr>
            </w:pPr>
          </w:p>
        </w:tc>
        <w:tc>
          <w:tcPr>
            <w:tcW w:w="1253" w:type="dxa"/>
            <w:vAlign w:val="center"/>
          </w:tcPr>
          <w:p w14:paraId="3B730F0E">
            <w:pPr>
              <w:snapToGrid w:val="0"/>
              <w:spacing w:line="320" w:lineRule="exact"/>
              <w:jc w:val="center"/>
              <w:rPr>
                <w:rFonts w:ascii="仿宋_GB2312" w:hAnsi="宋体" w:eastAsia="仿宋_GB2312"/>
                <w:color w:val="auto"/>
                <w:sz w:val="24"/>
              </w:rPr>
            </w:pPr>
          </w:p>
        </w:tc>
        <w:tc>
          <w:tcPr>
            <w:tcW w:w="1275" w:type="dxa"/>
            <w:vAlign w:val="center"/>
          </w:tcPr>
          <w:p w14:paraId="28B268BD">
            <w:pPr>
              <w:snapToGrid w:val="0"/>
              <w:spacing w:line="320" w:lineRule="exact"/>
              <w:jc w:val="center"/>
              <w:rPr>
                <w:rFonts w:ascii="仿宋_GB2312" w:hAnsi="宋体" w:eastAsia="仿宋_GB2312"/>
                <w:color w:val="auto"/>
                <w:sz w:val="24"/>
              </w:rPr>
            </w:pPr>
          </w:p>
        </w:tc>
      </w:tr>
      <w:tr w14:paraId="4FE2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32D3595">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2</w:t>
            </w:r>
          </w:p>
        </w:tc>
        <w:tc>
          <w:tcPr>
            <w:tcW w:w="1207" w:type="dxa"/>
            <w:vAlign w:val="center"/>
          </w:tcPr>
          <w:p w14:paraId="54E7751C">
            <w:pPr>
              <w:snapToGrid w:val="0"/>
              <w:spacing w:line="320" w:lineRule="exact"/>
              <w:jc w:val="center"/>
              <w:rPr>
                <w:rFonts w:ascii="仿宋_GB2312" w:hAnsi="宋体" w:eastAsia="仿宋_GB2312"/>
                <w:color w:val="auto"/>
                <w:sz w:val="24"/>
              </w:rPr>
            </w:pPr>
          </w:p>
        </w:tc>
        <w:tc>
          <w:tcPr>
            <w:tcW w:w="1134" w:type="dxa"/>
            <w:vAlign w:val="center"/>
          </w:tcPr>
          <w:p w14:paraId="5F357625">
            <w:pPr>
              <w:snapToGrid w:val="0"/>
              <w:spacing w:line="320" w:lineRule="exact"/>
              <w:jc w:val="center"/>
              <w:rPr>
                <w:rFonts w:ascii="仿宋_GB2312" w:hAnsi="宋体" w:eastAsia="仿宋_GB2312"/>
                <w:color w:val="auto"/>
                <w:sz w:val="24"/>
              </w:rPr>
            </w:pPr>
          </w:p>
        </w:tc>
        <w:tc>
          <w:tcPr>
            <w:tcW w:w="1037" w:type="dxa"/>
            <w:vAlign w:val="center"/>
          </w:tcPr>
          <w:p w14:paraId="21FD00BA">
            <w:pPr>
              <w:snapToGrid w:val="0"/>
              <w:spacing w:line="320" w:lineRule="exact"/>
              <w:jc w:val="center"/>
              <w:rPr>
                <w:rFonts w:ascii="仿宋_GB2312" w:hAnsi="宋体" w:eastAsia="仿宋_GB2312"/>
                <w:color w:val="auto"/>
                <w:sz w:val="24"/>
              </w:rPr>
            </w:pPr>
          </w:p>
        </w:tc>
        <w:tc>
          <w:tcPr>
            <w:tcW w:w="1161" w:type="dxa"/>
            <w:vAlign w:val="center"/>
          </w:tcPr>
          <w:p w14:paraId="49192D38">
            <w:pPr>
              <w:snapToGrid w:val="0"/>
              <w:spacing w:line="320" w:lineRule="exact"/>
              <w:jc w:val="center"/>
              <w:rPr>
                <w:rFonts w:ascii="仿宋_GB2312" w:hAnsi="宋体" w:eastAsia="仿宋_GB2312"/>
                <w:color w:val="auto"/>
                <w:sz w:val="24"/>
              </w:rPr>
            </w:pPr>
          </w:p>
        </w:tc>
        <w:tc>
          <w:tcPr>
            <w:tcW w:w="903" w:type="dxa"/>
            <w:vAlign w:val="center"/>
          </w:tcPr>
          <w:p w14:paraId="568A5045">
            <w:pPr>
              <w:snapToGrid w:val="0"/>
              <w:spacing w:line="320" w:lineRule="exact"/>
              <w:jc w:val="center"/>
              <w:rPr>
                <w:rFonts w:ascii="仿宋_GB2312" w:hAnsi="宋体" w:eastAsia="仿宋_GB2312"/>
                <w:color w:val="auto"/>
                <w:sz w:val="24"/>
              </w:rPr>
            </w:pPr>
          </w:p>
        </w:tc>
        <w:tc>
          <w:tcPr>
            <w:tcW w:w="892" w:type="dxa"/>
            <w:vAlign w:val="center"/>
          </w:tcPr>
          <w:p w14:paraId="5AD69038">
            <w:pPr>
              <w:snapToGrid w:val="0"/>
              <w:spacing w:line="320" w:lineRule="exact"/>
              <w:jc w:val="center"/>
              <w:rPr>
                <w:rFonts w:ascii="仿宋_GB2312" w:hAnsi="宋体" w:eastAsia="仿宋_GB2312"/>
                <w:color w:val="auto"/>
                <w:sz w:val="24"/>
              </w:rPr>
            </w:pPr>
          </w:p>
        </w:tc>
        <w:tc>
          <w:tcPr>
            <w:tcW w:w="1253" w:type="dxa"/>
            <w:vAlign w:val="center"/>
          </w:tcPr>
          <w:p w14:paraId="67E0726C">
            <w:pPr>
              <w:snapToGrid w:val="0"/>
              <w:spacing w:line="320" w:lineRule="exact"/>
              <w:jc w:val="center"/>
              <w:rPr>
                <w:rFonts w:ascii="仿宋_GB2312" w:hAnsi="宋体" w:eastAsia="仿宋_GB2312"/>
                <w:color w:val="auto"/>
                <w:sz w:val="24"/>
              </w:rPr>
            </w:pPr>
          </w:p>
        </w:tc>
        <w:tc>
          <w:tcPr>
            <w:tcW w:w="1275" w:type="dxa"/>
            <w:vAlign w:val="center"/>
          </w:tcPr>
          <w:p w14:paraId="05DA0224">
            <w:pPr>
              <w:snapToGrid w:val="0"/>
              <w:spacing w:line="320" w:lineRule="exact"/>
              <w:jc w:val="center"/>
              <w:rPr>
                <w:rFonts w:ascii="仿宋_GB2312" w:hAnsi="宋体" w:eastAsia="仿宋_GB2312"/>
                <w:color w:val="auto"/>
                <w:sz w:val="24"/>
              </w:rPr>
            </w:pPr>
          </w:p>
        </w:tc>
      </w:tr>
      <w:tr w14:paraId="0439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BA6F43A">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w:t>
            </w:r>
          </w:p>
        </w:tc>
        <w:tc>
          <w:tcPr>
            <w:tcW w:w="1207" w:type="dxa"/>
            <w:vAlign w:val="center"/>
          </w:tcPr>
          <w:p w14:paraId="15FA79F2">
            <w:pPr>
              <w:snapToGrid w:val="0"/>
              <w:spacing w:line="320" w:lineRule="exact"/>
              <w:jc w:val="center"/>
              <w:rPr>
                <w:rFonts w:ascii="仿宋_GB2312" w:hAnsi="宋体" w:eastAsia="仿宋_GB2312"/>
                <w:color w:val="auto"/>
                <w:sz w:val="24"/>
              </w:rPr>
            </w:pPr>
          </w:p>
        </w:tc>
        <w:tc>
          <w:tcPr>
            <w:tcW w:w="1134" w:type="dxa"/>
            <w:vAlign w:val="center"/>
          </w:tcPr>
          <w:p w14:paraId="1F9B6CE4">
            <w:pPr>
              <w:snapToGrid w:val="0"/>
              <w:spacing w:line="320" w:lineRule="exact"/>
              <w:jc w:val="center"/>
              <w:rPr>
                <w:rFonts w:ascii="仿宋_GB2312" w:hAnsi="宋体" w:eastAsia="仿宋_GB2312"/>
                <w:color w:val="auto"/>
                <w:sz w:val="24"/>
              </w:rPr>
            </w:pPr>
          </w:p>
        </w:tc>
        <w:tc>
          <w:tcPr>
            <w:tcW w:w="1037" w:type="dxa"/>
            <w:vAlign w:val="center"/>
          </w:tcPr>
          <w:p w14:paraId="51ED08DD">
            <w:pPr>
              <w:snapToGrid w:val="0"/>
              <w:spacing w:line="320" w:lineRule="exact"/>
              <w:jc w:val="center"/>
              <w:rPr>
                <w:rFonts w:ascii="仿宋_GB2312" w:hAnsi="宋体" w:eastAsia="仿宋_GB2312"/>
                <w:color w:val="auto"/>
                <w:sz w:val="24"/>
              </w:rPr>
            </w:pPr>
          </w:p>
        </w:tc>
        <w:tc>
          <w:tcPr>
            <w:tcW w:w="1161" w:type="dxa"/>
            <w:vAlign w:val="center"/>
          </w:tcPr>
          <w:p w14:paraId="7F809044">
            <w:pPr>
              <w:snapToGrid w:val="0"/>
              <w:spacing w:line="320" w:lineRule="exact"/>
              <w:jc w:val="center"/>
              <w:rPr>
                <w:rFonts w:ascii="仿宋_GB2312" w:hAnsi="宋体" w:eastAsia="仿宋_GB2312"/>
                <w:color w:val="auto"/>
                <w:sz w:val="24"/>
              </w:rPr>
            </w:pPr>
          </w:p>
        </w:tc>
        <w:tc>
          <w:tcPr>
            <w:tcW w:w="903" w:type="dxa"/>
            <w:vAlign w:val="center"/>
          </w:tcPr>
          <w:p w14:paraId="43936B40">
            <w:pPr>
              <w:snapToGrid w:val="0"/>
              <w:spacing w:line="320" w:lineRule="exact"/>
              <w:jc w:val="center"/>
              <w:rPr>
                <w:rFonts w:ascii="仿宋_GB2312" w:hAnsi="宋体" w:eastAsia="仿宋_GB2312"/>
                <w:color w:val="auto"/>
                <w:sz w:val="24"/>
              </w:rPr>
            </w:pPr>
          </w:p>
        </w:tc>
        <w:tc>
          <w:tcPr>
            <w:tcW w:w="892" w:type="dxa"/>
            <w:vAlign w:val="center"/>
          </w:tcPr>
          <w:p w14:paraId="56F354D9">
            <w:pPr>
              <w:snapToGrid w:val="0"/>
              <w:spacing w:line="320" w:lineRule="exact"/>
              <w:jc w:val="center"/>
              <w:rPr>
                <w:rFonts w:ascii="仿宋_GB2312" w:hAnsi="宋体" w:eastAsia="仿宋_GB2312"/>
                <w:color w:val="auto"/>
                <w:sz w:val="24"/>
              </w:rPr>
            </w:pPr>
          </w:p>
        </w:tc>
        <w:tc>
          <w:tcPr>
            <w:tcW w:w="1253" w:type="dxa"/>
            <w:vAlign w:val="center"/>
          </w:tcPr>
          <w:p w14:paraId="549927CB">
            <w:pPr>
              <w:snapToGrid w:val="0"/>
              <w:spacing w:line="320" w:lineRule="exact"/>
              <w:jc w:val="center"/>
              <w:rPr>
                <w:rFonts w:ascii="仿宋_GB2312" w:hAnsi="宋体" w:eastAsia="仿宋_GB2312"/>
                <w:color w:val="auto"/>
                <w:sz w:val="24"/>
              </w:rPr>
            </w:pPr>
          </w:p>
        </w:tc>
        <w:tc>
          <w:tcPr>
            <w:tcW w:w="1275" w:type="dxa"/>
            <w:vAlign w:val="center"/>
          </w:tcPr>
          <w:p w14:paraId="17A4F7F8">
            <w:pPr>
              <w:snapToGrid w:val="0"/>
              <w:spacing w:line="320" w:lineRule="exact"/>
              <w:jc w:val="center"/>
              <w:rPr>
                <w:rFonts w:ascii="仿宋_GB2312" w:hAnsi="宋体" w:eastAsia="仿宋_GB2312"/>
                <w:color w:val="auto"/>
                <w:sz w:val="24"/>
              </w:rPr>
            </w:pPr>
          </w:p>
        </w:tc>
      </w:tr>
      <w:tr w14:paraId="6010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1AAEC2">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N</w:t>
            </w:r>
          </w:p>
        </w:tc>
        <w:tc>
          <w:tcPr>
            <w:tcW w:w="1207" w:type="dxa"/>
            <w:vAlign w:val="center"/>
          </w:tcPr>
          <w:p w14:paraId="534C9B80">
            <w:pPr>
              <w:snapToGrid w:val="0"/>
              <w:spacing w:line="320" w:lineRule="exact"/>
              <w:jc w:val="center"/>
              <w:rPr>
                <w:rFonts w:ascii="仿宋_GB2312" w:hAnsi="宋体" w:eastAsia="仿宋_GB2312"/>
                <w:color w:val="auto"/>
                <w:sz w:val="24"/>
              </w:rPr>
            </w:pPr>
          </w:p>
        </w:tc>
        <w:tc>
          <w:tcPr>
            <w:tcW w:w="1134" w:type="dxa"/>
            <w:vAlign w:val="center"/>
          </w:tcPr>
          <w:p w14:paraId="520AB493">
            <w:pPr>
              <w:snapToGrid w:val="0"/>
              <w:spacing w:line="320" w:lineRule="exact"/>
              <w:jc w:val="center"/>
              <w:rPr>
                <w:rFonts w:ascii="仿宋_GB2312" w:hAnsi="宋体" w:eastAsia="仿宋_GB2312"/>
                <w:color w:val="auto"/>
                <w:sz w:val="24"/>
              </w:rPr>
            </w:pPr>
          </w:p>
        </w:tc>
        <w:tc>
          <w:tcPr>
            <w:tcW w:w="1037" w:type="dxa"/>
            <w:vAlign w:val="center"/>
          </w:tcPr>
          <w:p w14:paraId="6553BBBA">
            <w:pPr>
              <w:snapToGrid w:val="0"/>
              <w:spacing w:line="320" w:lineRule="exact"/>
              <w:jc w:val="center"/>
              <w:rPr>
                <w:rFonts w:ascii="仿宋_GB2312" w:hAnsi="宋体" w:eastAsia="仿宋_GB2312"/>
                <w:color w:val="auto"/>
                <w:sz w:val="24"/>
              </w:rPr>
            </w:pPr>
          </w:p>
        </w:tc>
        <w:tc>
          <w:tcPr>
            <w:tcW w:w="1161" w:type="dxa"/>
            <w:vAlign w:val="center"/>
          </w:tcPr>
          <w:p w14:paraId="593A9802">
            <w:pPr>
              <w:snapToGrid w:val="0"/>
              <w:spacing w:line="320" w:lineRule="exact"/>
              <w:jc w:val="center"/>
              <w:rPr>
                <w:rFonts w:ascii="仿宋_GB2312" w:hAnsi="宋体" w:eastAsia="仿宋_GB2312"/>
                <w:color w:val="auto"/>
                <w:sz w:val="24"/>
              </w:rPr>
            </w:pPr>
          </w:p>
        </w:tc>
        <w:tc>
          <w:tcPr>
            <w:tcW w:w="903" w:type="dxa"/>
            <w:vAlign w:val="center"/>
          </w:tcPr>
          <w:p w14:paraId="7BCD4BC4">
            <w:pPr>
              <w:snapToGrid w:val="0"/>
              <w:spacing w:line="320" w:lineRule="exact"/>
              <w:jc w:val="center"/>
              <w:rPr>
                <w:rFonts w:ascii="仿宋_GB2312" w:hAnsi="宋体" w:eastAsia="仿宋_GB2312"/>
                <w:color w:val="auto"/>
                <w:sz w:val="24"/>
              </w:rPr>
            </w:pPr>
          </w:p>
        </w:tc>
        <w:tc>
          <w:tcPr>
            <w:tcW w:w="892" w:type="dxa"/>
            <w:vAlign w:val="center"/>
          </w:tcPr>
          <w:p w14:paraId="5E08F394">
            <w:pPr>
              <w:snapToGrid w:val="0"/>
              <w:spacing w:line="320" w:lineRule="exact"/>
              <w:jc w:val="center"/>
              <w:rPr>
                <w:rFonts w:ascii="仿宋_GB2312" w:hAnsi="宋体" w:eastAsia="仿宋_GB2312"/>
                <w:color w:val="auto"/>
                <w:sz w:val="24"/>
              </w:rPr>
            </w:pPr>
          </w:p>
        </w:tc>
        <w:tc>
          <w:tcPr>
            <w:tcW w:w="1253" w:type="dxa"/>
            <w:vAlign w:val="center"/>
          </w:tcPr>
          <w:p w14:paraId="4B6D22C2">
            <w:pPr>
              <w:snapToGrid w:val="0"/>
              <w:spacing w:line="320" w:lineRule="exact"/>
              <w:jc w:val="center"/>
              <w:rPr>
                <w:rFonts w:ascii="仿宋_GB2312" w:hAnsi="宋体" w:eastAsia="仿宋_GB2312"/>
                <w:color w:val="auto"/>
                <w:sz w:val="24"/>
              </w:rPr>
            </w:pPr>
          </w:p>
        </w:tc>
        <w:tc>
          <w:tcPr>
            <w:tcW w:w="1275" w:type="dxa"/>
            <w:vAlign w:val="center"/>
          </w:tcPr>
          <w:p w14:paraId="789D7236">
            <w:pPr>
              <w:snapToGrid w:val="0"/>
              <w:spacing w:line="320" w:lineRule="exact"/>
              <w:jc w:val="center"/>
              <w:rPr>
                <w:rFonts w:ascii="仿宋_GB2312" w:hAnsi="宋体" w:eastAsia="仿宋_GB2312"/>
                <w:color w:val="auto"/>
                <w:sz w:val="24"/>
              </w:rPr>
            </w:pPr>
          </w:p>
        </w:tc>
      </w:tr>
      <w:tr w14:paraId="1B76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98" w:type="dxa"/>
            <w:gridSpan w:val="9"/>
            <w:vAlign w:val="center"/>
          </w:tcPr>
          <w:p w14:paraId="3E22EC6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人民币合计金额（大写） ：                         （小写）：</w:t>
            </w:r>
          </w:p>
        </w:tc>
      </w:tr>
    </w:tbl>
    <w:p w14:paraId="1CAF9EF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2.合同合计金额包括货物及货物运抵指定交付地点的各种费用、随配附件、备品备件、易损件、专用工具、安装调试、技术培训、技术资料、包装、售后服务、保险费、税金、验收检验及其他所有成本费用的总和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宋体" w:eastAsia="仿宋_GB2312"/>
          <w:color w:val="auto"/>
          <w:sz w:val="24"/>
          <w:lang w:eastAsia="zh-CN"/>
        </w:rPr>
        <w:t>。</w:t>
      </w:r>
      <w:r>
        <w:rPr>
          <w:rFonts w:hint="eastAsia" w:ascii="仿宋_GB2312" w:hAnsi="宋体" w:eastAsia="仿宋_GB2312"/>
          <w:color w:val="auto"/>
          <w:sz w:val="24"/>
        </w:rPr>
        <w:t>如</w:t>
      </w:r>
      <w:r>
        <w:rPr>
          <w:rFonts w:hint="eastAsia" w:ascii="仿宋_GB2312" w:hAnsi="宋体" w:eastAsia="仿宋_GB2312"/>
          <w:color w:val="auto"/>
          <w:sz w:val="24"/>
          <w:lang w:eastAsia="zh-CN"/>
        </w:rPr>
        <w:t>采购</w:t>
      </w:r>
      <w:r>
        <w:rPr>
          <w:rFonts w:hint="eastAsia" w:ascii="仿宋_GB2312" w:hAnsi="宋体" w:eastAsia="仿宋_GB2312"/>
          <w:color w:val="auto"/>
          <w:sz w:val="24"/>
        </w:rPr>
        <w:t>文件对其另有规定的，从其规定。</w:t>
      </w:r>
    </w:p>
    <w:p w14:paraId="351C2DC8">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第二条　质量保证</w:t>
      </w:r>
    </w:p>
    <w:p w14:paraId="34D9095A">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1.乙方所提供的货物型号、技术规格、技术参数等质量必须与响应文件和承诺相一致。乙方提供的节能和环保产品必须是列入政府采购清单的产品。</w:t>
      </w:r>
    </w:p>
    <w:p w14:paraId="34F3E978">
      <w:pPr>
        <w:snapToGrid w:val="0"/>
        <w:spacing w:line="360" w:lineRule="exact"/>
        <w:ind w:right="-611" w:rightChars="-291" w:firstLine="480" w:firstLineChars="200"/>
        <w:rPr>
          <w:rFonts w:ascii="仿宋_GB2312" w:hAnsi="宋体" w:eastAsia="仿宋_GB2312"/>
          <w:color w:val="auto"/>
          <w:sz w:val="24"/>
          <w:u w:val="single"/>
        </w:rPr>
      </w:pPr>
      <w:r>
        <w:rPr>
          <w:rFonts w:hint="eastAsia" w:ascii="仿宋_GB2312" w:hAnsi="宋体" w:eastAsia="仿宋_GB2312"/>
          <w:color w:val="auto"/>
          <w:sz w:val="24"/>
        </w:rPr>
        <w:t>2.乙方所提供的货物必须是全新、未使用的原装产品，且在正常安装、使用和保养条件下，其使用寿命期内各项指标均达到质量要求。</w:t>
      </w:r>
    </w:p>
    <w:p w14:paraId="65587BBF">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第三条　权利保证</w:t>
      </w:r>
    </w:p>
    <w:p w14:paraId="7FC93AB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1.</w:t>
      </w:r>
      <w:r>
        <w:rPr>
          <w:rFonts w:hint="eastAsia" w:ascii="仿宋_GB2312" w:hAnsi="宋体" w:eastAsia="仿宋_GB2312"/>
          <w:color w:val="auto"/>
          <w:sz w:val="24"/>
        </w:rPr>
        <w:t>乙方应保证所提供货物在使用时不会侵犯任何第三方的专利权、商标权、工业设计权或其他权利。</w:t>
      </w:r>
    </w:p>
    <w:p w14:paraId="4B12919D">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2.</w:t>
      </w:r>
      <w:r>
        <w:rPr>
          <w:rFonts w:hint="eastAsia" w:ascii="仿宋_GB2312" w:hAnsi="宋体" w:eastAsia="仿宋_GB2312"/>
          <w:color w:val="auto"/>
          <w:sz w:val="24"/>
        </w:rPr>
        <w:t>乙方应按</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文件规定的时间向甲方提供使用货物的有关技术资料。</w:t>
      </w:r>
    </w:p>
    <w:p w14:paraId="452CFE37">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3.</w:t>
      </w:r>
      <w:r>
        <w:rPr>
          <w:rFonts w:hint="eastAsia" w:ascii="仿宋_GB2312" w:hAnsi="宋体" w:eastAsia="仿宋_GB2312"/>
          <w:color w:val="auto"/>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7ADD53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4.</w:t>
      </w:r>
      <w:r>
        <w:rPr>
          <w:rFonts w:hint="eastAsia" w:ascii="仿宋_GB2312" w:hAnsi="宋体" w:eastAsia="仿宋_GB2312"/>
          <w:color w:val="auto"/>
          <w:sz w:val="24"/>
        </w:rPr>
        <w:t>乙方保证所交付的货物的所有权完全属于乙方且无任何抵押、查封等产权瑕疵。</w:t>
      </w:r>
    </w:p>
    <w:p w14:paraId="2469F172">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第四条　包装和运输</w:t>
      </w:r>
    </w:p>
    <w:p w14:paraId="35E6CC5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1.乙方提供的货物均应按响应文件要求的包装材料、包装标准、包装方式进行包装，每一包装单元内应附详细的装箱单和质量合格证。</w:t>
      </w:r>
    </w:p>
    <w:p w14:paraId="4AB822BB">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2.货物的运输方式：</w:t>
      </w:r>
      <w:r>
        <w:rPr>
          <w:rFonts w:hint="eastAsia" w:ascii="仿宋_GB2312" w:hAnsi="宋体" w:eastAsia="仿宋_GB2312"/>
          <w:color w:val="auto"/>
          <w:sz w:val="24"/>
          <w:u w:val="single"/>
        </w:rPr>
        <w:t xml:space="preserve">            乙方自行负责              </w:t>
      </w:r>
      <w:r>
        <w:rPr>
          <w:rFonts w:hint="eastAsia" w:ascii="仿宋_GB2312" w:hAnsi="宋体" w:eastAsia="仿宋_GB2312"/>
          <w:color w:val="auto"/>
          <w:sz w:val="24"/>
        </w:rPr>
        <w:t>。</w:t>
      </w:r>
    </w:p>
    <w:p w14:paraId="25D4D41A">
      <w:pPr>
        <w:snapToGrid w:val="0"/>
        <w:spacing w:line="360" w:lineRule="exact"/>
        <w:ind w:left="479" w:leftChars="228" w:right="-611" w:rightChars="-291"/>
        <w:rPr>
          <w:rFonts w:ascii="仿宋_GB2312" w:hAnsi="宋体" w:eastAsia="仿宋_GB2312"/>
          <w:color w:val="auto"/>
          <w:sz w:val="24"/>
        </w:rPr>
      </w:pPr>
      <w:r>
        <w:rPr>
          <w:rFonts w:hint="eastAsia" w:ascii="仿宋_GB2312" w:hAnsi="宋体" w:eastAsia="仿宋_GB2312"/>
          <w:color w:val="auto"/>
          <w:sz w:val="24"/>
        </w:rPr>
        <w:t>3. 乙方负责货物运输，货物运输合理损耗及计算方法</w:t>
      </w:r>
      <w:r>
        <w:rPr>
          <w:rFonts w:hint="eastAsia" w:ascii="仿宋_GB2312" w:hAnsi="宋体" w:eastAsia="仿宋_GB2312"/>
          <w:color w:val="auto"/>
          <w:sz w:val="24"/>
          <w:u w:val="single"/>
        </w:rPr>
        <w:t xml:space="preserve">    无     </w:t>
      </w:r>
      <w:r>
        <w:rPr>
          <w:rFonts w:hint="eastAsia" w:ascii="仿宋_GB2312" w:hAnsi="宋体" w:eastAsia="仿宋_GB2312"/>
          <w:color w:val="auto"/>
          <w:sz w:val="24"/>
        </w:rPr>
        <w:t>。</w:t>
      </w:r>
    </w:p>
    <w:p w14:paraId="1716A19C">
      <w:pPr>
        <w:snapToGrid w:val="0"/>
        <w:spacing w:line="360" w:lineRule="exact"/>
        <w:ind w:left="479" w:leftChars="228" w:right="-611" w:rightChars="-291"/>
        <w:rPr>
          <w:rFonts w:ascii="仿宋_GB2312" w:hAnsi="宋体" w:eastAsia="仿宋_GB2312"/>
          <w:b/>
          <w:color w:val="auto"/>
          <w:sz w:val="24"/>
        </w:rPr>
      </w:pPr>
      <w:r>
        <w:rPr>
          <w:rFonts w:hint="eastAsia" w:ascii="仿宋_GB2312" w:hAnsi="宋体" w:eastAsia="仿宋_GB2312"/>
          <w:b/>
          <w:color w:val="auto"/>
          <w:sz w:val="24"/>
        </w:rPr>
        <w:t>第五条　交付和验收</w:t>
      </w:r>
    </w:p>
    <w:p w14:paraId="6E93E405">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1.交货时间：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5B58C8C0">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地点：</w:t>
      </w:r>
      <w:r>
        <w:rPr>
          <w:rFonts w:hint="eastAsia" w:ascii="仿宋_GB2312" w:hAnsi="宋体" w:eastAsia="仿宋_GB2312"/>
          <w:color w:val="auto"/>
          <w:sz w:val="24"/>
          <w:u w:val="single"/>
        </w:rPr>
        <w:t>按采购人要求送达指定地点</w:t>
      </w:r>
      <w:r>
        <w:rPr>
          <w:rFonts w:hint="eastAsia" w:ascii="仿宋_GB2312" w:hAnsi="宋体" w:eastAsia="仿宋_GB2312"/>
          <w:color w:val="auto"/>
          <w:sz w:val="24"/>
        </w:rPr>
        <w:t>。</w:t>
      </w:r>
    </w:p>
    <w:p w14:paraId="6F476FAF">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2.乙方提供不符合响应文件和本合同规定的货物，甲方有权拒绝接受。</w:t>
      </w:r>
    </w:p>
    <w:p w14:paraId="68167370">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3.乙方应将所提供货物的装箱清单、用户手册、原厂保修卡、随机资料、工具和备品、备件等交付给甲方，如有缺失应及时补齐，否则视为逾期交货。</w:t>
      </w:r>
    </w:p>
    <w:p w14:paraId="153A955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4.甲方应当在到货（安装、调试完）后七个工作日内进行验收，逾期不验收的，乙方可视同验收合格。验收合格后由甲乙双方签署货物验收单并加盖采购单位公章，甲乙双方各执一份。</w:t>
      </w:r>
    </w:p>
    <w:p w14:paraId="3B9E205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B7D5C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6.甲方对验收有异议的，在验收后五个工作日内以书面形式向乙方提出，乙方应自收到甲方书面异议后</w:t>
      </w:r>
      <w:r>
        <w:rPr>
          <w:rFonts w:hint="eastAsia" w:ascii="仿宋_GB2312" w:hAnsi="仿宋" w:eastAsia="仿宋_GB2312"/>
          <w:color w:val="auto"/>
          <w:sz w:val="24"/>
          <w:u w:val="single"/>
        </w:rPr>
        <w:t>五</w:t>
      </w:r>
      <w:r>
        <w:rPr>
          <w:rFonts w:hint="eastAsia" w:ascii="仿宋_GB2312" w:hAnsi="宋体" w:eastAsia="仿宋_GB2312"/>
          <w:color w:val="auto"/>
          <w:sz w:val="24"/>
        </w:rPr>
        <w:t>日内及时予以解决。</w:t>
      </w:r>
    </w:p>
    <w:p w14:paraId="57E8C7DC">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第六条　安装和培训</w:t>
      </w:r>
    </w:p>
    <w:p w14:paraId="3DC57A9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1.甲方应提供必要安装条件（如场地、电源、水源等）。</w:t>
      </w:r>
    </w:p>
    <w:p w14:paraId="006B0710">
      <w:pPr>
        <w:snapToGrid w:val="0"/>
        <w:spacing w:line="360" w:lineRule="exact"/>
        <w:ind w:right="-611" w:rightChars="-291" w:firstLine="480" w:firstLineChars="200"/>
        <w:rPr>
          <w:rFonts w:ascii="仿宋_GB2312" w:hAnsi="宋体" w:eastAsia="仿宋_GB2312"/>
          <w:color w:val="auto"/>
          <w:sz w:val="24"/>
          <w:u w:val="single"/>
        </w:rPr>
      </w:pPr>
      <w:r>
        <w:rPr>
          <w:rFonts w:hint="eastAsia" w:ascii="仿宋_GB2312" w:hAnsi="宋体" w:eastAsia="仿宋_GB2312"/>
          <w:color w:val="auto"/>
          <w:sz w:val="24"/>
        </w:rPr>
        <w:t>2.乙方负责甲方有关人员的培训。培训时间、地点：</w:t>
      </w:r>
      <w:r>
        <w:rPr>
          <w:rFonts w:hint="eastAsia" w:ascii="仿宋_GB2312" w:hAnsi="宋体" w:eastAsia="仿宋_GB2312"/>
          <w:color w:val="auto"/>
          <w:sz w:val="24"/>
          <w:u w:val="single"/>
        </w:rPr>
        <w:t>与甲方商议</w:t>
      </w:r>
      <w:r>
        <w:rPr>
          <w:rFonts w:hint="eastAsia" w:ascii="仿宋_GB2312" w:hAnsi="宋体" w:eastAsia="仿宋_GB2312"/>
          <w:color w:val="auto"/>
          <w:sz w:val="24"/>
        </w:rPr>
        <w:t>。</w:t>
      </w:r>
    </w:p>
    <w:p w14:paraId="5550BF25">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第七条  售后服务</w:t>
      </w:r>
    </w:p>
    <w:p w14:paraId="5DA4083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1.乙方应按照国家有关法律法规和“三包”规定以及响应文件和本合同所附的《服务承诺》，为甲方提供售后服务。</w:t>
      </w:r>
    </w:p>
    <w:p w14:paraId="5DC2C182">
      <w:pPr>
        <w:snapToGrid w:val="0"/>
        <w:spacing w:line="360" w:lineRule="exact"/>
        <w:ind w:right="-611" w:rightChars="-291" w:firstLine="480" w:firstLineChars="200"/>
        <w:rPr>
          <w:rFonts w:ascii="仿宋_GB2312" w:hAnsi="宋体" w:eastAsia="仿宋_GB2312"/>
          <w:color w:val="auto"/>
          <w:sz w:val="24"/>
          <w:u w:val="single"/>
        </w:rPr>
      </w:pPr>
      <w:r>
        <w:rPr>
          <w:rFonts w:hint="eastAsia" w:ascii="仿宋_GB2312" w:hAnsi="宋体" w:eastAsia="仿宋_GB2312"/>
          <w:color w:val="auto"/>
          <w:sz w:val="24"/>
        </w:rPr>
        <w:t>2.货物保修期：</w:t>
      </w:r>
      <w:r>
        <w:rPr>
          <w:rFonts w:hint="eastAsia" w:ascii="仿宋_GB2312" w:hAnsi="宋体" w:eastAsia="仿宋_GB2312"/>
          <w:color w:val="auto"/>
          <w:sz w:val="24"/>
          <w:u w:val="single"/>
        </w:rPr>
        <w:t>详见响应文件及合同附件。</w:t>
      </w:r>
    </w:p>
    <w:p w14:paraId="3CB4774D">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3.乙方提供的服务承诺和售后服务及保修期责任等其它具体约定事项。（见合同附件）</w:t>
      </w:r>
    </w:p>
    <w:p w14:paraId="1C347976">
      <w:pPr>
        <w:snapToGrid w:val="0"/>
        <w:spacing w:line="500" w:lineRule="exact"/>
        <w:ind w:right="-611" w:rightChars="-291" w:firstLine="480" w:firstLineChars="200"/>
        <w:rPr>
          <w:rFonts w:ascii="仿宋_GB2312" w:hAnsi="宋体" w:eastAsia="仿宋_GB2312"/>
          <w:color w:val="auto"/>
          <w:sz w:val="24"/>
          <w:u w:val="single"/>
        </w:rPr>
      </w:pPr>
      <w:r>
        <w:rPr>
          <w:rFonts w:hint="eastAsia" w:ascii="仿宋_GB2312" w:hAnsi="宋体" w:eastAsia="仿宋_GB2312"/>
          <w:color w:val="auto"/>
          <w:sz w:val="24"/>
        </w:rPr>
        <w:t>4.售后服务、保修时间从项目整体验收合格之日起计算。</w:t>
      </w:r>
    </w:p>
    <w:p w14:paraId="3C7AB8E2">
      <w:pPr>
        <w:snapToGrid w:val="0"/>
        <w:spacing w:line="360" w:lineRule="exact"/>
        <w:ind w:right="-611" w:rightChars="-291" w:firstLine="482" w:firstLineChars="200"/>
        <w:rPr>
          <w:rFonts w:ascii="仿宋_GB2312" w:hAnsi="宋体" w:eastAsia="仿宋_GB2312"/>
          <w:color w:val="auto"/>
          <w:sz w:val="24"/>
        </w:rPr>
      </w:pPr>
      <w:r>
        <w:rPr>
          <w:rFonts w:hint="eastAsia" w:ascii="仿宋_GB2312" w:hAnsi="宋体" w:eastAsia="仿宋_GB2312"/>
          <w:b/>
          <w:color w:val="auto"/>
          <w:sz w:val="24"/>
        </w:rPr>
        <w:t>第八条　付款方式</w:t>
      </w:r>
    </w:p>
    <w:p w14:paraId="7408D1C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付款方式：</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rPr>
        <w:t>。</w:t>
      </w:r>
    </w:p>
    <w:p w14:paraId="0B317A63">
      <w:pPr>
        <w:snapToGrid w:val="0"/>
        <w:spacing w:line="360" w:lineRule="exact"/>
        <w:ind w:right="-611" w:rightChars="-291" w:firstLine="472" w:firstLineChars="196"/>
        <w:rPr>
          <w:rFonts w:ascii="仿宋_GB2312" w:hAnsi="宋体" w:eastAsia="仿宋_GB2312"/>
          <w:b/>
          <w:color w:val="auto"/>
          <w:sz w:val="24"/>
        </w:rPr>
      </w:pPr>
      <w:r>
        <w:rPr>
          <w:rFonts w:hint="eastAsia" w:ascii="仿宋_GB2312" w:hAnsi="宋体" w:eastAsia="仿宋_GB2312"/>
          <w:b/>
          <w:color w:val="auto"/>
          <w:sz w:val="24"/>
        </w:rPr>
        <w:t>第九条 税费</w:t>
      </w:r>
    </w:p>
    <w:p w14:paraId="591CA85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本合同执行中相关的一切税费均由乙方负担。</w:t>
      </w:r>
    </w:p>
    <w:p w14:paraId="610E1D43">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第十条  质量保证及售后服务</w:t>
      </w:r>
    </w:p>
    <w:p w14:paraId="49FDB8FA">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1.乙方应按响应文件规定的货物性能、技术要求、质量标准向甲方提供未经使用的全新产品。不符合要求的，根据实际情况，经双方协商，可按以下办法处理：</w:t>
      </w:r>
    </w:p>
    <w:p w14:paraId="2935B3EF">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1</w:t>
      </w:r>
      <w:r>
        <w:rPr>
          <w:rFonts w:hint="eastAsia" w:ascii="仿宋_GB2312" w:hAnsi="宋体" w:eastAsia="仿宋_GB2312"/>
          <w:color w:val="auto"/>
          <w:sz w:val="24"/>
          <w:lang w:eastAsia="zh-CN"/>
        </w:rPr>
        <w:t>）</w:t>
      </w:r>
      <w:r>
        <w:rPr>
          <w:rFonts w:hint="eastAsia" w:ascii="仿宋_GB2312" w:hAnsi="宋体" w:eastAsia="仿宋_GB2312"/>
          <w:color w:val="auto"/>
          <w:sz w:val="24"/>
        </w:rPr>
        <w:t>更换：由乙方承担所发生的全部费用。</w:t>
      </w:r>
    </w:p>
    <w:p w14:paraId="13DD93BD">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2</w:t>
      </w:r>
      <w:r>
        <w:rPr>
          <w:rFonts w:hint="eastAsia" w:ascii="仿宋_GB2312" w:hAnsi="宋体" w:eastAsia="仿宋_GB2312"/>
          <w:color w:val="auto"/>
          <w:sz w:val="24"/>
          <w:lang w:eastAsia="zh-CN"/>
        </w:rPr>
        <w:t>）</w:t>
      </w:r>
      <w:r>
        <w:rPr>
          <w:rFonts w:hint="eastAsia" w:ascii="仿宋_GB2312" w:hAnsi="宋体" w:eastAsia="仿宋_GB2312"/>
          <w:color w:val="auto"/>
          <w:sz w:val="24"/>
        </w:rPr>
        <w:t>退货处理：乙方应退还甲方支付的合同款，同时应承担该货物的直接费用（运输、保险、检验、货款利息及银行手续费等）。</w:t>
      </w:r>
    </w:p>
    <w:p w14:paraId="7D7152E0">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2.如在使用过程中发生质量问题，乙方在接到甲方通知后在</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小时内到达甲方现场。</w:t>
      </w:r>
    </w:p>
    <w:p w14:paraId="5DD14EC1">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3.在质量保证期内，乙方应对货物出现的质量及安全问题负责处理解决并承担一切费用。</w:t>
      </w:r>
    </w:p>
    <w:p w14:paraId="0F371D1B">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4.上述的货物免费保修期为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年，因人为因素出现的故障不在免费保修范围内。超过保修期的机器设备，终生维修，维修时只收部件成本费。</w:t>
      </w:r>
    </w:p>
    <w:p w14:paraId="71A29909">
      <w:pPr>
        <w:pStyle w:val="27"/>
        <w:snapToGrid w:val="0"/>
        <w:spacing w:line="360" w:lineRule="exact"/>
        <w:ind w:right="-611" w:rightChars="-291" w:firstLine="482" w:firstLineChars="200"/>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第十</w:t>
      </w:r>
      <w:r>
        <w:rPr>
          <w:rFonts w:hint="eastAsia" w:ascii="仿宋_GB2312" w:hAnsi="宋体" w:eastAsia="仿宋_GB2312" w:cs="Times New Roman"/>
          <w:b/>
          <w:color w:val="auto"/>
          <w:sz w:val="24"/>
          <w:szCs w:val="24"/>
          <w:lang w:eastAsia="zh-CN"/>
        </w:rPr>
        <w:t>一</w:t>
      </w:r>
      <w:r>
        <w:rPr>
          <w:rFonts w:hint="eastAsia" w:ascii="仿宋_GB2312" w:hAnsi="宋体" w:eastAsia="仿宋_GB2312" w:cs="Times New Roman"/>
          <w:b/>
          <w:color w:val="auto"/>
          <w:sz w:val="24"/>
          <w:szCs w:val="24"/>
        </w:rPr>
        <w:t>条  调试和验收</w:t>
      </w:r>
    </w:p>
    <w:p w14:paraId="0C119974">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甲方对乙方提交的货物依据响应文件上的技术规格要求和国家有关质量标准进行现场初步验收，外观、说明书符合响应文件技术要求的，给予签收，初步验收不合格的不予签收。货到后，甲方应当在到货（安装、调试完）后七个工作日内进行验收。</w:t>
      </w:r>
    </w:p>
    <w:p w14:paraId="220AD8B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2.乙方交货前应对产品作出全面检查和对验收文件进行整理，并列出清单，作为甲方收货验收和使用的技术条件依据，检验的结果应随货物交甲方。</w:t>
      </w:r>
    </w:p>
    <w:p w14:paraId="489C31A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3.甲方对乙方提供的货物在使用前进行调试时，乙方需负责安装并培训甲方的使用操作人员，并协助甲方一起调试，直到符合技术要求，甲方才做最终验收。</w:t>
      </w:r>
    </w:p>
    <w:p w14:paraId="7A875E4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4.对技术复杂的货物，甲方应请国家认可的专业检测机构参与初步验收及最终验收，并由其出具质量检测报告。</w:t>
      </w:r>
    </w:p>
    <w:p w14:paraId="2196036E">
      <w:pPr>
        <w:pStyle w:val="27"/>
        <w:snapToGrid w:val="0"/>
        <w:spacing w:line="360" w:lineRule="exact"/>
        <w:ind w:left="479" w:leftChars="228" w:right="-611" w:rightChars="-291"/>
        <w:rPr>
          <w:rFonts w:ascii="仿宋_GB2312" w:hAnsi="宋体" w:eastAsia="仿宋_GB2312"/>
          <w:color w:val="auto"/>
          <w:sz w:val="24"/>
        </w:rPr>
      </w:pPr>
      <w:r>
        <w:rPr>
          <w:rFonts w:hint="eastAsia" w:ascii="仿宋_GB2312" w:hAnsi="宋体" w:eastAsia="仿宋_GB2312"/>
          <w:color w:val="auto"/>
          <w:sz w:val="24"/>
        </w:rPr>
        <w:t>5.验收时乙方必须在现场，验收完毕后作出验收结果报告；验收费用由乙方负责。</w:t>
      </w:r>
    </w:p>
    <w:p w14:paraId="4A057F01">
      <w:pPr>
        <w:pStyle w:val="27"/>
        <w:snapToGrid w:val="0"/>
        <w:spacing w:line="360" w:lineRule="exact"/>
        <w:ind w:left="479" w:leftChars="228" w:right="-611" w:rightChars="-291"/>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第十</w:t>
      </w:r>
      <w:r>
        <w:rPr>
          <w:rFonts w:hint="eastAsia" w:ascii="仿宋_GB2312" w:hAnsi="宋体" w:eastAsia="仿宋_GB2312" w:cs="Times New Roman"/>
          <w:b/>
          <w:color w:val="auto"/>
          <w:sz w:val="24"/>
          <w:szCs w:val="24"/>
          <w:lang w:eastAsia="zh-CN"/>
        </w:rPr>
        <w:t>二</w:t>
      </w:r>
      <w:r>
        <w:rPr>
          <w:rFonts w:hint="eastAsia" w:ascii="仿宋_GB2312" w:hAnsi="宋体" w:eastAsia="仿宋_GB2312" w:cs="Times New Roman"/>
          <w:b/>
          <w:color w:val="auto"/>
          <w:sz w:val="24"/>
          <w:szCs w:val="24"/>
        </w:rPr>
        <w:t>条  货物包装、发运及运输</w:t>
      </w:r>
    </w:p>
    <w:p w14:paraId="1C4F6629">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1.乙方应在货物发运前对其进行满足运输距离、防潮、防震、防锈和防破损装卸等要求包装，以保证货物安全运达甲方指定地点。</w:t>
      </w:r>
    </w:p>
    <w:p w14:paraId="20556664">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2.使用说明书、质量检验证明书、随配附件和工具以及清单一并附于货物内。</w:t>
      </w:r>
    </w:p>
    <w:p w14:paraId="13BEE1EB">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3.乙方在货物发运手续办理完毕后二十四小时内或货到甲方四十八小时前通知甲方，以准备接货。</w:t>
      </w:r>
    </w:p>
    <w:p w14:paraId="65835DC7">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4.货物在交付甲方前发生的风险均由乙方负责。</w:t>
      </w:r>
    </w:p>
    <w:p w14:paraId="5FF38F5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5.货物在规定的交付期限内由乙方送达甲方指定的地点视为交付，乙方同时需通知甲方货物已送达。</w:t>
      </w:r>
    </w:p>
    <w:p w14:paraId="3F2FD716">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第十</w:t>
      </w:r>
      <w:r>
        <w:rPr>
          <w:rFonts w:hint="eastAsia" w:ascii="仿宋_GB2312" w:hAnsi="宋体" w:eastAsia="仿宋_GB2312"/>
          <w:b/>
          <w:color w:val="auto"/>
          <w:sz w:val="24"/>
          <w:lang w:eastAsia="zh-CN"/>
        </w:rPr>
        <w:t>三</w:t>
      </w:r>
      <w:r>
        <w:rPr>
          <w:rFonts w:hint="eastAsia" w:ascii="仿宋_GB2312" w:hAnsi="宋体" w:eastAsia="仿宋_GB2312"/>
          <w:b/>
          <w:color w:val="auto"/>
          <w:sz w:val="24"/>
        </w:rPr>
        <w:t>条 违约责任</w:t>
      </w:r>
    </w:p>
    <w:p w14:paraId="57923B8A">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26BBC9E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2.乙方提供的货物如侵犯了第三方合法权益而引发的任何纠纷或诉讼，均由乙方负责交涉并承担全部责任。</w:t>
      </w:r>
    </w:p>
    <w:p w14:paraId="70EA01FF">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3.因包装、运输引起的货物损坏，按质量不合格处理。</w:t>
      </w:r>
    </w:p>
    <w:p w14:paraId="6AC46FB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4.甲方无故延期接收货物、乙方逾期交货的，每天向对方偿付违约货款额3‰违约金，但违约金累计不得超过违约货款额5%，超过</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eastAsia="zh-CN"/>
        </w:rPr>
        <w:t>十</w:t>
      </w:r>
      <w:r>
        <w:rPr>
          <w:rFonts w:hint="eastAsia" w:ascii="仿宋_GB2312" w:hAnsi="宋体" w:eastAsia="仿宋_GB2312"/>
          <w:color w:val="auto"/>
          <w:sz w:val="24"/>
          <w:u w:val="single"/>
        </w:rPr>
        <w:t xml:space="preserve"> 天</w:t>
      </w:r>
      <w:r>
        <w:rPr>
          <w:rFonts w:hint="eastAsia" w:ascii="仿宋_GB2312" w:hAnsi="宋体" w:eastAsia="仿宋_GB2312"/>
          <w:color w:val="auto"/>
          <w:sz w:val="24"/>
        </w:rPr>
        <w:t>对方有权解除合同，违约方承担因此给对方造成的经济损失；甲方延期付货款的，每天向乙方偿付延期货款额3‰滞纳金，但滞纳金累计不得超过延期货款额5%。</w:t>
      </w:r>
    </w:p>
    <w:p w14:paraId="4B4384A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5.乙方未按本合同和响应文件中规定的服务承诺提供售后服务的，乙方应按本合同合计金额5%向甲方支付违约金。</w:t>
      </w:r>
    </w:p>
    <w:p w14:paraId="7BCEA66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6.乙方提供的货物在质量保证期内，因设计、工艺或材料的缺陷和其它质量原因造成的问题，由乙方负责，费用从</w:t>
      </w:r>
      <w:r>
        <w:rPr>
          <w:rFonts w:hint="eastAsia" w:ascii="仿宋_GB2312" w:hAnsi="宋体" w:eastAsia="仿宋_GB2312"/>
          <w:color w:val="auto"/>
          <w:sz w:val="24"/>
          <w:lang w:eastAsia="zh-CN"/>
        </w:rPr>
        <w:t>未付款项</w:t>
      </w:r>
      <w:r>
        <w:rPr>
          <w:rFonts w:hint="eastAsia" w:ascii="仿宋_GB2312" w:hAnsi="宋体" w:eastAsia="仿宋_GB2312"/>
          <w:color w:val="auto"/>
          <w:sz w:val="24"/>
        </w:rPr>
        <w:t>中扣除，不足另补。</w:t>
      </w:r>
    </w:p>
    <w:p w14:paraId="152FDBC8">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7.其它违约行为按违约货款额5%收取违约金并赔偿经济损失。</w:t>
      </w:r>
    </w:p>
    <w:p w14:paraId="318D0238">
      <w:pPr>
        <w:pStyle w:val="27"/>
        <w:snapToGrid w:val="0"/>
        <w:spacing w:line="360" w:lineRule="exact"/>
        <w:ind w:right="-611" w:rightChars="-291" w:firstLine="482" w:firstLineChars="200"/>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第十</w:t>
      </w:r>
      <w:r>
        <w:rPr>
          <w:rFonts w:hint="eastAsia" w:ascii="仿宋_GB2312" w:hAnsi="宋体" w:eastAsia="仿宋_GB2312" w:cs="Times New Roman"/>
          <w:b/>
          <w:color w:val="auto"/>
          <w:sz w:val="24"/>
          <w:szCs w:val="24"/>
          <w:lang w:eastAsia="zh-CN"/>
        </w:rPr>
        <w:t>四</w:t>
      </w:r>
      <w:r>
        <w:rPr>
          <w:rFonts w:hint="eastAsia" w:ascii="仿宋_GB2312" w:hAnsi="宋体" w:eastAsia="仿宋_GB2312" w:cs="Times New Roman"/>
          <w:b/>
          <w:color w:val="auto"/>
          <w:sz w:val="24"/>
          <w:szCs w:val="24"/>
        </w:rPr>
        <w:t>条  不可抗力事件处理</w:t>
      </w:r>
    </w:p>
    <w:p w14:paraId="468B02DF">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1.在合同有效期内，任何一方因不可抗力事件导致不能履行合同，则合同履行期可延长，其延长期与不可抗力影响期相同。</w:t>
      </w:r>
    </w:p>
    <w:p w14:paraId="53CFA6C8">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2. 不可抗力事件发生后，应立即通知对方，并寄送有关权威机构出具的证明。</w:t>
      </w:r>
    </w:p>
    <w:p w14:paraId="6C22E495">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 不可抗力事件延续三十天以上，双方应通过友好协商，确定是否继续履行合同。</w:t>
      </w:r>
    </w:p>
    <w:p w14:paraId="64841D0B">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第十</w:t>
      </w:r>
      <w:r>
        <w:rPr>
          <w:rFonts w:hint="eastAsia" w:ascii="仿宋_GB2312" w:hAnsi="宋体" w:eastAsia="仿宋_GB2312"/>
          <w:b/>
          <w:color w:val="auto"/>
          <w:sz w:val="24"/>
          <w:lang w:eastAsia="zh-CN"/>
        </w:rPr>
        <w:t>五</w:t>
      </w:r>
      <w:r>
        <w:rPr>
          <w:rFonts w:hint="eastAsia" w:ascii="仿宋_GB2312" w:hAnsi="宋体" w:eastAsia="仿宋_GB2312"/>
          <w:b/>
          <w:color w:val="auto"/>
          <w:sz w:val="24"/>
        </w:rPr>
        <w:t>条  合同争议解决</w:t>
      </w:r>
    </w:p>
    <w:p w14:paraId="590C097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1.因货物质量问题发生争议的，应邀请国家认可的质量检测机构对货物质量进行鉴定。货物符合标准的，鉴定费由甲方承担；货物不符合标准的，鉴定费由乙方承担。</w:t>
      </w:r>
    </w:p>
    <w:p w14:paraId="5E06693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2.因履行本合同引起的或与本合同有关的争议，甲乙双方应首先通过友好协商解决，如果协商不能解决，可向甲方所在地的人民法院提起诉讼。</w:t>
      </w:r>
    </w:p>
    <w:p w14:paraId="76BB9305">
      <w:pPr>
        <w:pStyle w:val="27"/>
        <w:snapToGrid w:val="0"/>
        <w:spacing w:line="360" w:lineRule="exact"/>
        <w:ind w:right="-611" w:rightChars="-291" w:firstLine="480" w:firstLineChars="200"/>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3.诉讼期间，本合同继续履行。</w:t>
      </w:r>
    </w:p>
    <w:p w14:paraId="4776C927">
      <w:pPr>
        <w:pStyle w:val="27"/>
        <w:snapToGrid w:val="0"/>
        <w:spacing w:line="360" w:lineRule="exact"/>
        <w:ind w:right="-611" w:rightChars="-291" w:firstLine="482" w:firstLineChars="200"/>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第十</w:t>
      </w:r>
      <w:r>
        <w:rPr>
          <w:rFonts w:hint="eastAsia" w:ascii="仿宋_GB2312" w:hAnsi="宋体" w:eastAsia="仿宋_GB2312" w:cs="Times New Roman"/>
          <w:b/>
          <w:color w:val="auto"/>
          <w:sz w:val="24"/>
          <w:szCs w:val="24"/>
          <w:lang w:eastAsia="zh-CN"/>
        </w:rPr>
        <w:t>六</w:t>
      </w:r>
      <w:r>
        <w:rPr>
          <w:rFonts w:hint="eastAsia" w:ascii="仿宋_GB2312" w:hAnsi="宋体" w:eastAsia="仿宋_GB2312" w:cs="Times New Roman"/>
          <w:b/>
          <w:color w:val="auto"/>
          <w:sz w:val="24"/>
          <w:szCs w:val="24"/>
        </w:rPr>
        <w:t>条   合同生效及其它</w:t>
      </w:r>
    </w:p>
    <w:p w14:paraId="19ED097C">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1.合同经双方法定代表人或授权代表签字并加盖单位公章后生效。</w:t>
      </w:r>
    </w:p>
    <w:p w14:paraId="319FC4C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2.本合同未尽事宜，遵照《</w:t>
      </w:r>
      <w:r>
        <w:rPr>
          <w:rFonts w:hint="eastAsia" w:ascii="仿宋_GB2312" w:eastAsia="仿宋_GB2312"/>
          <w:color w:val="auto"/>
          <w:sz w:val="24"/>
        </w:rPr>
        <w:t>中华人民共和国民法典</w:t>
      </w:r>
      <w:r>
        <w:rPr>
          <w:rFonts w:hint="eastAsia" w:ascii="仿宋_GB2312" w:hAnsi="宋体" w:eastAsia="仿宋_GB2312"/>
          <w:color w:val="auto"/>
          <w:sz w:val="24"/>
        </w:rPr>
        <w:t>》有关条文执行。</w:t>
      </w:r>
    </w:p>
    <w:p w14:paraId="48718BF3">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第十</w:t>
      </w:r>
      <w:r>
        <w:rPr>
          <w:rFonts w:hint="eastAsia" w:ascii="仿宋_GB2312" w:hAnsi="宋体" w:eastAsia="仿宋_GB2312"/>
          <w:b/>
          <w:color w:val="auto"/>
          <w:sz w:val="24"/>
          <w:lang w:eastAsia="zh-CN"/>
        </w:rPr>
        <w:t>七</w:t>
      </w:r>
      <w:r>
        <w:rPr>
          <w:rFonts w:hint="eastAsia" w:ascii="仿宋_GB2312" w:hAnsi="宋体" w:eastAsia="仿宋_GB2312"/>
          <w:b/>
          <w:color w:val="auto"/>
          <w:sz w:val="24"/>
        </w:rPr>
        <w:t>条　合同的变更、终止与转让</w:t>
      </w:r>
    </w:p>
    <w:p w14:paraId="4DEA959D">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1.除《中华人民共和国政府采购法》第五十条规定的情形外，本合同一经签订，甲乙双方不得擅自变更、中止或终止。</w:t>
      </w:r>
    </w:p>
    <w:p w14:paraId="6CB05D52">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2.乙方不得擅自转让（无进口资格的供应商委托进口货物除外）其应履行的合同义务。</w:t>
      </w:r>
    </w:p>
    <w:p w14:paraId="0B2CE080">
      <w:pPr>
        <w:snapToGrid w:val="0"/>
        <w:spacing w:line="360" w:lineRule="exact"/>
        <w:ind w:right="-611" w:rightChars="-291" w:firstLine="482" w:firstLineChars="200"/>
        <w:rPr>
          <w:rFonts w:ascii="仿宋_GB2312" w:hAnsi="宋体" w:eastAsia="仿宋_GB2312"/>
          <w:b/>
          <w:color w:val="auto"/>
          <w:sz w:val="24"/>
        </w:rPr>
      </w:pPr>
      <w:r>
        <w:rPr>
          <w:rFonts w:hint="eastAsia" w:ascii="仿宋_GB2312" w:hAnsi="宋体" w:eastAsia="仿宋_GB2312"/>
          <w:b/>
          <w:color w:val="auto"/>
          <w:sz w:val="24"/>
        </w:rPr>
        <w:t>第</w:t>
      </w:r>
      <w:r>
        <w:rPr>
          <w:rFonts w:hint="eastAsia" w:ascii="仿宋_GB2312" w:hAnsi="宋体" w:eastAsia="仿宋_GB2312"/>
          <w:b/>
          <w:color w:val="auto"/>
          <w:sz w:val="24"/>
          <w:lang w:eastAsia="zh-CN"/>
        </w:rPr>
        <w:t>十八</w:t>
      </w:r>
      <w:r>
        <w:rPr>
          <w:rFonts w:hint="eastAsia" w:ascii="仿宋_GB2312" w:hAnsi="宋体" w:eastAsia="仿宋_GB2312"/>
          <w:b/>
          <w:color w:val="auto"/>
          <w:sz w:val="24"/>
        </w:rPr>
        <w:t>条　签订本合同依据</w:t>
      </w:r>
    </w:p>
    <w:p w14:paraId="5D26967E">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1.采购文件；</w:t>
      </w:r>
    </w:p>
    <w:p w14:paraId="663524D5">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2.乙方提供的</w:t>
      </w:r>
      <w:r>
        <w:rPr>
          <w:rFonts w:hint="eastAsia" w:ascii="仿宋_GB2312" w:hAnsi="宋体" w:eastAsia="仿宋_GB2312"/>
          <w:color w:val="auto"/>
          <w:sz w:val="24"/>
          <w:lang w:val="en-US" w:eastAsia="zh-CN"/>
        </w:rPr>
        <w:t>响应</w:t>
      </w:r>
      <w:r>
        <w:rPr>
          <w:rFonts w:hint="eastAsia" w:ascii="仿宋_GB2312" w:hAnsi="宋体" w:eastAsia="仿宋_GB2312"/>
          <w:color w:val="auto"/>
          <w:sz w:val="24"/>
        </w:rPr>
        <w:t>文件；</w:t>
      </w:r>
    </w:p>
    <w:p w14:paraId="005B0029">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w:t>
      </w:r>
      <w:r>
        <w:rPr>
          <w:rFonts w:hint="eastAsia" w:ascii="仿宋_GB2312" w:hAnsi="宋体" w:eastAsia="仿宋_GB2312"/>
          <w:color w:val="auto"/>
          <w:sz w:val="24"/>
          <w:lang w:val="en-US" w:eastAsia="zh-CN"/>
        </w:rPr>
        <w:t>响应</w:t>
      </w:r>
      <w:r>
        <w:rPr>
          <w:rFonts w:hint="eastAsia" w:ascii="仿宋_GB2312" w:hAnsi="宋体" w:eastAsia="仿宋_GB2312"/>
          <w:color w:val="auto"/>
          <w:sz w:val="24"/>
        </w:rPr>
        <w:t>承诺书；</w:t>
      </w:r>
    </w:p>
    <w:p w14:paraId="3A314CD3">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4.成交通知书。</w:t>
      </w:r>
    </w:p>
    <w:p w14:paraId="0B032EEF">
      <w:pPr>
        <w:snapToGrid w:val="0"/>
        <w:spacing w:line="360" w:lineRule="exact"/>
        <w:ind w:right="-611" w:rightChars="-291" w:firstLine="482" w:firstLineChars="200"/>
        <w:rPr>
          <w:rFonts w:ascii="仿宋_GB2312" w:hAnsi="宋体" w:eastAsia="仿宋_GB2312"/>
          <w:color w:val="auto"/>
          <w:sz w:val="24"/>
        </w:rPr>
      </w:pPr>
      <w:r>
        <w:rPr>
          <w:rFonts w:hint="eastAsia" w:ascii="仿宋_GB2312" w:hAnsi="宋体" w:eastAsia="仿宋_GB2312"/>
          <w:b/>
          <w:color w:val="auto"/>
          <w:sz w:val="24"/>
        </w:rPr>
        <w:t>第</w:t>
      </w:r>
      <w:r>
        <w:rPr>
          <w:rFonts w:hint="eastAsia" w:ascii="仿宋_GB2312" w:hAnsi="宋体" w:eastAsia="仿宋_GB2312"/>
          <w:b/>
          <w:color w:val="auto"/>
          <w:sz w:val="24"/>
          <w:lang w:eastAsia="zh-CN"/>
        </w:rPr>
        <w:t>十九</w:t>
      </w:r>
      <w:r>
        <w:rPr>
          <w:rFonts w:hint="eastAsia" w:ascii="仿宋_GB2312" w:hAnsi="宋体" w:eastAsia="仿宋_GB2312"/>
          <w:b/>
          <w:color w:val="auto"/>
          <w:sz w:val="24"/>
        </w:rPr>
        <w:t>条</w:t>
      </w:r>
      <w:r>
        <w:rPr>
          <w:rFonts w:hint="eastAsia" w:ascii="楷体_GB2312" w:hAnsi="宋体" w:eastAsia="楷体_GB2312"/>
          <w:b/>
          <w:color w:val="auto"/>
          <w:szCs w:val="21"/>
        </w:rPr>
        <w:t>　</w:t>
      </w:r>
      <w:r>
        <w:rPr>
          <w:rFonts w:hint="eastAsia" w:ascii="仿宋_GB2312" w:eastAsia="仿宋_GB2312"/>
          <w:color w:val="auto"/>
          <w:sz w:val="24"/>
          <w:highlight w:val="none"/>
        </w:rPr>
        <w:t>本合同一式</w:t>
      </w:r>
      <w:r>
        <w:rPr>
          <w:rFonts w:hint="eastAsia" w:ascii="仿宋_GB2312" w:hAnsi="宋体" w:eastAsia="仿宋_GB2312"/>
          <w:color w:val="auto"/>
          <w:sz w:val="24"/>
          <w:highlight w:val="none"/>
          <w:u w:val="single"/>
          <w:lang w:val="en-US" w:eastAsia="zh-CN"/>
        </w:rPr>
        <w:t xml:space="preserve">   </w:t>
      </w:r>
      <w:r>
        <w:rPr>
          <w:rFonts w:hint="eastAsia" w:ascii="仿宋_GB2312" w:eastAsia="仿宋_GB2312"/>
          <w:color w:val="auto"/>
          <w:sz w:val="24"/>
          <w:highlight w:val="none"/>
        </w:rPr>
        <w:t>份，具有同等法律效力，采购代理机构</w:t>
      </w:r>
      <w:r>
        <w:rPr>
          <w:rFonts w:hint="eastAsia" w:ascii="仿宋_GB2312" w:eastAsia="仿宋_GB2312"/>
          <w:color w:val="auto"/>
          <w:sz w:val="24"/>
          <w:highlight w:val="none"/>
          <w:u w:val="single"/>
          <w:lang w:val="en-US" w:eastAsia="zh-CN"/>
        </w:rPr>
        <w:t>两</w:t>
      </w:r>
      <w:r>
        <w:rPr>
          <w:rFonts w:hint="eastAsia" w:ascii="仿宋_GB2312" w:eastAsia="仿宋_GB2312"/>
          <w:color w:val="auto"/>
          <w:sz w:val="24"/>
          <w:highlight w:val="none"/>
        </w:rPr>
        <w:t>份，</w:t>
      </w:r>
      <w:r>
        <w:rPr>
          <w:rFonts w:hint="eastAsia" w:ascii="仿宋_GB2312" w:hAnsi="宋体" w:eastAsia="仿宋_GB2312"/>
          <w:color w:val="auto"/>
          <w:sz w:val="24"/>
          <w:highlight w:val="none"/>
        </w:rPr>
        <w:t>甲</w:t>
      </w:r>
      <w:r>
        <w:rPr>
          <w:rFonts w:hint="eastAsia" w:ascii="仿宋_GB2312" w:hAnsi="宋体" w:eastAsia="仿宋_GB2312"/>
          <w:color w:val="auto"/>
          <w:sz w:val="24"/>
          <w:highlight w:val="none"/>
          <w:lang w:eastAsia="zh-CN"/>
        </w:rPr>
        <w:t>方</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lang w:eastAsia="zh-CN"/>
        </w:rPr>
        <w:t>份</w:t>
      </w:r>
      <w:r>
        <w:rPr>
          <w:rFonts w:hint="eastAsia" w:ascii="仿宋_GB2312" w:hAnsi="宋体" w:eastAsia="仿宋_GB2312"/>
          <w:color w:val="auto"/>
          <w:sz w:val="24"/>
          <w:highlight w:val="none"/>
          <w:lang w:val="en-US" w:eastAsia="zh-CN"/>
        </w:rPr>
        <w:t>，</w:t>
      </w:r>
      <w:r>
        <w:rPr>
          <w:rFonts w:hint="eastAsia" w:ascii="仿宋_GB2312" w:hAnsi="宋体" w:eastAsia="仿宋_GB2312"/>
          <w:color w:val="auto"/>
          <w:sz w:val="24"/>
          <w:highlight w:val="none"/>
        </w:rPr>
        <w:t>乙方</w:t>
      </w:r>
      <w:r>
        <w:rPr>
          <w:rFonts w:hint="eastAsia" w:ascii="仿宋_GB2312" w:hAnsi="宋体" w:eastAsia="仿宋_GB2312"/>
          <w:color w:val="auto"/>
          <w:sz w:val="24"/>
          <w:highlight w:val="none"/>
          <w:u w:val="single"/>
          <w:lang w:val="en-US" w:eastAsia="zh-CN"/>
        </w:rPr>
        <w:t>一</w:t>
      </w:r>
      <w:r>
        <w:rPr>
          <w:rFonts w:hint="eastAsia" w:ascii="仿宋_GB2312" w:hAnsi="宋体" w:eastAsia="仿宋_GB2312"/>
          <w:color w:val="auto"/>
          <w:sz w:val="24"/>
          <w:highlight w:val="none"/>
        </w:rPr>
        <w:t>份</w:t>
      </w:r>
      <w:r>
        <w:rPr>
          <w:rFonts w:hint="eastAsia" w:ascii="仿宋_GB2312" w:eastAsia="仿宋_GB2312"/>
          <w:color w:val="auto"/>
          <w:sz w:val="24"/>
          <w:highlight w:val="none"/>
        </w:rPr>
        <w:t>（可根据需要另增加）</w:t>
      </w:r>
      <w:r>
        <w:rPr>
          <w:rFonts w:hint="eastAsia" w:ascii="仿宋_GB2312" w:hAnsi="宋体" w:eastAsia="仿宋_GB2312"/>
          <w:color w:val="auto"/>
          <w:sz w:val="24"/>
        </w:rPr>
        <w:t xml:space="preserve"> 。</w:t>
      </w:r>
    </w:p>
    <w:p w14:paraId="717C7018">
      <w:pPr>
        <w:snapToGrid w:val="0"/>
        <w:spacing w:line="360" w:lineRule="exact"/>
        <w:ind w:right="-611" w:rightChars="-291" w:firstLine="480" w:firstLineChars="200"/>
        <w:rPr>
          <w:rFonts w:ascii="仿宋_GB2312" w:hAnsi="宋体" w:eastAsia="仿宋_GB2312"/>
          <w:color w:val="auto"/>
          <w:sz w:val="24"/>
        </w:rPr>
      </w:pPr>
    </w:p>
    <w:tbl>
      <w:tblPr>
        <w:tblStyle w:val="4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6B0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7A39D58">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 xml:space="preserve">甲方（章）           </w:t>
            </w:r>
          </w:p>
          <w:p w14:paraId="0B03098B">
            <w:pPr>
              <w:snapToGrid w:val="0"/>
              <w:spacing w:line="320" w:lineRule="exact"/>
              <w:ind w:firstLine="480" w:firstLineChars="200"/>
              <w:rPr>
                <w:rFonts w:ascii="仿宋_GB2312" w:hAnsi="宋体" w:eastAsia="仿宋_GB2312"/>
                <w:color w:val="auto"/>
                <w:sz w:val="24"/>
              </w:rPr>
            </w:pPr>
          </w:p>
          <w:p w14:paraId="52F8339E">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年   月   日</w:t>
            </w:r>
          </w:p>
        </w:tc>
        <w:tc>
          <w:tcPr>
            <w:tcW w:w="4820" w:type="dxa"/>
            <w:vAlign w:val="center"/>
          </w:tcPr>
          <w:p w14:paraId="5BA0524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 xml:space="preserve">乙方（章）              </w:t>
            </w:r>
          </w:p>
          <w:p w14:paraId="22E2EE75">
            <w:pPr>
              <w:snapToGrid w:val="0"/>
              <w:spacing w:line="320" w:lineRule="exact"/>
              <w:ind w:firstLine="480" w:firstLineChars="200"/>
              <w:rPr>
                <w:rFonts w:ascii="仿宋_GB2312" w:hAnsi="宋体" w:eastAsia="仿宋_GB2312"/>
                <w:color w:val="auto"/>
                <w:sz w:val="24"/>
              </w:rPr>
            </w:pPr>
          </w:p>
          <w:p w14:paraId="49F24992">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 xml:space="preserve"> 年   月   日</w:t>
            </w:r>
          </w:p>
        </w:tc>
      </w:tr>
      <w:tr w14:paraId="5354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0A4F54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单位地址：</w:t>
            </w:r>
          </w:p>
        </w:tc>
        <w:tc>
          <w:tcPr>
            <w:tcW w:w="4820" w:type="dxa"/>
            <w:vAlign w:val="center"/>
          </w:tcPr>
          <w:p w14:paraId="4B485DF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单位地址：</w:t>
            </w:r>
          </w:p>
        </w:tc>
      </w:tr>
      <w:tr w14:paraId="1352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0CA3BCD0">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法定代表人：</w:t>
            </w:r>
          </w:p>
        </w:tc>
        <w:tc>
          <w:tcPr>
            <w:tcW w:w="4820" w:type="dxa"/>
            <w:vAlign w:val="center"/>
          </w:tcPr>
          <w:p w14:paraId="24611BAF">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法定代表人：</w:t>
            </w:r>
          </w:p>
        </w:tc>
      </w:tr>
      <w:tr w14:paraId="492B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1798F4B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委托代理人：</w:t>
            </w:r>
          </w:p>
        </w:tc>
        <w:tc>
          <w:tcPr>
            <w:tcW w:w="4820" w:type="dxa"/>
            <w:vAlign w:val="center"/>
          </w:tcPr>
          <w:p w14:paraId="3CFFF2EC">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委托代理人：</w:t>
            </w:r>
          </w:p>
        </w:tc>
      </w:tr>
      <w:tr w14:paraId="6488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519E1A14">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    话：</w:t>
            </w:r>
          </w:p>
        </w:tc>
        <w:tc>
          <w:tcPr>
            <w:tcW w:w="4820" w:type="dxa"/>
            <w:vAlign w:val="center"/>
          </w:tcPr>
          <w:p w14:paraId="6368A5E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    话：</w:t>
            </w:r>
          </w:p>
        </w:tc>
      </w:tr>
      <w:tr w14:paraId="76F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1C33388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电子邮箱：</w:t>
            </w:r>
          </w:p>
        </w:tc>
        <w:tc>
          <w:tcPr>
            <w:tcW w:w="4820" w:type="dxa"/>
            <w:vAlign w:val="center"/>
          </w:tcPr>
          <w:p w14:paraId="64C92881">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电子邮箱：</w:t>
            </w:r>
          </w:p>
        </w:tc>
      </w:tr>
      <w:tr w14:paraId="6504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E7CF94D">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开户银行：</w:t>
            </w:r>
          </w:p>
        </w:tc>
        <w:tc>
          <w:tcPr>
            <w:tcW w:w="4820" w:type="dxa"/>
            <w:vAlign w:val="center"/>
          </w:tcPr>
          <w:p w14:paraId="6C2F500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开户银行：</w:t>
            </w:r>
          </w:p>
        </w:tc>
      </w:tr>
      <w:tr w14:paraId="44CD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0E953EE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账    号：</w:t>
            </w:r>
          </w:p>
        </w:tc>
        <w:tc>
          <w:tcPr>
            <w:tcW w:w="4820" w:type="dxa"/>
            <w:vAlign w:val="center"/>
          </w:tcPr>
          <w:p w14:paraId="2D8716EB">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账    号：</w:t>
            </w:r>
          </w:p>
        </w:tc>
      </w:tr>
      <w:tr w14:paraId="7FFB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2848C091">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邮政编码：</w:t>
            </w:r>
          </w:p>
        </w:tc>
        <w:tc>
          <w:tcPr>
            <w:tcW w:w="4820" w:type="dxa"/>
            <w:vAlign w:val="center"/>
          </w:tcPr>
          <w:p w14:paraId="20CD38D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邮政编码：</w:t>
            </w:r>
          </w:p>
        </w:tc>
      </w:tr>
      <w:tr w14:paraId="614D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7550BBF0">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经办人：</w:t>
            </w:r>
          </w:p>
          <w:p w14:paraId="4C76D2B9">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年    月    日</w:t>
            </w:r>
          </w:p>
        </w:tc>
      </w:tr>
    </w:tbl>
    <w:p w14:paraId="7674E0B2">
      <w:pPr>
        <w:snapToGrid w:val="0"/>
        <w:jc w:val="center"/>
        <w:rPr>
          <w:rFonts w:ascii="仿宋_GB2312" w:eastAsia="仿宋_GB2312"/>
          <w:b/>
          <w:color w:val="auto"/>
          <w:sz w:val="28"/>
          <w:szCs w:val="28"/>
        </w:rPr>
      </w:pPr>
      <w:r>
        <w:rPr>
          <w:rFonts w:ascii="楷体_GB2312" w:hAnsi="宋体" w:eastAsia="楷体_GB2312"/>
          <w:color w:val="auto"/>
          <w:szCs w:val="21"/>
        </w:rPr>
        <w:br w:type="page"/>
      </w:r>
      <w:r>
        <w:rPr>
          <w:rFonts w:hint="eastAsia" w:ascii="仿宋_GB2312" w:eastAsia="仿宋_GB2312"/>
          <w:b/>
          <w:color w:val="auto"/>
          <w:sz w:val="28"/>
          <w:szCs w:val="28"/>
        </w:rPr>
        <w:t>合 同 附 件</w:t>
      </w:r>
    </w:p>
    <w:p w14:paraId="77A41E81">
      <w:pPr>
        <w:snapToGrid w:val="0"/>
        <w:jc w:val="center"/>
        <w:rPr>
          <w:rFonts w:ascii="仿宋_GB2312" w:eastAsia="仿宋_GB2312"/>
          <w:b/>
          <w:color w:val="auto"/>
          <w:sz w:val="24"/>
        </w:rPr>
      </w:pPr>
      <w:r>
        <w:rPr>
          <w:rFonts w:hint="eastAsia" w:ascii="仿宋_GB2312" w:eastAsia="仿宋_GB2312"/>
          <w:color w:val="auto"/>
          <w:sz w:val="24"/>
        </w:rPr>
        <w:t>一般货物类</w:t>
      </w:r>
    </w:p>
    <w:tbl>
      <w:tblPr>
        <w:tblStyle w:val="49"/>
        <w:tblW w:w="9606" w:type="dxa"/>
        <w:tblInd w:w="0" w:type="dxa"/>
        <w:tblLayout w:type="fixed"/>
        <w:tblCellMar>
          <w:top w:w="0" w:type="dxa"/>
          <w:left w:w="108" w:type="dxa"/>
          <w:bottom w:w="0" w:type="dxa"/>
          <w:right w:w="108" w:type="dxa"/>
        </w:tblCellMar>
      </w:tblPr>
      <w:tblGrid>
        <w:gridCol w:w="4786"/>
        <w:gridCol w:w="4820"/>
      </w:tblGrid>
      <w:tr w14:paraId="449DCFA1">
        <w:tblPrEx>
          <w:tblCellMar>
            <w:top w:w="0" w:type="dxa"/>
            <w:left w:w="108" w:type="dxa"/>
            <w:bottom w:w="0" w:type="dxa"/>
            <w:right w:w="108" w:type="dxa"/>
          </w:tblCellMar>
        </w:tblPrEx>
        <w:trPr>
          <w:trHeight w:val="2072" w:hRule="exact"/>
        </w:trPr>
        <w:tc>
          <w:tcPr>
            <w:tcW w:w="9606" w:type="dxa"/>
            <w:gridSpan w:val="2"/>
            <w:tcBorders>
              <w:top w:val="single" w:color="auto" w:sz="4" w:space="0"/>
              <w:left w:val="single" w:color="auto" w:sz="4" w:space="0"/>
              <w:right w:val="single" w:color="auto" w:sz="4" w:space="0"/>
            </w:tcBorders>
            <w:vAlign w:val="top"/>
          </w:tcPr>
          <w:p w14:paraId="4C9832F3">
            <w:pPr>
              <w:snapToGrid w:val="0"/>
              <w:rPr>
                <w:rFonts w:ascii="仿宋_GB2312"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w:t>
            </w:r>
            <w:r>
              <w:rPr>
                <w:rFonts w:hint="eastAsia" w:ascii="仿宋_GB2312" w:eastAsia="仿宋_GB2312"/>
                <w:color w:val="auto"/>
                <w:sz w:val="24"/>
              </w:rPr>
              <w:t>供应商承诺具体事项：</w:t>
            </w:r>
          </w:p>
          <w:p w14:paraId="49C81FFA">
            <w:pPr>
              <w:snapToGrid w:val="0"/>
              <w:rPr>
                <w:rFonts w:ascii="仿宋_GB2312" w:eastAsia="仿宋_GB2312"/>
                <w:color w:val="auto"/>
                <w:sz w:val="24"/>
              </w:rPr>
            </w:pPr>
            <w:r>
              <w:rPr>
                <w:rFonts w:hint="eastAsia" w:ascii="仿宋_GB2312" w:eastAsia="仿宋_GB2312"/>
                <w:color w:val="auto"/>
                <w:sz w:val="24"/>
              </w:rPr>
              <w:t xml:space="preserve">    </w:t>
            </w:r>
          </w:p>
        </w:tc>
      </w:tr>
      <w:tr w14:paraId="3026FA37">
        <w:tblPrEx>
          <w:tblCellMar>
            <w:top w:w="0" w:type="dxa"/>
            <w:left w:w="108" w:type="dxa"/>
            <w:bottom w:w="0" w:type="dxa"/>
            <w:right w:w="108" w:type="dxa"/>
          </w:tblCellMar>
        </w:tblPrEx>
        <w:trPr>
          <w:trHeight w:val="2257" w:hRule="exact"/>
        </w:trPr>
        <w:tc>
          <w:tcPr>
            <w:tcW w:w="9606" w:type="dxa"/>
            <w:gridSpan w:val="2"/>
            <w:tcBorders>
              <w:top w:val="single" w:color="auto" w:sz="4" w:space="0"/>
              <w:left w:val="single" w:color="auto" w:sz="4" w:space="0"/>
              <w:right w:val="single" w:color="auto" w:sz="4" w:space="0"/>
            </w:tcBorders>
            <w:vAlign w:val="top"/>
          </w:tcPr>
          <w:p w14:paraId="3DE12CC7">
            <w:pPr>
              <w:snapToGrid w:val="0"/>
              <w:rPr>
                <w:rFonts w:ascii="仿宋_GB2312"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w:t>
            </w:r>
            <w:r>
              <w:rPr>
                <w:rFonts w:hint="eastAsia" w:ascii="仿宋_GB2312" w:eastAsia="仿宋_GB2312"/>
                <w:color w:val="auto"/>
                <w:sz w:val="24"/>
              </w:rPr>
              <w:t>售后服务具体事项：</w:t>
            </w:r>
          </w:p>
          <w:p w14:paraId="08491C7C">
            <w:pPr>
              <w:snapToGrid w:val="0"/>
              <w:rPr>
                <w:rFonts w:ascii="仿宋_GB2312" w:eastAsia="仿宋_GB2312"/>
                <w:color w:val="auto"/>
                <w:sz w:val="24"/>
              </w:rPr>
            </w:pPr>
            <w:r>
              <w:rPr>
                <w:rFonts w:hint="eastAsia" w:ascii="仿宋_GB2312" w:eastAsia="仿宋_GB2312"/>
                <w:color w:val="auto"/>
                <w:sz w:val="24"/>
              </w:rPr>
              <w:t xml:space="preserve">    </w:t>
            </w:r>
          </w:p>
        </w:tc>
      </w:tr>
      <w:tr w14:paraId="57736C7E">
        <w:tblPrEx>
          <w:tblCellMar>
            <w:top w:w="0" w:type="dxa"/>
            <w:left w:w="108" w:type="dxa"/>
            <w:bottom w:w="0" w:type="dxa"/>
            <w:right w:w="108" w:type="dxa"/>
          </w:tblCellMar>
        </w:tblPrEx>
        <w:trPr>
          <w:trHeight w:val="2133" w:hRule="exact"/>
        </w:trPr>
        <w:tc>
          <w:tcPr>
            <w:tcW w:w="9606" w:type="dxa"/>
            <w:gridSpan w:val="2"/>
            <w:tcBorders>
              <w:top w:val="single" w:color="auto" w:sz="4" w:space="0"/>
              <w:left w:val="single" w:color="auto" w:sz="4" w:space="0"/>
              <w:right w:val="single" w:color="auto" w:sz="4" w:space="0"/>
            </w:tcBorders>
            <w:vAlign w:val="top"/>
          </w:tcPr>
          <w:p w14:paraId="7BCFBFA6">
            <w:pPr>
              <w:snapToGrid w:val="0"/>
              <w:rPr>
                <w:rFonts w:ascii="仿宋_GB2312" w:eastAsia="仿宋_GB2312"/>
                <w:color w:val="auto"/>
                <w:sz w:val="24"/>
              </w:rPr>
            </w:pPr>
            <w:r>
              <w:rPr>
                <w:rFonts w:hint="eastAsia" w:ascii="仿宋_GB2312" w:eastAsia="仿宋_GB2312"/>
                <w:color w:val="auto"/>
                <w:sz w:val="24"/>
              </w:rPr>
              <w:t>3</w:t>
            </w:r>
            <w:r>
              <w:rPr>
                <w:rFonts w:hint="eastAsia" w:ascii="仿宋_GB2312" w:hAnsi="宋体" w:eastAsia="仿宋_GB2312"/>
                <w:color w:val="auto"/>
                <w:sz w:val="24"/>
              </w:rPr>
              <w:t>.</w:t>
            </w:r>
            <w:r>
              <w:rPr>
                <w:rFonts w:hint="eastAsia" w:ascii="仿宋_GB2312" w:eastAsia="仿宋_GB2312"/>
                <w:color w:val="auto"/>
                <w:sz w:val="24"/>
              </w:rPr>
              <w:t>保修期责任：</w:t>
            </w:r>
          </w:p>
          <w:p w14:paraId="104AF90B">
            <w:pPr>
              <w:snapToGrid w:val="0"/>
              <w:rPr>
                <w:rFonts w:ascii="仿宋_GB2312" w:eastAsia="仿宋_GB2312"/>
                <w:color w:val="auto"/>
                <w:sz w:val="24"/>
              </w:rPr>
            </w:pPr>
            <w:r>
              <w:rPr>
                <w:rFonts w:hint="eastAsia" w:ascii="仿宋_GB2312" w:eastAsia="仿宋_GB2312"/>
                <w:color w:val="auto"/>
                <w:sz w:val="24"/>
              </w:rPr>
              <w:t xml:space="preserve">    </w:t>
            </w:r>
          </w:p>
        </w:tc>
      </w:tr>
      <w:tr w14:paraId="32F286DE">
        <w:tblPrEx>
          <w:tblCellMar>
            <w:top w:w="0" w:type="dxa"/>
            <w:left w:w="108" w:type="dxa"/>
            <w:bottom w:w="0" w:type="dxa"/>
            <w:right w:w="108" w:type="dxa"/>
          </w:tblCellMar>
        </w:tblPrEx>
        <w:trPr>
          <w:trHeight w:val="2702" w:hRule="exact"/>
        </w:trPr>
        <w:tc>
          <w:tcPr>
            <w:tcW w:w="9606" w:type="dxa"/>
            <w:gridSpan w:val="2"/>
            <w:tcBorders>
              <w:top w:val="single" w:color="auto" w:sz="4" w:space="0"/>
              <w:left w:val="single" w:color="auto" w:sz="4" w:space="0"/>
              <w:right w:val="single" w:color="auto" w:sz="4" w:space="0"/>
            </w:tcBorders>
            <w:vAlign w:val="top"/>
          </w:tcPr>
          <w:p w14:paraId="0CAFDBD7">
            <w:pPr>
              <w:snapToGrid w:val="0"/>
              <w:rPr>
                <w:rFonts w:ascii="仿宋_GB2312" w:eastAsia="仿宋_GB2312"/>
                <w:color w:val="auto"/>
                <w:sz w:val="24"/>
              </w:rPr>
            </w:pPr>
            <w:r>
              <w:rPr>
                <w:rFonts w:hint="eastAsia" w:ascii="仿宋_GB2312" w:eastAsia="仿宋_GB2312"/>
                <w:color w:val="auto"/>
                <w:sz w:val="24"/>
              </w:rPr>
              <w:t>4</w:t>
            </w:r>
            <w:r>
              <w:rPr>
                <w:rFonts w:hint="eastAsia" w:ascii="仿宋_GB2312" w:hAnsi="宋体" w:eastAsia="仿宋_GB2312"/>
                <w:color w:val="auto"/>
                <w:sz w:val="24"/>
              </w:rPr>
              <w:t>.</w:t>
            </w:r>
            <w:r>
              <w:rPr>
                <w:rFonts w:hint="eastAsia" w:ascii="仿宋_GB2312" w:eastAsia="仿宋_GB2312"/>
                <w:color w:val="auto"/>
                <w:sz w:val="24"/>
              </w:rPr>
              <w:t>其他具体事项：</w:t>
            </w:r>
          </w:p>
          <w:p w14:paraId="3467900D">
            <w:pPr>
              <w:snapToGrid w:val="0"/>
              <w:rPr>
                <w:rFonts w:ascii="仿宋_GB2312" w:eastAsia="仿宋_GB2312"/>
                <w:color w:val="auto"/>
                <w:sz w:val="24"/>
              </w:rPr>
            </w:pPr>
            <w:r>
              <w:rPr>
                <w:rFonts w:hint="eastAsia" w:ascii="仿宋_GB2312" w:eastAsia="仿宋_GB2312"/>
                <w:color w:val="auto"/>
                <w:sz w:val="24"/>
              </w:rPr>
              <w:t xml:space="preserve">    </w:t>
            </w:r>
          </w:p>
        </w:tc>
      </w:tr>
      <w:tr w14:paraId="4180A4E7">
        <w:tblPrEx>
          <w:tblCellMar>
            <w:top w:w="0" w:type="dxa"/>
            <w:left w:w="108" w:type="dxa"/>
            <w:bottom w:w="0" w:type="dxa"/>
            <w:right w:w="108" w:type="dxa"/>
          </w:tblCellMar>
        </w:tblPrEx>
        <w:trPr>
          <w:trHeight w:val="2577" w:hRule="atLeast"/>
        </w:trPr>
        <w:tc>
          <w:tcPr>
            <w:tcW w:w="4786" w:type="dxa"/>
            <w:tcBorders>
              <w:top w:val="single" w:color="auto" w:sz="4" w:space="0"/>
              <w:left w:val="single" w:color="auto" w:sz="4" w:space="0"/>
              <w:bottom w:val="single" w:color="auto" w:sz="4" w:space="0"/>
              <w:right w:val="single" w:color="auto" w:sz="4" w:space="0"/>
            </w:tcBorders>
            <w:vAlign w:val="center"/>
          </w:tcPr>
          <w:p w14:paraId="0244F595">
            <w:pPr>
              <w:snapToGrid w:val="0"/>
              <w:rPr>
                <w:rFonts w:ascii="仿宋_GB2312" w:eastAsia="仿宋_GB2312"/>
                <w:color w:val="auto"/>
                <w:sz w:val="24"/>
              </w:rPr>
            </w:pPr>
            <w:r>
              <w:rPr>
                <w:rFonts w:hint="eastAsia" w:ascii="仿宋_GB2312" w:eastAsia="仿宋_GB2312"/>
                <w:color w:val="auto"/>
                <w:sz w:val="24"/>
              </w:rPr>
              <w:t>甲方（章）</w:t>
            </w:r>
          </w:p>
          <w:p w14:paraId="229D243A">
            <w:pPr>
              <w:snapToGrid w:val="0"/>
              <w:ind w:firstLine="480" w:firstLineChars="200"/>
              <w:rPr>
                <w:rFonts w:ascii="仿宋_GB2312" w:eastAsia="仿宋_GB2312"/>
                <w:color w:val="auto"/>
                <w:sz w:val="24"/>
              </w:rPr>
            </w:pPr>
          </w:p>
          <w:p w14:paraId="272D6A6A">
            <w:pPr>
              <w:snapToGrid w:val="0"/>
              <w:ind w:firstLine="480" w:firstLineChars="200"/>
              <w:rPr>
                <w:rFonts w:ascii="仿宋_GB2312" w:eastAsia="仿宋_GB2312"/>
                <w:color w:val="auto"/>
                <w:sz w:val="24"/>
              </w:rPr>
            </w:pPr>
          </w:p>
          <w:p w14:paraId="6595E57F">
            <w:pPr>
              <w:snapToGrid w:val="0"/>
              <w:ind w:firstLine="480" w:firstLineChars="200"/>
              <w:rPr>
                <w:rFonts w:ascii="仿宋_GB2312" w:eastAsia="仿宋_GB2312"/>
                <w:color w:val="auto"/>
                <w:sz w:val="24"/>
              </w:rPr>
            </w:pPr>
          </w:p>
          <w:p w14:paraId="7510EA51">
            <w:pPr>
              <w:snapToGrid w:val="0"/>
              <w:ind w:firstLine="480" w:firstLineChars="200"/>
              <w:rPr>
                <w:rFonts w:ascii="仿宋_GB2312" w:eastAsia="仿宋_GB2312"/>
                <w:color w:val="auto"/>
                <w:sz w:val="24"/>
              </w:rPr>
            </w:pPr>
          </w:p>
          <w:p w14:paraId="10BDA6E3">
            <w:pPr>
              <w:snapToGrid w:val="0"/>
              <w:ind w:firstLine="480" w:firstLineChars="200"/>
              <w:rPr>
                <w:rFonts w:ascii="仿宋_GB2312" w:eastAsia="仿宋_GB2312"/>
                <w:color w:val="auto"/>
                <w:sz w:val="24"/>
              </w:rPr>
            </w:pPr>
          </w:p>
          <w:p w14:paraId="1E4C9056">
            <w:pPr>
              <w:snapToGrid w:val="0"/>
              <w:ind w:firstLine="480" w:firstLineChars="200"/>
              <w:rPr>
                <w:rFonts w:ascii="仿宋_GB2312" w:eastAsia="仿宋_GB2312"/>
                <w:color w:val="auto"/>
                <w:sz w:val="24"/>
              </w:rPr>
            </w:pPr>
          </w:p>
          <w:p w14:paraId="44B1357C">
            <w:pPr>
              <w:snapToGrid w:val="0"/>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820" w:type="dxa"/>
            <w:tcBorders>
              <w:top w:val="single" w:color="auto" w:sz="4" w:space="0"/>
              <w:left w:val="single" w:color="auto" w:sz="4" w:space="0"/>
              <w:bottom w:val="single" w:color="auto" w:sz="4" w:space="0"/>
              <w:right w:val="single" w:color="auto" w:sz="4" w:space="0"/>
            </w:tcBorders>
            <w:vAlign w:val="center"/>
          </w:tcPr>
          <w:p w14:paraId="357102D4">
            <w:pPr>
              <w:snapToGrid w:val="0"/>
              <w:rPr>
                <w:rFonts w:ascii="仿宋_GB2312" w:eastAsia="仿宋_GB2312"/>
                <w:color w:val="auto"/>
                <w:sz w:val="24"/>
              </w:rPr>
            </w:pPr>
            <w:r>
              <w:rPr>
                <w:rFonts w:hint="eastAsia" w:ascii="仿宋_GB2312" w:eastAsia="仿宋_GB2312"/>
                <w:color w:val="auto"/>
                <w:sz w:val="24"/>
              </w:rPr>
              <w:t>乙方（章）</w:t>
            </w:r>
          </w:p>
          <w:p w14:paraId="2DC9E3F0">
            <w:pPr>
              <w:snapToGrid w:val="0"/>
              <w:ind w:firstLine="480" w:firstLineChars="200"/>
              <w:rPr>
                <w:rFonts w:ascii="仿宋_GB2312" w:eastAsia="仿宋_GB2312"/>
                <w:color w:val="auto"/>
                <w:sz w:val="24"/>
              </w:rPr>
            </w:pPr>
          </w:p>
          <w:p w14:paraId="5F69DE7D">
            <w:pPr>
              <w:snapToGrid w:val="0"/>
              <w:ind w:firstLine="480" w:firstLineChars="200"/>
              <w:rPr>
                <w:rFonts w:ascii="仿宋_GB2312" w:eastAsia="仿宋_GB2312"/>
                <w:color w:val="auto"/>
                <w:sz w:val="24"/>
              </w:rPr>
            </w:pPr>
          </w:p>
          <w:p w14:paraId="169144AF">
            <w:pPr>
              <w:snapToGrid w:val="0"/>
              <w:ind w:firstLine="480" w:firstLineChars="200"/>
              <w:rPr>
                <w:rFonts w:ascii="仿宋_GB2312" w:eastAsia="仿宋_GB2312"/>
                <w:color w:val="auto"/>
                <w:sz w:val="24"/>
              </w:rPr>
            </w:pPr>
          </w:p>
          <w:p w14:paraId="53753670">
            <w:pPr>
              <w:snapToGrid w:val="0"/>
              <w:ind w:firstLine="480" w:firstLineChars="200"/>
              <w:rPr>
                <w:rFonts w:ascii="仿宋_GB2312" w:eastAsia="仿宋_GB2312"/>
                <w:color w:val="auto"/>
                <w:sz w:val="24"/>
              </w:rPr>
            </w:pPr>
          </w:p>
          <w:p w14:paraId="53CC8F08">
            <w:pPr>
              <w:snapToGrid w:val="0"/>
              <w:ind w:firstLine="480" w:firstLineChars="200"/>
              <w:rPr>
                <w:rFonts w:ascii="仿宋_GB2312" w:eastAsia="仿宋_GB2312"/>
                <w:color w:val="auto"/>
                <w:sz w:val="24"/>
              </w:rPr>
            </w:pPr>
          </w:p>
          <w:p w14:paraId="332740F2">
            <w:pPr>
              <w:snapToGrid w:val="0"/>
              <w:ind w:firstLine="480" w:firstLineChars="200"/>
              <w:rPr>
                <w:rFonts w:ascii="仿宋_GB2312" w:eastAsia="仿宋_GB2312"/>
                <w:color w:val="auto"/>
                <w:sz w:val="24"/>
              </w:rPr>
            </w:pPr>
          </w:p>
          <w:p w14:paraId="1EE07D81">
            <w:pPr>
              <w:snapToGrid w:val="0"/>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5586AA25">
      <w:pPr>
        <w:snapToGrid w:val="0"/>
        <w:ind w:firstLine="480" w:firstLineChars="200"/>
        <w:rPr>
          <w:rFonts w:ascii="仿宋_GB2312" w:eastAsia="仿宋_GB2312"/>
          <w:color w:val="auto"/>
          <w:sz w:val="24"/>
        </w:rPr>
      </w:pPr>
      <w:r>
        <w:rPr>
          <w:rFonts w:hint="eastAsia" w:ascii="仿宋_GB2312" w:eastAsia="仿宋_GB2312"/>
          <w:color w:val="auto"/>
          <w:sz w:val="24"/>
        </w:rPr>
        <w:t>注：售后服务事项填不下时可另加附页</w:t>
      </w:r>
    </w:p>
    <w:p w14:paraId="4ED410E8">
      <w:pPr>
        <w:snapToGrid w:val="0"/>
        <w:spacing w:line="276" w:lineRule="auto"/>
        <w:rPr>
          <w:rFonts w:ascii="仿宋_GB2312" w:eastAsia="仿宋_GB2312"/>
          <w:color w:val="auto"/>
          <w:sz w:val="24"/>
        </w:rPr>
      </w:pPr>
    </w:p>
    <w:p w14:paraId="4BE716E4">
      <w:pPr>
        <w:spacing w:line="276" w:lineRule="auto"/>
        <w:jc w:val="center"/>
        <w:rPr>
          <w:rFonts w:hint="eastAsia" w:ascii="宋体" w:hAnsi="宋体" w:cs="宋体"/>
          <w:b/>
          <w:color w:val="auto"/>
          <w:kern w:val="0"/>
          <w:sz w:val="32"/>
          <w:szCs w:val="32"/>
        </w:rPr>
      </w:pPr>
      <w:r>
        <w:rPr>
          <w:rFonts w:hint="eastAsia" w:ascii="宋体" w:hAnsi="宋体" w:cs="宋体"/>
          <w:b/>
          <w:bCs/>
          <w:color w:val="auto"/>
          <w:kern w:val="0"/>
          <w:sz w:val="32"/>
          <w:szCs w:val="32"/>
        </w:rPr>
        <w:br w:type="page"/>
      </w:r>
      <w:r>
        <w:rPr>
          <w:rFonts w:hint="eastAsia" w:ascii="宋体" w:hAnsi="宋体" w:cs="宋体"/>
          <w:b/>
          <w:bCs/>
          <w:color w:val="auto"/>
          <w:kern w:val="0"/>
          <w:sz w:val="32"/>
          <w:szCs w:val="32"/>
        </w:rPr>
        <w:t>广西壮族自治区政府采购项目</w:t>
      </w:r>
      <w:r>
        <w:rPr>
          <w:rFonts w:hint="eastAsia" w:ascii="宋体" w:hAnsi="宋体" w:cs="宋体"/>
          <w:b/>
          <w:color w:val="auto"/>
          <w:kern w:val="0"/>
          <w:sz w:val="32"/>
          <w:szCs w:val="32"/>
        </w:rPr>
        <w:t>合同验收书（格式）</w:t>
      </w:r>
    </w:p>
    <w:p w14:paraId="5458059C">
      <w:pPr>
        <w:spacing w:line="340" w:lineRule="exact"/>
        <w:ind w:firstLine="420" w:firstLineChars="200"/>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根据政府采购项目（采购合同编号：</w:t>
      </w:r>
      <w:r>
        <w:rPr>
          <w:rFonts w:hint="eastAsia" w:ascii="仿宋_GB2312" w:hAnsi="宋体" w:eastAsia="仿宋_GB2312" w:cs="宋体"/>
          <w:color w:val="auto"/>
          <w:kern w:val="0"/>
          <w:szCs w:val="21"/>
        </w:rPr>
        <w:softHyphen/>
      </w:r>
      <w:r>
        <w:rPr>
          <w:rFonts w:hint="eastAsia" w:ascii="仿宋_GB2312" w:hAnsi="宋体" w:eastAsia="仿宋_GB2312" w:cs="宋体"/>
          <w:color w:val="auto"/>
          <w:kern w:val="0"/>
          <w:szCs w:val="21"/>
        </w:rPr>
        <w:t>   ）的约定，我单位对（ 项目名称 ）政府采购项目中标（或成交）供应商（ 公司名称 ）提供的货物（或工程、服务）进行了验收，验收情况如下：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4DFF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vAlign w:val="top"/>
          </w:tcPr>
          <w:p w14:paraId="7E1B87C3">
            <w:pPr>
              <w:spacing w:line="340" w:lineRule="exact"/>
              <w:jc w:val="center"/>
              <w:rPr>
                <w:rFonts w:hint="eastAsia" w:ascii="仿宋_GB2312" w:hAnsi="宋体" w:eastAsia="仿宋_GB2312"/>
                <w:b/>
                <w:color w:val="auto"/>
                <w:szCs w:val="21"/>
              </w:rPr>
            </w:pPr>
            <w:r>
              <w:rPr>
                <w:rFonts w:hint="eastAsia" w:ascii="仿宋_GB2312" w:hAnsi="宋体" w:eastAsia="仿宋_GB2312" w:cs="宋体"/>
                <w:color w:val="auto"/>
                <w:kern w:val="0"/>
                <w:szCs w:val="21"/>
              </w:rPr>
              <w:t>验收方式：</w:t>
            </w:r>
          </w:p>
        </w:tc>
        <w:tc>
          <w:tcPr>
            <w:tcW w:w="6118" w:type="dxa"/>
            <w:gridSpan w:val="5"/>
            <w:vAlign w:val="top"/>
          </w:tcPr>
          <w:p w14:paraId="79FA8D1A">
            <w:pPr>
              <w:spacing w:line="340" w:lineRule="exact"/>
              <w:jc w:val="center"/>
              <w:rPr>
                <w:rFonts w:hint="eastAsia" w:ascii="仿宋_GB2312" w:hAnsi="宋体" w:eastAsia="仿宋_GB2312"/>
                <w:b/>
                <w:color w:val="auto"/>
                <w:szCs w:val="21"/>
              </w:rPr>
            </w:pPr>
            <w:r>
              <w:rPr>
                <w:rFonts w:hint="eastAsia" w:ascii="仿宋_GB2312" w:hAnsi="宋体" w:eastAsia="仿宋_GB2312" w:cs="宋体"/>
                <w:color w:val="auto"/>
                <w:kern w:val="0"/>
                <w:szCs w:val="21"/>
              </w:rPr>
              <w:t>□自行验收    □委托验收</w:t>
            </w:r>
          </w:p>
        </w:tc>
      </w:tr>
      <w:tr w14:paraId="4BE9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1FC64C5">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序号</w:t>
            </w:r>
          </w:p>
        </w:tc>
        <w:tc>
          <w:tcPr>
            <w:tcW w:w="1984" w:type="dxa"/>
            <w:vAlign w:val="center"/>
          </w:tcPr>
          <w:p w14:paraId="58758A4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名 称</w:t>
            </w:r>
          </w:p>
        </w:tc>
        <w:tc>
          <w:tcPr>
            <w:tcW w:w="3075" w:type="dxa"/>
            <w:gridSpan w:val="3"/>
            <w:vAlign w:val="center"/>
          </w:tcPr>
          <w:p w14:paraId="16D47331">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货物型号规格、标准及配置等（或服务内容、标准）</w:t>
            </w:r>
          </w:p>
        </w:tc>
        <w:tc>
          <w:tcPr>
            <w:tcW w:w="1556" w:type="dxa"/>
            <w:vAlign w:val="center"/>
          </w:tcPr>
          <w:p w14:paraId="3B52D836">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数量</w:t>
            </w:r>
          </w:p>
        </w:tc>
        <w:tc>
          <w:tcPr>
            <w:tcW w:w="1487" w:type="dxa"/>
            <w:vAlign w:val="center"/>
          </w:tcPr>
          <w:p w14:paraId="6A4BC65E">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金 额</w:t>
            </w:r>
          </w:p>
        </w:tc>
      </w:tr>
      <w:tr w14:paraId="7405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BB66337">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vAlign w:val="center"/>
          </w:tcPr>
          <w:p w14:paraId="05EA7FEC">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vAlign w:val="center"/>
          </w:tcPr>
          <w:p w14:paraId="30C07A8F">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vAlign w:val="center"/>
          </w:tcPr>
          <w:p w14:paraId="5D573AB9">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vAlign w:val="center"/>
          </w:tcPr>
          <w:p w14:paraId="7D45723C">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0044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FC3D356">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vAlign w:val="center"/>
          </w:tcPr>
          <w:p w14:paraId="343A38BC">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vAlign w:val="center"/>
          </w:tcPr>
          <w:p w14:paraId="68D811F6">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vAlign w:val="center"/>
          </w:tcPr>
          <w:p w14:paraId="55DA88B5">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vAlign w:val="center"/>
          </w:tcPr>
          <w:p w14:paraId="4C019E6F">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5F97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2658305">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vAlign w:val="center"/>
          </w:tcPr>
          <w:p w14:paraId="5090FF76">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vAlign w:val="center"/>
          </w:tcPr>
          <w:p w14:paraId="21AD692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vAlign w:val="center"/>
          </w:tcPr>
          <w:p w14:paraId="341C0DC7">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vAlign w:val="center"/>
          </w:tcPr>
          <w:p w14:paraId="5FF11C8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0C96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vAlign w:val="center"/>
          </w:tcPr>
          <w:p w14:paraId="7B03CCBD">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556" w:type="dxa"/>
            <w:vAlign w:val="center"/>
          </w:tcPr>
          <w:p w14:paraId="4C48AA18">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vAlign w:val="center"/>
          </w:tcPr>
          <w:p w14:paraId="3A353CAB">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08C2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2773492E">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合计大写金额：  仟   佰   拾   万   仟   佰   拾   元</w:t>
            </w:r>
          </w:p>
        </w:tc>
      </w:tr>
      <w:tr w14:paraId="795B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Align w:val="center"/>
          </w:tcPr>
          <w:p w14:paraId="3D1AE85D">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实际供货日期</w:t>
            </w:r>
          </w:p>
        </w:tc>
        <w:tc>
          <w:tcPr>
            <w:tcW w:w="2410" w:type="dxa"/>
            <w:gridSpan w:val="2"/>
            <w:vAlign w:val="center"/>
          </w:tcPr>
          <w:p w14:paraId="2771E4C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2551" w:type="dxa"/>
            <w:vAlign w:val="center"/>
          </w:tcPr>
          <w:p w14:paraId="253BDC2F">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合同交货验收日期</w:t>
            </w:r>
          </w:p>
        </w:tc>
        <w:tc>
          <w:tcPr>
            <w:tcW w:w="3141" w:type="dxa"/>
            <w:gridSpan w:val="3"/>
            <w:vAlign w:val="center"/>
          </w:tcPr>
          <w:p w14:paraId="7847A218">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695A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vAlign w:val="center"/>
          </w:tcPr>
          <w:p w14:paraId="7BB3B4E4">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2410" w:type="dxa"/>
            <w:gridSpan w:val="2"/>
            <w:vAlign w:val="center"/>
          </w:tcPr>
          <w:p w14:paraId="71BCC568">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2551" w:type="dxa"/>
            <w:vAlign w:val="center"/>
          </w:tcPr>
          <w:p w14:paraId="0E93762F">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3141" w:type="dxa"/>
            <w:gridSpan w:val="3"/>
            <w:vAlign w:val="center"/>
          </w:tcPr>
          <w:p w14:paraId="1FA0AAC5">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r>
      <w:tr w14:paraId="375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vAlign w:val="center"/>
          </w:tcPr>
          <w:p w14:paraId="28E10166">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验收具体内容</w:t>
            </w:r>
          </w:p>
        </w:tc>
        <w:tc>
          <w:tcPr>
            <w:tcW w:w="8102" w:type="dxa"/>
            <w:gridSpan w:val="6"/>
            <w:vAlign w:val="center"/>
          </w:tcPr>
          <w:p w14:paraId="03E4E870">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9E1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vAlign w:val="center"/>
          </w:tcPr>
          <w:p w14:paraId="5E142282">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验收小组意见</w:t>
            </w:r>
          </w:p>
        </w:tc>
        <w:tc>
          <w:tcPr>
            <w:tcW w:w="8102" w:type="dxa"/>
            <w:gridSpan w:val="6"/>
            <w:vAlign w:val="center"/>
          </w:tcPr>
          <w:p w14:paraId="312999F8">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验收结论性意见：</w:t>
            </w:r>
          </w:p>
          <w:p w14:paraId="13BCCB6E">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p>
        </w:tc>
      </w:tr>
      <w:tr w14:paraId="2893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7807F4B4">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8102" w:type="dxa"/>
            <w:gridSpan w:val="6"/>
            <w:vAlign w:val="center"/>
          </w:tcPr>
          <w:p w14:paraId="0FE614DD">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有异议的意见和说明理由：</w:t>
            </w:r>
          </w:p>
          <w:p w14:paraId="683C6FF6">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签字：</w:t>
            </w:r>
          </w:p>
        </w:tc>
      </w:tr>
      <w:tr w14:paraId="711C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vAlign w:val="center"/>
          </w:tcPr>
          <w:p w14:paraId="4E999CC1">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验收小组成员签字：</w:t>
            </w:r>
          </w:p>
        </w:tc>
      </w:tr>
      <w:tr w14:paraId="027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41B349C6">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监督人员或其他相关人员签字：</w:t>
            </w:r>
          </w:p>
          <w:p w14:paraId="419C29B0">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或受邀机构的意见（盖章）：</w:t>
            </w:r>
          </w:p>
        </w:tc>
      </w:tr>
      <w:tr w14:paraId="4A0C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07B41E10">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成交供应商负责人签字：                采购人或受托机构的意见（盖章）：</w:t>
            </w:r>
          </w:p>
          <w:p w14:paraId="3733C908">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联系电话：        年   月   日          联系电话：         年   月   日</w:t>
            </w:r>
          </w:p>
        </w:tc>
      </w:tr>
    </w:tbl>
    <w:p w14:paraId="20A68621">
      <w:pPr>
        <w:spacing w:line="276" w:lineRule="auto"/>
        <w:jc w:val="left"/>
        <w:rPr>
          <w:rFonts w:ascii="仿宋_GB2312" w:hAnsi="华文中宋" w:eastAsia="仿宋_GB2312"/>
          <w:b/>
          <w:bCs/>
          <w:color w:val="auto"/>
          <w:szCs w:val="21"/>
        </w:rPr>
      </w:pPr>
      <w:r>
        <w:rPr>
          <w:rFonts w:hint="eastAsia" w:ascii="仿宋_GB2312" w:hAnsi="华文中宋" w:eastAsia="仿宋_GB2312"/>
          <w:b/>
          <w:color w:val="auto"/>
          <w:szCs w:val="21"/>
        </w:rPr>
        <w:t>备注：本验收书一式两份（采购人一份、</w:t>
      </w:r>
      <w:r>
        <w:rPr>
          <w:rFonts w:hint="eastAsia" w:ascii="仿宋_GB2312" w:hAnsi="华文中宋" w:eastAsia="仿宋_GB2312"/>
          <w:b/>
          <w:color w:val="auto"/>
          <w:szCs w:val="21"/>
          <w:lang w:eastAsia="zh-CN"/>
        </w:rPr>
        <w:t>成交供应商</w:t>
      </w:r>
      <w:r>
        <w:rPr>
          <w:rFonts w:hint="eastAsia" w:ascii="仿宋_GB2312" w:hAnsi="华文中宋" w:eastAsia="仿宋_GB2312"/>
          <w:b/>
          <w:color w:val="auto"/>
          <w:szCs w:val="21"/>
        </w:rPr>
        <w:t>一份）</w:t>
      </w:r>
    </w:p>
    <w:p w14:paraId="04D3EB61">
      <w:pPr>
        <w:spacing w:line="276" w:lineRule="auto"/>
        <w:jc w:val="center"/>
        <w:rPr>
          <w:rFonts w:ascii="仿宋_GB2312" w:hAnsi="华文中宋" w:eastAsia="仿宋_GB2312"/>
          <w:bCs/>
          <w:color w:val="auto"/>
          <w:sz w:val="32"/>
          <w:szCs w:val="32"/>
        </w:rPr>
      </w:pPr>
    </w:p>
    <w:p w14:paraId="3079DB07">
      <w:pPr>
        <w:spacing w:line="276" w:lineRule="auto"/>
        <w:jc w:val="center"/>
        <w:rPr>
          <w:rFonts w:ascii="仿宋_GB2312" w:hAnsi="华文中宋" w:eastAsia="仿宋_GB2312"/>
          <w:bCs/>
          <w:color w:val="auto"/>
          <w:sz w:val="32"/>
          <w:szCs w:val="32"/>
        </w:rPr>
      </w:pPr>
    </w:p>
    <w:p w14:paraId="07A3FF1A">
      <w:pPr>
        <w:spacing w:line="276" w:lineRule="auto"/>
        <w:jc w:val="center"/>
        <w:rPr>
          <w:rFonts w:ascii="仿宋_GB2312" w:hAnsi="华文中宋" w:eastAsia="仿宋_GB2312"/>
          <w:bCs/>
          <w:color w:val="auto"/>
          <w:sz w:val="32"/>
          <w:szCs w:val="32"/>
        </w:rPr>
      </w:pPr>
    </w:p>
    <w:p w14:paraId="2ABA7544">
      <w:pPr>
        <w:spacing w:line="276" w:lineRule="auto"/>
        <w:jc w:val="center"/>
        <w:rPr>
          <w:rFonts w:ascii="仿宋_GB2312" w:hAnsi="华文中宋" w:eastAsia="仿宋_GB2312"/>
          <w:bCs/>
          <w:color w:val="auto"/>
          <w:sz w:val="32"/>
          <w:szCs w:val="32"/>
        </w:rPr>
      </w:pPr>
    </w:p>
    <w:p w14:paraId="3083D1BA">
      <w:pPr>
        <w:spacing w:line="276" w:lineRule="auto"/>
        <w:jc w:val="center"/>
        <w:rPr>
          <w:rFonts w:ascii="仿宋_GB2312" w:hAnsi="华文中宋" w:eastAsia="仿宋_GB2312"/>
          <w:bCs/>
          <w:color w:val="auto"/>
          <w:sz w:val="32"/>
          <w:szCs w:val="32"/>
        </w:rPr>
      </w:pPr>
    </w:p>
    <w:p w14:paraId="079C75D4">
      <w:pPr>
        <w:spacing w:line="276" w:lineRule="auto"/>
        <w:jc w:val="center"/>
        <w:rPr>
          <w:rFonts w:ascii="仿宋_GB2312" w:hAnsi="华文中宋" w:eastAsia="仿宋_GB2312"/>
          <w:bCs/>
          <w:color w:val="auto"/>
          <w:sz w:val="32"/>
          <w:szCs w:val="32"/>
        </w:rPr>
      </w:pPr>
    </w:p>
    <w:p w14:paraId="72C73ADA">
      <w:pPr>
        <w:spacing w:line="276" w:lineRule="auto"/>
        <w:jc w:val="center"/>
        <w:rPr>
          <w:rFonts w:ascii="仿宋_GB2312" w:hAnsi="华文中宋" w:eastAsia="仿宋_GB2312"/>
          <w:bCs/>
          <w:color w:val="auto"/>
          <w:sz w:val="32"/>
          <w:szCs w:val="32"/>
        </w:rPr>
      </w:pPr>
    </w:p>
    <w:p w14:paraId="6DA75895">
      <w:pPr>
        <w:spacing w:line="276" w:lineRule="auto"/>
        <w:jc w:val="center"/>
        <w:rPr>
          <w:rFonts w:ascii="仿宋_GB2312" w:hAnsi="华文中宋" w:eastAsia="仿宋_GB2312"/>
          <w:bCs/>
          <w:color w:val="auto"/>
          <w:sz w:val="32"/>
          <w:szCs w:val="32"/>
        </w:rPr>
      </w:pPr>
    </w:p>
    <w:p w14:paraId="205E2E62">
      <w:pPr>
        <w:spacing w:line="276" w:lineRule="auto"/>
        <w:jc w:val="center"/>
        <w:rPr>
          <w:rFonts w:ascii="仿宋_GB2312" w:hAnsi="华文中宋" w:eastAsia="仿宋_GB2312"/>
          <w:bCs/>
          <w:color w:val="auto"/>
          <w:sz w:val="32"/>
          <w:szCs w:val="32"/>
        </w:rPr>
      </w:pPr>
    </w:p>
    <w:p w14:paraId="746C07F1">
      <w:pPr>
        <w:spacing w:line="276" w:lineRule="auto"/>
        <w:jc w:val="center"/>
        <w:rPr>
          <w:rFonts w:ascii="仿宋_GB2312" w:hAnsi="华文中宋" w:eastAsia="仿宋_GB2312"/>
          <w:bCs/>
          <w:color w:val="auto"/>
          <w:sz w:val="32"/>
          <w:szCs w:val="32"/>
        </w:rPr>
      </w:pPr>
    </w:p>
    <w:p w14:paraId="61BEFBB9">
      <w:pPr>
        <w:spacing w:line="276" w:lineRule="auto"/>
        <w:jc w:val="center"/>
        <w:rPr>
          <w:rFonts w:ascii="仿宋_GB2312" w:hAnsi="华文中宋" w:eastAsia="仿宋_GB2312"/>
          <w:bCs/>
          <w:color w:val="auto"/>
          <w:sz w:val="32"/>
          <w:szCs w:val="32"/>
        </w:rPr>
      </w:pPr>
    </w:p>
    <w:p w14:paraId="51CCEDA1">
      <w:pPr>
        <w:spacing w:line="276" w:lineRule="auto"/>
        <w:jc w:val="center"/>
        <w:rPr>
          <w:rFonts w:hint="eastAsia" w:ascii="仿宋_GB2312" w:hAnsi="华文中宋" w:eastAsia="仿宋_GB2312"/>
          <w:bCs/>
          <w:color w:val="auto"/>
          <w:sz w:val="32"/>
          <w:szCs w:val="32"/>
        </w:rPr>
      </w:pPr>
    </w:p>
    <w:p w14:paraId="575C907D">
      <w:pPr>
        <w:spacing w:line="276" w:lineRule="auto"/>
        <w:jc w:val="center"/>
        <w:rPr>
          <w:rFonts w:hint="eastAsia" w:ascii="仿宋_GB2312" w:hAnsi="华文中宋" w:eastAsia="仿宋_GB2312"/>
          <w:bCs/>
          <w:color w:val="auto"/>
          <w:sz w:val="32"/>
          <w:szCs w:val="32"/>
        </w:rPr>
      </w:pPr>
    </w:p>
    <w:p w14:paraId="3167B0A3">
      <w:pPr>
        <w:spacing w:line="276" w:lineRule="auto"/>
        <w:jc w:val="center"/>
        <w:rPr>
          <w:rFonts w:ascii="仿宋_GB2312" w:hAnsi="华文中宋" w:eastAsia="仿宋_GB2312"/>
          <w:bCs/>
          <w:color w:val="auto"/>
          <w:sz w:val="32"/>
          <w:szCs w:val="32"/>
        </w:rPr>
      </w:pPr>
    </w:p>
    <w:p w14:paraId="15C21BAB">
      <w:pPr>
        <w:spacing w:line="276" w:lineRule="auto"/>
        <w:jc w:val="center"/>
        <w:rPr>
          <w:rFonts w:ascii="仿宋_GB2312" w:hAnsi="华文中宋" w:eastAsia="仿宋_GB2312"/>
          <w:bCs/>
          <w:color w:val="auto"/>
          <w:sz w:val="32"/>
          <w:szCs w:val="32"/>
        </w:rPr>
      </w:pPr>
    </w:p>
    <w:p w14:paraId="483B8DAD">
      <w:pPr>
        <w:pStyle w:val="5"/>
        <w:jc w:val="center"/>
        <w:rPr>
          <w:rFonts w:ascii="仿宋_GB2312" w:eastAsia="仿宋_GB2312"/>
          <w:color w:val="auto"/>
        </w:rPr>
      </w:pPr>
      <w:bookmarkStart w:id="76" w:name="_Toc504231525"/>
      <w:bookmarkStart w:id="77" w:name="_Toc517113880"/>
      <w:bookmarkStart w:id="78" w:name="_Toc18602"/>
      <w:bookmarkStart w:id="79" w:name="_Toc29982"/>
      <w:bookmarkStart w:id="80" w:name="_Toc504053343"/>
      <w:bookmarkStart w:id="81" w:name="_Toc32574"/>
      <w:bookmarkStart w:id="82" w:name="_Toc2441"/>
      <w:bookmarkStart w:id="83" w:name="_Toc18852"/>
      <w:bookmarkStart w:id="84" w:name="_Toc9330"/>
      <w:r>
        <w:rPr>
          <w:rFonts w:hint="eastAsia"/>
          <w:color w:val="auto"/>
          <w:sz w:val="32"/>
        </w:rPr>
        <w:t>第五章 响应文件格式</w:t>
      </w:r>
      <w:bookmarkEnd w:id="76"/>
      <w:bookmarkEnd w:id="77"/>
      <w:bookmarkEnd w:id="78"/>
      <w:bookmarkEnd w:id="79"/>
      <w:bookmarkEnd w:id="80"/>
      <w:bookmarkEnd w:id="81"/>
      <w:bookmarkEnd w:id="82"/>
      <w:bookmarkEnd w:id="83"/>
      <w:bookmarkEnd w:id="84"/>
    </w:p>
    <w:p w14:paraId="6488AD54">
      <w:pPr>
        <w:spacing w:line="276" w:lineRule="auto"/>
        <w:jc w:val="center"/>
        <w:rPr>
          <w:rFonts w:ascii="仿宋_GB2312" w:eastAsia="仿宋_GB2312"/>
          <w:b/>
          <w:color w:val="auto"/>
          <w:sz w:val="44"/>
          <w:szCs w:val="44"/>
        </w:rPr>
      </w:pPr>
    </w:p>
    <w:p w14:paraId="670BCC42">
      <w:pPr>
        <w:spacing w:line="276" w:lineRule="auto"/>
        <w:jc w:val="center"/>
        <w:rPr>
          <w:rFonts w:ascii="仿宋_GB2312" w:eastAsia="仿宋_GB2312"/>
          <w:b/>
          <w:color w:val="auto"/>
          <w:sz w:val="44"/>
          <w:szCs w:val="44"/>
        </w:rPr>
      </w:pPr>
    </w:p>
    <w:p w14:paraId="2D525BEA">
      <w:pPr>
        <w:spacing w:line="276" w:lineRule="auto"/>
        <w:jc w:val="center"/>
        <w:rPr>
          <w:rFonts w:ascii="仿宋_GB2312" w:eastAsia="仿宋_GB2312"/>
          <w:b/>
          <w:color w:val="auto"/>
          <w:sz w:val="44"/>
          <w:szCs w:val="44"/>
        </w:rPr>
      </w:pPr>
    </w:p>
    <w:p w14:paraId="654406A6">
      <w:pPr>
        <w:spacing w:line="276" w:lineRule="auto"/>
        <w:jc w:val="center"/>
        <w:rPr>
          <w:rFonts w:ascii="仿宋_GB2312" w:eastAsia="仿宋_GB2312"/>
          <w:b/>
          <w:color w:val="auto"/>
          <w:sz w:val="44"/>
          <w:szCs w:val="44"/>
        </w:rPr>
      </w:pPr>
    </w:p>
    <w:p w14:paraId="5BEBBEA5">
      <w:pPr>
        <w:spacing w:line="276" w:lineRule="auto"/>
        <w:jc w:val="center"/>
        <w:rPr>
          <w:rFonts w:ascii="仿宋_GB2312" w:eastAsia="仿宋_GB2312"/>
          <w:b/>
          <w:color w:val="auto"/>
          <w:sz w:val="44"/>
          <w:szCs w:val="44"/>
        </w:rPr>
      </w:pPr>
    </w:p>
    <w:p w14:paraId="20F34E13">
      <w:pPr>
        <w:spacing w:line="276" w:lineRule="auto"/>
        <w:jc w:val="center"/>
        <w:rPr>
          <w:rFonts w:ascii="仿宋_GB2312" w:eastAsia="仿宋_GB2312"/>
          <w:b/>
          <w:color w:val="auto"/>
          <w:sz w:val="44"/>
          <w:szCs w:val="44"/>
        </w:rPr>
      </w:pPr>
    </w:p>
    <w:p w14:paraId="126A794B">
      <w:pPr>
        <w:spacing w:line="276" w:lineRule="auto"/>
        <w:rPr>
          <w:rFonts w:ascii="仿宋_GB2312" w:eastAsia="仿宋_GB2312"/>
          <w:color w:val="auto"/>
          <w:spacing w:val="6"/>
          <w:sz w:val="24"/>
        </w:rPr>
      </w:pPr>
    </w:p>
    <w:p w14:paraId="15A9E182">
      <w:pPr>
        <w:pageBreakBefore/>
        <w:spacing w:line="460" w:lineRule="exact"/>
        <w:ind w:firstLine="1807" w:firstLineChars="500"/>
        <w:jc w:val="both"/>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供应商提交电子响应文件须知</w:t>
      </w:r>
    </w:p>
    <w:p w14:paraId="701F14D6">
      <w:pPr>
        <w:adjustRightInd w:val="0"/>
        <w:snapToGrid w:val="0"/>
        <w:spacing w:line="460" w:lineRule="exact"/>
        <w:ind w:firstLine="480" w:firstLineChars="200"/>
        <w:jc w:val="left"/>
        <w:rPr>
          <w:rFonts w:ascii="仿宋_GB2312" w:hAnsi="仿宋_GB2312" w:eastAsia="仿宋_GB2312" w:cs="仿宋_GB2312"/>
          <w:bCs/>
          <w:color w:val="auto"/>
          <w:sz w:val="24"/>
        </w:rPr>
      </w:pPr>
    </w:p>
    <w:p w14:paraId="0CC09803">
      <w:pPr>
        <w:adjustRightInd w:val="0"/>
        <w:snapToGrid w:val="0"/>
        <w:spacing w:line="420" w:lineRule="exact"/>
        <w:ind w:firstLine="48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006C0EA3">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一、供应商应保证全部声明和问题的回答是真实的和准确的。</w:t>
      </w:r>
    </w:p>
    <w:p w14:paraId="294FF01D">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w:t>
      </w:r>
      <w:r>
        <w:rPr>
          <w:rFonts w:hint="eastAsia" w:ascii="仿宋_GB2312" w:hAnsi="仿宋_GB2312" w:eastAsia="仿宋_GB2312" w:cs="仿宋_GB2312"/>
          <w:bCs/>
          <w:color w:val="auto"/>
          <w:sz w:val="24"/>
          <w:lang w:val="en-US" w:eastAsia="zh-CN"/>
        </w:rPr>
        <w:t>协商</w:t>
      </w:r>
      <w:r>
        <w:rPr>
          <w:rFonts w:hint="eastAsia" w:ascii="仿宋_GB2312" w:hAnsi="仿宋_GB2312" w:eastAsia="仿宋_GB2312" w:cs="仿宋_GB2312"/>
          <w:bCs/>
          <w:color w:val="auto"/>
          <w:sz w:val="24"/>
        </w:rPr>
        <w:t>小组将应用供应商递交的资料作出自己的判断。</w:t>
      </w:r>
    </w:p>
    <w:p w14:paraId="298D1587">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三、供应商递交的材料将在一定期限内被保密保存，不予退还。</w:t>
      </w:r>
    </w:p>
    <w:p w14:paraId="5A3AE149">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四、电子响应文件编制格式及规范要求：</w:t>
      </w:r>
    </w:p>
    <w:p w14:paraId="73D6567E">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（一）响应文件应使用</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电子投标客户端软件，并按照本</w:t>
      </w:r>
      <w:r>
        <w:rPr>
          <w:rFonts w:hint="eastAsia" w:ascii="仿宋_GB2312" w:hAnsi="仿宋_GB2312" w:eastAsia="仿宋_GB2312" w:cs="仿宋_GB2312"/>
          <w:bCs/>
          <w:color w:val="auto"/>
          <w:sz w:val="24"/>
          <w:lang w:val="en-US" w:eastAsia="zh-CN"/>
        </w:rPr>
        <w:t>单一来源采购</w:t>
      </w:r>
      <w:r>
        <w:rPr>
          <w:rFonts w:hint="eastAsia" w:ascii="仿宋_GB2312" w:hAnsi="仿宋_GB2312" w:eastAsia="仿宋_GB2312" w:cs="仿宋_GB2312"/>
          <w:bCs/>
          <w:color w:val="auto"/>
          <w:sz w:val="24"/>
        </w:rPr>
        <w:t>文件和</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要求编制并加密响应文件。未按规定加密的响应文件，</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将拒收。</w:t>
      </w:r>
    </w:p>
    <w:p w14:paraId="13D9E67C">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（二）响应文件制作并加密完成后应在</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上传完成。</w:t>
      </w:r>
    </w:p>
    <w:p w14:paraId="0DB5FAFD">
      <w:pPr>
        <w:adjustRightInd w:val="0"/>
        <w:snapToGrid w:val="0"/>
        <w:spacing w:line="420" w:lineRule="exact"/>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（三）响应文件应使用CA证书进行电子签章。在签章时，供应商应注意CA电子签章的位置，如因CA电子签章遮挡重要、关键信息导致</w:t>
      </w:r>
      <w:r>
        <w:rPr>
          <w:rFonts w:hint="eastAsia" w:ascii="仿宋_GB2312" w:hAnsi="仿宋_GB2312" w:eastAsia="仿宋_GB2312" w:cs="仿宋_GB2312"/>
          <w:b/>
          <w:bCs/>
          <w:color w:val="auto"/>
          <w:sz w:val="24"/>
          <w:lang w:val="en-US" w:eastAsia="zh-CN"/>
        </w:rPr>
        <w:t>协</w:t>
      </w:r>
      <w:r>
        <w:rPr>
          <w:rFonts w:hint="eastAsia" w:ascii="仿宋_GB2312" w:hAnsi="仿宋_GB2312" w:eastAsia="仿宋_GB2312" w:cs="仿宋_GB2312"/>
          <w:b/>
          <w:bCs/>
          <w:color w:val="auto"/>
          <w:sz w:val="24"/>
          <w:lang w:eastAsia="zh-CN"/>
        </w:rPr>
        <w:t>商小组</w:t>
      </w:r>
      <w:r>
        <w:rPr>
          <w:rFonts w:hint="eastAsia" w:ascii="仿宋_GB2312" w:hAnsi="仿宋_GB2312" w:eastAsia="仿宋_GB2312" w:cs="仿宋_GB2312"/>
          <w:b/>
          <w:bCs/>
          <w:color w:val="auto"/>
          <w:sz w:val="24"/>
        </w:rPr>
        <w:t>作出对供应商不利评审的，后果由供应商负责。</w:t>
      </w:r>
    </w:p>
    <w:p w14:paraId="3DBC425C">
      <w:pPr>
        <w:adjustRightInd w:val="0"/>
        <w:snapToGrid w:val="0"/>
        <w:spacing w:line="420" w:lineRule="exact"/>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（四）供应商应准确设置评审关联点。未设置或设置错误导致响应文件被误读、漏读或者查找不到相关内容的，是供应商的责任。</w:t>
      </w:r>
    </w:p>
    <w:p w14:paraId="3076C464">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（五）响应文件所提供的相关材料的尺寸和清晰度应该能够在电脑上被阅读、识别和判断。</w:t>
      </w:r>
    </w:p>
    <w:p w14:paraId="2ED60619">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（六）响应文件内容无法阅读、识别和判断的，视为未提供。</w:t>
      </w:r>
    </w:p>
    <w:p w14:paraId="204CAFFD">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（七）响应文件的容量大小须符合</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规定。</w:t>
      </w:r>
    </w:p>
    <w:p w14:paraId="7BCC5084">
      <w:pPr>
        <w:adjustRightInd w:val="0"/>
        <w:snapToGrid w:val="0"/>
        <w:spacing w:line="420" w:lineRule="exact"/>
        <w:ind w:firstLine="482" w:firstLineChars="20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五、供应商在使用广西政府采购云平台进行投标过程中遇到涉及平台使用的任何问题，可致电平台技术支持热线咨询，联系方式：95763。</w:t>
      </w:r>
    </w:p>
    <w:p w14:paraId="09F167E3">
      <w:pPr>
        <w:snapToGrid w:val="0"/>
        <w:spacing w:line="420" w:lineRule="exact"/>
        <w:ind w:firstLine="482" w:firstLineChars="200"/>
        <w:jc w:val="left"/>
        <w:rPr>
          <w:rFonts w:ascii="仿宋_GB2312" w:hAnsi="宋体" w:eastAsia="仿宋_GB2312"/>
          <w:b/>
          <w:bCs/>
          <w:color w:val="auto"/>
          <w:sz w:val="24"/>
        </w:rPr>
      </w:pPr>
      <w:r>
        <w:rPr>
          <w:rFonts w:hint="eastAsia" w:ascii="仿宋_GB2312" w:hAnsi="宋体" w:eastAsia="仿宋_GB2312"/>
          <w:b/>
          <w:bCs/>
          <w:color w:val="auto"/>
          <w:sz w:val="24"/>
        </w:rPr>
        <w:t>六、特别说明</w:t>
      </w:r>
    </w:p>
    <w:p w14:paraId="4CF46F40">
      <w:pPr>
        <w:adjustRightInd w:val="0"/>
        <w:snapToGrid w:val="0"/>
        <w:spacing w:line="420" w:lineRule="exact"/>
        <w:ind w:firstLine="482" w:firstLineChars="20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（一）响应文件中须加盖公章部分均采用供应商CA电子签章，否则视为响应无效。</w:t>
      </w:r>
    </w:p>
    <w:p w14:paraId="6BFA3932">
      <w:pPr>
        <w:spacing w:line="276" w:lineRule="auto"/>
        <w:ind w:firstLine="482" w:firstLineChars="200"/>
        <w:rPr>
          <w:rFonts w:hint="eastAsia" w:ascii="仿宋_GB2312" w:eastAsia="仿宋_GB2312"/>
          <w:b/>
          <w:color w:val="auto"/>
          <w:sz w:val="24"/>
          <w:highlight w:val="none"/>
        </w:rPr>
      </w:pPr>
      <w:r>
        <w:rPr>
          <w:rFonts w:hint="eastAsia" w:ascii="仿宋_GB2312" w:hAnsi="仿宋_GB2312" w:eastAsia="仿宋_GB2312" w:cs="仿宋_GB2312"/>
          <w:b/>
          <w:color w:val="auto"/>
          <w:sz w:val="24"/>
        </w:rPr>
        <w:t>（二）单一来源采购文件</w:t>
      </w:r>
      <w:r>
        <w:rPr>
          <w:rFonts w:hint="eastAsia" w:ascii="仿宋_GB2312" w:hAnsi="仿宋_GB2312" w:eastAsia="仿宋_GB2312" w:cs="仿宋_GB2312"/>
          <w:b/>
          <w:color w:val="auto"/>
          <w:sz w:val="24"/>
          <w:szCs w:val="24"/>
          <w:lang w:val="en-US" w:eastAsia="zh-CN"/>
        </w:rPr>
        <w:t>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无效响应</w:t>
      </w:r>
      <w:r>
        <w:rPr>
          <w:rFonts w:hint="eastAsia" w:ascii="仿宋_GB2312" w:eastAsia="仿宋_GB2312"/>
          <w:b/>
          <w:color w:val="auto"/>
          <w:sz w:val="24"/>
          <w:highlight w:val="none"/>
        </w:rPr>
        <w:t>。</w:t>
      </w:r>
    </w:p>
    <w:p w14:paraId="4D2FA06D">
      <w:pPr>
        <w:spacing w:line="276" w:lineRule="auto"/>
        <w:rPr>
          <w:rFonts w:hint="eastAsia" w:ascii="仿宋_GB2312" w:eastAsia="仿宋_GB2312"/>
          <w:b/>
          <w:color w:val="auto"/>
          <w:sz w:val="24"/>
          <w:highlight w:val="none"/>
        </w:rPr>
      </w:pPr>
    </w:p>
    <w:p w14:paraId="11D17CFF">
      <w:pPr>
        <w:spacing w:line="276" w:lineRule="auto"/>
        <w:rPr>
          <w:rFonts w:hint="eastAsia" w:ascii="仿宋_GB2312" w:eastAsia="仿宋_GB2312"/>
          <w:b/>
          <w:color w:val="auto"/>
          <w:sz w:val="24"/>
          <w:highlight w:val="none"/>
        </w:rPr>
      </w:pPr>
    </w:p>
    <w:p w14:paraId="3B3BA3C9">
      <w:pPr>
        <w:spacing w:line="276" w:lineRule="auto"/>
        <w:rPr>
          <w:rFonts w:hint="eastAsia" w:ascii="仿宋_GB2312" w:eastAsia="仿宋_GB2312"/>
          <w:b/>
          <w:color w:val="auto"/>
          <w:sz w:val="24"/>
          <w:highlight w:val="none"/>
        </w:rPr>
      </w:pPr>
    </w:p>
    <w:p w14:paraId="361D9EA1">
      <w:pPr>
        <w:spacing w:line="276" w:lineRule="auto"/>
        <w:rPr>
          <w:rFonts w:hint="eastAsia" w:ascii="仿宋_GB2312" w:eastAsia="仿宋_GB2312"/>
          <w:b/>
          <w:color w:val="auto"/>
          <w:sz w:val="24"/>
          <w:highlight w:val="none"/>
        </w:rPr>
      </w:pPr>
    </w:p>
    <w:p w14:paraId="3F2C00F9">
      <w:pPr>
        <w:spacing w:line="276" w:lineRule="auto"/>
        <w:rPr>
          <w:rFonts w:hint="eastAsia" w:ascii="仿宋_GB2312" w:eastAsia="仿宋_GB2312"/>
          <w:b/>
          <w:color w:val="auto"/>
          <w:sz w:val="24"/>
          <w:highlight w:val="none"/>
        </w:rPr>
      </w:pPr>
    </w:p>
    <w:p w14:paraId="28D13519">
      <w:pPr>
        <w:snapToGrid w:val="0"/>
        <w:spacing w:before="120" w:beforeLines="50" w:after="50" w:line="500" w:lineRule="exact"/>
        <w:jc w:val="center"/>
        <w:rPr>
          <w:rFonts w:hint="eastAsia" w:ascii="仿宋_GB2312" w:hAnsi="宋体" w:eastAsia="仿宋_GB2312"/>
          <w:b/>
          <w:bCs/>
          <w:color w:val="auto"/>
          <w:sz w:val="56"/>
          <w:szCs w:val="56"/>
        </w:rPr>
      </w:pPr>
    </w:p>
    <w:p w14:paraId="11C07B71">
      <w:pPr>
        <w:snapToGrid w:val="0"/>
        <w:spacing w:before="120" w:beforeLines="50" w:after="50" w:line="500" w:lineRule="exact"/>
        <w:jc w:val="center"/>
        <w:rPr>
          <w:rFonts w:hint="eastAsia" w:ascii="仿宋_GB2312" w:hAnsi="宋体" w:eastAsia="仿宋_GB2312"/>
          <w:b/>
          <w:bCs/>
          <w:color w:val="auto"/>
          <w:sz w:val="56"/>
          <w:szCs w:val="56"/>
        </w:rPr>
      </w:pPr>
    </w:p>
    <w:p w14:paraId="151ED034">
      <w:pPr>
        <w:snapToGrid w:val="0"/>
        <w:spacing w:before="120" w:beforeLines="50" w:after="50" w:line="500" w:lineRule="exact"/>
        <w:jc w:val="center"/>
        <w:rPr>
          <w:rFonts w:hint="eastAsia" w:ascii="仿宋_GB2312" w:hAnsi="宋体" w:eastAsia="仿宋_GB2312"/>
          <w:b/>
          <w:bCs/>
          <w:color w:val="auto"/>
          <w:sz w:val="56"/>
          <w:szCs w:val="56"/>
        </w:rPr>
      </w:pPr>
    </w:p>
    <w:p w14:paraId="795126BC">
      <w:pPr>
        <w:snapToGrid w:val="0"/>
        <w:spacing w:before="120" w:beforeLines="50" w:after="50" w:line="500" w:lineRule="exact"/>
        <w:jc w:val="center"/>
        <w:rPr>
          <w:rFonts w:hint="eastAsia" w:ascii="仿宋_GB2312" w:hAnsi="宋体" w:eastAsia="仿宋_GB2312"/>
          <w:b/>
          <w:bCs/>
          <w:color w:val="auto"/>
          <w:sz w:val="56"/>
          <w:szCs w:val="56"/>
        </w:rPr>
      </w:pPr>
    </w:p>
    <w:p w14:paraId="1460D090">
      <w:pPr>
        <w:snapToGrid w:val="0"/>
        <w:spacing w:before="120" w:beforeLines="50" w:after="50" w:line="500" w:lineRule="exact"/>
        <w:jc w:val="center"/>
        <w:rPr>
          <w:rFonts w:hint="eastAsia" w:ascii="仿宋_GB2312" w:hAnsi="宋体" w:eastAsia="仿宋_GB2312"/>
          <w:b/>
          <w:bCs/>
          <w:color w:val="auto"/>
          <w:sz w:val="56"/>
          <w:szCs w:val="56"/>
        </w:rPr>
      </w:pPr>
    </w:p>
    <w:p w14:paraId="25E9E7BC">
      <w:pPr>
        <w:snapToGrid w:val="0"/>
        <w:spacing w:before="120" w:beforeLines="50" w:after="50" w:line="500" w:lineRule="exact"/>
        <w:jc w:val="center"/>
        <w:rPr>
          <w:rFonts w:hint="eastAsia" w:ascii="仿宋_GB2312" w:hAnsi="宋体" w:eastAsia="仿宋_GB2312"/>
          <w:b/>
          <w:bCs/>
          <w:color w:val="auto"/>
          <w:sz w:val="56"/>
          <w:szCs w:val="56"/>
        </w:rPr>
      </w:pPr>
    </w:p>
    <w:p w14:paraId="1696D9E2">
      <w:pPr>
        <w:snapToGrid w:val="0"/>
        <w:spacing w:before="120" w:beforeLines="50" w:after="50" w:line="500" w:lineRule="exact"/>
        <w:jc w:val="center"/>
        <w:rPr>
          <w:rFonts w:hint="eastAsia" w:ascii="仿宋_GB2312" w:hAnsi="宋体" w:eastAsia="仿宋_GB2312"/>
          <w:b/>
          <w:bCs/>
          <w:color w:val="auto"/>
          <w:sz w:val="56"/>
          <w:szCs w:val="56"/>
        </w:rPr>
      </w:pPr>
    </w:p>
    <w:p w14:paraId="10E44E2A">
      <w:pPr>
        <w:snapToGrid w:val="0"/>
        <w:spacing w:before="120" w:beforeLines="50" w:after="50" w:line="500" w:lineRule="exact"/>
        <w:jc w:val="center"/>
        <w:rPr>
          <w:rFonts w:hint="eastAsia" w:ascii="仿宋_GB2312" w:hAnsi="宋体" w:eastAsia="仿宋_GB2312"/>
          <w:b/>
          <w:bCs/>
          <w:color w:val="auto"/>
          <w:sz w:val="56"/>
          <w:szCs w:val="56"/>
        </w:rPr>
      </w:pPr>
    </w:p>
    <w:p w14:paraId="7C9201F5">
      <w:pPr>
        <w:snapToGrid w:val="0"/>
        <w:spacing w:before="120" w:beforeLines="50" w:after="50" w:line="500" w:lineRule="exact"/>
        <w:jc w:val="center"/>
        <w:rPr>
          <w:rFonts w:ascii="仿宋_GB2312" w:hAnsi="宋体" w:eastAsia="仿宋_GB2312"/>
          <w:b/>
          <w:bCs/>
          <w:color w:val="auto"/>
          <w:sz w:val="44"/>
          <w:szCs w:val="44"/>
        </w:rPr>
      </w:pPr>
      <w:r>
        <w:rPr>
          <w:rFonts w:hint="eastAsia" w:ascii="仿宋_GB2312" w:hAnsi="宋体" w:eastAsia="仿宋_GB2312"/>
          <w:b/>
          <w:bCs/>
          <w:color w:val="auto"/>
          <w:sz w:val="56"/>
          <w:szCs w:val="56"/>
        </w:rPr>
        <w:t>一、资 格 文 件 格 式</w:t>
      </w:r>
    </w:p>
    <w:p w14:paraId="1BD71E48">
      <w:pPr>
        <w:spacing w:line="276" w:lineRule="auto"/>
        <w:rPr>
          <w:rFonts w:hint="eastAsia" w:ascii="仿宋_GB2312" w:eastAsia="仿宋_GB2312"/>
          <w:b/>
          <w:bCs/>
          <w:color w:val="auto"/>
          <w:sz w:val="24"/>
        </w:rPr>
      </w:pPr>
    </w:p>
    <w:p w14:paraId="1A712FA1">
      <w:pPr>
        <w:spacing w:line="276" w:lineRule="auto"/>
        <w:rPr>
          <w:rFonts w:hint="eastAsia" w:ascii="仿宋_GB2312" w:eastAsia="仿宋_GB2312"/>
          <w:b/>
          <w:bCs/>
          <w:color w:val="auto"/>
          <w:sz w:val="24"/>
        </w:rPr>
      </w:pPr>
    </w:p>
    <w:p w14:paraId="52330389">
      <w:pPr>
        <w:spacing w:line="276" w:lineRule="auto"/>
        <w:rPr>
          <w:rFonts w:hint="eastAsia" w:ascii="仿宋_GB2312" w:eastAsia="仿宋_GB2312"/>
          <w:b/>
          <w:bCs/>
          <w:color w:val="auto"/>
          <w:sz w:val="24"/>
        </w:rPr>
      </w:pPr>
    </w:p>
    <w:p w14:paraId="50AEBB86">
      <w:pPr>
        <w:spacing w:line="276" w:lineRule="auto"/>
        <w:rPr>
          <w:rFonts w:hint="eastAsia" w:ascii="仿宋_GB2312" w:eastAsia="仿宋_GB2312"/>
          <w:b/>
          <w:bCs/>
          <w:color w:val="auto"/>
          <w:sz w:val="24"/>
        </w:rPr>
      </w:pPr>
    </w:p>
    <w:p w14:paraId="2F464174">
      <w:pPr>
        <w:spacing w:line="276" w:lineRule="auto"/>
        <w:rPr>
          <w:rFonts w:hint="eastAsia" w:ascii="仿宋_GB2312" w:eastAsia="仿宋_GB2312"/>
          <w:b/>
          <w:bCs/>
          <w:color w:val="auto"/>
          <w:sz w:val="24"/>
        </w:rPr>
      </w:pPr>
    </w:p>
    <w:p w14:paraId="65CE4DF2">
      <w:pPr>
        <w:spacing w:line="276" w:lineRule="auto"/>
        <w:rPr>
          <w:rFonts w:hint="eastAsia" w:ascii="仿宋_GB2312" w:eastAsia="仿宋_GB2312"/>
          <w:b/>
          <w:bCs/>
          <w:color w:val="auto"/>
          <w:sz w:val="24"/>
        </w:rPr>
      </w:pPr>
    </w:p>
    <w:p w14:paraId="0EB814A7">
      <w:pPr>
        <w:spacing w:line="276" w:lineRule="auto"/>
        <w:rPr>
          <w:rFonts w:hint="eastAsia" w:ascii="仿宋_GB2312" w:eastAsia="仿宋_GB2312"/>
          <w:b/>
          <w:bCs/>
          <w:color w:val="auto"/>
          <w:sz w:val="24"/>
        </w:rPr>
      </w:pPr>
    </w:p>
    <w:p w14:paraId="41DE0243">
      <w:pPr>
        <w:spacing w:line="276" w:lineRule="auto"/>
        <w:rPr>
          <w:rFonts w:hint="eastAsia" w:ascii="仿宋_GB2312" w:eastAsia="仿宋_GB2312"/>
          <w:b/>
          <w:bCs/>
          <w:color w:val="auto"/>
          <w:sz w:val="24"/>
        </w:rPr>
      </w:pPr>
    </w:p>
    <w:p w14:paraId="09FE7E8C">
      <w:pPr>
        <w:spacing w:line="276" w:lineRule="auto"/>
        <w:rPr>
          <w:rFonts w:hint="eastAsia" w:ascii="仿宋_GB2312" w:eastAsia="仿宋_GB2312"/>
          <w:b/>
          <w:bCs/>
          <w:color w:val="auto"/>
          <w:sz w:val="24"/>
        </w:rPr>
      </w:pPr>
    </w:p>
    <w:p w14:paraId="0DE38C09">
      <w:pPr>
        <w:spacing w:line="276" w:lineRule="auto"/>
        <w:rPr>
          <w:rFonts w:hint="eastAsia" w:ascii="仿宋_GB2312" w:eastAsia="仿宋_GB2312"/>
          <w:b/>
          <w:bCs/>
          <w:color w:val="auto"/>
          <w:sz w:val="24"/>
        </w:rPr>
      </w:pPr>
    </w:p>
    <w:p w14:paraId="091EDE29">
      <w:pPr>
        <w:spacing w:line="276" w:lineRule="auto"/>
        <w:rPr>
          <w:rFonts w:hint="eastAsia" w:ascii="仿宋_GB2312" w:eastAsia="仿宋_GB2312"/>
          <w:b/>
          <w:bCs/>
          <w:color w:val="auto"/>
          <w:sz w:val="24"/>
        </w:rPr>
      </w:pPr>
    </w:p>
    <w:p w14:paraId="2F78534F">
      <w:pPr>
        <w:spacing w:line="276" w:lineRule="auto"/>
        <w:rPr>
          <w:rFonts w:hint="eastAsia" w:ascii="仿宋_GB2312" w:eastAsia="仿宋_GB2312"/>
          <w:b/>
          <w:bCs/>
          <w:color w:val="auto"/>
          <w:sz w:val="24"/>
        </w:rPr>
      </w:pPr>
    </w:p>
    <w:p w14:paraId="617E16F3">
      <w:pPr>
        <w:spacing w:line="276" w:lineRule="auto"/>
        <w:rPr>
          <w:rFonts w:hint="eastAsia" w:ascii="仿宋_GB2312" w:eastAsia="仿宋_GB2312"/>
          <w:b/>
          <w:bCs/>
          <w:color w:val="auto"/>
          <w:sz w:val="24"/>
        </w:rPr>
      </w:pPr>
    </w:p>
    <w:p w14:paraId="3701FFDE">
      <w:pPr>
        <w:spacing w:line="276" w:lineRule="auto"/>
        <w:rPr>
          <w:rFonts w:hint="eastAsia" w:ascii="仿宋_GB2312" w:eastAsia="仿宋_GB2312"/>
          <w:b/>
          <w:bCs/>
          <w:color w:val="auto"/>
          <w:sz w:val="24"/>
        </w:rPr>
      </w:pPr>
    </w:p>
    <w:p w14:paraId="5E82E4D6">
      <w:pPr>
        <w:spacing w:line="276" w:lineRule="auto"/>
        <w:rPr>
          <w:rFonts w:hint="eastAsia" w:ascii="仿宋_GB2312" w:eastAsia="仿宋_GB2312"/>
          <w:b/>
          <w:bCs/>
          <w:color w:val="auto"/>
          <w:sz w:val="24"/>
        </w:rPr>
      </w:pPr>
    </w:p>
    <w:p w14:paraId="5115954D">
      <w:pPr>
        <w:spacing w:line="276" w:lineRule="auto"/>
        <w:rPr>
          <w:rFonts w:hint="eastAsia" w:ascii="仿宋_GB2312" w:eastAsia="仿宋_GB2312"/>
          <w:b/>
          <w:bCs/>
          <w:color w:val="auto"/>
          <w:sz w:val="24"/>
        </w:rPr>
      </w:pPr>
    </w:p>
    <w:p w14:paraId="7F1B1646">
      <w:pPr>
        <w:spacing w:line="276" w:lineRule="auto"/>
        <w:rPr>
          <w:rFonts w:hint="eastAsia" w:ascii="仿宋_GB2312" w:eastAsia="仿宋_GB2312"/>
          <w:b/>
          <w:bCs/>
          <w:color w:val="auto"/>
          <w:sz w:val="24"/>
        </w:rPr>
      </w:pPr>
    </w:p>
    <w:p w14:paraId="6651A884">
      <w:pPr>
        <w:spacing w:line="276" w:lineRule="auto"/>
        <w:rPr>
          <w:rFonts w:hint="eastAsia" w:ascii="仿宋_GB2312" w:eastAsia="仿宋_GB2312"/>
          <w:b/>
          <w:bCs/>
          <w:color w:val="auto"/>
          <w:sz w:val="24"/>
        </w:rPr>
      </w:pPr>
    </w:p>
    <w:p w14:paraId="14A9F666">
      <w:pPr>
        <w:spacing w:line="276" w:lineRule="auto"/>
        <w:rPr>
          <w:rFonts w:hint="eastAsia" w:ascii="仿宋_GB2312" w:eastAsia="仿宋_GB2312"/>
          <w:b/>
          <w:bCs/>
          <w:color w:val="auto"/>
          <w:sz w:val="24"/>
        </w:rPr>
      </w:pPr>
    </w:p>
    <w:p w14:paraId="59F2390F">
      <w:pPr>
        <w:spacing w:line="276" w:lineRule="auto"/>
        <w:rPr>
          <w:rFonts w:hint="eastAsia" w:ascii="仿宋_GB2312" w:eastAsia="仿宋_GB2312"/>
          <w:b/>
          <w:bCs/>
          <w:color w:val="auto"/>
          <w:sz w:val="24"/>
        </w:rPr>
      </w:pPr>
    </w:p>
    <w:p w14:paraId="3CC35673">
      <w:pPr>
        <w:spacing w:line="276" w:lineRule="auto"/>
        <w:rPr>
          <w:rFonts w:hint="eastAsia" w:ascii="仿宋_GB2312" w:eastAsia="仿宋_GB2312"/>
          <w:b/>
          <w:bCs/>
          <w:color w:val="auto"/>
          <w:sz w:val="24"/>
        </w:rPr>
      </w:pPr>
    </w:p>
    <w:p w14:paraId="1D5A28C1">
      <w:pPr>
        <w:spacing w:line="276" w:lineRule="auto"/>
        <w:rPr>
          <w:rFonts w:hint="eastAsia" w:ascii="仿宋_GB2312" w:eastAsia="仿宋_GB2312"/>
          <w:b/>
          <w:bCs/>
          <w:color w:val="auto"/>
          <w:sz w:val="24"/>
        </w:rPr>
      </w:pPr>
    </w:p>
    <w:p w14:paraId="1BAABB50">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 w:val="24"/>
          <w:highlight w:val="none"/>
        </w:rPr>
      </w:pPr>
      <w:bookmarkStart w:id="85" w:name="OLE_LINK1"/>
      <w:r>
        <w:rPr>
          <w:rFonts w:hint="eastAsia" w:ascii="仿宋_GB2312" w:eastAsia="仿宋_GB2312"/>
          <w:b/>
          <w:bCs/>
          <w:color w:val="auto"/>
          <w:sz w:val="24"/>
          <w:szCs w:val="24"/>
          <w:highlight w:val="none"/>
        </w:rPr>
        <w:t>资格</w:t>
      </w:r>
      <w:bookmarkEnd w:id="85"/>
      <w:r>
        <w:rPr>
          <w:rFonts w:hint="eastAsia" w:ascii="仿宋_GB2312" w:eastAsia="仿宋_GB2312"/>
          <w:b/>
          <w:bCs/>
          <w:color w:val="auto"/>
          <w:sz w:val="24"/>
          <w:szCs w:val="24"/>
          <w:highlight w:val="none"/>
        </w:rPr>
        <w:t>文件</w:t>
      </w:r>
      <w:r>
        <w:rPr>
          <w:rFonts w:hint="eastAsia" w:ascii="仿宋_GB2312" w:eastAsia="仿宋_GB2312"/>
          <w:b/>
          <w:bCs/>
          <w:color w:val="auto"/>
          <w:sz w:val="24"/>
          <w:highlight w:val="none"/>
        </w:rPr>
        <w:t>目录：</w:t>
      </w:r>
    </w:p>
    <w:p w14:paraId="1D2AE3AD">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Cs w:val="21"/>
          <w:highlight w:val="none"/>
        </w:rPr>
      </w:pPr>
    </w:p>
    <w:p w14:paraId="44D4399B">
      <w:pPr>
        <w:keepNext w:val="0"/>
        <w:keepLines w:val="0"/>
        <w:pageBreakBefore w:val="0"/>
        <w:tabs>
          <w:tab w:val="left" w:pos="3870"/>
          <w:tab w:val="left" w:pos="4085"/>
        </w:tabs>
        <w:kinsoku/>
        <w:topLinePunct w:val="0"/>
        <w:autoSpaceDE/>
        <w:autoSpaceDN/>
        <w:bidi w:val="0"/>
        <w:adjustRightInd/>
        <w:snapToGrid w:val="0"/>
        <w:spacing w:line="240" w:lineRule="auto"/>
        <w:jc w:val="center"/>
        <w:rPr>
          <w:rFonts w:ascii="仿宋_GB2312" w:eastAsia="仿宋_GB2312"/>
          <w:color w:val="auto"/>
          <w:sz w:val="36"/>
          <w:szCs w:val="36"/>
          <w:highlight w:val="none"/>
        </w:rPr>
      </w:pPr>
    </w:p>
    <w:p w14:paraId="76FC732B">
      <w:pPr>
        <w:tabs>
          <w:tab w:val="left" w:pos="3870"/>
          <w:tab w:val="left" w:pos="4085"/>
        </w:tabs>
        <w:snapToGrid w:val="0"/>
        <w:spacing w:line="500" w:lineRule="exact"/>
        <w:ind w:firstLine="4410" w:firstLineChars="2100"/>
        <w:jc w:val="left"/>
        <w:rPr>
          <w:color w:val="auto"/>
        </w:rPr>
      </w:pPr>
    </w:p>
    <w:p w14:paraId="43FB3E33">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04C060AE">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（1）法定代表人身份证明书（</w:t>
      </w:r>
      <w:r>
        <w:rPr>
          <w:rFonts w:hint="eastAsia" w:ascii="仿宋_GB2312" w:hAnsi="宋体" w:eastAsia="仿宋_GB2312"/>
          <w:b/>
          <w:color w:val="auto"/>
          <w:sz w:val="24"/>
          <w:lang w:bidi="ar"/>
        </w:rPr>
        <w:t>必须提供</w:t>
      </w:r>
      <w:r>
        <w:rPr>
          <w:rFonts w:hint="eastAsia" w:ascii="仿宋_GB2312" w:hAnsi="宋体" w:eastAsia="仿宋_GB2312"/>
          <w:color w:val="auto"/>
          <w:sz w:val="24"/>
        </w:rPr>
        <w:t>）…………………………</w:t>
      </w:r>
    </w:p>
    <w:p w14:paraId="4E027A50">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（2）法定代表人授权委托书（</w:t>
      </w:r>
      <w:r>
        <w:rPr>
          <w:rFonts w:hint="eastAsia" w:ascii="仿宋_GB2312" w:hAnsi="宋体" w:eastAsia="仿宋_GB2312"/>
          <w:b/>
          <w:bCs/>
          <w:color w:val="auto"/>
          <w:sz w:val="24"/>
        </w:rPr>
        <w:t>委托代理时必须提供</w:t>
      </w:r>
      <w:r>
        <w:rPr>
          <w:rFonts w:hint="eastAsia" w:ascii="仿宋_GB2312" w:hAnsi="宋体" w:eastAsia="仿宋_GB2312"/>
          <w:color w:val="auto"/>
          <w:sz w:val="24"/>
        </w:rPr>
        <w:t xml:space="preserve">）……………… </w:t>
      </w:r>
    </w:p>
    <w:p w14:paraId="020C3996">
      <w:pPr>
        <w:tabs>
          <w:tab w:val="left" w:pos="3870"/>
          <w:tab w:val="left" w:pos="4085"/>
        </w:tabs>
        <w:snapToGrid w:val="0"/>
        <w:spacing w:line="400" w:lineRule="exact"/>
        <w:ind w:firstLine="480" w:firstLineChars="200"/>
        <w:jc w:val="left"/>
        <w:rPr>
          <w:rFonts w:hint="eastAsia" w:ascii="仿宋_GB2312" w:eastAsia="仿宋_GB2312"/>
          <w:color w:val="auto"/>
          <w:sz w:val="24"/>
        </w:rPr>
      </w:pPr>
      <w:r>
        <w:rPr>
          <w:rFonts w:hint="eastAsia" w:ascii="仿宋_GB2312" w:eastAsia="仿宋_GB2312"/>
          <w:color w:val="auto"/>
          <w:sz w:val="24"/>
        </w:rPr>
        <w:t>（3）供应商资格声明函（</w:t>
      </w:r>
      <w:r>
        <w:rPr>
          <w:rFonts w:hint="eastAsia" w:ascii="仿宋_GB2312" w:eastAsia="仿宋_GB2312"/>
          <w:b/>
          <w:bCs/>
          <w:color w:val="auto"/>
          <w:sz w:val="24"/>
        </w:rPr>
        <w:t>必须提供</w:t>
      </w:r>
      <w:r>
        <w:rPr>
          <w:rFonts w:hint="eastAsia" w:ascii="仿宋_GB2312" w:eastAsia="仿宋_GB2312"/>
          <w:color w:val="auto"/>
          <w:sz w:val="24"/>
        </w:rPr>
        <w:t>）</w:t>
      </w:r>
      <w:bookmarkStart w:id="86" w:name="OLE_LINK9"/>
      <w:r>
        <w:rPr>
          <w:rFonts w:hint="eastAsia" w:ascii="仿宋_GB2312" w:eastAsia="仿宋_GB2312"/>
          <w:color w:val="auto"/>
          <w:sz w:val="24"/>
        </w:rPr>
        <w:t>……………………………………</w:t>
      </w:r>
      <w:bookmarkEnd w:id="86"/>
    </w:p>
    <w:p w14:paraId="0C750778">
      <w:pPr>
        <w:snapToGrid w:val="0"/>
        <w:spacing w:before="50" w:after="156" w:afterLines="50" w:line="400" w:lineRule="exact"/>
        <w:ind w:firstLine="480" w:firstLineChars="200"/>
        <w:jc w:val="left"/>
        <w:rPr>
          <w:rFonts w:hint="eastAsia" w:ascii="仿宋_GB2312" w:eastAsia="仿宋_GB2312"/>
          <w:color w:val="auto"/>
          <w:sz w:val="24"/>
        </w:rPr>
      </w:pPr>
      <w:r>
        <w:rPr>
          <w:rFonts w:hint="eastAsia" w:ascii="仿宋_GB2312" w:eastAsia="仿宋_GB2312"/>
          <w:color w:val="auto"/>
          <w:sz w:val="24"/>
        </w:rPr>
        <w:t>（4）供应商有效主体资格证明（如营业执照、事业单位法人证书、执业许可证、自然人身份证等）（</w:t>
      </w:r>
      <w:r>
        <w:rPr>
          <w:rFonts w:hint="eastAsia" w:ascii="仿宋_GB2312" w:eastAsia="仿宋_GB2312"/>
          <w:b/>
          <w:bCs/>
          <w:color w:val="auto"/>
          <w:sz w:val="24"/>
        </w:rPr>
        <w:t>必须提供</w:t>
      </w:r>
      <w:r>
        <w:rPr>
          <w:rFonts w:hint="eastAsia" w:ascii="仿宋_GB2312" w:eastAsia="仿宋_GB2312"/>
          <w:color w:val="auto"/>
          <w:sz w:val="24"/>
        </w:rPr>
        <w:t>）……</w:t>
      </w:r>
      <w:bookmarkStart w:id="87" w:name="OLE_LINK8"/>
      <w:r>
        <w:rPr>
          <w:rFonts w:hint="eastAsia" w:ascii="仿宋_GB2312" w:eastAsia="仿宋_GB2312"/>
          <w:color w:val="auto"/>
          <w:sz w:val="24"/>
        </w:rPr>
        <w:t>……………</w:t>
      </w:r>
      <w:bookmarkStart w:id="88" w:name="OLE_LINK11"/>
      <w:r>
        <w:rPr>
          <w:rFonts w:hint="eastAsia" w:ascii="仿宋_GB2312" w:eastAsia="仿宋_GB2312"/>
          <w:color w:val="auto"/>
          <w:sz w:val="24"/>
        </w:rPr>
        <w:t>…………</w:t>
      </w:r>
      <w:bookmarkEnd w:id="87"/>
      <w:bookmarkEnd w:id="88"/>
    </w:p>
    <w:p w14:paraId="23182F4D">
      <w:pPr>
        <w:pStyle w:val="255"/>
        <w:spacing w:before="0" w:beforeAutospacing="0" w:after="0" w:afterAutospacing="0" w:line="460" w:lineRule="atLeast"/>
        <w:ind w:firstLine="480" w:firstLineChars="200"/>
        <w:rPr>
          <w:rFonts w:hint="eastAsia" w:ascii="仿宋_GB2312" w:eastAsia="仿宋_GB2312"/>
          <w:color w:val="auto"/>
        </w:rPr>
      </w:pPr>
      <w:r>
        <w:rPr>
          <w:rFonts w:hint="eastAsia" w:ascii="仿宋_GB2312" w:eastAsia="仿宋_GB2312"/>
          <w:color w:val="auto"/>
        </w:rPr>
        <w:t>（5）本项目属于专门面向</w:t>
      </w:r>
      <w:r>
        <w:rPr>
          <w:rFonts w:hint="eastAsia" w:ascii="仿宋_GB2312" w:eastAsia="仿宋_GB2312"/>
          <w:color w:val="auto"/>
          <w:lang w:eastAsia="zh-CN"/>
        </w:rPr>
        <w:t>中小</w:t>
      </w:r>
      <w:r>
        <w:rPr>
          <w:rFonts w:hint="eastAsia" w:ascii="仿宋_GB2312" w:eastAsia="仿宋_GB2312"/>
          <w:color w:val="auto"/>
        </w:rPr>
        <w:t>企业采购的项目，供应商</w:t>
      </w:r>
      <w:r>
        <w:rPr>
          <w:rFonts w:hint="eastAsia" w:ascii="仿宋_GB2312" w:eastAsia="仿宋_GB2312"/>
          <w:b/>
          <w:bCs/>
          <w:color w:val="auto"/>
        </w:rPr>
        <w:t>必须提供</w:t>
      </w:r>
      <w:r>
        <w:rPr>
          <w:rFonts w:hint="eastAsia" w:ascii="仿宋_GB2312" w:eastAsia="仿宋_GB2312"/>
          <w:color w:val="auto"/>
        </w:rPr>
        <w:t>以下</w:t>
      </w:r>
      <w:r>
        <w:rPr>
          <w:rFonts w:hint="eastAsia" w:ascii="仿宋_GB2312" w:eastAsia="仿宋_GB2312"/>
          <w:color w:val="auto"/>
          <w:lang w:eastAsia="zh-CN"/>
        </w:rPr>
        <w:t>中小</w:t>
      </w:r>
      <w:r>
        <w:rPr>
          <w:rFonts w:hint="eastAsia" w:ascii="仿宋_GB2312" w:eastAsia="仿宋_GB2312"/>
          <w:color w:val="auto"/>
        </w:rPr>
        <w:t>企业证明材料之一：</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①中小企业声明函（</w:t>
      </w:r>
      <w:r>
        <w:rPr>
          <w:rFonts w:hint="eastAsia" w:ascii="仿宋_GB2312" w:hAnsi="宋体" w:eastAsia="仿宋_GB2312"/>
          <w:color w:val="auto"/>
          <w:sz w:val="24"/>
          <w:lang w:val="en-US" w:eastAsia="zh-CN"/>
        </w:rPr>
        <w:t>货物由中小企业制造的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②残疾人福利性单位声明函（</w:t>
      </w:r>
      <w:r>
        <w:rPr>
          <w:rFonts w:hint="eastAsia" w:ascii="仿宋_GB2312" w:hAnsi="宋体" w:eastAsia="仿宋_GB2312" w:cs="Times New Roman"/>
          <w:b w:val="0"/>
          <w:bCs w:val="0"/>
          <w:color w:val="auto"/>
          <w:kern w:val="2"/>
          <w:sz w:val="24"/>
          <w:szCs w:val="24"/>
          <w:lang w:val="en-US" w:eastAsia="zh-CN" w:bidi="ar"/>
        </w:rPr>
        <w:t>货物由残疾人福利性单位制造的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③监狱企业由省级以上监狱管理局、戒毒管理局（含新疆生产建设兵团）出具的属于监狱企业的证明文件（</w:t>
      </w:r>
      <w:r>
        <w:rPr>
          <w:rFonts w:hint="eastAsia" w:ascii="仿宋_GB2312" w:eastAsia="仿宋_GB2312"/>
          <w:b w:val="0"/>
          <w:bCs w:val="0"/>
          <w:color w:val="auto"/>
        </w:rPr>
        <w:t>货物由监狱企业制造</w:t>
      </w:r>
      <w:r>
        <w:rPr>
          <w:rFonts w:hint="eastAsia" w:ascii="仿宋_GB2312" w:eastAsia="仿宋_GB2312"/>
          <w:color w:val="auto"/>
        </w:rPr>
        <w:t>的</w:t>
      </w:r>
      <w:r>
        <w:rPr>
          <w:rFonts w:hint="eastAsia" w:ascii="仿宋_GB2312" w:eastAsia="仿宋_GB2312"/>
          <w:b/>
          <w:bCs/>
          <w:color w:val="auto"/>
        </w:rPr>
        <w:t>必须提供</w:t>
      </w:r>
      <w:r>
        <w:rPr>
          <w:rFonts w:hint="eastAsia" w:ascii="仿宋_GB2312" w:eastAsia="仿宋_GB2312"/>
          <w:color w:val="auto"/>
        </w:rPr>
        <w:t>）……………………………</w:t>
      </w:r>
    </w:p>
    <w:p w14:paraId="6B3FBF31">
      <w:pPr>
        <w:snapToGrid w:val="0"/>
        <w:spacing w:before="50" w:after="156" w:afterLines="50" w:line="400" w:lineRule="exact"/>
        <w:ind w:firstLine="0" w:firstLineChars="0"/>
        <w:jc w:val="left"/>
        <w:rPr>
          <w:rFonts w:hint="eastAsia" w:ascii="仿宋_GB2312" w:eastAsia="仿宋_GB2312"/>
          <w:color w:val="auto"/>
          <w:sz w:val="24"/>
          <w:highlight w:val="yellow"/>
          <w:lang w:eastAsia="zh-CN"/>
        </w:rPr>
      </w:pPr>
    </w:p>
    <w:p w14:paraId="2B723BD7">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5E84D37D">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350F2A79">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6A2C7A7E">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5011E3EC">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48C7722C">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5F4A71E6">
      <w:pPr>
        <w:snapToGrid w:val="0"/>
        <w:spacing w:before="50" w:after="156" w:afterLines="50" w:line="400" w:lineRule="exact"/>
        <w:ind w:firstLine="480" w:firstLineChars="200"/>
        <w:jc w:val="left"/>
        <w:rPr>
          <w:rFonts w:hint="eastAsia" w:ascii="仿宋_GB2312" w:eastAsia="仿宋_GB2312"/>
          <w:color w:val="auto"/>
          <w:sz w:val="24"/>
          <w:lang w:eastAsia="zh-CN"/>
        </w:rPr>
      </w:pPr>
    </w:p>
    <w:p w14:paraId="1673CB05">
      <w:pPr>
        <w:snapToGrid w:val="0"/>
        <w:spacing w:before="50" w:after="156" w:afterLines="50" w:line="400" w:lineRule="exact"/>
        <w:ind w:firstLine="0" w:firstLineChars="0"/>
        <w:jc w:val="left"/>
        <w:rPr>
          <w:rFonts w:hint="eastAsia" w:ascii="仿宋_GB2312" w:eastAsia="仿宋_GB2312"/>
          <w:color w:val="auto"/>
          <w:sz w:val="24"/>
          <w:lang w:eastAsia="zh-CN"/>
        </w:rPr>
      </w:pPr>
    </w:p>
    <w:p w14:paraId="78AE6563">
      <w:pPr>
        <w:snapToGrid w:val="0"/>
        <w:spacing w:before="50" w:after="156" w:afterLines="50" w:line="400" w:lineRule="exact"/>
        <w:ind w:firstLine="482" w:firstLineChars="200"/>
        <w:jc w:val="left"/>
        <w:rPr>
          <w:rFonts w:hint="eastAsia" w:ascii="仿宋_GB2312" w:eastAsia="仿宋_GB2312"/>
          <w:b/>
          <w:color w:val="auto"/>
          <w:sz w:val="24"/>
        </w:rPr>
      </w:pPr>
    </w:p>
    <w:p w14:paraId="12B04628">
      <w:pPr>
        <w:pStyle w:val="21"/>
        <w:rPr>
          <w:rFonts w:hint="eastAsia"/>
        </w:rPr>
      </w:pPr>
    </w:p>
    <w:p w14:paraId="4F131899">
      <w:pPr>
        <w:snapToGrid w:val="0"/>
        <w:spacing w:before="50" w:after="156" w:afterLines="50" w:line="400" w:lineRule="exact"/>
        <w:jc w:val="left"/>
        <w:rPr>
          <w:rFonts w:hint="eastAsia" w:ascii="仿宋_GB2312" w:eastAsia="仿宋_GB2312"/>
          <w:b/>
          <w:color w:val="auto"/>
          <w:sz w:val="24"/>
        </w:rPr>
      </w:pPr>
    </w:p>
    <w:p w14:paraId="3F9C8F70">
      <w:pPr>
        <w:snapToGrid w:val="0"/>
        <w:spacing w:before="50" w:after="156" w:afterLines="50" w:line="400" w:lineRule="exact"/>
        <w:ind w:firstLine="482" w:firstLineChars="200"/>
        <w:jc w:val="left"/>
        <w:rPr>
          <w:rFonts w:ascii="仿宋_GB2312" w:eastAsia="仿宋_GB2312"/>
          <w:b/>
          <w:color w:val="auto"/>
          <w:szCs w:val="21"/>
        </w:rPr>
      </w:pPr>
      <w:r>
        <w:rPr>
          <w:rFonts w:hint="eastAsia" w:ascii="仿宋_GB2312" w:eastAsia="仿宋_GB2312"/>
          <w:b/>
          <w:color w:val="auto"/>
          <w:sz w:val="24"/>
        </w:rPr>
        <w:t>（1）法定代表人身份证明书格式（必须提供）：</w:t>
      </w:r>
    </w:p>
    <w:p w14:paraId="77F1293E">
      <w:pPr>
        <w:pStyle w:val="27"/>
        <w:spacing w:line="360" w:lineRule="exact"/>
        <w:ind w:left="-10" w:firstLine="10" w:firstLineChars="3"/>
        <w:jc w:val="center"/>
        <w:rPr>
          <w:rFonts w:ascii="仿宋_GB2312" w:hAnsi="Times New Roman" w:eastAsia="仿宋_GB2312"/>
          <w:b/>
          <w:color w:val="auto"/>
          <w:sz w:val="32"/>
        </w:rPr>
      </w:pPr>
    </w:p>
    <w:p w14:paraId="2E982340">
      <w:pPr>
        <w:pStyle w:val="27"/>
        <w:spacing w:line="360" w:lineRule="exact"/>
        <w:ind w:left="-10" w:firstLine="10" w:firstLineChars="3"/>
        <w:jc w:val="center"/>
        <w:rPr>
          <w:rFonts w:ascii="仿宋_GB2312" w:hAnsi="Times New Roman" w:eastAsia="仿宋_GB2312"/>
          <w:b/>
          <w:color w:val="auto"/>
          <w:sz w:val="32"/>
        </w:rPr>
      </w:pPr>
      <w:r>
        <w:rPr>
          <w:rFonts w:hint="eastAsia" w:ascii="仿宋_GB2312" w:hAnsi="Times New Roman" w:eastAsia="仿宋_GB2312"/>
          <w:b/>
          <w:color w:val="auto"/>
          <w:sz w:val="32"/>
        </w:rPr>
        <w:t>法定代表人身份证明书</w:t>
      </w:r>
    </w:p>
    <w:p w14:paraId="0594D4DF">
      <w:pPr>
        <w:pStyle w:val="27"/>
        <w:spacing w:line="360" w:lineRule="exact"/>
        <w:ind w:left="-10" w:firstLine="13" w:firstLineChars="3"/>
        <w:jc w:val="center"/>
        <w:rPr>
          <w:rFonts w:ascii="仿宋_GB2312" w:hAnsi="Times New Roman" w:eastAsia="仿宋_GB2312"/>
          <w:b/>
          <w:color w:val="auto"/>
          <w:sz w:val="44"/>
        </w:rPr>
      </w:pPr>
    </w:p>
    <w:p w14:paraId="1C7730DD">
      <w:pPr>
        <w:pStyle w:val="27"/>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单位名称：</w:t>
      </w:r>
      <w:r>
        <w:rPr>
          <w:rFonts w:hint="eastAsia" w:ascii="仿宋_GB2312" w:hAnsi="Times New Roman" w:eastAsia="仿宋_GB2312"/>
          <w:color w:val="auto"/>
          <w:u w:val="single"/>
        </w:rPr>
        <w:t xml:space="preserve">                         </w:t>
      </w:r>
    </w:p>
    <w:p w14:paraId="224CF543">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单位性质：</w:t>
      </w:r>
      <w:r>
        <w:rPr>
          <w:rFonts w:hint="eastAsia" w:ascii="仿宋_GB2312" w:hAnsi="Times New Roman" w:eastAsia="仿宋_GB2312"/>
          <w:color w:val="auto"/>
          <w:u w:val="single"/>
        </w:rPr>
        <w:t xml:space="preserve">                         </w:t>
      </w:r>
    </w:p>
    <w:p w14:paraId="7623283B">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地</w:t>
      </w:r>
      <w:r>
        <w:rPr>
          <w:rFonts w:hint="eastAsia" w:ascii="仿宋_GB2312" w:hAnsi="Times New Roman" w:eastAsia="仿宋_GB2312"/>
          <w:color w:val="auto"/>
        </w:rPr>
        <w:t xml:space="preserve">    </w:t>
      </w:r>
      <w:r>
        <w:rPr>
          <w:rFonts w:hint="eastAsia" w:ascii="仿宋_GB2312" w:hAnsi="宋体" w:eastAsia="仿宋_GB2312"/>
          <w:color w:val="auto"/>
        </w:rPr>
        <w:t>址：</w:t>
      </w:r>
      <w:r>
        <w:rPr>
          <w:rFonts w:hint="eastAsia" w:ascii="仿宋_GB2312" w:hAnsi="Times New Roman" w:eastAsia="仿宋_GB2312"/>
          <w:color w:val="auto"/>
          <w:u w:val="single"/>
        </w:rPr>
        <w:t xml:space="preserve">                         </w:t>
      </w:r>
    </w:p>
    <w:p w14:paraId="1A69F967">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成立时间：</w:t>
      </w:r>
      <w:r>
        <w:rPr>
          <w:rFonts w:hint="eastAsia" w:ascii="仿宋_GB2312" w:hAnsi="Times New Roman" w:eastAsia="仿宋_GB2312"/>
          <w:color w:val="auto"/>
          <w:u w:val="single"/>
        </w:rPr>
        <w:t xml:space="preserve">              </w:t>
      </w:r>
      <w:r>
        <w:rPr>
          <w:rFonts w:hint="eastAsia" w:ascii="仿宋_GB2312" w:hAnsi="宋体" w:eastAsia="仿宋_GB2312"/>
          <w:color w:val="auto"/>
        </w:rPr>
        <w:t>年</w:t>
      </w:r>
      <w:r>
        <w:rPr>
          <w:rFonts w:hint="eastAsia" w:ascii="仿宋_GB2312" w:hAnsi="Times New Roman" w:eastAsia="仿宋_GB2312"/>
          <w:color w:val="auto"/>
          <w:u w:val="single"/>
        </w:rPr>
        <w:t xml:space="preserve">   </w:t>
      </w:r>
      <w:r>
        <w:rPr>
          <w:rFonts w:hint="eastAsia" w:ascii="仿宋_GB2312" w:hAnsi="宋体" w:eastAsia="仿宋_GB2312"/>
          <w:color w:val="auto"/>
        </w:rPr>
        <w:t>月</w:t>
      </w:r>
      <w:r>
        <w:rPr>
          <w:rFonts w:hint="eastAsia" w:ascii="仿宋_GB2312" w:hAnsi="Times New Roman" w:eastAsia="仿宋_GB2312"/>
          <w:color w:val="auto"/>
          <w:u w:val="single"/>
        </w:rPr>
        <w:t xml:space="preserve">   </w:t>
      </w:r>
      <w:r>
        <w:rPr>
          <w:rFonts w:hint="eastAsia" w:ascii="仿宋_GB2312" w:hAnsi="宋体" w:eastAsia="仿宋_GB2312"/>
          <w:color w:val="auto"/>
        </w:rPr>
        <w:t>日</w:t>
      </w:r>
    </w:p>
    <w:p w14:paraId="7713DC97">
      <w:pPr>
        <w:pStyle w:val="27"/>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经营期限：</w:t>
      </w:r>
      <w:r>
        <w:rPr>
          <w:rFonts w:hint="eastAsia" w:ascii="仿宋_GB2312" w:hAnsi="Times New Roman" w:eastAsia="仿宋_GB2312"/>
          <w:color w:val="auto"/>
          <w:u w:val="single"/>
        </w:rPr>
        <w:t xml:space="preserve">                          </w:t>
      </w:r>
    </w:p>
    <w:p w14:paraId="02C81D7C">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姓名：</w:t>
      </w:r>
      <w:r>
        <w:rPr>
          <w:rFonts w:hint="eastAsia" w:ascii="仿宋_GB2312" w:hAnsi="Times New Roman" w:eastAsia="仿宋_GB2312"/>
          <w:color w:val="auto"/>
          <w:u w:val="single"/>
        </w:rPr>
        <w:t xml:space="preserve">       </w:t>
      </w:r>
      <w:r>
        <w:rPr>
          <w:rFonts w:hint="eastAsia" w:ascii="仿宋_GB2312" w:hAnsi="宋体" w:eastAsia="仿宋_GB2312"/>
          <w:color w:val="auto"/>
        </w:rPr>
        <w:t>性别：</w:t>
      </w:r>
      <w:r>
        <w:rPr>
          <w:rFonts w:hint="eastAsia" w:ascii="仿宋_GB2312" w:hAnsi="Times New Roman" w:eastAsia="仿宋_GB2312"/>
          <w:color w:val="auto"/>
          <w:u w:val="single"/>
        </w:rPr>
        <w:t xml:space="preserve">   </w:t>
      </w:r>
      <w:r>
        <w:rPr>
          <w:rFonts w:hint="eastAsia" w:ascii="仿宋_GB2312" w:hAnsi="宋体" w:eastAsia="仿宋_GB2312"/>
          <w:color w:val="auto"/>
        </w:rPr>
        <w:t>年龄：</w:t>
      </w:r>
      <w:r>
        <w:rPr>
          <w:rFonts w:hint="eastAsia" w:ascii="仿宋_GB2312" w:hAnsi="Times New Roman" w:eastAsia="仿宋_GB2312"/>
          <w:color w:val="auto"/>
          <w:u w:val="single"/>
        </w:rPr>
        <w:t xml:space="preserve">     </w:t>
      </w:r>
      <w:r>
        <w:rPr>
          <w:rFonts w:hint="eastAsia" w:ascii="仿宋_GB2312" w:hAnsi="宋体" w:eastAsia="仿宋_GB2312"/>
          <w:color w:val="auto"/>
        </w:rPr>
        <w:t>职务：</w:t>
      </w:r>
      <w:r>
        <w:rPr>
          <w:rFonts w:hint="eastAsia" w:ascii="仿宋_GB2312" w:hAnsi="Times New Roman" w:eastAsia="仿宋_GB2312"/>
          <w:color w:val="auto"/>
          <w:u w:val="single"/>
        </w:rPr>
        <w:t xml:space="preserve">       </w:t>
      </w:r>
    </w:p>
    <w:p w14:paraId="06BF7A32">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系</w:t>
      </w:r>
      <w:r>
        <w:rPr>
          <w:rFonts w:hint="eastAsia" w:ascii="仿宋_GB2312" w:hAnsi="Times New Roman" w:eastAsia="仿宋_GB2312"/>
          <w:color w:val="auto"/>
          <w:u w:val="single"/>
        </w:rPr>
        <w:t xml:space="preserve">     </w:t>
      </w:r>
      <w:r>
        <w:rPr>
          <w:rFonts w:hint="eastAsia" w:ascii="仿宋_GB2312" w:hAnsi="宋体" w:eastAsia="仿宋_GB2312"/>
          <w:color w:val="auto"/>
          <w:u w:val="single"/>
        </w:rPr>
        <w:t>（供应商名称）</w:t>
      </w:r>
      <w:r>
        <w:rPr>
          <w:rFonts w:hint="eastAsia" w:ascii="仿宋_GB2312" w:hAnsi="Times New Roman" w:eastAsia="仿宋_GB2312"/>
          <w:color w:val="auto"/>
          <w:u w:val="single"/>
        </w:rPr>
        <w:t xml:space="preserve">  </w:t>
      </w:r>
      <w:r>
        <w:rPr>
          <w:rFonts w:hint="eastAsia" w:ascii="仿宋_GB2312" w:hAnsi="宋体" w:eastAsia="仿宋_GB2312"/>
          <w:color w:val="auto"/>
        </w:rPr>
        <w:t>的法定代表人。</w:t>
      </w:r>
    </w:p>
    <w:p w14:paraId="2AE1E84D">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特此证明。</w:t>
      </w:r>
    </w:p>
    <w:p w14:paraId="4813562F">
      <w:pPr>
        <w:pStyle w:val="27"/>
        <w:spacing w:line="360" w:lineRule="exact"/>
        <w:ind w:right="420" w:firstLine="5565" w:firstLineChars="2650"/>
        <w:rPr>
          <w:rFonts w:ascii="仿宋_GB2312" w:hAnsi="Times New Roman" w:eastAsia="仿宋_GB2312"/>
          <w:color w:val="auto"/>
        </w:rPr>
      </w:pPr>
      <w:r>
        <w:rPr>
          <w:rFonts w:hint="eastAsia" w:ascii="仿宋_GB2312" w:hAnsi="Times New Roman" w:eastAsia="仿宋_GB2312"/>
          <w:color w:val="auto"/>
        </w:rPr>
        <w:t>供应商（</w:t>
      </w:r>
      <w:r>
        <w:rPr>
          <w:rFonts w:hint="eastAsia" w:ascii="仿宋_GB2312" w:hAnsi="Times New Roman" w:eastAsia="仿宋_GB2312"/>
          <w:b w:val="0"/>
          <w:bCs w:val="0"/>
          <w:color w:val="auto"/>
          <w:sz w:val="21"/>
        </w:rPr>
        <w:t>CA电子签章</w:t>
      </w:r>
      <w:r>
        <w:rPr>
          <w:rFonts w:hint="eastAsia" w:ascii="仿宋_GB2312" w:hAnsi="Times New Roman" w:eastAsia="仿宋_GB2312"/>
          <w:color w:val="auto"/>
        </w:rPr>
        <w:t>）：</w:t>
      </w:r>
      <w:r>
        <w:rPr>
          <w:rFonts w:hint="eastAsia" w:ascii="仿宋_GB2312" w:hAnsi="Times New Roman" w:eastAsia="仿宋_GB2312"/>
          <w:color w:val="auto"/>
          <w:u w:val="single"/>
        </w:rPr>
        <w:t xml:space="preserve">               </w:t>
      </w:r>
    </w:p>
    <w:p w14:paraId="4EA7C86B">
      <w:pPr>
        <w:pStyle w:val="27"/>
        <w:spacing w:line="360" w:lineRule="exact"/>
        <w:ind w:firstLine="420"/>
        <w:jc w:val="center"/>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1F7DBE64">
      <w:pPr>
        <w:pStyle w:val="27"/>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p>
    <w:p w14:paraId="4E4B935B">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12700</wp:posOffset>
                </wp:positionV>
                <wp:extent cx="3497580" cy="2029460"/>
                <wp:effectExtent l="5080" t="4445" r="21590" b="23495"/>
                <wp:wrapNone/>
                <wp:docPr id="8" name="矩形 28"/>
                <wp:cNvGraphicFramePr/>
                <a:graphic xmlns:a="http://schemas.openxmlformats.org/drawingml/2006/main">
                  <a:graphicData uri="http://schemas.microsoft.com/office/word/2010/wordprocessingShape">
                    <wps:wsp>
                      <wps:cNvSpPr/>
                      <wps:spPr>
                        <a:xfrm>
                          <a:off x="0" y="0"/>
                          <a:ext cx="3497580" cy="2029460"/>
                        </a:xfrm>
                        <a:prstGeom prst="rect">
                          <a:avLst/>
                        </a:prstGeom>
                        <a:noFill/>
                        <a:ln w="9525" cap="flat" cmpd="sng">
                          <a:solidFill>
                            <a:srgbClr val="000000"/>
                          </a:solidFill>
                          <a:prstDash val="solid"/>
                          <a:miter/>
                          <a:headEnd type="none" w="med" len="med"/>
                          <a:tailEnd type="none" w="med" len="med"/>
                        </a:ln>
                        <a:effectLst/>
                      </wps:spPr>
                      <wps:txbx>
                        <w:txbxContent>
                          <w:p w14:paraId="70CB38D6"/>
                          <w:p w14:paraId="25F5CF21"/>
                          <w:p w14:paraId="5567C4B7"/>
                          <w:p w14:paraId="704AF208"/>
                          <w:p w14:paraId="58EC621E">
                            <w:pPr>
                              <w:jc w:val="center"/>
                            </w:pPr>
                            <w:r>
                              <w:rPr>
                                <w:rFonts w:hint="eastAsia"/>
                              </w:rPr>
                              <w:t>法定代表人第二代居民身份证</w:t>
                            </w:r>
                          </w:p>
                          <w:p w14:paraId="3A4FE781">
                            <w:pPr>
                              <w:jc w:val="center"/>
                              <w:rPr>
                                <w:b/>
                              </w:rPr>
                            </w:pPr>
                            <w:r>
                              <w:rPr>
                                <w:rFonts w:hint="eastAsia"/>
                                <w:b/>
                              </w:rPr>
                              <w:t>（正面）</w:t>
                            </w:r>
                          </w:p>
                        </w:txbxContent>
                      </wps:txbx>
                      <wps:bodyPr vert="horz" wrap="square" anchor="t" anchorCtr="0" upright="1"/>
                    </wps:wsp>
                  </a:graphicData>
                </a:graphic>
              </wp:anchor>
            </w:drawing>
          </mc:Choice>
          <mc:Fallback>
            <w:pict>
              <v:rect id="矩形 28" o:spid="_x0000_s1026" o:spt="1" style="position:absolute;left:0pt;margin-left:9pt;margin-top:1pt;height:159.8pt;width:275.4pt;z-index:251665408;mso-width-relative:page;mso-height-relative:page;" filled="f" stroked="t" coordsize="21600,21600" o:gfxdata="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LLD7tYA&#10;AAAIAQAADwAAAAAAAAABACAAAAAiAAAAZHJzL2Rvd25yZXYueG1sUEsBAhQAFAAAAAgAh07iQFpk&#10;b/whAgAAQwQAAA4AAAAAAAAAAQAgAAAAJQEAAGRycy9lMm9Eb2MueG1sUEsFBgAAAAAGAAYAWQEA&#10;ALgFAAAAAA==&#10;">
                <v:fill on="f" focussize="0,0"/>
                <v:stroke color="#000000" joinstyle="miter"/>
                <v:imagedata o:title=""/>
                <o:lock v:ext="edit" aspectratio="f"/>
                <v:textbox>
                  <w:txbxContent>
                    <w:p w14:paraId="70CB38D6"/>
                    <w:p w14:paraId="25F5CF21"/>
                    <w:p w14:paraId="5567C4B7"/>
                    <w:p w14:paraId="704AF208"/>
                    <w:p w14:paraId="58EC621E">
                      <w:pPr>
                        <w:jc w:val="center"/>
                      </w:pPr>
                      <w:r>
                        <w:rPr>
                          <w:rFonts w:hint="eastAsia"/>
                        </w:rPr>
                        <w:t>法定代表人第二代居民身份证</w:t>
                      </w:r>
                    </w:p>
                    <w:p w14:paraId="3A4FE781">
                      <w:pPr>
                        <w:jc w:val="center"/>
                        <w:rPr>
                          <w:b/>
                        </w:rPr>
                      </w:pPr>
                      <w:r>
                        <w:rPr>
                          <w:rFonts w:hint="eastAsia"/>
                          <w:b/>
                        </w:rPr>
                        <w:t>（正面）</w:t>
                      </w:r>
                    </w:p>
                  </w:txbxContent>
                </v:textbox>
              </v:rect>
            </w:pict>
          </mc:Fallback>
        </mc:AlternateContent>
      </w:r>
      <w:r>
        <w:rPr>
          <w:color w:val="auto"/>
        </w:rPr>
        <mc:AlternateContent>
          <mc:Choice Requires="wps">
            <w:drawing>
              <wp:anchor distT="180340" distB="0" distL="114300" distR="114300" simplePos="0" relativeHeight="251663360"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6" name="直线 2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6" o:spid="_x0000_s1026" o:spt="20" style="position:absolute;left:0pt;margin-left:0pt;margin-top:0pt;height:0pt;width:483pt;mso-wrap-distance-bottom:0pt;mso-wrap-distance-top:14.2pt;z-index:251663360;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B1T30AAA&#10;AAIBAAAPAAAAAAAAAAEAIAAAACIAAABkcnMvZG93bnJldi54bWxQSwECFAAUAAAACACHTuJArMKb&#10;3u0BAADqAwAADgAAAAAAAAABACAAAAAfAQAAZHJzL2Uyb0RvYy54bWxQSwUGAAAAAAYABgBZAQAA&#10;fgUAAAAA&#10;">
                <v:fill on="f" focussize="0,0"/>
                <v:stroke color="#000000" joinstyle="round"/>
                <v:imagedata o:title=""/>
                <o:lock v:ext="edit" aspectratio="f"/>
                <w10:wrap type="topAndBottom"/>
              </v:line>
            </w:pict>
          </mc:Fallback>
        </mc:AlternateContent>
      </w:r>
      <w:r>
        <w:rPr>
          <w:rFonts w:hint="eastAsia" w:ascii="仿宋_GB2312" w:hAnsi="Times New Roman" w:eastAsia="仿宋_GB2312"/>
          <w:color w:val="auto"/>
        </w:rPr>
        <w:t xml:space="preserve">  </w:t>
      </w:r>
    </w:p>
    <w:p w14:paraId="63D524FC">
      <w:pPr>
        <w:pStyle w:val="27"/>
        <w:spacing w:line="360" w:lineRule="exact"/>
        <w:rPr>
          <w:rFonts w:ascii="仿宋_GB2312" w:hAnsi="Times New Roman" w:eastAsia="仿宋_GB2312"/>
          <w:color w:val="auto"/>
        </w:rPr>
      </w:pPr>
    </w:p>
    <w:p w14:paraId="101BBE55">
      <w:pPr>
        <w:pStyle w:val="27"/>
        <w:spacing w:line="360" w:lineRule="exact"/>
        <w:rPr>
          <w:rFonts w:ascii="仿宋_GB2312" w:hAnsi="Times New Roman" w:eastAsia="仿宋_GB2312"/>
          <w:color w:val="auto"/>
        </w:rPr>
      </w:pPr>
    </w:p>
    <w:p w14:paraId="6C524254">
      <w:pPr>
        <w:pStyle w:val="27"/>
        <w:spacing w:line="360" w:lineRule="exact"/>
        <w:rPr>
          <w:rFonts w:ascii="仿宋_GB2312" w:hAnsi="Times New Roman" w:eastAsia="仿宋_GB2312"/>
          <w:color w:val="auto"/>
        </w:rPr>
      </w:pPr>
    </w:p>
    <w:p w14:paraId="7E8DC6DD">
      <w:pPr>
        <w:pStyle w:val="27"/>
        <w:spacing w:line="360" w:lineRule="exact"/>
        <w:rPr>
          <w:rFonts w:ascii="仿宋_GB2312" w:hAnsi="Times New Roman" w:eastAsia="仿宋_GB2312"/>
          <w:color w:val="auto"/>
        </w:rPr>
      </w:pPr>
    </w:p>
    <w:p w14:paraId="62ABF0EA">
      <w:pPr>
        <w:pStyle w:val="27"/>
        <w:spacing w:line="360" w:lineRule="exact"/>
        <w:ind w:firstLine="6300" w:firstLineChars="3000"/>
        <w:rPr>
          <w:rFonts w:ascii="仿宋_GB2312" w:hAnsi="Times New Roman" w:eastAsia="仿宋_GB2312"/>
          <w:color w:val="auto"/>
        </w:rPr>
      </w:pPr>
    </w:p>
    <w:p w14:paraId="447F33A0">
      <w:pPr>
        <w:pStyle w:val="27"/>
        <w:spacing w:line="360" w:lineRule="exact"/>
        <w:rPr>
          <w:rFonts w:ascii="仿宋_GB2312" w:hAnsi="Times New Roman" w:eastAsia="仿宋_GB2312"/>
          <w:color w:val="auto"/>
        </w:rPr>
      </w:pPr>
    </w:p>
    <w:p w14:paraId="2A526CED">
      <w:pPr>
        <w:pStyle w:val="27"/>
        <w:spacing w:line="360" w:lineRule="exact"/>
        <w:rPr>
          <w:rFonts w:ascii="仿宋_GB2312" w:hAnsi="Times New Roman" w:eastAsia="仿宋_GB2312"/>
          <w:color w:val="auto"/>
        </w:rPr>
      </w:pPr>
    </w:p>
    <w:p w14:paraId="16604D6D">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66040</wp:posOffset>
                </wp:positionV>
                <wp:extent cx="3497580" cy="2068830"/>
                <wp:effectExtent l="5080" t="4445" r="21590" b="22225"/>
                <wp:wrapNone/>
                <wp:docPr id="7" name="矩形 27"/>
                <wp:cNvGraphicFramePr/>
                <a:graphic xmlns:a="http://schemas.openxmlformats.org/drawingml/2006/main">
                  <a:graphicData uri="http://schemas.microsoft.com/office/word/2010/wordprocessingShape">
                    <wps:wsp>
                      <wps:cNvSpPr/>
                      <wps:spPr>
                        <a:xfrm>
                          <a:off x="0" y="0"/>
                          <a:ext cx="3497580" cy="2068830"/>
                        </a:xfrm>
                        <a:prstGeom prst="rect">
                          <a:avLst/>
                        </a:prstGeom>
                        <a:noFill/>
                        <a:ln w="9525" cap="flat" cmpd="sng">
                          <a:solidFill>
                            <a:srgbClr val="000000"/>
                          </a:solidFill>
                          <a:prstDash val="solid"/>
                          <a:miter/>
                          <a:headEnd type="none" w="med" len="med"/>
                          <a:tailEnd type="none" w="med" len="med"/>
                        </a:ln>
                        <a:effectLst/>
                      </wps:spPr>
                      <wps:txbx>
                        <w:txbxContent>
                          <w:p w14:paraId="1AA62098"/>
                          <w:p w14:paraId="18160714"/>
                          <w:p w14:paraId="0BCC7AE2"/>
                          <w:p w14:paraId="0C84232A"/>
                          <w:p w14:paraId="500E4DD5">
                            <w:pPr>
                              <w:jc w:val="center"/>
                            </w:pPr>
                            <w:r>
                              <w:rPr>
                                <w:rFonts w:hint="eastAsia"/>
                              </w:rPr>
                              <w:t>法定代表人第二代居民身份证</w:t>
                            </w:r>
                          </w:p>
                          <w:p w14:paraId="30E7BE30">
                            <w:pPr>
                              <w:jc w:val="center"/>
                              <w:rPr>
                                <w:b/>
                              </w:rPr>
                            </w:pPr>
                            <w:r>
                              <w:rPr>
                                <w:rFonts w:hint="eastAsia"/>
                                <w:b/>
                              </w:rPr>
                              <w:t>（背面）</w:t>
                            </w:r>
                          </w:p>
                        </w:txbxContent>
                      </wps:txbx>
                      <wps:bodyPr vert="horz" wrap="square" anchor="t" anchorCtr="0" upright="1"/>
                    </wps:wsp>
                  </a:graphicData>
                </a:graphic>
              </wp:anchor>
            </w:drawing>
          </mc:Choice>
          <mc:Fallback>
            <w:pict>
              <v:rect id="矩形 27" o:spid="_x0000_s1026" o:spt="1" style="position:absolute;left:0pt;margin-left:9pt;margin-top:5.2pt;height:162.9pt;width:275.4pt;z-index:251664384;mso-width-relative:page;mso-height-relative:page;" filled="f" stroked="t" coordsize="21600,21600" o:gfxdata="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9Ztz&#10;1wAAAAkBAAAPAAAAAAAAAAEAIAAAACIAAABkcnMvZG93bnJldi54bWxQSwECFAAUAAAACACHTuJA&#10;8FLwfCICAABDBAAADgAAAAAAAAABACAAAAAmAQAAZHJzL2Uyb0RvYy54bWxQSwUGAAAAAAYABgBZ&#10;AQAAugUAAAAA&#10;">
                <v:fill on="f" focussize="0,0"/>
                <v:stroke color="#000000" joinstyle="miter"/>
                <v:imagedata o:title=""/>
                <o:lock v:ext="edit" aspectratio="f"/>
                <v:textbox>
                  <w:txbxContent>
                    <w:p w14:paraId="1AA62098"/>
                    <w:p w14:paraId="18160714"/>
                    <w:p w14:paraId="0BCC7AE2"/>
                    <w:p w14:paraId="0C84232A"/>
                    <w:p w14:paraId="500E4DD5">
                      <w:pPr>
                        <w:jc w:val="center"/>
                      </w:pPr>
                      <w:r>
                        <w:rPr>
                          <w:rFonts w:hint="eastAsia"/>
                        </w:rPr>
                        <w:t>法定代表人第二代居民身份证</w:t>
                      </w:r>
                    </w:p>
                    <w:p w14:paraId="30E7BE30">
                      <w:pPr>
                        <w:jc w:val="center"/>
                        <w:rPr>
                          <w:b/>
                        </w:rPr>
                      </w:pPr>
                      <w:r>
                        <w:rPr>
                          <w:rFonts w:hint="eastAsia"/>
                          <w:b/>
                        </w:rPr>
                        <w:t>（背面）</w:t>
                      </w:r>
                    </w:p>
                  </w:txbxContent>
                </v:textbox>
              </v:rect>
            </w:pict>
          </mc:Fallback>
        </mc:AlternateContent>
      </w:r>
    </w:p>
    <w:p w14:paraId="7EF86502">
      <w:pPr>
        <w:pStyle w:val="27"/>
        <w:spacing w:line="360" w:lineRule="exact"/>
        <w:rPr>
          <w:rFonts w:ascii="仿宋_GB2312" w:hAnsi="Times New Roman" w:eastAsia="仿宋_GB2312"/>
          <w:color w:val="auto"/>
        </w:rPr>
      </w:pPr>
    </w:p>
    <w:p w14:paraId="71FEA133">
      <w:pPr>
        <w:pStyle w:val="27"/>
        <w:spacing w:line="360" w:lineRule="exact"/>
        <w:rPr>
          <w:rFonts w:ascii="仿宋_GB2312" w:hAnsi="Times New Roman" w:eastAsia="仿宋_GB2312"/>
          <w:color w:val="auto"/>
        </w:rPr>
      </w:pPr>
    </w:p>
    <w:p w14:paraId="780D0B43">
      <w:pPr>
        <w:pStyle w:val="27"/>
        <w:spacing w:line="360" w:lineRule="exact"/>
        <w:rPr>
          <w:rFonts w:ascii="仿宋_GB2312" w:hAnsi="Times New Roman" w:eastAsia="仿宋_GB2312"/>
          <w:color w:val="auto"/>
          <w:sz w:val="44"/>
        </w:rPr>
      </w:pPr>
    </w:p>
    <w:p w14:paraId="2D129DEE">
      <w:pPr>
        <w:pStyle w:val="27"/>
        <w:spacing w:line="360" w:lineRule="exact"/>
        <w:rPr>
          <w:rFonts w:ascii="仿宋_GB2312" w:hAnsi="Times New Roman" w:eastAsia="仿宋_GB2312"/>
          <w:color w:val="auto"/>
          <w:sz w:val="44"/>
        </w:rPr>
      </w:pPr>
    </w:p>
    <w:p w14:paraId="7AE6BBAB">
      <w:pPr>
        <w:pStyle w:val="27"/>
        <w:spacing w:line="360" w:lineRule="exact"/>
        <w:rPr>
          <w:rFonts w:ascii="仿宋_GB2312" w:hAnsi="Times New Roman" w:eastAsia="仿宋_GB2312"/>
          <w:color w:val="auto"/>
          <w:sz w:val="44"/>
        </w:rPr>
      </w:pPr>
    </w:p>
    <w:p w14:paraId="7F18E6BA">
      <w:pPr>
        <w:pStyle w:val="27"/>
        <w:spacing w:line="360" w:lineRule="exact"/>
        <w:rPr>
          <w:rFonts w:ascii="仿宋_GB2312" w:hAnsi="Times New Roman" w:eastAsia="仿宋_GB2312"/>
          <w:color w:val="auto"/>
          <w:sz w:val="44"/>
        </w:rPr>
      </w:pPr>
    </w:p>
    <w:p w14:paraId="0984B724">
      <w:pPr>
        <w:spacing w:line="360" w:lineRule="exact"/>
        <w:jc w:val="center"/>
        <w:rPr>
          <w:rFonts w:ascii="仿宋_GB2312" w:eastAsia="仿宋_GB2312"/>
          <w:color w:val="auto"/>
        </w:rPr>
      </w:pPr>
    </w:p>
    <w:p w14:paraId="33DFF1E2">
      <w:pPr>
        <w:spacing w:line="360" w:lineRule="exact"/>
        <w:jc w:val="center"/>
        <w:rPr>
          <w:rFonts w:ascii="仿宋_GB2312" w:eastAsia="仿宋_GB2312"/>
          <w:color w:val="auto"/>
        </w:rPr>
      </w:pPr>
      <w:r>
        <w:rPr>
          <w:rFonts w:hint="eastAsia" w:ascii="仿宋_GB2312" w:eastAsia="仿宋_GB2312"/>
          <w:color w:val="auto"/>
        </w:rPr>
        <w:t xml:space="preserve">      </w:t>
      </w:r>
    </w:p>
    <w:p w14:paraId="7C9CF688">
      <w:pPr>
        <w:jc w:val="center"/>
        <w:rPr>
          <w:rFonts w:ascii="仿宋_GB2312" w:hAnsi="Times New Roman" w:eastAsia="仿宋_GB2312"/>
          <w:color w:val="auto"/>
        </w:rPr>
      </w:pPr>
      <w:r>
        <w:rPr>
          <w:rFonts w:hint="eastAsia" w:ascii="仿宋_GB2312" w:eastAsia="仿宋_GB2312"/>
          <w:color w:val="auto"/>
        </w:rPr>
        <w:t xml:space="preserve">                               </w:t>
      </w:r>
    </w:p>
    <w:p w14:paraId="5DDBAB9A">
      <w:pPr>
        <w:pStyle w:val="27"/>
        <w:spacing w:line="360" w:lineRule="exact"/>
        <w:ind w:firstLine="4410" w:firstLineChars="2100"/>
        <w:rPr>
          <w:rFonts w:ascii="Times New Roman" w:hAnsi="Times New Roman"/>
          <w:color w:val="auto"/>
          <w:u w:val="single"/>
        </w:rPr>
      </w:pPr>
      <w:r>
        <w:rPr>
          <w:rFonts w:hint="eastAsia" w:ascii="仿宋_GB2312" w:hAnsi="Times New Roman" w:eastAsia="仿宋_GB2312"/>
          <w:color w:val="auto"/>
        </w:rPr>
        <w:t>法定代表人</w:t>
      </w:r>
      <w:r>
        <w:rPr>
          <w:rFonts w:hint="eastAsia" w:ascii="仿宋_GB2312" w:hAnsi="Times New Roman" w:eastAsia="仿宋_GB2312"/>
          <w:b/>
          <w:bCs/>
          <w:color w:val="auto"/>
        </w:rPr>
        <w:t>（签字</w:t>
      </w:r>
      <w:r>
        <w:rPr>
          <w:rFonts w:hint="eastAsia" w:ascii="仿宋_GB2312" w:hAnsi="Times New Roman" w:eastAsia="仿宋_GB2312"/>
          <w:b/>
          <w:bCs/>
          <w:color w:val="auto"/>
          <w:lang w:eastAsia="zh-CN"/>
        </w:rPr>
        <w:t>）</w:t>
      </w:r>
      <w:r>
        <w:rPr>
          <w:rFonts w:hint="eastAsia" w:ascii="仿宋_GB2312" w:hAnsi="Times New Roman" w:eastAsia="仿宋_GB2312"/>
          <w:b/>
          <w:bCs/>
          <w:color w:val="auto"/>
        </w:rPr>
        <w:t>：</w:t>
      </w:r>
      <w:r>
        <w:rPr>
          <w:rFonts w:hint="eastAsia" w:ascii="仿宋_GB2312" w:hAnsi="Times New Roman" w:eastAsia="仿宋_GB2312"/>
          <w:color w:val="auto"/>
          <w:u w:val="single"/>
        </w:rPr>
        <w:t xml:space="preserve">      </w:t>
      </w:r>
      <w:r>
        <w:rPr>
          <w:rFonts w:ascii="Times New Roman" w:hAnsi="Times New Roman"/>
          <w:color w:val="auto"/>
          <w:u w:val="single"/>
        </w:rPr>
        <w:t xml:space="preserve">            </w:t>
      </w:r>
    </w:p>
    <w:p w14:paraId="3EC77D22">
      <w:pPr>
        <w:pStyle w:val="27"/>
        <w:spacing w:line="360" w:lineRule="exact"/>
        <w:ind w:firstLine="0" w:firstLineChars="0"/>
        <w:rPr>
          <w:rFonts w:hint="eastAsia" w:ascii="仿宋_GB2312" w:eastAsia="仿宋_GB2312"/>
          <w:b/>
          <w:color w:val="auto"/>
          <w:sz w:val="24"/>
        </w:rPr>
      </w:pPr>
    </w:p>
    <w:p w14:paraId="10418345">
      <w:pPr>
        <w:pStyle w:val="27"/>
        <w:spacing w:line="360" w:lineRule="exact"/>
        <w:ind w:firstLine="0" w:firstLineChars="0"/>
        <w:rPr>
          <w:rFonts w:ascii="Times New Roman" w:hAnsi="Times New Roman"/>
          <w:color w:val="auto"/>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00245CEA">
      <w:pPr>
        <w:pStyle w:val="27"/>
        <w:spacing w:line="360" w:lineRule="exact"/>
        <w:ind w:firstLine="5460" w:firstLineChars="2600"/>
        <w:rPr>
          <w:rFonts w:ascii="Times New Roman" w:hAnsi="Times New Roman"/>
          <w:color w:val="auto"/>
          <w:u w:val="single"/>
        </w:rPr>
      </w:pPr>
    </w:p>
    <w:p w14:paraId="1358D815">
      <w:pPr>
        <w:pStyle w:val="27"/>
        <w:spacing w:line="320" w:lineRule="exact"/>
        <w:rPr>
          <w:rFonts w:ascii="仿宋_GB2312" w:hAnsi="Times New Roman" w:eastAsia="仿宋_GB2312"/>
          <w:color w:val="auto"/>
          <w:spacing w:val="-4"/>
        </w:rPr>
      </w:pPr>
      <w:r>
        <w:rPr>
          <w:rFonts w:hint="eastAsia" w:ascii="仿宋_GB2312" w:hAnsi="Times New Roman" w:eastAsia="仿宋_GB2312"/>
          <w:b/>
          <w:color w:val="auto"/>
          <w:sz w:val="24"/>
          <w:szCs w:val="24"/>
        </w:rPr>
        <w:br w:type="page"/>
      </w:r>
      <w:r>
        <w:rPr>
          <w:rFonts w:hint="eastAsia" w:ascii="仿宋_GB2312" w:hAnsi="Times New Roman" w:eastAsia="仿宋_GB2312"/>
          <w:b/>
          <w:color w:val="auto"/>
          <w:sz w:val="24"/>
          <w:szCs w:val="24"/>
        </w:rPr>
        <w:t>（2）法定代表人授权委托书格式</w:t>
      </w:r>
      <w:r>
        <w:rPr>
          <w:rFonts w:hint="eastAsia" w:ascii="仿宋_GB2312" w:eastAsia="仿宋_GB2312"/>
          <w:b/>
          <w:color w:val="auto"/>
          <w:sz w:val="24"/>
        </w:rPr>
        <w:t>（委托代理时必须提供）</w:t>
      </w:r>
      <w:r>
        <w:rPr>
          <w:rFonts w:hint="eastAsia" w:ascii="仿宋_GB2312" w:hAnsi="Times New Roman" w:eastAsia="仿宋_GB2312"/>
          <w:b/>
          <w:color w:val="auto"/>
          <w:sz w:val="24"/>
          <w:szCs w:val="24"/>
        </w:rPr>
        <w:t>：</w:t>
      </w:r>
    </w:p>
    <w:p w14:paraId="498BE0DD">
      <w:pPr>
        <w:pStyle w:val="27"/>
        <w:spacing w:line="320" w:lineRule="exact"/>
        <w:jc w:val="center"/>
        <w:rPr>
          <w:rFonts w:ascii="仿宋_GB2312" w:hAnsi="Times New Roman" w:eastAsia="仿宋_GB2312"/>
          <w:color w:val="auto"/>
          <w:sz w:val="32"/>
        </w:rPr>
      </w:pPr>
    </w:p>
    <w:p w14:paraId="077564BD">
      <w:pPr>
        <w:pStyle w:val="27"/>
        <w:spacing w:line="320" w:lineRule="exact"/>
        <w:jc w:val="center"/>
        <w:rPr>
          <w:rFonts w:ascii="仿宋_GB2312" w:hAnsi="Times New Roman" w:eastAsia="仿宋_GB2312"/>
          <w:b/>
          <w:bCs/>
          <w:color w:val="auto"/>
          <w:sz w:val="32"/>
        </w:rPr>
      </w:pPr>
      <w:r>
        <w:rPr>
          <w:rFonts w:hint="eastAsia" w:ascii="仿宋_GB2312" w:hAnsi="Times New Roman" w:eastAsia="仿宋_GB2312"/>
          <w:b/>
          <w:bCs/>
          <w:color w:val="auto"/>
          <w:sz w:val="32"/>
        </w:rPr>
        <w:t>法定代表人授权委托书</w:t>
      </w:r>
    </w:p>
    <w:p w14:paraId="578CB2F7">
      <w:pPr>
        <w:snapToGrid w:val="0"/>
        <w:spacing w:line="400" w:lineRule="exact"/>
        <w:rPr>
          <w:rFonts w:ascii="仿宋_GB2312" w:eastAsia="仿宋_GB2312"/>
          <w:bCs/>
          <w:color w:val="auto"/>
          <w:szCs w:val="21"/>
        </w:rPr>
      </w:pPr>
    </w:p>
    <w:p w14:paraId="41D982C5">
      <w:pPr>
        <w:snapToGrid w:val="0"/>
        <w:spacing w:line="360" w:lineRule="exact"/>
        <w:rPr>
          <w:rFonts w:ascii="仿宋_GB2312" w:eastAsia="仿宋_GB2312"/>
          <w:b/>
          <w:bCs/>
          <w:color w:val="auto"/>
          <w:szCs w:val="21"/>
        </w:rPr>
      </w:pPr>
      <w:r>
        <w:rPr>
          <w:rFonts w:hint="eastAsia" w:ascii="仿宋_GB2312" w:eastAsia="仿宋_GB2312"/>
          <w:bCs/>
          <w:color w:val="auto"/>
          <w:szCs w:val="21"/>
        </w:rPr>
        <w:t>致：</w:t>
      </w:r>
      <w:r>
        <w:rPr>
          <w:rFonts w:hint="eastAsia" w:ascii="仿宋_GB2312" w:eastAsia="仿宋_GB2312"/>
          <w:color w:val="auto"/>
          <w:szCs w:val="21"/>
          <w:u w:val="single"/>
        </w:rPr>
        <w:t xml:space="preserve"> </w:t>
      </w:r>
      <w:r>
        <w:rPr>
          <w:rFonts w:hint="eastAsia" w:ascii="仿宋_GB2312" w:eastAsia="仿宋_GB2312"/>
          <w:bCs/>
          <w:color w:val="auto"/>
          <w:szCs w:val="21"/>
          <w:u w:val="single"/>
          <w:lang w:eastAsia="zh-CN"/>
        </w:rPr>
        <w:t>广州市妇女儿童医疗中心柳州医院</w:t>
      </w:r>
      <w:r>
        <w:rPr>
          <w:rFonts w:hint="eastAsia" w:ascii="仿宋_GB2312" w:eastAsia="仿宋_GB2312"/>
          <w:color w:val="auto"/>
          <w:szCs w:val="21"/>
          <w:u w:val="single"/>
        </w:rPr>
        <w:t xml:space="preserve">、柳州市政府集中采购中心 </w:t>
      </w:r>
      <w:r>
        <w:rPr>
          <w:rFonts w:hint="eastAsia" w:ascii="仿宋_GB2312" w:eastAsia="仿宋_GB2312"/>
          <w:color w:val="auto"/>
          <w:szCs w:val="21"/>
        </w:rPr>
        <w:t>：</w:t>
      </w:r>
    </w:p>
    <w:p w14:paraId="16C4B875">
      <w:pPr>
        <w:snapToGrid w:val="0"/>
        <w:spacing w:line="360" w:lineRule="exact"/>
        <w:ind w:firstLine="420" w:firstLineChars="2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（供应商名称）的法定代表人，现授权委托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w:t>
      </w:r>
      <w:r>
        <w:rPr>
          <w:rFonts w:hint="eastAsia" w:ascii="仿宋_GB2312" w:eastAsia="仿宋_GB2312"/>
          <w:color w:val="auto"/>
          <w:szCs w:val="21"/>
          <w:lang w:eastAsia="zh-CN"/>
        </w:rPr>
        <w:t>单一来源采购</w:t>
      </w:r>
      <w:r>
        <w:rPr>
          <w:rFonts w:hint="eastAsia" w:ascii="仿宋_GB2312" w:eastAsia="仿宋_GB2312"/>
          <w:color w:val="auto"/>
          <w:szCs w:val="21"/>
        </w:rPr>
        <w:t>活动，并代表我方全权办理针对上述项目的</w:t>
      </w:r>
      <w:r>
        <w:rPr>
          <w:rFonts w:hint="eastAsia" w:ascii="仿宋_GB2312" w:eastAsia="仿宋_GB2312"/>
          <w:color w:val="auto"/>
          <w:szCs w:val="21"/>
          <w:lang w:eastAsia="zh-CN"/>
        </w:rPr>
        <w:t>响应</w:t>
      </w:r>
      <w:r>
        <w:rPr>
          <w:rFonts w:hint="eastAsia" w:ascii="仿宋_GB2312" w:eastAsia="仿宋_GB2312"/>
          <w:color w:val="auto"/>
          <w:szCs w:val="21"/>
        </w:rPr>
        <w:t>、转为其他方式采购、评</w:t>
      </w:r>
      <w:r>
        <w:rPr>
          <w:rFonts w:hint="eastAsia" w:ascii="仿宋_GB2312" w:eastAsia="仿宋_GB2312"/>
          <w:color w:val="auto"/>
          <w:szCs w:val="21"/>
          <w:lang w:eastAsia="zh-CN"/>
        </w:rPr>
        <w:t>审</w:t>
      </w:r>
      <w:r>
        <w:rPr>
          <w:rFonts w:hint="eastAsia" w:ascii="仿宋_GB2312" w:eastAsia="仿宋_GB2312"/>
          <w:color w:val="auto"/>
          <w:szCs w:val="21"/>
        </w:rPr>
        <w:t>、</w:t>
      </w:r>
      <w:r>
        <w:rPr>
          <w:rFonts w:hint="eastAsia" w:ascii="仿宋_GB2312" w:eastAsia="仿宋_GB2312"/>
          <w:color w:val="auto"/>
          <w:szCs w:val="21"/>
          <w:lang w:eastAsia="zh-CN"/>
        </w:rPr>
        <w:t>协商、</w:t>
      </w:r>
      <w:r>
        <w:rPr>
          <w:rFonts w:hint="eastAsia" w:ascii="仿宋_GB2312" w:eastAsia="仿宋_GB2312"/>
          <w:color w:val="auto"/>
          <w:szCs w:val="21"/>
        </w:rPr>
        <w:t>签约等具体事务和签署相关文件。</w:t>
      </w:r>
    </w:p>
    <w:p w14:paraId="50BA130E">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251F442C">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1CA26905">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05C22132">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color w:val="auto"/>
          <w:szCs w:val="21"/>
          <w:lang w:eastAsia="zh-CN"/>
        </w:rPr>
        <w:t>）</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color w:val="auto"/>
          <w:szCs w:val="21"/>
          <w:lang w:eastAsia="zh-CN"/>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693D3F1D">
      <w:pPr>
        <w:snapToGrid w:val="0"/>
        <w:spacing w:line="360" w:lineRule="exact"/>
        <w:rPr>
          <w:rFonts w:ascii="仿宋_GB2312" w:eastAsia="仿宋_GB2312"/>
          <w:color w:val="auto"/>
          <w:szCs w:val="21"/>
        </w:rPr>
      </w:pPr>
      <w:r>
        <w:rPr>
          <w:rFonts w:hint="eastAsia" w:ascii="仿宋_GB2312" w:eastAsia="仿宋_GB2312"/>
          <w:color w:val="auto"/>
          <w:szCs w:val="21"/>
        </w:rPr>
        <w:t>所在部门职务：</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职务：</w:t>
      </w:r>
      <w:r>
        <w:rPr>
          <w:rFonts w:hint="eastAsia" w:ascii="仿宋_GB2312" w:eastAsia="仿宋_GB2312"/>
          <w:color w:val="auto"/>
          <w:szCs w:val="21"/>
          <w:u w:val="single"/>
        </w:rPr>
        <w:t xml:space="preserve">                             </w:t>
      </w:r>
    </w:p>
    <w:p w14:paraId="50D217FF">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7B4A442D">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供应商</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7752A401">
      <w:pPr>
        <w:pStyle w:val="27"/>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6407FF90">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413385</wp:posOffset>
                </wp:positionV>
                <wp:extent cx="3239770" cy="1978660"/>
                <wp:effectExtent l="5080" t="4445" r="12700" b="17145"/>
                <wp:wrapNone/>
                <wp:docPr id="5" name="矩形 31"/>
                <wp:cNvGraphicFramePr/>
                <a:graphic xmlns:a="http://schemas.openxmlformats.org/drawingml/2006/main">
                  <a:graphicData uri="http://schemas.microsoft.com/office/word/2010/wordprocessingShape">
                    <wps:wsp>
                      <wps:cNvSpPr/>
                      <wps:spPr>
                        <a:xfrm>
                          <a:off x="0" y="0"/>
                          <a:ext cx="3239770" cy="1978660"/>
                        </a:xfrm>
                        <a:prstGeom prst="rect">
                          <a:avLst/>
                        </a:prstGeom>
                        <a:noFill/>
                        <a:ln w="9525" cap="flat" cmpd="sng">
                          <a:solidFill>
                            <a:srgbClr val="000000"/>
                          </a:solidFill>
                          <a:prstDash val="solid"/>
                          <a:miter/>
                          <a:headEnd type="none" w="med" len="med"/>
                          <a:tailEnd type="none" w="med" len="med"/>
                        </a:ln>
                        <a:effectLst/>
                      </wps:spPr>
                      <wps:txbx>
                        <w:txbxContent>
                          <w:p w14:paraId="50C546D3"/>
                          <w:p w14:paraId="08EFF59C"/>
                          <w:p w14:paraId="26DEFA9A"/>
                          <w:p w14:paraId="326468DF"/>
                          <w:p w14:paraId="4CB8A9FF">
                            <w:pPr>
                              <w:jc w:val="center"/>
                            </w:pPr>
                            <w:r>
                              <w:rPr>
                                <w:rFonts w:hint="eastAsia"/>
                              </w:rPr>
                              <w:t>委托代理人第二代居民身份证</w:t>
                            </w:r>
                          </w:p>
                          <w:p w14:paraId="450C6697">
                            <w:pPr>
                              <w:jc w:val="center"/>
                            </w:pPr>
                            <w:r>
                              <w:rPr>
                                <w:rFonts w:hint="eastAsia"/>
                                <w:b/>
                              </w:rPr>
                              <w:t>（正面）</w:t>
                            </w:r>
                          </w:p>
                          <w:p w14:paraId="5F1EDFCC">
                            <w:pPr>
                              <w:jc w:val="center"/>
                            </w:pPr>
                          </w:p>
                        </w:txbxContent>
                      </wps:txbx>
                      <wps:bodyPr vert="horz" wrap="square" anchor="t" anchorCtr="0" upright="1"/>
                    </wps:wsp>
                  </a:graphicData>
                </a:graphic>
              </wp:anchor>
            </w:drawing>
          </mc:Choice>
          <mc:Fallback>
            <w:pict>
              <v:rect id="矩形 31" o:spid="_x0000_s1026" o:spt="1" style="position:absolute;left:0pt;margin-left:9pt;margin-top:32.55pt;height:155.8pt;width:255.1pt;z-index:251662336;mso-width-relative:page;mso-height-relative:page;" filled="f" stroked="t" coordsize="21600,21600" o:gfxdata="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l/qq&#10;1wAAAAkBAAAPAAAAAAAAAAEAIAAAACIAAABkcnMvZG93bnJldi54bWxQSwECFAAUAAAACACHTuJA&#10;FJHNdyICAABDBAAADgAAAAAAAAABACAAAAAmAQAAZHJzL2Uyb0RvYy54bWxQSwUGAAAAAAYABgBZ&#10;AQAAugUAAAAA&#10;">
                <v:fill on="f" focussize="0,0"/>
                <v:stroke color="#000000" joinstyle="miter"/>
                <v:imagedata o:title=""/>
                <o:lock v:ext="edit" aspectratio="f"/>
                <v:textbox>
                  <w:txbxContent>
                    <w:p w14:paraId="50C546D3"/>
                    <w:p w14:paraId="08EFF59C"/>
                    <w:p w14:paraId="26DEFA9A"/>
                    <w:p w14:paraId="326468DF"/>
                    <w:p w14:paraId="4CB8A9FF">
                      <w:pPr>
                        <w:jc w:val="center"/>
                      </w:pPr>
                      <w:r>
                        <w:rPr>
                          <w:rFonts w:hint="eastAsia"/>
                        </w:rPr>
                        <w:t>委托代理人第二代居民身份证</w:t>
                      </w:r>
                    </w:p>
                    <w:p w14:paraId="450C6697">
                      <w:pPr>
                        <w:jc w:val="center"/>
                      </w:pPr>
                      <w:r>
                        <w:rPr>
                          <w:rFonts w:hint="eastAsia"/>
                          <w:b/>
                        </w:rPr>
                        <w:t>（正面）</w:t>
                      </w:r>
                    </w:p>
                    <w:p w14:paraId="5F1EDFCC">
                      <w:pPr>
                        <w:jc w:val="center"/>
                      </w:pPr>
                    </w:p>
                  </w:txbxContent>
                </v:textbox>
              </v:rect>
            </w:pict>
          </mc:Fallback>
        </mc:AlternateContent>
      </w:r>
      <w:r>
        <w:rPr>
          <w:rFonts w:hint="eastAsia" w:ascii="仿宋_GB2312" w:hAnsi="Times New Roman" w:eastAsia="仿宋_GB2312"/>
          <w:color w:val="auto"/>
        </w:rPr>
        <w:t xml:space="preserve">                                                                                                                                                                                        </w:t>
      </w:r>
    </w:p>
    <w:p w14:paraId="3079E517">
      <w:pPr>
        <w:pStyle w:val="27"/>
        <w:spacing w:line="480" w:lineRule="exact"/>
        <w:rPr>
          <w:rFonts w:ascii="仿宋_GB2312" w:hAnsi="Times New Roman" w:eastAsia="仿宋_GB2312"/>
          <w:color w:val="auto"/>
        </w:rPr>
      </w:pPr>
      <w:r>
        <w:rPr>
          <w:color w:val="auto"/>
        </w:rPr>
        <mc:AlternateContent>
          <mc:Choice Requires="wps">
            <w:drawing>
              <wp:anchor distT="18034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3" name="直线 2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9" o:spid="_x0000_s1026" o:spt="20" style="position:absolute;left:0pt;margin-left:0pt;margin-top:0pt;height:0pt;width:483pt;mso-wrap-distance-bottom:0pt;mso-wrap-distance-top:14.2pt;z-index:25166028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AdU99AA&#10;AAACAQAADwAAAAAAAAABACAAAAAiAAAAZHJzL2Rvd25yZXYueG1sUEsBAhQAFAAAAAgAh07iQHaz&#10;NSHuAQAA6gMAAA4AAAAAAAAAAQAgAAAAHwEAAGRycy9lMm9Eb2MueG1sUEsFBgAAAAAGAAYAWQEA&#10;AH8FAAAAAA==&#10;">
                <v:fill on="f" focussize="0,0"/>
                <v:stroke color="#000000" joinstyle="round"/>
                <v:imagedata o:title=""/>
                <o:lock v:ext="edit" aspectratio="f"/>
                <w10:wrap type="topAndBottom"/>
              </v:line>
            </w:pict>
          </mc:Fallback>
        </mc:AlternateContent>
      </w:r>
      <w:r>
        <w:rPr>
          <w:rFonts w:hint="eastAsia" w:ascii="仿宋_GB2312" w:hAnsi="Times New Roman" w:eastAsia="仿宋_GB2312"/>
          <w:color w:val="auto"/>
        </w:rPr>
        <w:t xml:space="preserve">  </w:t>
      </w:r>
    </w:p>
    <w:p w14:paraId="7AB56348">
      <w:pPr>
        <w:pStyle w:val="27"/>
        <w:spacing w:line="480" w:lineRule="exact"/>
        <w:rPr>
          <w:rFonts w:ascii="仿宋_GB2312" w:hAnsi="Times New Roman" w:eastAsia="仿宋_GB2312"/>
          <w:color w:val="auto"/>
        </w:rPr>
      </w:pPr>
    </w:p>
    <w:p w14:paraId="309C48AC">
      <w:pPr>
        <w:pStyle w:val="27"/>
        <w:spacing w:line="480" w:lineRule="exact"/>
        <w:rPr>
          <w:rFonts w:ascii="仿宋_GB2312" w:hAnsi="Times New Roman" w:eastAsia="仿宋_GB2312"/>
          <w:color w:val="auto"/>
        </w:rPr>
      </w:pPr>
    </w:p>
    <w:p w14:paraId="4136E8D4">
      <w:pPr>
        <w:pStyle w:val="27"/>
        <w:spacing w:line="480" w:lineRule="exact"/>
        <w:rPr>
          <w:rFonts w:ascii="仿宋_GB2312" w:hAnsi="Times New Roman" w:eastAsia="仿宋_GB2312"/>
          <w:color w:val="auto"/>
        </w:rPr>
      </w:pPr>
    </w:p>
    <w:p w14:paraId="5F28736E">
      <w:pPr>
        <w:pStyle w:val="27"/>
        <w:spacing w:line="480" w:lineRule="exact"/>
        <w:rPr>
          <w:rFonts w:ascii="仿宋_GB2312" w:hAnsi="Times New Roman" w:eastAsia="仿宋_GB2312"/>
          <w:color w:val="auto"/>
        </w:rPr>
      </w:pPr>
    </w:p>
    <w:p w14:paraId="1AF8C322">
      <w:pPr>
        <w:pStyle w:val="27"/>
        <w:spacing w:line="240" w:lineRule="atLeast"/>
        <w:ind w:firstLine="5460" w:firstLineChars="2600"/>
        <w:rPr>
          <w:rFonts w:ascii="仿宋_GB2312" w:hAnsi="Times New Roman" w:eastAsia="仿宋_GB2312"/>
          <w:color w:val="auto"/>
          <w:u w:val="single"/>
        </w:rPr>
      </w:pPr>
    </w:p>
    <w:p w14:paraId="0A14A24D">
      <w:pPr>
        <w:pStyle w:val="27"/>
        <w:spacing w:line="240" w:lineRule="atLeast"/>
        <w:ind w:firstLine="5460" w:firstLineChars="2600"/>
        <w:rPr>
          <w:rFonts w:ascii="仿宋_GB2312" w:hAnsi="Times New Roman" w:eastAsia="仿宋_GB2312"/>
          <w:color w:val="auto"/>
          <w:u w:val="single"/>
        </w:rPr>
      </w:pPr>
    </w:p>
    <w:p w14:paraId="531EF724">
      <w:pPr>
        <w:pStyle w:val="27"/>
        <w:spacing w:line="360" w:lineRule="exact"/>
        <w:ind w:firstLine="0" w:firstLineChars="0"/>
        <w:jc w:val="both"/>
        <w:rPr>
          <w:rFonts w:hint="eastAsia" w:ascii="仿宋_GB2312" w:eastAsia="仿宋_GB2312"/>
          <w:b/>
          <w:color w:val="auto"/>
          <w:sz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159385</wp:posOffset>
                </wp:positionV>
                <wp:extent cx="3239770" cy="1906270"/>
                <wp:effectExtent l="4445" t="4445" r="13335" b="13335"/>
                <wp:wrapNone/>
                <wp:docPr id="4" name="矩形 30"/>
                <wp:cNvGraphicFramePr/>
                <a:graphic xmlns:a="http://schemas.openxmlformats.org/drawingml/2006/main">
                  <a:graphicData uri="http://schemas.microsoft.com/office/word/2010/wordprocessingShape">
                    <wps:wsp>
                      <wps:cNvSpPr/>
                      <wps:spPr>
                        <a:xfrm>
                          <a:off x="0" y="0"/>
                          <a:ext cx="3239770" cy="1906270"/>
                        </a:xfrm>
                        <a:prstGeom prst="rect">
                          <a:avLst/>
                        </a:prstGeom>
                        <a:noFill/>
                        <a:ln w="9525" cap="flat" cmpd="sng">
                          <a:solidFill>
                            <a:srgbClr val="000000"/>
                          </a:solidFill>
                          <a:prstDash val="solid"/>
                          <a:miter/>
                          <a:headEnd type="none" w="med" len="med"/>
                          <a:tailEnd type="none" w="med" len="med"/>
                        </a:ln>
                        <a:effectLst/>
                      </wps:spPr>
                      <wps:txbx>
                        <w:txbxContent>
                          <w:p w14:paraId="36645A07"/>
                          <w:p w14:paraId="0AA78C3F"/>
                          <w:p w14:paraId="0F110AA5"/>
                          <w:p w14:paraId="4BC9CE61"/>
                          <w:p w14:paraId="2688DF95">
                            <w:pPr>
                              <w:jc w:val="center"/>
                            </w:pPr>
                            <w:r>
                              <w:rPr>
                                <w:rFonts w:hint="eastAsia"/>
                              </w:rPr>
                              <w:t>委托代理人第二代居民身份证</w:t>
                            </w:r>
                          </w:p>
                          <w:p w14:paraId="1C6EA124">
                            <w:pPr>
                              <w:jc w:val="center"/>
                            </w:pPr>
                            <w:r>
                              <w:rPr>
                                <w:rFonts w:hint="eastAsia"/>
                                <w:b/>
                              </w:rPr>
                              <w:t>（背面）</w:t>
                            </w:r>
                          </w:p>
                        </w:txbxContent>
                      </wps:txbx>
                      <wps:bodyPr vert="horz" wrap="square" anchor="t" anchorCtr="0" upright="1"/>
                    </wps:wsp>
                  </a:graphicData>
                </a:graphic>
              </wp:anchor>
            </w:drawing>
          </mc:Choice>
          <mc:Fallback>
            <w:pict>
              <v:rect id="矩形 30" o:spid="_x0000_s1026" o:spt="1" style="position:absolute;left:0pt;margin-left:9.1pt;margin-top:12.55pt;height:150.1pt;width:255.1pt;z-index:251661312;mso-width-relative:page;mso-height-relative:page;" filled="f" stroked="t" coordsize="21600,21600" o:gfxdata="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KwZ1wAA&#10;AAkBAAAPAAAAAAAAAAEAIAAAACIAAABkcnMvZG93bnJldi54bWxQSwECFAAUAAAACACHTuJA+eoo&#10;Eh8CAABDBAAADgAAAAAAAAABACAAAAAmAQAAZHJzL2Uyb0RvYy54bWxQSwUGAAAAAAYABgBZAQAA&#10;twUAAAAA&#10;">
                <v:fill on="f" focussize="0,0"/>
                <v:stroke color="#000000" joinstyle="miter"/>
                <v:imagedata o:title=""/>
                <o:lock v:ext="edit" aspectratio="f"/>
                <v:textbox>
                  <w:txbxContent>
                    <w:p w14:paraId="36645A07"/>
                    <w:p w14:paraId="0AA78C3F"/>
                    <w:p w14:paraId="0F110AA5"/>
                    <w:p w14:paraId="4BC9CE61"/>
                    <w:p w14:paraId="2688DF95">
                      <w:pPr>
                        <w:jc w:val="center"/>
                      </w:pPr>
                      <w:r>
                        <w:rPr>
                          <w:rFonts w:hint="eastAsia"/>
                        </w:rPr>
                        <w:t>委托代理人第二代居民身份证</w:t>
                      </w:r>
                    </w:p>
                    <w:p w14:paraId="1C6EA124">
                      <w:pPr>
                        <w:jc w:val="center"/>
                      </w:pPr>
                      <w:r>
                        <w:rPr>
                          <w:rFonts w:hint="eastAsia"/>
                          <w:b/>
                        </w:rPr>
                        <w:t>（背面）</w:t>
                      </w:r>
                    </w:p>
                  </w:txbxContent>
                </v:textbox>
              </v:rect>
            </w:pict>
          </mc:Fallback>
        </mc:AlternateContent>
      </w:r>
    </w:p>
    <w:p w14:paraId="0AEDCB11">
      <w:pPr>
        <w:pStyle w:val="27"/>
        <w:spacing w:line="360" w:lineRule="exact"/>
        <w:ind w:firstLine="0" w:firstLineChars="0"/>
        <w:jc w:val="both"/>
        <w:rPr>
          <w:rFonts w:hint="eastAsia" w:ascii="仿宋_GB2312" w:eastAsia="仿宋_GB2312"/>
          <w:b/>
          <w:color w:val="auto"/>
          <w:sz w:val="24"/>
        </w:rPr>
      </w:pPr>
    </w:p>
    <w:p w14:paraId="70644ACA">
      <w:pPr>
        <w:pStyle w:val="27"/>
        <w:spacing w:line="360" w:lineRule="exact"/>
        <w:ind w:firstLine="0" w:firstLineChars="0"/>
        <w:jc w:val="both"/>
        <w:rPr>
          <w:rFonts w:hint="eastAsia" w:ascii="仿宋_GB2312" w:eastAsia="仿宋_GB2312"/>
          <w:b/>
          <w:color w:val="auto"/>
          <w:sz w:val="24"/>
        </w:rPr>
      </w:pPr>
    </w:p>
    <w:p w14:paraId="72A197AD">
      <w:pPr>
        <w:pStyle w:val="27"/>
        <w:spacing w:line="360" w:lineRule="exact"/>
        <w:ind w:firstLine="0" w:firstLineChars="0"/>
        <w:jc w:val="both"/>
        <w:rPr>
          <w:rFonts w:hint="eastAsia" w:ascii="仿宋_GB2312" w:eastAsia="仿宋_GB2312"/>
          <w:b/>
          <w:color w:val="auto"/>
          <w:sz w:val="24"/>
        </w:rPr>
      </w:pPr>
    </w:p>
    <w:p w14:paraId="36ECA83E">
      <w:pPr>
        <w:pStyle w:val="27"/>
        <w:spacing w:line="360" w:lineRule="exact"/>
        <w:ind w:firstLine="0" w:firstLineChars="0"/>
        <w:jc w:val="both"/>
        <w:rPr>
          <w:rFonts w:hint="eastAsia" w:ascii="仿宋_GB2312" w:eastAsia="仿宋_GB2312"/>
          <w:b/>
          <w:color w:val="auto"/>
          <w:sz w:val="24"/>
        </w:rPr>
      </w:pPr>
    </w:p>
    <w:p w14:paraId="4AA294D2">
      <w:pPr>
        <w:pStyle w:val="27"/>
        <w:spacing w:line="360" w:lineRule="exact"/>
        <w:ind w:firstLine="0" w:firstLineChars="0"/>
        <w:jc w:val="both"/>
        <w:rPr>
          <w:rFonts w:hint="eastAsia" w:ascii="仿宋_GB2312" w:eastAsia="仿宋_GB2312"/>
          <w:b/>
          <w:color w:val="auto"/>
          <w:sz w:val="24"/>
        </w:rPr>
      </w:pPr>
    </w:p>
    <w:p w14:paraId="3FF83938">
      <w:pPr>
        <w:pStyle w:val="27"/>
        <w:spacing w:line="360" w:lineRule="exact"/>
        <w:ind w:firstLine="0" w:firstLineChars="0"/>
        <w:jc w:val="both"/>
        <w:rPr>
          <w:rFonts w:hint="eastAsia" w:ascii="仿宋_GB2312" w:eastAsia="仿宋_GB2312"/>
          <w:b/>
          <w:color w:val="auto"/>
          <w:sz w:val="24"/>
        </w:rPr>
      </w:pPr>
    </w:p>
    <w:p w14:paraId="451F9334">
      <w:pPr>
        <w:pStyle w:val="27"/>
        <w:spacing w:line="360" w:lineRule="exact"/>
        <w:ind w:firstLine="0" w:firstLineChars="0"/>
        <w:jc w:val="both"/>
        <w:rPr>
          <w:rFonts w:hint="eastAsia" w:ascii="仿宋_GB2312" w:eastAsia="仿宋_GB2312"/>
          <w:b/>
          <w:color w:val="auto"/>
          <w:sz w:val="24"/>
        </w:rPr>
      </w:pPr>
    </w:p>
    <w:p w14:paraId="57CD7FDC">
      <w:pPr>
        <w:pStyle w:val="27"/>
        <w:spacing w:line="360" w:lineRule="exact"/>
        <w:ind w:firstLine="0" w:firstLineChars="0"/>
        <w:jc w:val="both"/>
        <w:rPr>
          <w:rFonts w:hint="eastAsia" w:ascii="仿宋_GB2312" w:eastAsia="仿宋_GB2312"/>
          <w:b/>
          <w:color w:val="auto"/>
          <w:sz w:val="24"/>
        </w:rPr>
      </w:pPr>
    </w:p>
    <w:p w14:paraId="2728BAEC">
      <w:pPr>
        <w:pStyle w:val="27"/>
        <w:spacing w:line="360" w:lineRule="exact"/>
        <w:ind w:firstLine="0" w:firstLineChars="0"/>
        <w:jc w:val="both"/>
        <w:rPr>
          <w:rFonts w:ascii="Times New Roman" w:hAnsi="Times New Roman"/>
          <w:color w:val="auto"/>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55AA60BD">
      <w:pPr>
        <w:snapToGrid w:val="0"/>
        <w:spacing w:line="400" w:lineRule="exact"/>
        <w:ind w:firstLine="0" w:firstLineChars="0"/>
        <w:jc w:val="left"/>
        <w:rPr>
          <w:rFonts w:hint="eastAsia" w:ascii="仿宋_GB2312" w:hAnsi="Calibri" w:eastAsia="仿宋_GB2312"/>
          <w:b/>
          <w:bCs/>
          <w:color w:val="auto"/>
          <w:sz w:val="24"/>
        </w:rPr>
      </w:pPr>
      <w:r>
        <w:rPr>
          <w:rFonts w:hint="eastAsia" w:ascii="仿宋_GB2312" w:eastAsia="仿宋_GB2312"/>
          <w:b/>
          <w:bCs/>
          <w:color w:val="auto"/>
          <w:szCs w:val="21"/>
        </w:rPr>
        <w:t>（3）</w:t>
      </w:r>
      <w:r>
        <w:rPr>
          <w:rFonts w:hint="eastAsia" w:ascii="仿宋_GB2312" w:hAnsi="Calibri" w:eastAsia="仿宋_GB2312"/>
          <w:b/>
          <w:bCs/>
          <w:color w:val="auto"/>
          <w:sz w:val="24"/>
        </w:rPr>
        <w:t>供应商资格声明函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5E5CE7E5">
      <w:pPr>
        <w:snapToGrid w:val="0"/>
        <w:spacing w:before="50" w:after="156" w:afterLines="50" w:line="400" w:lineRule="exact"/>
        <w:jc w:val="center"/>
        <w:rPr>
          <w:rFonts w:hint="eastAsia" w:ascii="仿宋_GB2312" w:eastAsia="仿宋_GB2312"/>
          <w:b/>
          <w:bCs/>
          <w:color w:val="auto"/>
          <w:sz w:val="32"/>
          <w:szCs w:val="32"/>
        </w:rPr>
      </w:pPr>
    </w:p>
    <w:p w14:paraId="6A58FAB0">
      <w:pPr>
        <w:autoSpaceDE w:val="0"/>
        <w:autoSpaceDN w:val="0"/>
        <w:adjustRightInd w:val="0"/>
        <w:spacing w:line="400" w:lineRule="exact"/>
        <w:ind w:firstLine="640"/>
        <w:jc w:val="center"/>
        <w:rPr>
          <w:rFonts w:hint="eastAsia" w:ascii="仿宋_GB2312" w:eastAsia="仿宋_GB2312"/>
          <w:b/>
          <w:bCs/>
          <w:color w:val="auto"/>
          <w:sz w:val="32"/>
          <w:szCs w:val="32"/>
        </w:rPr>
      </w:pPr>
      <w:r>
        <w:rPr>
          <w:rFonts w:hint="eastAsia" w:ascii="仿宋_GB2312" w:eastAsia="仿宋_GB2312"/>
          <w:b/>
          <w:bCs/>
          <w:color w:val="auto"/>
          <w:sz w:val="32"/>
          <w:szCs w:val="32"/>
        </w:rPr>
        <w:t>供应商资格声明函</w:t>
      </w:r>
    </w:p>
    <w:p w14:paraId="750F4EFB">
      <w:pPr>
        <w:autoSpaceDE w:val="0"/>
        <w:autoSpaceDN w:val="0"/>
        <w:adjustRightInd w:val="0"/>
        <w:spacing w:line="400" w:lineRule="exact"/>
        <w:rPr>
          <w:rFonts w:hint="eastAsia" w:ascii="仿宋_GB2312" w:eastAsia="仿宋_GB2312"/>
          <w:color w:val="auto"/>
          <w:spacing w:val="6"/>
          <w:sz w:val="24"/>
        </w:rPr>
      </w:pPr>
      <w:r>
        <w:rPr>
          <w:rFonts w:hint="eastAsia" w:ascii="仿宋_GB2312" w:eastAsia="仿宋_GB2312"/>
          <w:color w:val="auto"/>
          <w:spacing w:val="6"/>
          <w:sz w:val="24"/>
        </w:rPr>
        <w:t>致</w:t>
      </w:r>
      <w:r>
        <w:rPr>
          <w:rFonts w:hint="eastAsia" w:ascii="仿宋_GB2312" w:eastAsia="仿宋_GB2312"/>
          <w:color w:val="auto"/>
          <w:spacing w:val="6"/>
          <w:sz w:val="24"/>
          <w:lang w:eastAsia="zh-CN"/>
        </w:rPr>
        <w:t>：</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u w:val="single"/>
          <w:lang w:eastAsia="zh-CN"/>
        </w:rPr>
        <w:t>广州市妇女儿童医疗中心柳州医院</w:t>
      </w:r>
      <w:r>
        <w:rPr>
          <w:rFonts w:hint="eastAsia" w:ascii="仿宋_GB2312" w:eastAsia="仿宋_GB2312"/>
          <w:color w:val="auto"/>
          <w:spacing w:val="6"/>
          <w:sz w:val="24"/>
          <w:u w:val="single"/>
        </w:rPr>
        <w:t xml:space="preserve">、柳州市政府集中采购中心 </w:t>
      </w:r>
      <w:r>
        <w:rPr>
          <w:rFonts w:hint="eastAsia" w:ascii="仿宋_GB2312" w:eastAsia="仿宋_GB2312"/>
          <w:color w:val="auto"/>
          <w:spacing w:val="6"/>
          <w:sz w:val="24"/>
        </w:rPr>
        <w:t>：</w:t>
      </w:r>
    </w:p>
    <w:p w14:paraId="7EE993D4">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u w:val="single"/>
          <w:lang w:val="en-US" w:eastAsia="zh-CN"/>
        </w:rPr>
        <w:t xml:space="preserve">                     </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u w:val="single"/>
          <w:lang w:val="en-US" w:eastAsia="zh-CN"/>
        </w:rPr>
        <w:t xml:space="preserve">            </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45D5590F">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284C00C2">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3EC2F50C">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71A1496E">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3773494E">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（五）参加政府采购活动前三年内，在经营活动中没有重大违法记录；</w:t>
      </w:r>
    </w:p>
    <w:p w14:paraId="0EDE9426">
      <w:pPr>
        <w:autoSpaceDE w:val="0"/>
        <w:autoSpaceDN w:val="0"/>
        <w:adjustRightInd w:val="0"/>
        <w:spacing w:line="400" w:lineRule="exact"/>
        <w:ind w:firstLine="504" w:firstLineChars="200"/>
        <w:rPr>
          <w:rFonts w:hint="eastAsia" w:ascii="仿宋_GB2312" w:eastAsia="仿宋_GB2312"/>
          <w:spacing w:val="6"/>
          <w:sz w:val="24"/>
        </w:rPr>
      </w:pPr>
      <w:r>
        <w:rPr>
          <w:rFonts w:hint="eastAsia" w:ascii="仿宋_GB2312" w:eastAsia="仿宋_GB2312"/>
          <w:color w:val="auto"/>
          <w:spacing w:val="6"/>
          <w:sz w:val="24"/>
        </w:rPr>
        <w:t xml:space="preserve"> </w:t>
      </w:r>
      <w:r>
        <w:rPr>
          <w:rFonts w:hint="eastAsia" w:ascii="仿宋_GB2312" w:eastAsia="仿宋_GB2312"/>
          <w:color w:val="auto"/>
          <w:spacing w:val="6"/>
          <w:sz w:val="24"/>
          <w:lang w:eastAsia="zh-CN"/>
        </w:rPr>
        <w:t>（六）</w:t>
      </w:r>
      <w:r>
        <w:rPr>
          <w:rFonts w:hint="eastAsia" w:ascii="仿宋_GB2312" w:eastAsia="仿宋_GB2312"/>
          <w:spacing w:val="6"/>
          <w:sz w:val="24"/>
        </w:rPr>
        <w:t>若以分公司名义参与政府采购活动的，已获得总公司针对本项目的授权；</w:t>
      </w:r>
    </w:p>
    <w:p w14:paraId="15419C61">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spacing w:val="6"/>
          <w:sz w:val="24"/>
          <w:lang w:eastAsia="zh-CN"/>
        </w:rPr>
        <w:t>（七）</w:t>
      </w:r>
      <w:r>
        <w:rPr>
          <w:rFonts w:hint="eastAsia" w:ascii="仿宋_GB2312" w:eastAsia="仿宋_GB2312"/>
          <w:color w:val="auto"/>
          <w:spacing w:val="6"/>
          <w:sz w:val="24"/>
        </w:rPr>
        <w:t xml:space="preserve">法律、行政法规规定的其他条件。 </w:t>
      </w:r>
    </w:p>
    <w:p w14:paraId="01FD40FE">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36F077E8">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37C2A795">
      <w:pPr>
        <w:pStyle w:val="2"/>
        <w:spacing w:line="400" w:lineRule="exact"/>
        <w:ind w:firstLine="504"/>
        <w:rPr>
          <w:rFonts w:hint="eastAsia" w:ascii="仿宋_GB2312" w:eastAsia="仿宋_GB2312"/>
          <w:color w:val="auto"/>
          <w:spacing w:val="6"/>
          <w:sz w:val="24"/>
        </w:rPr>
      </w:pPr>
    </w:p>
    <w:p w14:paraId="2DC4AAC7">
      <w:pPr>
        <w:spacing w:line="400" w:lineRule="exact"/>
        <w:rPr>
          <w:rFonts w:hint="eastAsia"/>
          <w:color w:val="auto"/>
          <w:sz w:val="24"/>
        </w:rPr>
      </w:pPr>
    </w:p>
    <w:p w14:paraId="1482E861">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58892523">
      <w:pPr>
        <w:spacing w:line="400" w:lineRule="exact"/>
        <w:jc w:val="center"/>
        <w:rPr>
          <w:rFonts w:ascii="仿宋_GB2312" w:eastAsia="仿宋_GB2312"/>
          <w:color w:val="auto"/>
          <w:sz w:val="24"/>
          <w:u w:val="single"/>
        </w:rPr>
      </w:pPr>
    </w:p>
    <w:p w14:paraId="0816170C">
      <w:pPr>
        <w:pStyle w:val="27"/>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12CD2CF4">
      <w:pPr>
        <w:pStyle w:val="27"/>
        <w:spacing w:line="240" w:lineRule="exact"/>
        <w:ind w:firstLine="5760" w:firstLineChars="2400"/>
        <w:rPr>
          <w:rFonts w:hint="eastAsia" w:ascii="仿宋_GB2312" w:hAnsi="宋体" w:eastAsia="仿宋_GB2312"/>
          <w:color w:val="auto"/>
          <w:sz w:val="24"/>
          <w:szCs w:val="24"/>
        </w:rPr>
      </w:pPr>
    </w:p>
    <w:p w14:paraId="71B71FA7">
      <w:pPr>
        <w:pStyle w:val="27"/>
        <w:spacing w:line="240" w:lineRule="exact"/>
        <w:ind w:firstLine="5760" w:firstLineChars="2400"/>
        <w:rPr>
          <w:rFonts w:hint="eastAsia" w:ascii="仿宋_GB2312" w:hAnsi="宋体" w:eastAsia="仿宋_GB2312"/>
          <w:color w:val="auto"/>
          <w:sz w:val="24"/>
          <w:szCs w:val="24"/>
        </w:rPr>
      </w:pPr>
    </w:p>
    <w:p w14:paraId="1D85F131">
      <w:pPr>
        <w:pStyle w:val="27"/>
        <w:spacing w:line="240" w:lineRule="exact"/>
        <w:ind w:firstLine="5760" w:firstLineChars="2400"/>
        <w:rPr>
          <w:rFonts w:ascii="仿宋_GB2312" w:hAnsi="Times New Roman" w:eastAsia="仿宋_GB2312"/>
          <w:color w:val="auto"/>
          <w:sz w:val="44"/>
        </w:rPr>
      </w:pPr>
      <w:r>
        <w:rPr>
          <w:rFonts w:hint="eastAsia" w:ascii="仿宋_GB2312" w:hAnsi="宋体" w:eastAsia="仿宋_GB2312"/>
          <w:color w:val="auto"/>
          <w:sz w:val="24"/>
          <w:szCs w:val="24"/>
        </w:rPr>
        <w:t>日期：       年   月   日</w:t>
      </w:r>
    </w:p>
    <w:p w14:paraId="428FE9E0">
      <w:pPr>
        <w:pStyle w:val="27"/>
        <w:spacing w:line="240" w:lineRule="exact"/>
        <w:rPr>
          <w:rFonts w:ascii="仿宋_GB2312" w:hAnsi="Times New Roman" w:eastAsia="仿宋_GB2312"/>
          <w:color w:val="auto"/>
          <w:sz w:val="44"/>
        </w:rPr>
      </w:pPr>
    </w:p>
    <w:p w14:paraId="369B452B">
      <w:pPr>
        <w:pStyle w:val="27"/>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660A39DA">
      <w:pPr>
        <w:numPr>
          <w:ilvl w:val="0"/>
          <w:numId w:val="4"/>
        </w:numPr>
        <w:tabs>
          <w:tab w:val="left" w:pos="3870"/>
          <w:tab w:val="left" w:pos="4085"/>
        </w:tabs>
        <w:snapToGrid w:val="0"/>
        <w:spacing w:line="400" w:lineRule="exact"/>
        <w:ind w:firstLine="480" w:firstLineChars="200"/>
        <w:jc w:val="left"/>
        <w:rPr>
          <w:rFonts w:hint="eastAsia" w:ascii="仿宋_GB2312" w:eastAsia="仿宋_GB2312"/>
          <w:color w:val="auto"/>
          <w:sz w:val="24"/>
          <w:lang w:eastAsia="zh-CN"/>
        </w:rPr>
      </w:pPr>
      <w:r>
        <w:rPr>
          <w:rFonts w:hint="eastAsia" w:ascii="仿宋_GB2312" w:hAnsi="Courier New" w:eastAsia="仿宋_GB2312" w:cs="Courier New"/>
          <w:bCs/>
          <w:color w:val="auto"/>
          <w:sz w:val="24"/>
        </w:rPr>
        <w:br w:type="page"/>
      </w:r>
      <w:r>
        <w:rPr>
          <w:rFonts w:hint="eastAsia" w:ascii="仿宋_GB2312" w:eastAsia="仿宋_GB2312"/>
          <w:color w:val="auto"/>
          <w:sz w:val="24"/>
        </w:rPr>
        <w:t>供应商有效主体资格证明（如营业执照、事业单位法人证书、执业许可证、自然人身份证等）（</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olor w:val="auto"/>
          <w:sz w:val="24"/>
          <w:lang w:eastAsia="zh-CN"/>
        </w:rPr>
        <w:t>；</w:t>
      </w:r>
    </w:p>
    <w:p w14:paraId="49E6EC41">
      <w:pPr>
        <w:snapToGrid w:val="0"/>
        <w:spacing w:line="400" w:lineRule="exact"/>
        <w:jc w:val="left"/>
        <w:rPr>
          <w:rFonts w:hint="eastAsia" w:ascii="仿宋_GB2312" w:eastAsia="仿宋_GB2312"/>
          <w:bCs/>
          <w:color w:val="auto"/>
          <w:sz w:val="24"/>
        </w:rPr>
      </w:pPr>
    </w:p>
    <w:p w14:paraId="5AC8EB9F">
      <w:pPr>
        <w:rPr>
          <w:rFonts w:hint="eastAsia" w:ascii="仿宋_GB2312" w:eastAsia="仿宋_GB2312"/>
          <w:bCs/>
          <w:color w:val="auto"/>
          <w:sz w:val="24"/>
        </w:rPr>
      </w:pPr>
      <w:r>
        <w:rPr>
          <w:rFonts w:hint="eastAsia" w:ascii="仿宋_GB2312" w:eastAsia="仿宋_GB2312"/>
          <w:b/>
          <w:bCs/>
          <w:color w:val="auto"/>
          <w:sz w:val="32"/>
          <w:szCs w:val="32"/>
        </w:rPr>
        <w:t>注：第（4）项必须提供且为PDF格式，并加盖</w:t>
      </w:r>
      <w:r>
        <w:rPr>
          <w:rFonts w:hint="eastAsia" w:ascii="仿宋_GB2312" w:eastAsia="仿宋_GB2312"/>
          <w:b/>
          <w:bCs/>
          <w:color w:val="auto"/>
          <w:sz w:val="32"/>
          <w:szCs w:val="32"/>
          <w:lang w:eastAsia="zh-CN"/>
        </w:rPr>
        <w:t>供应商</w:t>
      </w:r>
      <w:r>
        <w:rPr>
          <w:rFonts w:hint="eastAsia" w:ascii="仿宋_GB2312" w:eastAsia="仿宋_GB2312"/>
          <w:b/>
          <w:bCs/>
          <w:color w:val="auto"/>
          <w:sz w:val="32"/>
          <w:szCs w:val="32"/>
        </w:rPr>
        <w:t>CA电子签章。</w:t>
      </w:r>
      <w:r>
        <w:rPr>
          <w:rFonts w:hint="eastAsia" w:ascii="仿宋_GB2312" w:eastAsia="仿宋_GB2312"/>
          <w:bCs/>
          <w:color w:val="auto"/>
          <w:sz w:val="24"/>
        </w:rPr>
        <w:br w:type="page"/>
      </w:r>
    </w:p>
    <w:p w14:paraId="2C96C203">
      <w:pPr>
        <w:pStyle w:val="257"/>
        <w:rPr>
          <w:rFonts w:ascii="仿宋_GB2312" w:eastAsia="仿宋_GB2312"/>
          <w:b/>
          <w:bCs/>
          <w:color w:val="auto"/>
        </w:rPr>
      </w:pPr>
      <w:r>
        <w:rPr>
          <w:rFonts w:hint="eastAsia" w:ascii="仿宋_GB2312" w:eastAsia="仿宋_GB2312"/>
          <w:b/>
          <w:bCs/>
          <w:color w:val="auto"/>
        </w:rPr>
        <w:t>（5）</w:t>
      </w:r>
      <w:r>
        <w:rPr>
          <w:rFonts w:hint="eastAsia" w:ascii="仿宋_GB2312" w:eastAsia="仿宋_GB2312"/>
          <w:b/>
          <w:bCs/>
          <w:color w:val="auto"/>
          <w:lang w:eastAsia="zh-CN"/>
        </w:rPr>
        <w:t>中小</w:t>
      </w:r>
      <w:r>
        <w:rPr>
          <w:rFonts w:hint="eastAsia" w:ascii="仿宋_GB2312" w:eastAsia="仿宋_GB2312"/>
          <w:b/>
          <w:bCs/>
          <w:color w:val="auto"/>
        </w:rPr>
        <w:t>企业证明材料，供应商必须提供以下材料之一：</w:t>
      </w:r>
    </w:p>
    <w:p w14:paraId="77213555">
      <w:pPr>
        <w:pStyle w:val="257"/>
        <w:spacing w:line="405" w:lineRule="atLeast"/>
        <w:rPr>
          <w:rFonts w:hint="eastAsia" w:ascii="仿宋_GB2312" w:eastAsia="仿宋_GB2312"/>
          <w:b/>
          <w:bCs/>
          <w:color w:val="auto"/>
        </w:rPr>
      </w:pPr>
      <w:r>
        <w:rPr>
          <w:rFonts w:hint="eastAsia" w:ascii="仿宋_GB2312" w:eastAsia="仿宋_GB2312"/>
          <w:color w:val="auto"/>
        </w:rPr>
        <w:t>①</w:t>
      </w:r>
      <w:r>
        <w:rPr>
          <w:rFonts w:hint="eastAsia" w:ascii="仿宋_GB2312" w:eastAsia="仿宋_GB2312"/>
          <w:b/>
          <w:bCs/>
          <w:color w:val="auto"/>
        </w:rPr>
        <w:t>中小企业声明函格式（</w:t>
      </w:r>
      <w:r>
        <w:rPr>
          <w:rFonts w:hint="eastAsia" w:ascii="仿宋_GB2312" w:hAnsi="宋体" w:eastAsia="仿宋_GB2312"/>
          <w:b/>
          <w:bCs/>
          <w:color w:val="auto"/>
          <w:sz w:val="24"/>
          <w:lang w:val="en-US" w:eastAsia="zh-CN"/>
        </w:rPr>
        <w:t>货物由中小企业制造的</w:t>
      </w:r>
      <w:r>
        <w:rPr>
          <w:rFonts w:hint="eastAsia" w:ascii="仿宋_GB2312" w:eastAsia="仿宋_GB2312"/>
          <w:b/>
          <w:bCs/>
          <w:color w:val="auto"/>
        </w:rPr>
        <w:t>必须提供）：</w:t>
      </w:r>
    </w:p>
    <w:p w14:paraId="1D941D21">
      <w:pPr>
        <w:widowControl/>
        <w:snapToGrid w:val="0"/>
        <w:spacing w:before="50" w:after="50" w:line="400" w:lineRule="exact"/>
        <w:jc w:val="center"/>
        <w:rPr>
          <w:rFonts w:ascii="仿宋_GB2312" w:eastAsia="仿宋_GB2312"/>
          <w:b/>
          <w:bCs/>
          <w:color w:val="auto"/>
          <w:sz w:val="32"/>
          <w:szCs w:val="32"/>
          <w:lang w:bidi="ar"/>
        </w:rPr>
      </w:pPr>
      <w:r>
        <w:rPr>
          <w:rFonts w:hint="eastAsia" w:ascii="仿宋_GB2312" w:eastAsia="仿宋_GB2312"/>
          <w:b/>
          <w:bCs/>
          <w:color w:val="auto"/>
          <w:sz w:val="32"/>
          <w:szCs w:val="32"/>
          <w:lang w:bidi="ar"/>
        </w:rPr>
        <w:t xml:space="preserve">中小企业声明函（货物） </w:t>
      </w:r>
    </w:p>
    <w:p w14:paraId="0DA3D444">
      <w:pPr>
        <w:widowControl/>
        <w:snapToGrid w:val="0"/>
        <w:spacing w:before="50" w:after="50" w:line="400" w:lineRule="exact"/>
        <w:jc w:val="center"/>
        <w:rPr>
          <w:rFonts w:ascii="仿宋_GB2312" w:hAnsi="仿宋_GB2312" w:eastAsia="仿宋_GB2312" w:cs="仿宋_GB2312"/>
          <w:b/>
          <w:bCs/>
          <w:color w:val="auto"/>
          <w:sz w:val="24"/>
          <w:lang w:bidi="ar"/>
        </w:rPr>
      </w:pPr>
    </w:p>
    <w:p w14:paraId="662F6D07">
      <w:pPr>
        <w:widowControl/>
        <w:spacing w:line="36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本公司郑重声明，根据《政府采购促进中小企业发展管理办法》（财库﹝2020﹞46 号）的规定，本公司参加</w:t>
      </w:r>
      <w:r>
        <w:rPr>
          <w:rFonts w:hint="eastAsia" w:ascii="仿宋_GB2312" w:hAnsi="仿宋_GB2312" w:eastAsia="仿宋_GB2312" w:cs="仿宋_GB2312"/>
          <w:color w:val="auto"/>
          <w:kern w:val="0"/>
          <w:sz w:val="24"/>
          <w:u w:val="single"/>
          <w:lang w:bidi="ar"/>
        </w:rPr>
        <w:t xml:space="preserve"> </w:t>
      </w:r>
      <w:r>
        <w:rPr>
          <w:rFonts w:hint="eastAsia" w:ascii="仿宋_GB2312" w:hAnsi="仿宋_GB2312" w:eastAsia="仿宋_GB2312" w:cs="仿宋_GB2312"/>
          <w:color w:val="auto"/>
          <w:kern w:val="0"/>
          <w:sz w:val="24"/>
          <w:u w:val="single"/>
          <w:lang w:eastAsia="zh-CN" w:bidi="ar"/>
        </w:rPr>
        <w:t>广州市妇女儿童医疗中心柳州医院</w:t>
      </w:r>
      <w:r>
        <w:rPr>
          <w:rFonts w:hint="eastAsia" w:ascii="仿宋_GB2312" w:hAnsi="仿宋_GB2312" w:eastAsia="仿宋_GB2312" w:cs="仿宋_GB2312"/>
          <w:color w:val="auto"/>
          <w:kern w:val="0"/>
          <w:sz w:val="24"/>
          <w:u w:val="single"/>
          <w:lang w:bidi="ar"/>
        </w:rPr>
        <w:t xml:space="preserve"> </w:t>
      </w:r>
      <w:r>
        <w:rPr>
          <w:rFonts w:hint="eastAsia" w:ascii="仿宋_GB2312" w:hAnsi="仿宋_GB2312" w:eastAsia="仿宋_GB2312" w:cs="仿宋_GB2312"/>
          <w:iCs/>
          <w:color w:val="auto"/>
          <w:kern w:val="0"/>
          <w:sz w:val="24"/>
          <w:lang w:bidi="ar"/>
        </w:rPr>
        <w:t>的</w:t>
      </w:r>
      <w:r>
        <w:rPr>
          <w:rFonts w:hint="eastAsia" w:ascii="仿宋_GB2312" w:hAnsi="仿宋_GB2312" w:eastAsia="仿宋_GB2312" w:cs="仿宋_GB2312"/>
          <w:iCs/>
          <w:color w:val="auto"/>
          <w:kern w:val="0"/>
          <w:sz w:val="24"/>
          <w:u w:val="single"/>
          <w:lang w:bidi="ar"/>
        </w:rPr>
        <w:t xml:space="preserve"> </w:t>
      </w:r>
      <w:r>
        <w:rPr>
          <w:rFonts w:hint="eastAsia" w:ascii="仿宋_GB2312" w:hAnsi="仿宋_GB2312" w:eastAsia="仿宋_GB2312" w:cs="仿宋_GB2312"/>
          <w:iCs w:val="0"/>
          <w:color w:val="auto"/>
          <w:kern w:val="0"/>
          <w:sz w:val="24"/>
          <w:u w:val="single"/>
          <w:lang w:eastAsia="zh-CN" w:bidi="ar"/>
        </w:rPr>
        <w:t>聚焦超声实验系统采购</w:t>
      </w:r>
      <w:r>
        <w:rPr>
          <w:rFonts w:hint="eastAsia" w:ascii="仿宋_GB2312" w:hAnsi="仿宋_GB2312" w:eastAsia="仿宋_GB2312" w:cs="仿宋_GB2312"/>
          <w:iCs/>
          <w:color w:val="auto"/>
          <w:kern w:val="0"/>
          <w:sz w:val="24"/>
          <w:u w:val="single"/>
          <w:lang w:bidi="ar"/>
        </w:rPr>
        <w:t xml:space="preserve"> </w:t>
      </w:r>
      <w:r>
        <w:rPr>
          <w:rFonts w:hint="eastAsia" w:ascii="仿宋_GB2312" w:hAnsi="仿宋_GB2312" w:eastAsia="仿宋_GB2312" w:cs="仿宋_GB2312"/>
          <w:color w:val="auto"/>
          <w:kern w:val="0"/>
          <w:sz w:val="24"/>
          <w:lang w:bidi="ar"/>
        </w:rPr>
        <w:t xml:space="preserve">活动，提供的货物全部由符合政策要求的中小企业制造。相关企业的具体情况如下： </w:t>
      </w:r>
    </w:p>
    <w:p w14:paraId="34826962">
      <w:pPr>
        <w:widowControl/>
        <w:spacing w:line="360" w:lineRule="exact"/>
        <w:ind w:firstLine="480" w:firstLineChars="200"/>
        <w:jc w:val="left"/>
        <w:rPr>
          <w:rFonts w:ascii="仿宋_GB2312" w:hAnsi="仿宋_GB2312" w:eastAsia="仿宋_GB2312" w:cs="仿宋_GB2312"/>
          <w:i w:val="0"/>
          <w:iCs w:val="0"/>
          <w:color w:val="auto"/>
          <w:sz w:val="24"/>
          <w:highlight w:val="none"/>
        </w:rPr>
      </w:pPr>
      <w:r>
        <w:rPr>
          <w:rFonts w:hint="eastAsia" w:ascii="仿宋_GB2312" w:hAnsi="仿宋_GB2312" w:eastAsia="仿宋_GB2312" w:cs="仿宋_GB2312"/>
          <w:i w:val="0"/>
          <w:iCs w:val="0"/>
          <w:color w:val="auto"/>
          <w:kern w:val="0"/>
          <w:sz w:val="24"/>
          <w:highlight w:val="none"/>
          <w:lang w:bidi="ar"/>
        </w:rPr>
        <w:t xml:space="preserve">1. </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default" w:ascii="仿宋_GB2312" w:hAnsi="仿宋_GB2312" w:eastAsia="仿宋_GB2312" w:cs="仿宋_GB2312"/>
          <w:iCs w:val="0"/>
          <w:color w:val="auto"/>
          <w:kern w:val="0"/>
          <w:sz w:val="24"/>
          <w:u w:val="single"/>
          <w:lang w:val="en-US" w:eastAsia="zh-CN" w:bidi="ar"/>
        </w:rPr>
        <w:t>聚焦超声实验系统采购</w:t>
      </w:r>
      <w:r>
        <w:rPr>
          <w:rFonts w:hint="eastAsia" w:ascii="仿宋_GB2312" w:hAnsi="仿宋_GB2312" w:eastAsia="仿宋_GB2312" w:cs="仿宋_GB2312"/>
          <w:iCs w:val="0"/>
          <w:color w:val="auto"/>
          <w:kern w:val="0"/>
          <w:sz w:val="24"/>
          <w:u w:val="single"/>
          <w:lang w:val="en-US" w:eastAsia="zh-CN"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default" w:ascii="仿宋_GB2312" w:hAnsi="仿宋_GB2312" w:eastAsia="仿宋_GB2312" w:cs="仿宋_GB2312"/>
          <w:i w:val="0"/>
          <w:iCs w:val="0"/>
          <w:color w:val="auto"/>
          <w:kern w:val="0"/>
          <w:sz w:val="24"/>
          <w:highlight w:val="none"/>
          <w:u w:val="single"/>
          <w:lang w:val="en-US" w:eastAsia="zh-CN" w:bidi="ar"/>
        </w:rPr>
        <w:t>工业</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highlight w:val="none"/>
          <w:lang w:bidi="ar"/>
        </w:rPr>
        <w:t xml:space="preserve"> ；制造商为</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highlight w:val="none"/>
          <w:u w:val="single"/>
          <w:lang w:bidi="ar"/>
        </w:rPr>
        <w:t>（企业名称）</w:t>
      </w:r>
      <w:r>
        <w:rPr>
          <w:rFonts w:hint="eastAsia" w:ascii="仿宋_GB2312" w:hAnsi="仿宋_GB2312" w:eastAsia="仿宋_GB2312" w:cs="仿宋_GB2312"/>
          <w:i w:val="0"/>
          <w:iCs w:val="0"/>
          <w:color w:val="auto"/>
          <w:kern w:val="0"/>
          <w:sz w:val="24"/>
          <w:highlight w:val="none"/>
          <w:lang w:bidi="ar"/>
        </w:rPr>
        <w:t>，从业人员</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highlight w:val="none"/>
          <w:u w:val="single"/>
          <w:lang w:bidi="ar"/>
        </w:rPr>
        <w:t>（中型企业、小型企业、微型企业）</w:t>
      </w:r>
      <w:r>
        <w:rPr>
          <w:rFonts w:hint="eastAsia" w:ascii="仿宋_GB2312" w:hAnsi="仿宋_GB2312" w:eastAsia="仿宋_GB2312" w:cs="仿宋_GB2312"/>
          <w:i w:val="0"/>
          <w:iCs w:val="0"/>
          <w:color w:val="auto"/>
          <w:kern w:val="0"/>
          <w:sz w:val="24"/>
          <w:highlight w:val="none"/>
          <w:lang w:eastAsia="zh-CN" w:bidi="ar"/>
        </w:rPr>
        <w:t>。</w:t>
      </w:r>
      <w:r>
        <w:rPr>
          <w:rFonts w:hint="eastAsia" w:ascii="仿宋_GB2312" w:hAnsi="仿宋_GB2312" w:eastAsia="仿宋_GB2312" w:cs="仿宋_GB2312"/>
          <w:i w:val="0"/>
          <w:iCs w:val="0"/>
          <w:color w:val="auto"/>
          <w:kern w:val="0"/>
          <w:sz w:val="24"/>
          <w:highlight w:val="none"/>
          <w:lang w:bidi="ar"/>
        </w:rPr>
        <w:t xml:space="preserve"> </w:t>
      </w:r>
    </w:p>
    <w:p w14:paraId="4F4B1B9A">
      <w:pPr>
        <w:widowControl/>
        <w:spacing w:line="400" w:lineRule="exact"/>
        <w:ind w:firstLine="480" w:firstLineChars="200"/>
        <w:jc w:val="left"/>
        <w:rPr>
          <w:rFonts w:ascii="仿宋_GB2312" w:hAnsi="仿宋_GB2312" w:eastAsia="仿宋_GB2312" w:cs="仿宋_GB2312"/>
          <w:color w:val="auto"/>
          <w:kern w:val="0"/>
          <w:sz w:val="24"/>
          <w:lang w:bidi="ar"/>
        </w:rPr>
      </w:pPr>
    </w:p>
    <w:p w14:paraId="438B14FF">
      <w:pPr>
        <w:widowControl/>
        <w:spacing w:line="40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以上企业，不属于大企业的分支机构，不存在控股股东为大企业的情形，也不存在与大企业的负责人为同一人的情形。</w:t>
      </w:r>
    </w:p>
    <w:p w14:paraId="63FD0343">
      <w:pPr>
        <w:widowControl/>
        <w:spacing w:line="40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 xml:space="preserve">本企业对上述声明内容的真实性负责。如有虚假，将依法承担相应责任。 </w:t>
      </w:r>
    </w:p>
    <w:p w14:paraId="06487676">
      <w:pPr>
        <w:rPr>
          <w:rFonts w:ascii="仿宋_GB2312" w:hAnsi="仿宋_GB2312" w:eastAsia="仿宋_GB2312" w:cs="仿宋_GB2312"/>
          <w:color w:val="auto"/>
          <w:kern w:val="0"/>
          <w:sz w:val="24"/>
          <w:lang w:bidi="ar"/>
        </w:rPr>
      </w:pPr>
    </w:p>
    <w:p w14:paraId="0F0E9F7B">
      <w:pPr>
        <w:spacing w:line="400" w:lineRule="exact"/>
        <w:ind w:right="-754" w:rightChars="-359" w:firstLine="6000" w:firstLineChars="25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供应商名称</w:t>
      </w: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sz w:val="24"/>
          <w:szCs w:val="24"/>
        </w:rPr>
        <w:t>CA电子签章</w:t>
      </w:r>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rPr>
        <w:t xml:space="preserve">                   </w:t>
      </w:r>
    </w:p>
    <w:p w14:paraId="67DD657D">
      <w:pPr>
        <w:spacing w:line="3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szCs w:val="24"/>
        </w:rPr>
        <w:t xml:space="preserve">                                                  日期：       年   月   日</w:t>
      </w:r>
    </w:p>
    <w:p w14:paraId="0E9376DC">
      <w:pPr>
        <w:overflowPunct w:val="0"/>
        <w:spacing w:line="360" w:lineRule="exact"/>
        <w:ind w:firstLine="562" w:firstLineChars="200"/>
        <w:jc w:val="left"/>
        <w:rPr>
          <w:rFonts w:hint="eastAsia" w:ascii="仿宋_GB2312" w:eastAsia="仿宋_GB2312"/>
          <w:b/>
          <w:bCs/>
          <w:color w:val="auto"/>
          <w:kern w:val="0"/>
          <w:sz w:val="28"/>
          <w:szCs w:val="28"/>
        </w:rPr>
      </w:pPr>
    </w:p>
    <w:p w14:paraId="396E1FB4">
      <w:pPr>
        <w:pStyle w:val="259"/>
        <w:spacing w:line="405" w:lineRule="atLeast"/>
        <w:rPr>
          <w:rFonts w:hint="eastAsia" w:ascii="仿宋_GB2312" w:eastAsia="仿宋_GB2312"/>
          <w:color w:val="auto"/>
        </w:rPr>
      </w:pPr>
      <w:r>
        <w:rPr>
          <w:rFonts w:hint="eastAsia" w:ascii="仿宋_GB2312" w:eastAsia="仿宋_GB2312"/>
          <w:b/>
          <w:bCs/>
          <w:color w:val="auto"/>
        </w:rPr>
        <w:t> </w:t>
      </w:r>
      <w:r>
        <w:rPr>
          <w:rFonts w:hint="eastAsia" w:ascii="仿宋_GB2312" w:eastAsia="仿宋_GB2312"/>
          <w:b/>
          <w:bCs/>
          <w:color w:val="auto"/>
          <w:sz w:val="27"/>
          <w:szCs w:val="27"/>
        </w:rPr>
        <w:t xml:space="preserve"> 注：1.此项材料</w:t>
      </w:r>
      <w:r>
        <w:rPr>
          <w:rFonts w:hint="default" w:ascii="仿宋_GB2312" w:eastAsia="仿宋_GB2312"/>
          <w:b/>
          <w:bCs/>
          <w:color w:val="auto"/>
          <w:sz w:val="28"/>
          <w:szCs w:val="28"/>
          <w:lang w:val="en-US"/>
        </w:rPr>
        <w:t>必须</w:t>
      </w:r>
      <w:r>
        <w:rPr>
          <w:rFonts w:hint="eastAsia" w:ascii="仿宋_GB2312" w:eastAsia="仿宋_GB2312"/>
          <w:b/>
          <w:bCs/>
          <w:color w:val="auto"/>
          <w:sz w:val="28"/>
          <w:szCs w:val="28"/>
        </w:rPr>
        <w:t>以</w:t>
      </w:r>
      <w:r>
        <w:rPr>
          <w:rFonts w:hint="eastAsia" w:ascii="仿宋_GB2312" w:eastAsia="仿宋_GB2312"/>
          <w:b/>
          <w:bCs/>
          <w:color w:val="auto"/>
          <w:sz w:val="27"/>
          <w:szCs w:val="27"/>
        </w:rPr>
        <w:t>PDF格式上传；</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2.</w:t>
      </w:r>
      <w:r>
        <w:rPr>
          <w:rFonts w:hint="eastAsia" w:ascii="仿宋_GB2312" w:eastAsia="仿宋_GB2312"/>
          <w:b/>
          <w:bCs/>
          <w:color w:val="auto"/>
          <w:sz w:val="27"/>
          <w:szCs w:val="27"/>
          <w:lang w:val="en-US" w:eastAsia="zh-CN"/>
        </w:rPr>
        <w:t>供应商</w:t>
      </w:r>
      <w:r>
        <w:rPr>
          <w:rFonts w:hint="eastAsia" w:ascii="仿宋_GB2312" w:eastAsia="仿宋_GB2312"/>
          <w:b/>
          <w:bCs/>
          <w:color w:val="auto"/>
          <w:sz w:val="27"/>
          <w:szCs w:val="27"/>
        </w:rPr>
        <w:t>出具的《中小企业声明函》中填写的“所属行业”应与采购文件明确的“所属行业”内容一致。</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采购标的对应的中小企业划分标准所属行业：</w:t>
      </w:r>
      <w:r>
        <w:rPr>
          <w:rFonts w:hint="eastAsia" w:ascii="仿宋_GB2312" w:eastAsia="仿宋_GB2312"/>
          <w:b/>
          <w:bCs/>
          <w:color w:val="auto"/>
          <w:sz w:val="27"/>
          <w:szCs w:val="27"/>
          <w:u w:val="single"/>
          <w:lang w:eastAsia="zh-CN"/>
        </w:rPr>
        <w:t>工业</w:t>
      </w:r>
      <w:r>
        <w:rPr>
          <w:rFonts w:hint="eastAsia" w:ascii="仿宋_GB2312" w:eastAsia="仿宋_GB2312"/>
          <w:b/>
          <w:bCs/>
          <w:color w:val="auto"/>
          <w:sz w:val="27"/>
          <w:szCs w:val="27"/>
        </w:rPr>
        <w:t>。</w:t>
      </w:r>
      <w:r>
        <w:rPr>
          <w:rFonts w:hint="eastAsia" w:ascii="仿宋_GB2312" w:eastAsia="仿宋_GB2312"/>
          <w:color w:val="auto"/>
        </w:rPr>
        <w:br w:type="textWrapping"/>
      </w:r>
      <w:r>
        <w:rPr>
          <w:rFonts w:hint="eastAsia" w:ascii="仿宋_GB2312" w:eastAsia="仿宋_GB2312"/>
          <w:color w:val="auto"/>
        </w:rPr>
        <w:t>  3.从业人员、营业收入、资产总额填报上一年度数据，无上一年度数据的新成立企业可不填报。</w:t>
      </w:r>
      <w:r>
        <w:rPr>
          <w:rFonts w:hint="eastAsia" w:ascii="仿宋_GB2312" w:eastAsia="仿宋_GB2312"/>
          <w:color w:val="auto"/>
        </w:rPr>
        <w:br w:type="textWrapping"/>
      </w:r>
      <w:r>
        <w:rPr>
          <w:rFonts w:hint="eastAsia" w:ascii="仿宋_GB2312" w:eastAsia="仿宋_GB2312"/>
          <w:color w:val="auto"/>
        </w:rPr>
        <w:t>  4.为方便</w:t>
      </w:r>
      <w:r>
        <w:rPr>
          <w:rFonts w:hint="eastAsia" w:ascii="仿宋_GB2312" w:eastAsia="仿宋_GB2312"/>
          <w:color w:val="auto"/>
          <w:lang w:val="en-US" w:eastAsia="zh-CN"/>
        </w:rPr>
        <w:t>供应商</w:t>
      </w:r>
      <w:r>
        <w:rPr>
          <w:rFonts w:hint="eastAsia" w:ascii="仿宋_GB2312" w:eastAsia="仿宋_GB2312"/>
          <w:color w:val="auto"/>
        </w:rPr>
        <w:t>识别企业规模类型，</w:t>
      </w:r>
      <w:r>
        <w:rPr>
          <w:rFonts w:hint="eastAsia" w:ascii="仿宋_GB2312" w:eastAsia="仿宋_GB2312"/>
          <w:color w:val="auto"/>
          <w:lang w:val="en-US" w:eastAsia="zh-CN"/>
        </w:rPr>
        <w:t>供应商</w:t>
      </w:r>
      <w:r>
        <w:rPr>
          <w:rFonts w:hint="eastAsia" w:ascii="仿宋_GB2312" w:eastAsia="仿宋_GB2312"/>
          <w:color w:val="auto"/>
        </w:rPr>
        <w:t>可使用工业和信息化部组织开发的中小企业规模类型自测小程序生成企业规模类型测试结果。</w:t>
      </w:r>
      <w:r>
        <w:rPr>
          <w:rFonts w:hint="eastAsia" w:ascii="仿宋_GB2312" w:eastAsia="仿宋_GB2312"/>
          <w:color w:val="auto"/>
        </w:rPr>
        <w:br w:type="textWrapping"/>
      </w:r>
      <w:r>
        <w:rPr>
          <w:rFonts w:hint="eastAsia" w:ascii="仿宋_GB2312" w:eastAsia="仿宋_GB2312"/>
          <w:color w:val="auto"/>
        </w:rPr>
        <w:t>  自测小程序链接：https://baosong.miit.gov.cn/ScaleTest</w:t>
      </w:r>
      <w:r>
        <w:rPr>
          <w:rFonts w:hint="eastAsia" w:ascii="仿宋_GB2312" w:eastAsia="仿宋_GB2312"/>
          <w:color w:val="auto"/>
        </w:rPr>
        <w:br w:type="textWrapping"/>
      </w:r>
      <w:r>
        <w:rPr>
          <w:rFonts w:hint="eastAsia" w:ascii="仿宋_GB2312" w:eastAsia="仿宋_GB2312"/>
          <w:color w:val="auto"/>
        </w:rPr>
        <w:t>  5.</w:t>
      </w:r>
      <w:r>
        <w:rPr>
          <w:rFonts w:hint="eastAsia" w:ascii="仿宋_GB2312" w:eastAsia="仿宋_GB2312"/>
          <w:color w:val="auto"/>
          <w:lang w:val="en-US" w:eastAsia="zh-CN"/>
        </w:rPr>
        <w:t>供应商</w:t>
      </w:r>
      <w:r>
        <w:rPr>
          <w:rFonts w:hint="eastAsia" w:ascii="仿宋_GB2312" w:eastAsia="仿宋_GB2312"/>
          <w:color w:val="auto"/>
        </w:rPr>
        <w:t>须按上述格式要求如实填写中小企业声明函，并对该声明函的真实性负责，否则不得享受相关中小企业扶持政策；</w:t>
      </w:r>
      <w:r>
        <w:rPr>
          <w:rFonts w:hint="eastAsia" w:ascii="仿宋_GB2312" w:eastAsia="仿宋_GB2312"/>
          <w:color w:val="auto"/>
        </w:rPr>
        <w:br w:type="textWrapping"/>
      </w:r>
      <w:r>
        <w:rPr>
          <w:rFonts w:hint="eastAsia" w:ascii="仿宋_GB2312" w:eastAsia="仿宋_GB2312"/>
          <w:color w:val="auto"/>
        </w:rPr>
        <w:t>  6.</w:t>
      </w:r>
      <w:r>
        <w:rPr>
          <w:rFonts w:hint="eastAsia" w:ascii="仿宋_GB2312" w:eastAsia="仿宋_GB2312"/>
          <w:color w:val="auto"/>
          <w:sz w:val="24"/>
        </w:rPr>
        <w:t>成交供应商</w:t>
      </w:r>
      <w:r>
        <w:rPr>
          <w:rFonts w:hint="eastAsia" w:ascii="仿宋_GB2312" w:eastAsia="仿宋_GB2312"/>
          <w:color w:val="auto"/>
        </w:rPr>
        <w:t>依法享受中小企业扶持政策的，采购代理机构将在</w:t>
      </w:r>
      <w:r>
        <w:rPr>
          <w:rFonts w:hint="eastAsia" w:ascii="仿宋_GB2312" w:eastAsia="仿宋_GB2312"/>
          <w:color w:val="auto"/>
          <w:lang w:val="en-US" w:eastAsia="zh-CN"/>
        </w:rPr>
        <w:t>成交</w:t>
      </w:r>
      <w:r>
        <w:rPr>
          <w:rFonts w:hint="eastAsia" w:ascii="仿宋_GB2312" w:eastAsia="仿宋_GB2312"/>
          <w:color w:val="auto"/>
        </w:rPr>
        <w:t>结果公告中公告其《中小企业声明函》。</w:t>
      </w:r>
    </w:p>
    <w:p w14:paraId="30D5A71D">
      <w:pPr>
        <w:ind w:firstLine="480" w:firstLineChars="200"/>
        <w:rPr>
          <w:rFonts w:hint="eastAsia" w:ascii="仿宋_GB2312" w:eastAsia="仿宋_GB2312"/>
          <w:color w:val="auto"/>
          <w:sz w:val="24"/>
        </w:rPr>
      </w:pPr>
      <w:r>
        <w:rPr>
          <w:rFonts w:hint="eastAsia" w:ascii="仿宋_GB2312" w:eastAsia="仿宋_GB2312"/>
          <w:color w:val="auto"/>
          <w:sz w:val="24"/>
        </w:rPr>
        <w:t>7.中小微企业划型标准附表(若附表有变动，按最新政策执行):</w:t>
      </w:r>
    </w:p>
    <w:p w14:paraId="0FF9FE70">
      <w:pPr>
        <w:ind w:firstLine="643" w:firstLineChars="200"/>
        <w:jc w:val="center"/>
        <w:rPr>
          <w:rFonts w:hint="eastAsia" w:ascii="仿宋_GB2312" w:hAnsi="仿宋_GB2312" w:eastAsia="仿宋_GB2312" w:cs="仿宋_GB2312"/>
          <w:b/>
          <w:bCs/>
          <w:color w:val="auto"/>
          <w:sz w:val="32"/>
          <w:szCs w:val="32"/>
        </w:rPr>
      </w:pPr>
    </w:p>
    <w:p w14:paraId="63C24464">
      <w:pPr>
        <w:ind w:firstLine="643" w:firstLineChars="20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sz w:val="32"/>
          <w:szCs w:val="32"/>
        </w:rPr>
        <w:t>中小微企业划型标准</w:t>
      </w:r>
    </w:p>
    <w:tbl>
      <w:tblPr>
        <w:tblStyle w:val="49"/>
        <w:tblW w:w="0" w:type="auto"/>
        <w:tblInd w:w="93" w:type="dxa"/>
        <w:tblLayout w:type="fixed"/>
        <w:tblCellMar>
          <w:top w:w="0" w:type="dxa"/>
          <w:left w:w="108" w:type="dxa"/>
          <w:bottom w:w="0" w:type="dxa"/>
          <w:right w:w="108" w:type="dxa"/>
        </w:tblCellMar>
      </w:tblPr>
      <w:tblGrid>
        <w:gridCol w:w="2040"/>
        <w:gridCol w:w="1650"/>
        <w:gridCol w:w="915"/>
        <w:gridCol w:w="1890"/>
        <w:gridCol w:w="1590"/>
        <w:gridCol w:w="1155"/>
      </w:tblGrid>
      <w:tr w14:paraId="6558D4FA">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5F5B7513">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9910FC">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F8980A">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06541EF">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71ED996">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9D600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微型</w:t>
            </w:r>
          </w:p>
        </w:tc>
      </w:tr>
      <w:tr w14:paraId="59A9CE5F">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25C3B57E">
            <w:pPr>
              <w:widowControl/>
              <w:jc w:val="left"/>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961B3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572B9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5D2229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717518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6C294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Y&lt;50</w:t>
            </w:r>
          </w:p>
        </w:tc>
      </w:tr>
      <w:tr w14:paraId="639F9D8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40F99">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6477C5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3486D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DFB935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1F2A7A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FA26C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X&lt;20</w:t>
            </w:r>
          </w:p>
        </w:tc>
      </w:tr>
      <w:tr w14:paraId="2AFF03F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67D5E">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F49797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DEF810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4E18E6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4B6C62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8831A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Y&lt;300</w:t>
            </w:r>
          </w:p>
        </w:tc>
      </w:tr>
      <w:tr w14:paraId="44381EB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C191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7BC26F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45776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870D01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993EE7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24E5A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Y&lt;300</w:t>
            </w:r>
          </w:p>
        </w:tc>
      </w:tr>
      <w:tr w14:paraId="49007F70">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A98F4">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5D238B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A8A5A7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86EE84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80AF44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639D2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Z&lt;300</w:t>
            </w:r>
          </w:p>
        </w:tc>
      </w:tr>
      <w:tr w14:paraId="5ABBFEBF">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77C68">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4C82D3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907099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66AF4E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D38959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C0CC7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X&lt;5</w:t>
            </w:r>
          </w:p>
        </w:tc>
      </w:tr>
      <w:tr w14:paraId="76703A7D">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FA7B9">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C00E16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052FDF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6B8CC9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9342EE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20775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Y&lt;1000</w:t>
            </w:r>
          </w:p>
        </w:tc>
      </w:tr>
      <w:tr w14:paraId="2F9C9A6E">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4D813">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D4AD74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7B4EE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2051A4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0E3536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03DC0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7778E729">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85791">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B54BAF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A6336C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C18A15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D638F4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397BE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79AA6399">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400D2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B171DC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8F01F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B3EA0E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C6BA3C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7ADC6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X&lt;20</w:t>
            </w:r>
          </w:p>
        </w:tc>
      </w:tr>
      <w:tr w14:paraId="64A7FA87">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4BC4B">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664540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7E43A4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48F0BF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0D335B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913AD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Y&lt;200</w:t>
            </w:r>
          </w:p>
        </w:tc>
      </w:tr>
      <w:tr w14:paraId="5B6F934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3DF58">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969383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7DA16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FDDE70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4765D4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D468D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X&lt;20</w:t>
            </w:r>
          </w:p>
        </w:tc>
      </w:tr>
      <w:tr w14:paraId="3108673D">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2F70D">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00B29E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FAF94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0FC48A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AD9840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B43AB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073AD8A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11D6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8B3AF7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D7FFF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B8938C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66AE80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90FFF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X&lt;20</w:t>
            </w:r>
          </w:p>
        </w:tc>
      </w:tr>
      <w:tr w14:paraId="224592F0">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5970E">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C6D523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5519A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3D612F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050515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40061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5DEC6BB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E495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7DF94A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1CF10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0783AD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A657A6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B2E2B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6C8B5736">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13C93">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B6F48E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DBFCB8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8B98DB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F68C63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BAC81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6F2C8675">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58BA0">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C7D783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514C41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C3D992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717B0F8">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2C052D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0AA4F25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E76C2">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E6D06B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49A32B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088217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9668E9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BA3B9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2E5ED13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6BEA79">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BCBA0C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AEB79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9D8D2D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026B40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0AAB0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25AB1C3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40B17">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799AF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270C5C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ED1E52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731FC7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77A0E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55B5699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B0D7AE">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26F93B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EA94A8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A6FE15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83B84A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883E2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672F467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6A9CA">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B884F4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5AB958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A91718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1424D41">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89510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Y&lt;50</w:t>
            </w:r>
          </w:p>
        </w:tc>
      </w:tr>
      <w:tr w14:paraId="2B52866C">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B6FF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4B648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44AB7F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059CD96">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64ED73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78E4D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X&lt;100</w:t>
            </w:r>
          </w:p>
        </w:tc>
      </w:tr>
      <w:tr w14:paraId="3A178F6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B8F1D">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1DDF6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0278FF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84675E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07B0AE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4FF87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Y&lt;2000</w:t>
            </w:r>
          </w:p>
        </w:tc>
      </w:tr>
      <w:tr w14:paraId="0C6A508B">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D3D51">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5FFD1CE">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75C23C7">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56B27D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000B13F">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0B8AD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X&lt;100</w:t>
            </w:r>
          </w:p>
        </w:tc>
      </w:tr>
      <w:tr w14:paraId="0B8D68E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F29A">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3BD17CD">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3AB27A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4F6C64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8A3F7D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12551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Y&lt;500</w:t>
            </w:r>
          </w:p>
        </w:tc>
      </w:tr>
      <w:tr w14:paraId="0CB2635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ED6BC">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585455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822C592">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4312AF0">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42C7CB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E57D1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r w14:paraId="2767492E">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F3996">
            <w:pPr>
              <w:jc w:val="center"/>
              <w:rPr>
                <w:rFonts w:hint="eastAsia" w:ascii="仿宋_GB2312" w:hAnsi="仿宋_GB2312" w:eastAsia="仿宋_GB2312" w:cs="仿宋_GB2312"/>
                <w:b/>
                <w:bCs/>
                <w:color w:val="auto"/>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C45B494">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0E3314B">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1CB5C1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AC7709C">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C90AB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Y&lt;100</w:t>
            </w:r>
          </w:p>
        </w:tc>
      </w:tr>
      <w:tr w14:paraId="6E2DB835">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4A2E7083">
            <w:pPr>
              <w:widowControl/>
              <w:jc w:val="left"/>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04EC2C5">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887613">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49B450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8056DEA">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0FE0899">
            <w:pPr>
              <w:widowControl/>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X&lt;10</w:t>
            </w:r>
          </w:p>
        </w:tc>
      </w:tr>
    </w:tbl>
    <w:p w14:paraId="2D406111">
      <w:pPr>
        <w:pStyle w:val="259"/>
        <w:spacing w:line="405" w:lineRule="atLeast"/>
        <w:rPr>
          <w:rFonts w:hint="eastAsia" w:ascii="仿宋_GB2312" w:eastAsia="仿宋_GB2312"/>
          <w:color w:val="auto"/>
        </w:rPr>
      </w:pPr>
      <w:r>
        <w:rPr>
          <w:rFonts w:hint="eastAsia" w:ascii="仿宋_GB2312" w:hAnsi="宋体" w:eastAsia="仿宋_GB2312" w:cs="宋体"/>
          <w:b/>
          <w:bCs/>
          <w:color w:val="auto"/>
          <w:kern w:val="0"/>
          <w:sz w:val="24"/>
        </w:rPr>
        <w:t>说明:上述标准参照《关于印发中小企业划型标准规定的通知》(工信部联企业〔2011〕300号)，大型、中型和小型企业须同时满足所列指标的下限，否则下划一档;微型企业只须满足所列指标中的一项即可。</w:t>
      </w:r>
    </w:p>
    <w:p w14:paraId="594C524B">
      <w:pPr>
        <w:pStyle w:val="259"/>
        <w:spacing w:line="405" w:lineRule="atLeast"/>
        <w:rPr>
          <w:rFonts w:hint="eastAsia" w:ascii="仿宋_GB2312" w:eastAsia="仿宋_GB2312"/>
          <w:b/>
          <w:bCs/>
          <w:color w:val="auto"/>
        </w:rPr>
      </w:pPr>
      <w:r>
        <w:rPr>
          <w:rFonts w:hint="eastAsia" w:ascii="仿宋_GB2312" w:eastAsia="仿宋_GB2312"/>
          <w:color w:val="auto"/>
        </w:rPr>
        <w:br w:type="page"/>
      </w:r>
    </w:p>
    <w:p w14:paraId="2CFFC560">
      <w:pPr>
        <w:pStyle w:val="259"/>
        <w:rPr>
          <w:rFonts w:hint="eastAsia" w:ascii="仿宋_GB2312" w:eastAsia="仿宋_GB2312"/>
          <w:b/>
          <w:bCs/>
          <w:color w:val="auto"/>
          <w:sz w:val="33"/>
          <w:szCs w:val="33"/>
        </w:rPr>
      </w:pPr>
      <w:r>
        <w:rPr>
          <w:rFonts w:hint="eastAsia" w:ascii="仿宋_GB2312" w:eastAsia="仿宋_GB2312"/>
          <w:b/>
          <w:bCs/>
          <w:color w:val="auto"/>
        </w:rPr>
        <w:t>②残疾人福利性单位声明函（</w:t>
      </w:r>
      <w:r>
        <w:rPr>
          <w:rFonts w:hint="eastAsia" w:ascii="仿宋_GB2312" w:hAnsi="宋体" w:eastAsia="仿宋_GB2312" w:cs="Times New Roman"/>
          <w:b/>
          <w:bCs/>
          <w:color w:val="auto"/>
          <w:kern w:val="2"/>
          <w:sz w:val="24"/>
          <w:szCs w:val="24"/>
          <w:lang w:val="en-US" w:eastAsia="zh-CN" w:bidi="ar"/>
        </w:rPr>
        <w:t>货物由残疾人福利性单位制造</w:t>
      </w:r>
      <w:r>
        <w:rPr>
          <w:rFonts w:hint="eastAsia" w:ascii="仿宋_GB2312" w:eastAsia="仿宋_GB2312"/>
          <w:b/>
          <w:bCs/>
          <w:color w:val="auto"/>
        </w:rPr>
        <w:t>的必须提供）：</w:t>
      </w:r>
    </w:p>
    <w:p w14:paraId="739D6DFE">
      <w:pPr>
        <w:pStyle w:val="259"/>
        <w:jc w:val="center"/>
        <w:rPr>
          <w:rFonts w:hint="eastAsia" w:ascii="仿宋_GB2312" w:eastAsia="仿宋_GB2312"/>
          <w:color w:val="auto"/>
        </w:rPr>
      </w:pPr>
      <w:r>
        <w:rPr>
          <w:rFonts w:hint="eastAsia" w:ascii="仿宋_GB2312" w:eastAsia="仿宋_GB2312"/>
          <w:b/>
          <w:bCs/>
          <w:color w:val="auto"/>
          <w:sz w:val="33"/>
          <w:szCs w:val="33"/>
        </w:rPr>
        <w:t>残疾人福利性单位声明函</w:t>
      </w:r>
    </w:p>
    <w:p w14:paraId="79EE9FDA">
      <w:pPr>
        <w:pStyle w:val="259"/>
        <w:spacing w:line="405" w:lineRule="atLeast"/>
        <w:rPr>
          <w:rFonts w:hint="eastAsia" w:ascii="仿宋_GB2312" w:eastAsia="仿宋_GB2312"/>
          <w:color w:val="auto"/>
        </w:rPr>
      </w:pPr>
      <w:r>
        <w:rPr>
          <w:rFonts w:hint="eastAsia" w:ascii="仿宋_GB2312" w:eastAsia="仿宋_GB2312"/>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u w:val="single"/>
        </w:rPr>
        <w:t xml:space="preserve">     </w:t>
      </w:r>
      <w:r>
        <w:rPr>
          <w:rFonts w:hint="eastAsia" w:ascii="仿宋_GB2312" w:eastAsia="仿宋_GB2312"/>
          <w:color w:val="auto"/>
        </w:rPr>
        <w:t>单位的</w:t>
      </w:r>
      <w:r>
        <w:rPr>
          <w:rFonts w:hint="eastAsia" w:ascii="仿宋_GB2312" w:eastAsia="仿宋_GB2312"/>
          <w:color w:val="auto"/>
          <w:u w:val="single"/>
        </w:rPr>
        <w:t xml:space="preserve">     </w:t>
      </w:r>
      <w:r>
        <w:rPr>
          <w:rFonts w:hint="eastAsia" w:ascii="仿宋_GB2312" w:eastAsia="仿宋_GB2312"/>
          <w:color w:val="auto"/>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本单位对上述声明的真实性负责。如有虚假，将依法承担相应责任。</w:t>
      </w:r>
    </w:p>
    <w:p w14:paraId="0A4EAB6A">
      <w:pPr>
        <w:pStyle w:val="259"/>
        <w:spacing w:line="405" w:lineRule="atLeast"/>
        <w:rPr>
          <w:rFonts w:hint="eastAsia" w:ascii="仿宋_GB2312" w:eastAsia="仿宋_GB2312"/>
          <w:color w:val="auto"/>
        </w:rPr>
      </w:pPr>
      <w:r>
        <w:rPr>
          <w:rFonts w:hint="eastAsia" w:ascii="仿宋_GB2312" w:eastAsia="仿宋_GB2312"/>
          <w:color w:val="auto"/>
        </w:rPr>
        <w:t>                                    </w:t>
      </w:r>
    </w:p>
    <w:p w14:paraId="37EA2C4D">
      <w:pPr>
        <w:pStyle w:val="259"/>
        <w:jc w:val="right"/>
        <w:rPr>
          <w:rFonts w:hint="eastAsia" w:ascii="仿宋_GB2312" w:eastAsia="仿宋_GB2312"/>
          <w:color w:val="auto"/>
        </w:rPr>
      </w:pPr>
      <w:r>
        <w:rPr>
          <w:rFonts w:hint="eastAsia" w:ascii="仿宋_GB2312" w:eastAsia="仿宋_GB2312"/>
          <w:color w:val="auto"/>
        </w:rPr>
        <w:t>   单位名称（</w:t>
      </w:r>
      <w:r>
        <w:rPr>
          <w:rFonts w:hint="eastAsia" w:ascii="仿宋_GB2312" w:eastAsia="仿宋_GB2312"/>
          <w:b/>
          <w:bCs/>
          <w:color w:val="auto"/>
        </w:rPr>
        <w:t>CA电子签章</w:t>
      </w:r>
      <w:r>
        <w:rPr>
          <w:rFonts w:hint="eastAsia" w:ascii="仿宋_GB2312" w:eastAsia="仿宋_GB2312"/>
          <w:color w:val="auto"/>
        </w:rPr>
        <w:t>）：   </w:t>
      </w:r>
    </w:p>
    <w:p w14:paraId="3B8AB007">
      <w:pPr>
        <w:pStyle w:val="259"/>
        <w:jc w:val="right"/>
        <w:rPr>
          <w:rFonts w:hint="eastAsia" w:ascii="仿宋_GB2312" w:eastAsia="仿宋_GB2312"/>
          <w:color w:val="auto"/>
        </w:rPr>
      </w:pPr>
      <w:r>
        <w:rPr>
          <w:rFonts w:hint="eastAsia" w:ascii="仿宋_GB2312" w:eastAsia="仿宋_GB2312"/>
          <w:color w:val="auto"/>
        </w:rPr>
        <w:t>                             日  期：   </w:t>
      </w:r>
    </w:p>
    <w:p w14:paraId="255BD2DA">
      <w:pPr>
        <w:pStyle w:val="259"/>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w:t>
      </w:r>
      <w:r>
        <w:rPr>
          <w:rFonts w:hint="eastAsia" w:ascii="仿宋_GB2312" w:eastAsia="仿宋_GB2312"/>
          <w:b/>
          <w:bCs/>
          <w:color w:val="auto"/>
          <w:sz w:val="24"/>
        </w:rPr>
        <w:t>成交供应商</w:t>
      </w:r>
      <w:r>
        <w:rPr>
          <w:rFonts w:hint="eastAsia" w:ascii="仿宋_GB2312" w:eastAsia="仿宋_GB2312"/>
          <w:b/>
          <w:bCs/>
          <w:color w:val="auto"/>
        </w:rPr>
        <w:t>声明为残疾人福利性单位的，采购代理机构将随</w:t>
      </w:r>
      <w:r>
        <w:rPr>
          <w:rFonts w:hint="eastAsia" w:ascii="仿宋_GB2312" w:eastAsia="仿宋_GB2312"/>
          <w:b/>
          <w:bCs/>
          <w:color w:val="auto"/>
          <w:sz w:val="24"/>
        </w:rPr>
        <w:t>成交</w:t>
      </w:r>
      <w:r>
        <w:rPr>
          <w:rFonts w:hint="eastAsia" w:ascii="仿宋_GB2312" w:eastAsia="仿宋_GB2312"/>
          <w:b/>
          <w:bCs/>
          <w:color w:val="auto"/>
        </w:rPr>
        <w:t>结果同时公告其《残疾人福利性单位声明函》，接受社会监督；</w:t>
      </w:r>
      <w:r>
        <w:rPr>
          <w:rFonts w:hint="eastAsia" w:ascii="仿宋_GB2312" w:eastAsia="仿宋_GB2312"/>
          <w:b/>
          <w:bCs/>
          <w:color w:val="auto"/>
        </w:rPr>
        <w:br w:type="textWrapping"/>
      </w:r>
      <w:r>
        <w:rPr>
          <w:rFonts w:hint="eastAsia" w:ascii="仿宋_GB2312" w:eastAsia="仿宋_GB2312"/>
          <w:b/>
          <w:bCs/>
          <w:color w:val="auto"/>
        </w:rPr>
        <w:t>  3.享受政府采购支持政策的残疾人福利性单位应当同时满足以下条件：</w:t>
      </w:r>
      <w:r>
        <w:rPr>
          <w:rFonts w:hint="eastAsia" w:ascii="仿宋_GB2312" w:eastAsia="仿宋_GB2312"/>
          <w:color w:val="auto"/>
        </w:rPr>
        <w:br w:type="textWrapping"/>
      </w:r>
      <w:r>
        <w:rPr>
          <w:rFonts w:hint="eastAsia" w:ascii="仿宋_GB2312" w:eastAsia="仿宋_GB2312"/>
          <w:color w:val="auto"/>
        </w:rPr>
        <w:t>  （1）安置的残疾人占本单位在职职工人数的比例不低于25%（含25%），并且安置的残疾人人数不少于10人（含10人）；</w:t>
      </w:r>
      <w:r>
        <w:rPr>
          <w:rFonts w:hint="eastAsia" w:ascii="仿宋_GB2312" w:eastAsia="仿宋_GB2312"/>
          <w:color w:val="auto"/>
        </w:rPr>
        <w:br w:type="textWrapping"/>
      </w:r>
      <w:r>
        <w:rPr>
          <w:rFonts w:hint="eastAsia" w:ascii="仿宋_GB2312" w:eastAsia="仿宋_GB2312"/>
          <w:color w:val="auto"/>
        </w:rPr>
        <w:t>  （2）依法与安置的每位残疾人签订了一年以上（含一年）的劳动合同或服务协议；</w:t>
      </w:r>
      <w:r>
        <w:rPr>
          <w:rFonts w:hint="eastAsia" w:ascii="仿宋_GB2312" w:eastAsia="仿宋_GB2312"/>
          <w:color w:val="auto"/>
        </w:rPr>
        <w:br w:type="textWrapping"/>
      </w:r>
      <w:r>
        <w:rPr>
          <w:rFonts w:hint="eastAsia" w:ascii="仿宋_GB2312" w:eastAsia="仿宋_GB2312"/>
          <w:color w:val="auto"/>
        </w:rPr>
        <w:t>  （3）为安置的每位残疾人按月足额缴纳了基本养老保险、基本医疗保险、失业保险、工伤保险和生育保险等社会保险费；</w:t>
      </w:r>
      <w:r>
        <w:rPr>
          <w:rFonts w:hint="eastAsia" w:ascii="仿宋_GB2312" w:eastAsia="仿宋_GB2312"/>
          <w:color w:val="auto"/>
        </w:rPr>
        <w:br w:type="textWrapping"/>
      </w:r>
      <w:r>
        <w:rPr>
          <w:rFonts w:hint="eastAsia" w:ascii="仿宋_GB2312" w:eastAsia="仿宋_GB2312"/>
          <w:color w:val="auto"/>
        </w:rPr>
        <w:t>  （4）通过银行等金融机构向安置的每位残疾人，按月支付了不低于单位所在区县适用的经省级人民政府批准的月最低工资标准的工资；</w:t>
      </w:r>
      <w:r>
        <w:rPr>
          <w:rFonts w:hint="eastAsia" w:ascii="仿宋_GB2312" w:eastAsia="仿宋_GB2312"/>
          <w:color w:val="auto"/>
        </w:rPr>
        <w:br w:type="textWrapping"/>
      </w:r>
      <w:r>
        <w:rPr>
          <w:rFonts w:hint="eastAsia" w:ascii="仿宋_GB2312" w:eastAsia="仿宋_GB2312"/>
          <w:color w:val="auto"/>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751ABD">
      <w:pPr>
        <w:pStyle w:val="21"/>
        <w:rPr>
          <w:rFonts w:hint="eastAsia" w:ascii="仿宋_GB2312" w:eastAsia="仿宋_GB2312"/>
          <w:bCs/>
          <w:color w:val="auto"/>
          <w:sz w:val="24"/>
        </w:rPr>
      </w:pPr>
    </w:p>
    <w:p w14:paraId="7E0FEC16">
      <w:pPr>
        <w:rPr>
          <w:rFonts w:hint="eastAsia"/>
          <w:color w:val="auto"/>
        </w:rPr>
      </w:pPr>
    </w:p>
    <w:p w14:paraId="1B154613">
      <w:pPr>
        <w:pStyle w:val="259"/>
        <w:rPr>
          <w:rFonts w:hint="eastAsia" w:ascii="仿宋_GB2312" w:eastAsia="仿宋_GB2312"/>
          <w:b/>
          <w:bCs/>
          <w:color w:val="auto"/>
          <w:sz w:val="33"/>
          <w:szCs w:val="33"/>
        </w:rPr>
      </w:pPr>
      <w:r>
        <w:rPr>
          <w:rFonts w:hint="eastAsia" w:ascii="仿宋_GB2312" w:eastAsia="仿宋_GB2312"/>
          <w:b/>
          <w:bCs/>
          <w:color w:val="auto"/>
        </w:rPr>
        <w:t>③监狱企业由省级以上监狱管理局、戒毒管理局（含新疆生产建设兵团）出具的属于监狱企业的证明文件（货物由监狱企业制造的必须提供）</w:t>
      </w:r>
    </w:p>
    <w:p w14:paraId="330AB798">
      <w:pPr>
        <w:pStyle w:val="259"/>
        <w:spacing w:line="405" w:lineRule="atLeast"/>
        <w:rPr>
          <w:rFonts w:hint="eastAsia" w:ascii="仿宋_GB2312" w:eastAsia="仿宋_GB2312"/>
          <w:color w:val="auto"/>
        </w:rPr>
      </w:pPr>
      <w:r>
        <w:rPr>
          <w:rFonts w:hint="eastAsia" w:ascii="仿宋_GB2312" w:eastAsia="仿宋_GB2312"/>
          <w:color w:val="auto"/>
        </w:rPr>
        <w:t> </w:t>
      </w:r>
    </w:p>
    <w:p w14:paraId="3116D7E6">
      <w:pPr>
        <w:pStyle w:val="259"/>
        <w:spacing w:line="405" w:lineRule="atLeast"/>
        <w:rPr>
          <w:rFonts w:hint="eastAsia" w:ascii="仿宋_GB2312" w:eastAsia="仿宋_GB2312"/>
          <w:color w:val="auto"/>
        </w:rPr>
      </w:pPr>
      <w:r>
        <w:rPr>
          <w:rFonts w:hint="eastAsia" w:ascii="仿宋_GB2312" w:eastAsia="仿宋_GB2312"/>
          <w:color w:val="auto"/>
        </w:rPr>
        <w:t> </w:t>
      </w:r>
    </w:p>
    <w:p w14:paraId="76B0504E">
      <w:pPr>
        <w:pStyle w:val="259"/>
        <w:spacing w:line="405" w:lineRule="atLeast"/>
        <w:rPr>
          <w:rFonts w:hint="eastAsia" w:ascii="仿宋_GB2312" w:eastAsia="仿宋_GB2312"/>
          <w:color w:val="000000"/>
        </w:rPr>
      </w:pPr>
      <w:r>
        <w:rPr>
          <w:rFonts w:hint="eastAsia" w:ascii="仿宋_GB2312" w:eastAsia="仿宋_GB2312"/>
          <w:color w:val="000000"/>
        </w:rPr>
        <w:t> </w:t>
      </w:r>
    </w:p>
    <w:p w14:paraId="06A7800B">
      <w:pPr>
        <w:pStyle w:val="259"/>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13051110">
      <w:pPr>
        <w:snapToGrid w:val="0"/>
        <w:spacing w:before="156" w:beforeLines="50" w:after="50" w:line="360" w:lineRule="exact"/>
        <w:jc w:val="right"/>
        <w:rPr>
          <w:rFonts w:hint="eastAsia" w:ascii="仿宋_GB2312" w:hAnsi="宋体" w:eastAsia="仿宋_GB2312"/>
          <w:b/>
          <w:bCs/>
          <w:color w:val="auto"/>
          <w:sz w:val="32"/>
          <w:szCs w:val="32"/>
        </w:rPr>
      </w:pPr>
    </w:p>
    <w:p w14:paraId="0B070F5A">
      <w:pPr>
        <w:snapToGrid w:val="0"/>
        <w:spacing w:before="156" w:beforeLines="50" w:after="50" w:line="360" w:lineRule="exact"/>
        <w:jc w:val="center"/>
        <w:rPr>
          <w:rFonts w:hint="eastAsia" w:ascii="仿宋_GB2312" w:hAnsi="宋体" w:eastAsia="仿宋_GB2312"/>
          <w:bCs/>
          <w:color w:val="auto"/>
          <w:sz w:val="24"/>
        </w:rPr>
      </w:pPr>
    </w:p>
    <w:p w14:paraId="3CB33C8F">
      <w:pPr>
        <w:jc w:val="center"/>
        <w:rPr>
          <w:rFonts w:hint="eastAsia" w:ascii="仿宋_GB2312" w:hAnsi="宋体" w:eastAsia="仿宋_GB2312"/>
          <w:b/>
          <w:bCs/>
          <w:color w:val="auto"/>
          <w:sz w:val="72"/>
          <w:szCs w:val="72"/>
        </w:rPr>
      </w:pPr>
    </w:p>
    <w:p w14:paraId="3E9B7E6F">
      <w:pPr>
        <w:jc w:val="center"/>
        <w:rPr>
          <w:rFonts w:hint="eastAsia" w:ascii="仿宋_GB2312" w:hAnsi="宋体" w:eastAsia="仿宋_GB2312"/>
          <w:b/>
          <w:bCs/>
          <w:color w:val="auto"/>
          <w:sz w:val="72"/>
          <w:szCs w:val="72"/>
        </w:rPr>
      </w:pPr>
    </w:p>
    <w:p w14:paraId="525240C3">
      <w:pPr>
        <w:jc w:val="center"/>
        <w:rPr>
          <w:rFonts w:hint="eastAsia" w:ascii="仿宋_GB2312" w:hAnsi="宋体" w:eastAsia="仿宋_GB2312"/>
          <w:b/>
          <w:bCs/>
          <w:color w:val="auto"/>
          <w:sz w:val="72"/>
          <w:szCs w:val="72"/>
        </w:rPr>
      </w:pPr>
    </w:p>
    <w:p w14:paraId="180BB1FC">
      <w:pPr>
        <w:jc w:val="center"/>
        <w:rPr>
          <w:rFonts w:hint="eastAsia" w:ascii="仿宋_GB2312" w:hAnsi="宋体" w:eastAsia="仿宋_GB2312"/>
          <w:b/>
          <w:bCs/>
          <w:color w:val="auto"/>
          <w:sz w:val="72"/>
          <w:szCs w:val="72"/>
        </w:rPr>
      </w:pPr>
    </w:p>
    <w:p w14:paraId="2370DBA6">
      <w:pPr>
        <w:jc w:val="center"/>
        <w:rPr>
          <w:rFonts w:hint="eastAsia" w:ascii="仿宋_GB2312" w:hAnsi="宋体" w:eastAsia="仿宋_GB2312"/>
          <w:b/>
          <w:bCs/>
          <w:color w:val="auto"/>
          <w:sz w:val="72"/>
          <w:szCs w:val="72"/>
        </w:rPr>
      </w:pPr>
    </w:p>
    <w:p w14:paraId="0BD6CF4F">
      <w:pPr>
        <w:jc w:val="center"/>
        <w:rPr>
          <w:rFonts w:hint="eastAsia" w:ascii="仿宋_GB2312" w:hAnsi="宋体" w:eastAsia="仿宋_GB2312"/>
          <w:b/>
          <w:bCs/>
          <w:color w:val="auto"/>
          <w:sz w:val="72"/>
          <w:szCs w:val="72"/>
        </w:rPr>
      </w:pPr>
    </w:p>
    <w:p w14:paraId="11D3B72E">
      <w:pPr>
        <w:jc w:val="center"/>
        <w:rPr>
          <w:rFonts w:hint="eastAsia" w:ascii="仿宋_GB2312" w:hAnsi="宋体" w:eastAsia="仿宋_GB2312"/>
          <w:b/>
          <w:bCs/>
          <w:color w:val="auto"/>
          <w:sz w:val="72"/>
          <w:szCs w:val="72"/>
        </w:rPr>
      </w:pPr>
    </w:p>
    <w:p w14:paraId="62FB0EE3">
      <w:pPr>
        <w:jc w:val="center"/>
        <w:rPr>
          <w:rFonts w:hint="eastAsia" w:ascii="仿宋_GB2312" w:hAnsi="宋体" w:eastAsia="仿宋_GB2312"/>
          <w:b/>
          <w:bCs/>
          <w:color w:val="auto"/>
          <w:sz w:val="72"/>
          <w:szCs w:val="72"/>
        </w:rPr>
      </w:pPr>
    </w:p>
    <w:p w14:paraId="5E4E9592">
      <w:pPr>
        <w:jc w:val="center"/>
        <w:rPr>
          <w:rFonts w:hint="eastAsia" w:ascii="仿宋_GB2312" w:hAnsi="宋体" w:eastAsia="仿宋_GB2312"/>
          <w:b/>
          <w:bCs/>
          <w:color w:val="auto"/>
          <w:sz w:val="72"/>
          <w:szCs w:val="72"/>
        </w:rPr>
      </w:pPr>
    </w:p>
    <w:p w14:paraId="6CCA0C41">
      <w:pPr>
        <w:jc w:val="center"/>
        <w:rPr>
          <w:rFonts w:hint="eastAsia" w:ascii="仿宋_GB2312" w:hAnsi="宋体" w:eastAsia="仿宋_GB2312"/>
          <w:b/>
          <w:bCs/>
          <w:color w:val="auto"/>
          <w:sz w:val="72"/>
          <w:szCs w:val="72"/>
        </w:rPr>
      </w:pPr>
    </w:p>
    <w:p w14:paraId="3BEA3CC4">
      <w:pPr>
        <w:jc w:val="center"/>
        <w:rPr>
          <w:rFonts w:hint="eastAsia" w:ascii="仿宋_GB2312" w:hAnsi="宋体" w:eastAsia="仿宋_GB2312"/>
          <w:b/>
          <w:bCs/>
          <w:color w:val="auto"/>
          <w:sz w:val="72"/>
          <w:szCs w:val="72"/>
        </w:rPr>
      </w:pPr>
    </w:p>
    <w:p w14:paraId="17CDD78E">
      <w:pPr>
        <w:jc w:val="center"/>
        <w:rPr>
          <w:rFonts w:hint="eastAsia" w:ascii="仿宋_GB2312" w:hAnsi="宋体" w:eastAsia="仿宋_GB2312"/>
          <w:b/>
          <w:bCs/>
          <w:color w:val="auto"/>
          <w:sz w:val="72"/>
          <w:szCs w:val="72"/>
        </w:rPr>
      </w:pPr>
    </w:p>
    <w:p w14:paraId="4D8C76ED">
      <w:pPr>
        <w:jc w:val="center"/>
        <w:rPr>
          <w:rFonts w:hint="eastAsia" w:ascii="仿宋_GB2312" w:hAnsi="宋体" w:eastAsia="仿宋_GB2312"/>
          <w:b/>
          <w:bCs/>
          <w:color w:val="auto"/>
          <w:sz w:val="72"/>
          <w:szCs w:val="72"/>
        </w:rPr>
      </w:pPr>
    </w:p>
    <w:p w14:paraId="42EB9463">
      <w:pPr>
        <w:jc w:val="center"/>
        <w:rPr>
          <w:rFonts w:hint="eastAsia" w:ascii="仿宋_GB2312" w:hAnsi="宋体" w:eastAsia="仿宋_GB2312"/>
          <w:b/>
          <w:bCs/>
          <w:color w:val="auto"/>
          <w:sz w:val="72"/>
          <w:szCs w:val="72"/>
        </w:rPr>
      </w:pPr>
    </w:p>
    <w:p w14:paraId="35F57776">
      <w:pPr>
        <w:jc w:val="center"/>
        <w:rPr>
          <w:rFonts w:hint="eastAsia" w:ascii="仿宋_GB2312" w:hAnsi="宋体" w:eastAsia="仿宋_GB2312"/>
          <w:b/>
          <w:bCs/>
          <w:color w:val="auto"/>
          <w:sz w:val="72"/>
          <w:szCs w:val="72"/>
        </w:rPr>
      </w:pPr>
    </w:p>
    <w:p w14:paraId="2F1C224A">
      <w:pPr>
        <w:snapToGrid w:val="0"/>
        <w:spacing w:before="120" w:beforeLines="50" w:after="50" w:line="500" w:lineRule="exact"/>
        <w:jc w:val="center"/>
        <w:rPr>
          <w:rFonts w:ascii="仿宋_GB2312" w:hAnsi="宋体" w:eastAsia="仿宋_GB2312"/>
          <w:b/>
          <w:bCs/>
          <w:color w:val="auto"/>
          <w:sz w:val="56"/>
          <w:szCs w:val="56"/>
        </w:rPr>
      </w:pPr>
      <w:r>
        <w:rPr>
          <w:rFonts w:hint="eastAsia" w:ascii="仿宋_GB2312" w:hAnsi="宋体" w:eastAsia="仿宋_GB2312"/>
          <w:b/>
          <w:bCs/>
          <w:color w:val="auto"/>
          <w:sz w:val="56"/>
          <w:szCs w:val="56"/>
        </w:rPr>
        <w:t>二、</w:t>
      </w:r>
      <w:r>
        <w:rPr>
          <w:rFonts w:hint="eastAsia" w:ascii="仿宋_GB2312" w:hAnsi="宋体" w:eastAsia="仿宋_GB2312"/>
          <w:b/>
          <w:bCs/>
          <w:color w:val="auto"/>
          <w:sz w:val="56"/>
          <w:szCs w:val="56"/>
          <w:lang w:val="en-US" w:eastAsia="zh-CN"/>
        </w:rPr>
        <w:t>报 价</w:t>
      </w:r>
      <w:r>
        <w:rPr>
          <w:rFonts w:hint="eastAsia" w:ascii="仿宋_GB2312" w:hAnsi="宋体" w:eastAsia="仿宋_GB2312"/>
          <w:b/>
          <w:bCs/>
          <w:color w:val="auto"/>
          <w:sz w:val="56"/>
          <w:szCs w:val="56"/>
        </w:rPr>
        <w:t xml:space="preserve"> 要 求 文 件 格 式</w:t>
      </w:r>
    </w:p>
    <w:p w14:paraId="0171184F">
      <w:pPr>
        <w:snapToGrid w:val="0"/>
        <w:spacing w:before="156" w:beforeLines="50" w:after="50" w:line="360" w:lineRule="exact"/>
        <w:jc w:val="center"/>
        <w:rPr>
          <w:rFonts w:hint="eastAsia" w:ascii="仿宋_GB2312" w:hAnsi="宋体" w:eastAsia="仿宋_GB2312"/>
          <w:b/>
          <w:bCs/>
          <w:color w:val="auto"/>
          <w:sz w:val="44"/>
          <w:szCs w:val="44"/>
        </w:rPr>
      </w:pPr>
    </w:p>
    <w:p w14:paraId="5BF8E544">
      <w:pPr>
        <w:snapToGrid w:val="0"/>
        <w:spacing w:before="156" w:beforeLines="50" w:after="50" w:line="360" w:lineRule="exact"/>
        <w:jc w:val="center"/>
        <w:rPr>
          <w:rFonts w:hint="eastAsia" w:ascii="仿宋_GB2312" w:hAnsi="宋体" w:eastAsia="仿宋_GB2312"/>
          <w:b/>
          <w:bCs/>
          <w:color w:val="auto"/>
          <w:sz w:val="44"/>
          <w:szCs w:val="44"/>
        </w:rPr>
      </w:pPr>
    </w:p>
    <w:p w14:paraId="4C21794A">
      <w:pPr>
        <w:snapToGrid w:val="0"/>
        <w:spacing w:before="156" w:beforeLines="50" w:after="50" w:line="360" w:lineRule="exact"/>
        <w:jc w:val="center"/>
        <w:rPr>
          <w:rFonts w:hint="eastAsia" w:ascii="仿宋_GB2312" w:hAnsi="宋体" w:eastAsia="仿宋_GB2312"/>
          <w:bCs/>
          <w:color w:val="auto"/>
          <w:sz w:val="24"/>
        </w:rPr>
      </w:pPr>
    </w:p>
    <w:p w14:paraId="14AFA88A">
      <w:pPr>
        <w:tabs>
          <w:tab w:val="left" w:pos="3870"/>
          <w:tab w:val="left" w:pos="4085"/>
        </w:tabs>
        <w:snapToGrid w:val="0"/>
        <w:spacing w:line="500" w:lineRule="exact"/>
        <w:jc w:val="left"/>
        <w:rPr>
          <w:color w:val="auto"/>
        </w:rPr>
      </w:pPr>
      <w:r>
        <w:rPr>
          <w:rFonts w:hint="eastAsia" w:ascii="仿宋_GB2312" w:eastAsia="仿宋_GB2312"/>
          <w:b/>
          <w:bCs/>
          <w:color w:val="auto"/>
          <w:sz w:val="24"/>
        </w:rPr>
        <w:br w:type="page"/>
      </w:r>
      <w:r>
        <w:rPr>
          <w:rFonts w:hint="eastAsia" w:ascii="仿宋_GB2312" w:eastAsia="仿宋_GB2312"/>
          <w:b/>
          <w:bCs/>
          <w:color w:val="auto"/>
          <w:sz w:val="24"/>
          <w:highlight w:val="none"/>
        </w:rPr>
        <w:t>报价要</w:t>
      </w:r>
      <w:r>
        <w:rPr>
          <w:rFonts w:hint="eastAsia" w:ascii="仿宋_GB2312" w:eastAsia="仿宋_GB2312"/>
          <w:b/>
          <w:bCs/>
          <w:color w:val="auto"/>
          <w:sz w:val="24"/>
          <w:highlight w:val="none"/>
          <w:lang w:eastAsia="zh-CN"/>
        </w:rPr>
        <w:t>求</w:t>
      </w:r>
      <w:r>
        <w:rPr>
          <w:rFonts w:hint="eastAsia" w:ascii="仿宋_GB2312" w:eastAsia="仿宋_GB2312"/>
          <w:b/>
          <w:bCs/>
          <w:color w:val="auto"/>
          <w:sz w:val="24"/>
          <w:highlight w:val="none"/>
        </w:rPr>
        <w:t>文件</w:t>
      </w:r>
      <w:r>
        <w:rPr>
          <w:rFonts w:hint="eastAsia" w:ascii="仿宋_GB2312" w:eastAsia="仿宋_GB2312"/>
          <w:b/>
          <w:bCs/>
          <w:color w:val="auto"/>
          <w:sz w:val="24"/>
        </w:rPr>
        <w:t>目录</w:t>
      </w:r>
      <w:r>
        <w:rPr>
          <w:rFonts w:hint="eastAsia" w:ascii="仿宋_GB2312" w:eastAsia="仿宋_GB2312"/>
          <w:b/>
          <w:color w:val="auto"/>
          <w:sz w:val="24"/>
        </w:rPr>
        <w:t>：</w:t>
      </w:r>
    </w:p>
    <w:p w14:paraId="0B76B3FF">
      <w:pPr>
        <w:tabs>
          <w:tab w:val="left" w:pos="3870"/>
          <w:tab w:val="left" w:pos="4085"/>
        </w:tabs>
        <w:snapToGrid w:val="0"/>
        <w:spacing w:line="500" w:lineRule="exact"/>
        <w:ind w:firstLine="4410" w:firstLineChars="2100"/>
        <w:jc w:val="left"/>
        <w:rPr>
          <w:color w:val="auto"/>
        </w:rPr>
      </w:pPr>
    </w:p>
    <w:p w14:paraId="6BE9E684">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6129BB20">
      <w:pPr>
        <w:snapToGrid w:val="0"/>
        <w:spacing w:line="400" w:lineRule="atLeast"/>
        <w:ind w:firstLine="420"/>
        <w:jc w:val="left"/>
        <w:rPr>
          <w:rFonts w:hint="default" w:ascii="仿宋_GB2312" w:eastAsia="仿宋_GB2312" w:cs="Courier New"/>
          <w:color w:val="auto"/>
          <w:sz w:val="24"/>
          <w:highlight w:val="none"/>
          <w:lang w:val="en-US" w:eastAsia="zh-CN"/>
        </w:rPr>
      </w:pP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w:t>
      </w:r>
      <w:r>
        <w:rPr>
          <w:rFonts w:hint="eastAsia" w:ascii="仿宋_GB2312" w:eastAsia="仿宋_GB2312" w:cs="Courier New"/>
          <w:color w:val="auto"/>
          <w:sz w:val="24"/>
        </w:rPr>
        <w:t>报价表（</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2E3F24C7">
      <w:pPr>
        <w:snapToGrid w:val="0"/>
        <w:spacing w:line="400" w:lineRule="atLeast"/>
        <w:ind w:firstLine="439" w:firstLineChars="183"/>
        <w:jc w:val="left"/>
        <w:rPr>
          <w:rFonts w:hint="eastAsia" w:ascii="仿宋_GB2312" w:eastAsia="仿宋_GB2312" w:cs="Courier New"/>
          <w:color w:val="auto"/>
          <w:sz w:val="24"/>
        </w:rPr>
      </w:pP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）报价明细表（</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0D21AA1C">
      <w:pPr>
        <w:snapToGrid w:val="0"/>
        <w:spacing w:line="400" w:lineRule="atLeast"/>
        <w:ind w:firstLine="470" w:firstLineChars="196"/>
        <w:jc w:val="left"/>
        <w:rPr>
          <w:rFonts w:hint="eastAsia" w:ascii="仿宋_GB2312" w:eastAsia="仿宋_GB2312"/>
          <w:color w:val="auto"/>
          <w:sz w:val="24"/>
        </w:rPr>
      </w:pPr>
    </w:p>
    <w:p w14:paraId="49D9B565">
      <w:pPr>
        <w:snapToGrid w:val="0"/>
        <w:spacing w:line="400" w:lineRule="atLeast"/>
        <w:ind w:firstLine="470" w:firstLineChars="196"/>
        <w:jc w:val="left"/>
        <w:rPr>
          <w:rFonts w:hint="eastAsia" w:ascii="仿宋_GB2312" w:eastAsia="仿宋_GB2312"/>
          <w:color w:val="auto"/>
          <w:sz w:val="24"/>
        </w:rPr>
      </w:pPr>
    </w:p>
    <w:p w14:paraId="19B8E126">
      <w:pPr>
        <w:snapToGrid w:val="0"/>
        <w:spacing w:line="400" w:lineRule="atLeast"/>
        <w:ind w:firstLine="470" w:firstLineChars="196"/>
        <w:jc w:val="left"/>
        <w:rPr>
          <w:rFonts w:hint="eastAsia" w:ascii="仿宋_GB2312" w:eastAsia="仿宋_GB2312"/>
          <w:color w:val="auto"/>
          <w:sz w:val="24"/>
        </w:rPr>
      </w:pPr>
    </w:p>
    <w:p w14:paraId="6F5CBC8D">
      <w:pPr>
        <w:snapToGrid w:val="0"/>
        <w:spacing w:line="400" w:lineRule="atLeast"/>
        <w:ind w:firstLine="470" w:firstLineChars="196"/>
        <w:jc w:val="left"/>
        <w:rPr>
          <w:rFonts w:hint="eastAsia" w:ascii="仿宋_GB2312" w:eastAsia="仿宋_GB2312"/>
          <w:color w:val="auto"/>
          <w:sz w:val="24"/>
        </w:rPr>
      </w:pPr>
    </w:p>
    <w:p w14:paraId="1B9C0CD7">
      <w:pPr>
        <w:snapToGrid w:val="0"/>
        <w:spacing w:line="400" w:lineRule="atLeast"/>
        <w:ind w:firstLine="470" w:firstLineChars="196"/>
        <w:jc w:val="left"/>
        <w:rPr>
          <w:rFonts w:hint="eastAsia" w:ascii="仿宋_GB2312" w:eastAsia="仿宋_GB2312"/>
          <w:color w:val="auto"/>
          <w:sz w:val="24"/>
        </w:rPr>
      </w:pPr>
    </w:p>
    <w:p w14:paraId="127EF4AE">
      <w:pPr>
        <w:snapToGrid w:val="0"/>
        <w:spacing w:line="400" w:lineRule="atLeast"/>
        <w:ind w:firstLine="470" w:firstLineChars="196"/>
        <w:jc w:val="left"/>
        <w:rPr>
          <w:rFonts w:hint="eastAsia" w:ascii="仿宋_GB2312" w:eastAsia="仿宋_GB2312"/>
          <w:color w:val="auto"/>
          <w:sz w:val="24"/>
        </w:rPr>
      </w:pPr>
    </w:p>
    <w:p w14:paraId="5BBECD7D">
      <w:pPr>
        <w:snapToGrid w:val="0"/>
        <w:spacing w:line="400" w:lineRule="atLeast"/>
        <w:ind w:firstLine="470" w:firstLineChars="196"/>
        <w:jc w:val="left"/>
        <w:rPr>
          <w:rFonts w:hint="eastAsia" w:ascii="仿宋_GB2312" w:eastAsia="仿宋_GB2312"/>
          <w:color w:val="auto"/>
          <w:sz w:val="24"/>
        </w:rPr>
      </w:pPr>
    </w:p>
    <w:p w14:paraId="7C886E3B">
      <w:pPr>
        <w:snapToGrid w:val="0"/>
        <w:spacing w:line="400" w:lineRule="atLeast"/>
        <w:ind w:firstLine="470" w:firstLineChars="196"/>
        <w:jc w:val="left"/>
        <w:rPr>
          <w:rFonts w:hint="eastAsia" w:ascii="仿宋_GB2312" w:eastAsia="仿宋_GB2312"/>
          <w:color w:val="auto"/>
          <w:sz w:val="24"/>
        </w:rPr>
      </w:pPr>
    </w:p>
    <w:p w14:paraId="2F524F9D">
      <w:pPr>
        <w:snapToGrid w:val="0"/>
        <w:spacing w:line="400" w:lineRule="atLeast"/>
        <w:ind w:firstLine="470" w:firstLineChars="196"/>
        <w:jc w:val="left"/>
        <w:rPr>
          <w:rFonts w:hint="eastAsia" w:ascii="仿宋_GB2312" w:eastAsia="仿宋_GB2312"/>
          <w:color w:val="auto"/>
          <w:sz w:val="24"/>
        </w:rPr>
      </w:pPr>
    </w:p>
    <w:p w14:paraId="3FD91C25">
      <w:pPr>
        <w:snapToGrid w:val="0"/>
        <w:spacing w:line="400" w:lineRule="atLeast"/>
        <w:ind w:firstLine="470" w:firstLineChars="196"/>
        <w:jc w:val="left"/>
        <w:rPr>
          <w:rFonts w:hint="eastAsia" w:ascii="仿宋_GB2312" w:eastAsia="仿宋_GB2312"/>
          <w:color w:val="auto"/>
          <w:sz w:val="24"/>
        </w:rPr>
      </w:pPr>
    </w:p>
    <w:p w14:paraId="62FE7CF8">
      <w:pPr>
        <w:snapToGrid w:val="0"/>
        <w:spacing w:line="400" w:lineRule="atLeast"/>
        <w:ind w:firstLine="470" w:firstLineChars="196"/>
        <w:jc w:val="left"/>
        <w:rPr>
          <w:rFonts w:hint="eastAsia" w:ascii="仿宋_GB2312" w:eastAsia="仿宋_GB2312"/>
          <w:color w:val="auto"/>
          <w:sz w:val="24"/>
        </w:rPr>
      </w:pPr>
    </w:p>
    <w:p w14:paraId="0E5D9734">
      <w:pPr>
        <w:snapToGrid w:val="0"/>
        <w:spacing w:line="400" w:lineRule="atLeast"/>
        <w:ind w:firstLine="470" w:firstLineChars="196"/>
        <w:jc w:val="left"/>
        <w:rPr>
          <w:rFonts w:hint="eastAsia" w:ascii="仿宋_GB2312" w:eastAsia="仿宋_GB2312"/>
          <w:color w:val="auto"/>
          <w:sz w:val="24"/>
        </w:rPr>
      </w:pPr>
    </w:p>
    <w:p w14:paraId="1D73E06A">
      <w:pPr>
        <w:snapToGrid w:val="0"/>
        <w:spacing w:line="400" w:lineRule="atLeast"/>
        <w:ind w:firstLine="470" w:firstLineChars="196"/>
        <w:jc w:val="left"/>
        <w:rPr>
          <w:rFonts w:hint="eastAsia" w:ascii="仿宋_GB2312" w:eastAsia="仿宋_GB2312"/>
          <w:color w:val="auto"/>
          <w:sz w:val="24"/>
        </w:rPr>
      </w:pPr>
    </w:p>
    <w:p w14:paraId="303D63A4">
      <w:pPr>
        <w:snapToGrid w:val="0"/>
        <w:spacing w:line="400" w:lineRule="atLeast"/>
        <w:ind w:firstLine="470" w:firstLineChars="196"/>
        <w:jc w:val="left"/>
        <w:rPr>
          <w:rFonts w:hint="eastAsia" w:ascii="仿宋_GB2312" w:eastAsia="仿宋_GB2312"/>
          <w:color w:val="auto"/>
          <w:sz w:val="24"/>
        </w:rPr>
      </w:pPr>
    </w:p>
    <w:p w14:paraId="3B588D1B">
      <w:pPr>
        <w:snapToGrid w:val="0"/>
        <w:spacing w:line="400" w:lineRule="atLeast"/>
        <w:ind w:firstLine="470" w:firstLineChars="196"/>
        <w:jc w:val="left"/>
        <w:rPr>
          <w:rFonts w:hint="eastAsia" w:ascii="仿宋_GB2312" w:eastAsia="仿宋_GB2312"/>
          <w:color w:val="auto"/>
          <w:sz w:val="24"/>
        </w:rPr>
      </w:pPr>
    </w:p>
    <w:p w14:paraId="29D502C3">
      <w:pPr>
        <w:snapToGrid w:val="0"/>
        <w:spacing w:line="400" w:lineRule="atLeast"/>
        <w:ind w:firstLine="470" w:firstLineChars="196"/>
        <w:jc w:val="left"/>
        <w:rPr>
          <w:rFonts w:hint="eastAsia" w:ascii="仿宋_GB2312" w:eastAsia="仿宋_GB2312"/>
          <w:color w:val="auto"/>
          <w:sz w:val="24"/>
        </w:rPr>
      </w:pPr>
    </w:p>
    <w:p w14:paraId="346E0112">
      <w:pPr>
        <w:snapToGrid w:val="0"/>
        <w:spacing w:line="400" w:lineRule="atLeast"/>
        <w:ind w:firstLine="470" w:firstLineChars="196"/>
        <w:jc w:val="left"/>
        <w:rPr>
          <w:rFonts w:hint="eastAsia" w:ascii="仿宋_GB2312" w:eastAsia="仿宋_GB2312"/>
          <w:color w:val="auto"/>
          <w:sz w:val="24"/>
        </w:rPr>
      </w:pPr>
    </w:p>
    <w:p w14:paraId="3E8C60CE">
      <w:pPr>
        <w:snapToGrid w:val="0"/>
        <w:spacing w:line="400" w:lineRule="atLeast"/>
        <w:ind w:firstLine="470" w:firstLineChars="196"/>
        <w:jc w:val="left"/>
        <w:rPr>
          <w:rFonts w:hint="eastAsia" w:ascii="仿宋_GB2312" w:eastAsia="仿宋_GB2312"/>
          <w:color w:val="auto"/>
          <w:sz w:val="24"/>
        </w:rPr>
      </w:pPr>
    </w:p>
    <w:p w14:paraId="1090F23B">
      <w:pPr>
        <w:snapToGrid w:val="0"/>
        <w:spacing w:line="400" w:lineRule="atLeast"/>
        <w:ind w:firstLine="470" w:firstLineChars="196"/>
        <w:jc w:val="left"/>
        <w:rPr>
          <w:rFonts w:hint="eastAsia" w:ascii="仿宋_GB2312" w:eastAsia="仿宋_GB2312"/>
          <w:color w:val="auto"/>
          <w:sz w:val="24"/>
        </w:rPr>
      </w:pPr>
    </w:p>
    <w:p w14:paraId="1D6FE6D6">
      <w:pPr>
        <w:snapToGrid w:val="0"/>
        <w:spacing w:line="400" w:lineRule="atLeast"/>
        <w:ind w:firstLine="470" w:firstLineChars="196"/>
        <w:jc w:val="left"/>
        <w:rPr>
          <w:rFonts w:hint="eastAsia" w:ascii="仿宋_GB2312" w:eastAsia="仿宋_GB2312"/>
          <w:color w:val="auto"/>
          <w:sz w:val="24"/>
        </w:rPr>
      </w:pPr>
    </w:p>
    <w:p w14:paraId="56C1BCE9">
      <w:pPr>
        <w:snapToGrid w:val="0"/>
        <w:spacing w:line="400" w:lineRule="atLeast"/>
        <w:ind w:firstLine="470" w:firstLineChars="196"/>
        <w:jc w:val="left"/>
        <w:rPr>
          <w:rFonts w:hint="eastAsia" w:ascii="仿宋_GB2312" w:eastAsia="仿宋_GB2312"/>
          <w:color w:val="auto"/>
          <w:sz w:val="24"/>
        </w:rPr>
      </w:pPr>
    </w:p>
    <w:p w14:paraId="530AFD28">
      <w:pPr>
        <w:snapToGrid w:val="0"/>
        <w:spacing w:line="400" w:lineRule="atLeast"/>
        <w:ind w:firstLine="470" w:firstLineChars="196"/>
        <w:jc w:val="left"/>
        <w:rPr>
          <w:rFonts w:hint="eastAsia" w:ascii="仿宋_GB2312" w:eastAsia="仿宋_GB2312"/>
          <w:color w:val="auto"/>
          <w:sz w:val="24"/>
        </w:rPr>
      </w:pPr>
    </w:p>
    <w:p w14:paraId="1AC7AA06">
      <w:pPr>
        <w:snapToGrid w:val="0"/>
        <w:spacing w:line="400" w:lineRule="atLeast"/>
        <w:ind w:firstLine="470" w:firstLineChars="196"/>
        <w:jc w:val="left"/>
        <w:rPr>
          <w:rFonts w:hint="eastAsia" w:ascii="仿宋_GB2312" w:eastAsia="仿宋_GB2312"/>
          <w:color w:val="auto"/>
          <w:sz w:val="24"/>
        </w:rPr>
      </w:pPr>
    </w:p>
    <w:p w14:paraId="7896A393">
      <w:pPr>
        <w:snapToGrid w:val="0"/>
        <w:spacing w:line="400" w:lineRule="atLeast"/>
        <w:ind w:firstLine="470" w:firstLineChars="196"/>
        <w:jc w:val="left"/>
        <w:rPr>
          <w:rFonts w:hint="eastAsia" w:ascii="仿宋_GB2312" w:eastAsia="仿宋_GB2312"/>
          <w:color w:val="auto"/>
          <w:sz w:val="24"/>
        </w:rPr>
      </w:pPr>
    </w:p>
    <w:p w14:paraId="722E7168">
      <w:pPr>
        <w:snapToGrid w:val="0"/>
        <w:spacing w:line="400" w:lineRule="atLeast"/>
        <w:ind w:firstLine="470" w:firstLineChars="196"/>
        <w:jc w:val="left"/>
        <w:rPr>
          <w:rFonts w:hint="eastAsia" w:ascii="仿宋_GB2312" w:eastAsia="仿宋_GB2312"/>
          <w:color w:val="auto"/>
          <w:sz w:val="24"/>
        </w:rPr>
      </w:pPr>
    </w:p>
    <w:p w14:paraId="6357EB20">
      <w:pPr>
        <w:snapToGrid w:val="0"/>
        <w:spacing w:line="400" w:lineRule="atLeast"/>
        <w:ind w:firstLine="470" w:firstLineChars="196"/>
        <w:jc w:val="left"/>
        <w:rPr>
          <w:rFonts w:hint="eastAsia" w:ascii="仿宋_GB2312" w:eastAsia="仿宋_GB2312"/>
          <w:color w:val="auto"/>
          <w:sz w:val="24"/>
        </w:rPr>
      </w:pPr>
    </w:p>
    <w:p w14:paraId="4AA7FDEF">
      <w:pPr>
        <w:snapToGrid w:val="0"/>
        <w:spacing w:line="400" w:lineRule="atLeast"/>
        <w:ind w:firstLine="470" w:firstLineChars="196"/>
        <w:jc w:val="left"/>
        <w:rPr>
          <w:rFonts w:hint="eastAsia" w:ascii="仿宋_GB2312" w:eastAsia="仿宋_GB2312"/>
          <w:color w:val="auto"/>
          <w:sz w:val="24"/>
        </w:rPr>
      </w:pPr>
    </w:p>
    <w:p w14:paraId="1CE171A2">
      <w:pPr>
        <w:snapToGrid w:val="0"/>
        <w:spacing w:line="400" w:lineRule="atLeast"/>
        <w:ind w:firstLine="470" w:firstLineChars="196"/>
        <w:jc w:val="left"/>
        <w:rPr>
          <w:rFonts w:hint="eastAsia" w:ascii="仿宋_GB2312" w:eastAsia="仿宋_GB2312"/>
          <w:color w:val="auto"/>
          <w:sz w:val="24"/>
        </w:rPr>
      </w:pPr>
    </w:p>
    <w:p w14:paraId="32497743">
      <w:pPr>
        <w:snapToGrid w:val="0"/>
        <w:spacing w:line="400" w:lineRule="atLeast"/>
        <w:ind w:firstLine="470" w:firstLineChars="196"/>
        <w:jc w:val="left"/>
        <w:rPr>
          <w:rFonts w:hint="eastAsia" w:ascii="仿宋_GB2312" w:eastAsia="仿宋_GB2312"/>
          <w:color w:val="auto"/>
          <w:sz w:val="24"/>
        </w:rPr>
      </w:pPr>
    </w:p>
    <w:p w14:paraId="4FCC0704">
      <w:pPr>
        <w:pStyle w:val="27"/>
        <w:spacing w:line="320" w:lineRule="exact"/>
        <w:rPr>
          <w:rFonts w:hint="eastAsia" w:ascii="仿宋_GB2312" w:eastAsia="仿宋_GB2312"/>
          <w:b/>
          <w:color w:val="auto"/>
        </w:rPr>
      </w:pPr>
      <w:r>
        <w:rPr>
          <w:rFonts w:hint="eastAsia" w:ascii="仿宋_GB2312" w:eastAsia="仿宋_GB2312"/>
          <w:b/>
          <w:color w:val="auto"/>
          <w:sz w:val="24"/>
          <w:szCs w:val="24"/>
        </w:rPr>
        <w:t>（</w:t>
      </w:r>
      <w:r>
        <w:rPr>
          <w:rFonts w:hint="eastAsia" w:ascii="仿宋_GB2312" w:eastAsia="仿宋_GB2312"/>
          <w:b/>
          <w:color w:val="auto"/>
          <w:sz w:val="24"/>
          <w:szCs w:val="24"/>
          <w:lang w:val="en-US" w:eastAsia="zh-CN"/>
        </w:rPr>
        <w:t>1</w:t>
      </w:r>
      <w:r>
        <w:rPr>
          <w:rFonts w:hint="eastAsia" w:ascii="仿宋_GB2312" w:eastAsia="仿宋_GB2312"/>
          <w:b/>
          <w:color w:val="auto"/>
          <w:sz w:val="24"/>
          <w:szCs w:val="24"/>
        </w:rPr>
        <w:t>）报价表格式</w:t>
      </w:r>
      <w:r>
        <w:rPr>
          <w:rFonts w:hint="eastAsia" w:ascii="仿宋_GB2312" w:eastAsia="仿宋_GB2312"/>
          <w:b/>
          <w:bCs/>
          <w:color w:val="auto"/>
          <w:sz w:val="24"/>
        </w:rPr>
        <w:t>（必须提供）</w:t>
      </w:r>
      <w:r>
        <w:rPr>
          <w:rFonts w:hint="eastAsia" w:ascii="仿宋_GB2312" w:eastAsia="仿宋_GB2312"/>
          <w:b/>
          <w:color w:val="auto"/>
          <w:sz w:val="24"/>
          <w:szCs w:val="24"/>
        </w:rPr>
        <w:t>：</w:t>
      </w:r>
    </w:p>
    <w:p w14:paraId="770254BB">
      <w:pPr>
        <w:snapToGrid w:val="0"/>
        <w:spacing w:before="50" w:after="50" w:line="360" w:lineRule="exact"/>
        <w:ind w:firstLine="420" w:firstLineChars="200"/>
        <w:jc w:val="left"/>
        <w:rPr>
          <w:rFonts w:hint="eastAsia" w:ascii="仿宋_GB2312" w:eastAsia="仿宋_GB2312"/>
          <w:color w:val="auto"/>
          <w:szCs w:val="21"/>
        </w:rPr>
      </w:pPr>
    </w:p>
    <w:p w14:paraId="5E485757">
      <w:pPr>
        <w:spacing w:line="276" w:lineRule="auto"/>
        <w:ind w:right="-611" w:rightChars="-291"/>
        <w:jc w:val="center"/>
        <w:rPr>
          <w:rFonts w:ascii="宋体" w:hAnsi="宋体"/>
          <w:b/>
          <w:color w:val="auto"/>
          <w:sz w:val="32"/>
          <w:szCs w:val="32"/>
        </w:rPr>
      </w:pPr>
      <w:r>
        <w:rPr>
          <w:rFonts w:hint="eastAsia" w:ascii="宋体" w:hAnsi="宋体"/>
          <w:b/>
          <w:color w:val="auto"/>
          <w:sz w:val="32"/>
          <w:szCs w:val="32"/>
        </w:rPr>
        <w:t>报 价 表</w:t>
      </w:r>
    </w:p>
    <w:p w14:paraId="20771D36">
      <w:pPr>
        <w:pStyle w:val="32"/>
        <w:rPr>
          <w:rFonts w:hint="eastAsia" w:ascii="仿宋_GB2312" w:eastAsia="仿宋_GB2312"/>
          <w:b/>
          <w:color w:val="auto"/>
          <w:sz w:val="32"/>
          <w:szCs w:val="32"/>
        </w:rPr>
      </w:pPr>
    </w:p>
    <w:tbl>
      <w:tblPr>
        <w:tblStyle w:val="49"/>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610"/>
      </w:tblGrid>
      <w:tr w14:paraId="286C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2B43A135">
            <w:pPr>
              <w:spacing w:line="276" w:lineRule="auto"/>
              <w:ind w:right="-6" w:rightChars="-3"/>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7610" w:type="dxa"/>
            <w:tcBorders>
              <w:top w:val="single" w:color="auto" w:sz="4" w:space="0"/>
              <w:left w:val="single" w:color="auto" w:sz="4" w:space="0"/>
              <w:bottom w:val="single" w:color="auto" w:sz="4" w:space="0"/>
              <w:right w:val="single" w:color="auto" w:sz="4" w:space="0"/>
            </w:tcBorders>
            <w:vAlign w:val="center"/>
          </w:tcPr>
          <w:p w14:paraId="05B2C48D">
            <w:pPr>
              <w:spacing w:line="276" w:lineRule="auto"/>
              <w:ind w:right="-611" w:rightChars="-291"/>
              <w:jc w:val="center"/>
              <w:rPr>
                <w:rFonts w:ascii="仿宋_GB2312" w:hAnsi="宋体" w:eastAsia="仿宋_GB2312"/>
                <w:color w:val="auto"/>
                <w:sz w:val="24"/>
              </w:rPr>
            </w:pPr>
          </w:p>
        </w:tc>
      </w:tr>
      <w:tr w14:paraId="678D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6BCE1FED">
            <w:pPr>
              <w:spacing w:line="276" w:lineRule="auto"/>
              <w:ind w:right="-6" w:rightChars="-3"/>
              <w:jc w:val="center"/>
              <w:rPr>
                <w:rFonts w:ascii="仿宋_GB2312" w:eastAsia="仿宋_GB2312"/>
                <w:color w:val="auto"/>
                <w:sz w:val="24"/>
              </w:rPr>
            </w:pPr>
            <w:r>
              <w:rPr>
                <w:rFonts w:hint="eastAsia" w:ascii="仿宋_GB2312" w:eastAsia="仿宋_GB2312"/>
                <w:color w:val="auto"/>
                <w:sz w:val="24"/>
              </w:rPr>
              <w:t>项目编号</w:t>
            </w:r>
          </w:p>
        </w:tc>
        <w:tc>
          <w:tcPr>
            <w:tcW w:w="7610" w:type="dxa"/>
            <w:tcBorders>
              <w:top w:val="single" w:color="auto" w:sz="4" w:space="0"/>
              <w:left w:val="single" w:color="auto" w:sz="4" w:space="0"/>
              <w:bottom w:val="single" w:color="auto" w:sz="4" w:space="0"/>
              <w:right w:val="single" w:color="auto" w:sz="4" w:space="0"/>
            </w:tcBorders>
            <w:vAlign w:val="center"/>
          </w:tcPr>
          <w:p w14:paraId="04DACFF6">
            <w:pPr>
              <w:widowControl/>
              <w:spacing w:line="276" w:lineRule="auto"/>
              <w:ind w:right="-611" w:rightChars="-291"/>
              <w:jc w:val="left"/>
              <w:rPr>
                <w:rFonts w:ascii="仿宋_GB2312" w:hAnsi="宋体" w:eastAsia="仿宋_GB2312" w:cs="宋体"/>
                <w:color w:val="auto"/>
                <w:sz w:val="24"/>
              </w:rPr>
            </w:pPr>
          </w:p>
        </w:tc>
      </w:tr>
      <w:tr w14:paraId="3F76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11" w:type="dxa"/>
            <w:vAlign w:val="center"/>
          </w:tcPr>
          <w:p w14:paraId="1FBB837F">
            <w:pPr>
              <w:spacing w:line="276" w:lineRule="auto"/>
              <w:ind w:right="-6" w:rightChars="-3"/>
              <w:jc w:val="center"/>
              <w:rPr>
                <w:rFonts w:ascii="仿宋_GB2312" w:hAnsi="宋体" w:eastAsia="仿宋_GB2312"/>
                <w:color w:val="auto"/>
                <w:sz w:val="24"/>
              </w:rPr>
            </w:pPr>
            <w:r>
              <w:rPr>
                <w:rFonts w:hint="eastAsia" w:ascii="仿宋_GB2312" w:hAnsi="宋体" w:eastAsia="仿宋_GB2312"/>
                <w:color w:val="auto"/>
                <w:sz w:val="24"/>
              </w:rPr>
              <w:t>总报价</w:t>
            </w:r>
          </w:p>
        </w:tc>
        <w:tc>
          <w:tcPr>
            <w:tcW w:w="7610" w:type="dxa"/>
            <w:vAlign w:val="center"/>
          </w:tcPr>
          <w:p w14:paraId="40D9FEE3">
            <w:pPr>
              <w:spacing w:line="276" w:lineRule="auto"/>
              <w:ind w:right="-611" w:rightChars="-291"/>
              <w:jc w:val="left"/>
              <w:rPr>
                <w:rFonts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14:paraId="43388700">
      <w:pPr>
        <w:spacing w:line="276" w:lineRule="auto"/>
        <w:ind w:right="-611" w:rightChars="-291" w:firstLine="3120" w:firstLineChars="1300"/>
        <w:rPr>
          <w:rFonts w:hint="eastAsia" w:ascii="仿宋_GB2312" w:hAnsi="宋体" w:eastAsia="仿宋_GB2312"/>
          <w:color w:val="auto"/>
          <w:sz w:val="24"/>
        </w:rPr>
      </w:pPr>
    </w:p>
    <w:p w14:paraId="001DDC88">
      <w:pPr>
        <w:spacing w:line="276" w:lineRule="auto"/>
        <w:ind w:right="-611" w:rightChars="-291" w:firstLine="3120" w:firstLineChars="1300"/>
        <w:rPr>
          <w:rFonts w:hint="eastAsia" w:ascii="仿宋_GB2312" w:hAnsi="宋体" w:eastAsia="仿宋_GB2312"/>
          <w:color w:val="auto"/>
          <w:sz w:val="24"/>
        </w:rPr>
      </w:pPr>
    </w:p>
    <w:p w14:paraId="2B9F4AA7">
      <w:pPr>
        <w:spacing w:line="276" w:lineRule="auto"/>
        <w:ind w:right="-611" w:rightChars="-291" w:firstLine="3120" w:firstLineChars="1300"/>
        <w:rPr>
          <w:rFonts w:ascii="仿宋_GB2312" w:hAnsi="宋体" w:eastAsia="仿宋_GB2312"/>
          <w:color w:val="auto"/>
          <w:sz w:val="24"/>
          <w:u w:val="single"/>
        </w:rPr>
      </w:pPr>
      <w:r>
        <w:rPr>
          <w:rFonts w:hint="eastAsia" w:ascii="仿宋_GB2312" w:hAnsi="宋体" w:eastAsia="仿宋_GB2312"/>
          <w:color w:val="auto"/>
          <w:sz w:val="24"/>
        </w:rPr>
        <w:t>法定代表人或委托代理人</w:t>
      </w:r>
      <w:r>
        <w:rPr>
          <w:rFonts w:hint="eastAsia" w:ascii="仿宋_GB2312" w:eastAsia="仿宋_GB2312"/>
          <w:b/>
          <w:bCs/>
          <w:color w:val="auto"/>
          <w:sz w:val="24"/>
        </w:rPr>
        <w:t>（签字）</w:t>
      </w:r>
      <w:r>
        <w:rPr>
          <w:rFonts w:hint="eastAsia" w:ascii="仿宋_GB2312" w:hAnsi="宋体" w:eastAsia="仿宋_GB2312"/>
          <w:b/>
          <w:color w:val="auto"/>
          <w:sz w:val="24"/>
        </w:rPr>
        <w:t>：</w:t>
      </w:r>
      <w:r>
        <w:rPr>
          <w:rFonts w:hint="eastAsia" w:ascii="仿宋_GB2312" w:hAnsi="宋体" w:eastAsia="仿宋_GB2312"/>
          <w:color w:val="auto"/>
          <w:sz w:val="24"/>
          <w:u w:val="single"/>
        </w:rPr>
        <w:t xml:space="preserve">                  </w:t>
      </w:r>
    </w:p>
    <w:p w14:paraId="4FE380C7">
      <w:pPr>
        <w:spacing w:line="276" w:lineRule="auto"/>
        <w:ind w:right="-611" w:rightChars="-291"/>
        <w:rPr>
          <w:rFonts w:ascii="仿宋_GB2312" w:hAnsi="宋体" w:eastAsia="仿宋_GB2312"/>
          <w:color w:val="auto"/>
          <w:sz w:val="24"/>
        </w:rPr>
      </w:pPr>
    </w:p>
    <w:p w14:paraId="3C411B72">
      <w:pPr>
        <w:spacing w:line="276" w:lineRule="auto"/>
        <w:ind w:right="-611" w:rightChars="-291"/>
        <w:rPr>
          <w:rFonts w:ascii="仿宋_GB2312" w:hAnsi="宋体" w:eastAsia="仿宋_GB2312"/>
          <w:color w:val="auto"/>
          <w:sz w:val="24"/>
        </w:rPr>
      </w:pPr>
    </w:p>
    <w:p w14:paraId="05C611BE">
      <w:pPr>
        <w:spacing w:line="276" w:lineRule="auto"/>
        <w:ind w:right="-611" w:rightChars="-291" w:firstLine="2880" w:firstLineChars="1200"/>
        <w:rPr>
          <w:rFonts w:ascii="仿宋_GB2312" w:hAnsi="宋体" w:eastAsia="仿宋_GB2312"/>
          <w:color w:val="auto"/>
          <w:sz w:val="24"/>
          <w:u w:val="single"/>
        </w:rPr>
      </w:pPr>
      <w:r>
        <w:rPr>
          <w:rFonts w:hint="eastAsia" w:ascii="仿宋_GB2312" w:hAnsi="宋体" w:eastAsia="仿宋_GB2312"/>
          <w:color w:val="auto"/>
          <w:sz w:val="24"/>
        </w:rPr>
        <w:t>供应商名称</w:t>
      </w:r>
      <w:r>
        <w:rPr>
          <w:rFonts w:hint="eastAsia" w:ascii="仿宋_GB2312" w:eastAsia="仿宋_GB2312"/>
          <w:b/>
          <w:bCs/>
          <w:color w:val="auto"/>
          <w:sz w:val="24"/>
        </w:rPr>
        <w:t>（</w:t>
      </w:r>
      <w:r>
        <w:rPr>
          <w:rFonts w:hint="eastAsia" w:ascii="仿宋_GB2312" w:eastAsia="仿宋_GB2312"/>
          <w:b/>
          <w:bCs/>
          <w:color w:val="auto"/>
          <w:sz w:val="24"/>
          <w:szCs w:val="24"/>
        </w:rPr>
        <w:t>CA电子签章</w:t>
      </w:r>
      <w:r>
        <w:rPr>
          <w:rFonts w:hint="eastAsia" w:ascii="仿宋_GB2312" w:eastAsia="仿宋_GB2312"/>
          <w:b/>
          <w:bCs/>
          <w:color w:val="auto"/>
          <w:sz w:val="24"/>
        </w:rPr>
        <w:t>）</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p>
    <w:p w14:paraId="2A0CA170">
      <w:pPr>
        <w:spacing w:line="276" w:lineRule="auto"/>
        <w:ind w:right="-611" w:rightChars="-291"/>
        <w:rPr>
          <w:rFonts w:ascii="仿宋_GB2312" w:hAnsi="宋体" w:eastAsia="仿宋_GB2312"/>
          <w:color w:val="auto"/>
          <w:sz w:val="24"/>
        </w:rPr>
      </w:pPr>
    </w:p>
    <w:p w14:paraId="1151FAB7">
      <w:pPr>
        <w:spacing w:line="276" w:lineRule="auto"/>
        <w:ind w:right="-611" w:rightChars="-291"/>
        <w:rPr>
          <w:rFonts w:ascii="仿宋_GB2312" w:hAnsi="宋体" w:eastAsia="仿宋_GB2312"/>
          <w:color w:val="auto"/>
          <w:sz w:val="24"/>
        </w:rPr>
      </w:pPr>
    </w:p>
    <w:p w14:paraId="6ADF89D8">
      <w:pPr>
        <w:spacing w:line="276" w:lineRule="auto"/>
        <w:ind w:right="-611" w:rightChars="-291"/>
        <w:jc w:val="right"/>
        <w:rPr>
          <w:rFonts w:ascii="仿宋_GB2312" w:hAnsi="宋体" w:eastAsia="仿宋_GB2312"/>
          <w:color w:val="auto"/>
          <w:sz w:val="24"/>
        </w:rPr>
      </w:pPr>
    </w:p>
    <w:p w14:paraId="69B1DA1C">
      <w:pPr>
        <w:spacing w:line="360" w:lineRule="auto"/>
        <w:ind w:right="-611" w:rightChars="-291"/>
        <w:jc w:val="right"/>
        <w:rPr>
          <w:rFonts w:ascii="仿宋_GB2312" w:hAnsi="宋体" w:eastAsia="仿宋_GB2312"/>
          <w:color w:val="auto"/>
          <w:sz w:val="24"/>
        </w:rPr>
      </w:pPr>
      <w:r>
        <w:rPr>
          <w:rFonts w:hint="eastAsia" w:ascii="仿宋_GB2312" w:hAnsi="宋体" w:eastAsia="仿宋_GB2312"/>
          <w:color w:val="auto"/>
          <w:sz w:val="24"/>
        </w:rPr>
        <w:t>日期：      年   月    日</w:t>
      </w:r>
    </w:p>
    <w:p w14:paraId="4D690B0C">
      <w:pPr>
        <w:spacing w:line="276" w:lineRule="auto"/>
        <w:ind w:right="-611" w:rightChars="-291"/>
        <w:rPr>
          <w:rFonts w:ascii="仿宋_GB2312" w:eastAsia="仿宋_GB2312"/>
          <w:b/>
          <w:color w:val="auto"/>
          <w:sz w:val="24"/>
        </w:rPr>
      </w:pPr>
    </w:p>
    <w:p w14:paraId="196815FA">
      <w:pPr>
        <w:spacing w:line="276" w:lineRule="auto"/>
        <w:ind w:right="-611" w:rightChars="-291"/>
        <w:rPr>
          <w:rFonts w:ascii="仿宋_GB2312" w:eastAsia="仿宋_GB2312"/>
          <w:b/>
          <w:color w:val="auto"/>
          <w:sz w:val="24"/>
        </w:rPr>
      </w:pPr>
    </w:p>
    <w:p w14:paraId="1F808B1A">
      <w:pPr>
        <w:spacing w:line="276" w:lineRule="auto"/>
        <w:ind w:right="-611" w:rightChars="-291" w:firstLine="472" w:firstLineChars="196"/>
        <w:rPr>
          <w:rFonts w:hint="eastAsia" w:ascii="仿宋_GB2312" w:hAnsi="宋体" w:eastAsia="仿宋_GB2312"/>
          <w:b/>
          <w:bCs/>
          <w:color w:val="auto"/>
          <w:sz w:val="24"/>
        </w:rPr>
      </w:pPr>
      <w:r>
        <w:rPr>
          <w:rFonts w:hint="eastAsia" w:ascii="仿宋_GB2312" w:eastAsia="仿宋_GB2312"/>
          <w:b/>
          <w:color w:val="auto"/>
          <w:sz w:val="24"/>
        </w:rPr>
        <w:t>注：</w:t>
      </w:r>
      <w:r>
        <w:rPr>
          <w:rFonts w:hint="eastAsia" w:ascii="仿宋_GB2312" w:eastAsia="仿宋_GB2312"/>
          <w:b/>
          <w:bCs/>
          <w:color w:val="auto"/>
          <w:sz w:val="24"/>
        </w:rPr>
        <w:t>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15FC7208">
      <w:pPr>
        <w:spacing w:line="276" w:lineRule="auto"/>
        <w:ind w:right="-611" w:rightChars="-291" w:firstLine="472" w:firstLineChars="196"/>
        <w:rPr>
          <w:rFonts w:hint="eastAsia" w:ascii="仿宋_GB2312" w:eastAsia="仿宋_GB2312"/>
          <w:b/>
          <w:color w:val="auto"/>
          <w:sz w:val="24"/>
        </w:rPr>
      </w:pPr>
      <w:r>
        <w:rPr>
          <w:rFonts w:hint="eastAsia" w:ascii="仿宋_GB2312" w:hAnsi="宋体" w:eastAsia="仿宋_GB2312"/>
          <w:b/>
          <w:bCs/>
          <w:color w:val="auto"/>
          <w:sz w:val="24"/>
          <w:lang w:val="en-US" w:eastAsia="zh-CN"/>
        </w:rPr>
        <w:t>2.</w:t>
      </w:r>
      <w:r>
        <w:rPr>
          <w:rFonts w:hint="eastAsia" w:ascii="仿宋_GB2312" w:eastAsia="仿宋_GB2312"/>
          <w:b/>
          <w:bCs/>
          <w:color w:val="auto"/>
          <w:sz w:val="24"/>
        </w:rPr>
        <w:t>报价一经涂改，应在涂改处加盖供应商CA电子签章或者由法定代表人或授权委托代理人签字</w:t>
      </w:r>
      <w:r>
        <w:rPr>
          <w:rFonts w:hint="eastAsia" w:ascii="仿宋_GB2312" w:eastAsia="仿宋_GB2312"/>
          <w:b/>
          <w:bCs/>
          <w:color w:val="auto"/>
          <w:sz w:val="24"/>
          <w:highlight w:val="none"/>
          <w:lang w:eastAsia="zh-CN"/>
        </w:rPr>
        <w:t>或盖</w:t>
      </w:r>
      <w:r>
        <w:rPr>
          <w:rFonts w:hint="eastAsia" w:ascii="仿宋_GB2312" w:eastAsia="仿宋_GB2312"/>
          <w:b/>
          <w:bCs/>
          <w:color w:val="auto"/>
          <w:sz w:val="24"/>
          <w:highlight w:val="none"/>
          <w:lang w:val="en-US" w:eastAsia="zh-CN"/>
        </w:rPr>
        <w:t>章</w:t>
      </w:r>
      <w:r>
        <w:rPr>
          <w:rFonts w:hint="eastAsia" w:ascii="仿宋_GB2312" w:eastAsia="仿宋_GB2312"/>
          <w:b/>
          <w:bCs/>
          <w:color w:val="auto"/>
          <w:sz w:val="24"/>
        </w:rPr>
        <w:t>，</w:t>
      </w:r>
      <w:r>
        <w:rPr>
          <w:rFonts w:hint="eastAsia" w:ascii="仿宋_GB2312" w:eastAsia="仿宋_GB2312"/>
          <w:b/>
          <w:color w:val="auto"/>
          <w:sz w:val="24"/>
        </w:rPr>
        <w:t>否则将视为无效响应；</w:t>
      </w:r>
    </w:p>
    <w:p w14:paraId="2F8F2F83">
      <w:pPr>
        <w:snapToGrid w:val="0"/>
        <w:spacing w:before="50" w:after="50" w:line="400" w:lineRule="exact"/>
        <w:ind w:firstLine="482" w:firstLineChars="200"/>
        <w:jc w:val="left"/>
        <w:rPr>
          <w:rFonts w:hint="eastAsia" w:ascii="仿宋_GB2312" w:eastAsia="仿宋_GB2312"/>
          <w:b/>
          <w:color w:val="auto"/>
          <w:sz w:val="24"/>
          <w:lang w:eastAsia="zh-CN"/>
        </w:rPr>
      </w:pPr>
      <w:r>
        <w:rPr>
          <w:rFonts w:hint="eastAsia" w:ascii="仿宋_GB2312" w:eastAsia="仿宋_GB2312"/>
          <w:b/>
          <w:color w:val="auto"/>
          <w:sz w:val="24"/>
          <w:lang w:val="en-US" w:eastAsia="zh-CN"/>
        </w:rPr>
        <w:t>3</w:t>
      </w:r>
      <w:r>
        <w:rPr>
          <w:rFonts w:hint="eastAsia" w:ascii="仿宋_GB2312" w:eastAsia="仿宋_GB2312"/>
          <w:b/>
          <w:color w:val="auto"/>
          <w:sz w:val="24"/>
        </w:rPr>
        <w:t>.</w:t>
      </w:r>
      <w:r>
        <w:rPr>
          <w:rFonts w:hint="eastAsia" w:ascii="仿宋_GB2312" w:eastAsia="仿宋_GB2312"/>
          <w:b/>
          <w:color w:val="auto"/>
          <w:sz w:val="24"/>
          <w:lang w:val="en-US" w:eastAsia="zh-CN"/>
        </w:rPr>
        <w:t>总</w:t>
      </w:r>
      <w:r>
        <w:rPr>
          <w:rFonts w:hint="eastAsia" w:ascii="仿宋_GB2312" w:eastAsia="仿宋_GB2312"/>
          <w:b/>
          <w:color w:val="auto"/>
          <w:sz w:val="24"/>
        </w:rPr>
        <w:t>报价包括货物及货物运抵指定交付地点的所有成本、各种费用的总和</w:t>
      </w:r>
      <w:r>
        <w:rPr>
          <w:rFonts w:hint="eastAsia" w:ascii="仿宋_GB2312" w:eastAsia="仿宋_GB2312"/>
          <w:b/>
          <w:color w:val="auto"/>
          <w:sz w:val="24"/>
          <w:lang w:eastAsia="zh-CN"/>
        </w:rPr>
        <w:t>；</w:t>
      </w:r>
    </w:p>
    <w:p w14:paraId="1F24B3B3">
      <w:pPr>
        <w:snapToGrid w:val="0"/>
        <w:spacing w:before="50" w:after="50" w:line="400" w:lineRule="exact"/>
        <w:ind w:firstLine="482" w:firstLineChars="200"/>
        <w:jc w:val="left"/>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.以上报价应与“报价明细表”中的“</w:t>
      </w:r>
      <w:r>
        <w:rPr>
          <w:rFonts w:hint="eastAsia" w:ascii="仿宋_GB2312" w:eastAsia="仿宋_GB2312"/>
          <w:b/>
          <w:bCs/>
          <w:color w:val="auto"/>
          <w:sz w:val="24"/>
          <w:highlight w:val="none"/>
          <w:lang w:val="en-US" w:eastAsia="zh-CN"/>
        </w:rPr>
        <w:t>总报价</w:t>
      </w:r>
      <w:r>
        <w:rPr>
          <w:rFonts w:hint="eastAsia" w:ascii="仿宋_GB2312" w:eastAsia="仿宋_GB2312"/>
          <w:b/>
          <w:bCs/>
          <w:color w:val="auto"/>
          <w:sz w:val="24"/>
          <w:highlight w:val="none"/>
        </w:rPr>
        <w:t>”相一致</w:t>
      </w:r>
      <w:r>
        <w:rPr>
          <w:rFonts w:hint="eastAsia" w:ascii="仿宋_GB2312" w:eastAsia="仿宋_GB2312"/>
          <w:b/>
          <w:bCs/>
          <w:color w:val="auto"/>
          <w:sz w:val="24"/>
          <w:highlight w:val="none"/>
          <w:lang w:eastAsia="zh-CN"/>
        </w:rPr>
        <w:t>。</w:t>
      </w:r>
    </w:p>
    <w:p w14:paraId="45841F3C">
      <w:pPr>
        <w:adjustRightInd w:val="0"/>
        <w:snapToGrid w:val="0"/>
        <w:spacing w:line="276" w:lineRule="auto"/>
        <w:ind w:right="-611" w:rightChars="-291"/>
        <w:jc w:val="left"/>
        <w:rPr>
          <w:rFonts w:hint="eastAsia" w:ascii="仿宋_GB2312" w:eastAsia="仿宋_GB2312"/>
          <w:b/>
          <w:color w:val="auto"/>
          <w:sz w:val="24"/>
        </w:rPr>
      </w:pPr>
    </w:p>
    <w:p w14:paraId="70B10A7A">
      <w:pPr>
        <w:adjustRightInd w:val="0"/>
        <w:snapToGrid w:val="0"/>
        <w:spacing w:line="276" w:lineRule="auto"/>
        <w:ind w:right="-611" w:rightChars="-291"/>
        <w:jc w:val="left"/>
        <w:rPr>
          <w:rFonts w:hint="eastAsia" w:ascii="仿宋_GB2312" w:eastAsia="仿宋_GB2312"/>
          <w:b/>
          <w:color w:val="auto"/>
          <w:sz w:val="24"/>
        </w:rPr>
      </w:pPr>
    </w:p>
    <w:p w14:paraId="23D04CA8">
      <w:pPr>
        <w:adjustRightInd w:val="0"/>
        <w:snapToGrid w:val="0"/>
        <w:spacing w:line="276" w:lineRule="auto"/>
        <w:ind w:right="-611" w:rightChars="-291"/>
        <w:jc w:val="left"/>
        <w:rPr>
          <w:rFonts w:hint="eastAsia" w:ascii="仿宋_GB2312" w:eastAsia="仿宋_GB2312"/>
          <w:b/>
          <w:color w:val="auto"/>
          <w:sz w:val="24"/>
        </w:rPr>
      </w:pPr>
    </w:p>
    <w:p w14:paraId="092EAF6A">
      <w:pPr>
        <w:adjustRightInd w:val="0"/>
        <w:snapToGrid w:val="0"/>
        <w:spacing w:line="276" w:lineRule="auto"/>
        <w:ind w:right="-611" w:rightChars="-291"/>
        <w:jc w:val="left"/>
        <w:rPr>
          <w:rFonts w:hint="eastAsia" w:ascii="仿宋_GB2312" w:eastAsia="仿宋_GB2312"/>
          <w:b/>
          <w:color w:val="auto"/>
          <w:sz w:val="24"/>
        </w:rPr>
      </w:pPr>
    </w:p>
    <w:p w14:paraId="5706C772">
      <w:pPr>
        <w:adjustRightInd w:val="0"/>
        <w:snapToGrid w:val="0"/>
        <w:spacing w:line="276" w:lineRule="auto"/>
        <w:ind w:right="-611" w:rightChars="-291"/>
        <w:jc w:val="left"/>
        <w:rPr>
          <w:rFonts w:hint="eastAsia" w:ascii="仿宋_GB2312" w:eastAsia="仿宋_GB2312"/>
          <w:b/>
          <w:color w:val="auto"/>
          <w:sz w:val="24"/>
        </w:rPr>
      </w:pPr>
    </w:p>
    <w:p w14:paraId="41BC2E69">
      <w:pPr>
        <w:adjustRightInd w:val="0"/>
        <w:snapToGrid w:val="0"/>
        <w:spacing w:line="276" w:lineRule="auto"/>
        <w:ind w:right="-611" w:rightChars="-291"/>
        <w:jc w:val="left"/>
        <w:rPr>
          <w:rFonts w:hint="eastAsia" w:ascii="仿宋_GB2312" w:eastAsia="仿宋_GB2312"/>
          <w:b/>
          <w:color w:val="auto"/>
          <w:sz w:val="24"/>
        </w:rPr>
      </w:pPr>
    </w:p>
    <w:p w14:paraId="43DC14E3">
      <w:pPr>
        <w:adjustRightInd w:val="0"/>
        <w:snapToGrid w:val="0"/>
        <w:spacing w:line="276" w:lineRule="auto"/>
        <w:ind w:right="-611" w:rightChars="-291"/>
        <w:jc w:val="left"/>
        <w:rPr>
          <w:rFonts w:hint="eastAsia" w:ascii="仿宋_GB2312" w:eastAsia="仿宋_GB2312"/>
          <w:b/>
          <w:color w:val="auto"/>
          <w:sz w:val="24"/>
        </w:rPr>
      </w:pPr>
    </w:p>
    <w:p w14:paraId="3AE301EC">
      <w:pPr>
        <w:adjustRightInd w:val="0"/>
        <w:snapToGrid w:val="0"/>
        <w:spacing w:line="276" w:lineRule="auto"/>
        <w:ind w:right="-611" w:rightChars="-291"/>
        <w:jc w:val="left"/>
        <w:rPr>
          <w:rFonts w:hint="eastAsia" w:ascii="仿宋_GB2312" w:eastAsia="仿宋_GB2312"/>
          <w:b/>
          <w:color w:val="auto"/>
          <w:sz w:val="24"/>
        </w:rPr>
      </w:pPr>
    </w:p>
    <w:p w14:paraId="46866BDB">
      <w:pPr>
        <w:adjustRightInd w:val="0"/>
        <w:snapToGrid w:val="0"/>
        <w:spacing w:line="276" w:lineRule="auto"/>
        <w:ind w:right="-611" w:rightChars="-291"/>
        <w:jc w:val="left"/>
        <w:rPr>
          <w:rFonts w:hint="eastAsia" w:ascii="仿宋_GB2312" w:eastAsia="仿宋_GB2312"/>
          <w:b/>
          <w:color w:val="auto"/>
          <w:sz w:val="24"/>
        </w:rPr>
      </w:pPr>
    </w:p>
    <w:p w14:paraId="732A4C0C">
      <w:pPr>
        <w:adjustRightInd w:val="0"/>
        <w:snapToGrid w:val="0"/>
        <w:spacing w:line="276" w:lineRule="auto"/>
        <w:ind w:right="-611" w:rightChars="-291"/>
        <w:jc w:val="left"/>
        <w:rPr>
          <w:rFonts w:ascii="宋体" w:hAnsi="宋体" w:eastAsia="仿宋_GB2312"/>
          <w:b/>
          <w:color w:val="auto"/>
          <w:sz w:val="32"/>
          <w:szCs w:val="32"/>
        </w:rPr>
      </w:pPr>
      <w:r>
        <w:rPr>
          <w:rFonts w:hint="eastAsia" w:ascii="仿宋_GB2312" w:eastAsia="仿宋_GB2312"/>
          <w:b/>
          <w:color w:val="auto"/>
          <w:sz w:val="24"/>
        </w:rPr>
        <w:t>（</w:t>
      </w:r>
      <w:r>
        <w:rPr>
          <w:rFonts w:hint="eastAsia" w:ascii="仿宋_GB2312" w:eastAsia="仿宋_GB2312"/>
          <w:b/>
          <w:color w:val="auto"/>
          <w:sz w:val="24"/>
          <w:lang w:val="en-US" w:eastAsia="zh-CN"/>
        </w:rPr>
        <w:t>2</w:t>
      </w:r>
      <w:r>
        <w:rPr>
          <w:rFonts w:hint="eastAsia" w:ascii="仿宋_GB2312" w:eastAsia="仿宋_GB2312"/>
          <w:b/>
          <w:color w:val="auto"/>
          <w:sz w:val="24"/>
        </w:rPr>
        <w:t>）报价明细表格式（必须提供）：</w:t>
      </w:r>
    </w:p>
    <w:p w14:paraId="4ADE4D6E">
      <w:pPr>
        <w:adjustRightInd w:val="0"/>
        <w:snapToGrid w:val="0"/>
        <w:spacing w:line="276" w:lineRule="auto"/>
        <w:ind w:left="-88" w:leftChars="-42" w:right="-611" w:rightChars="-291"/>
        <w:jc w:val="center"/>
        <w:rPr>
          <w:rFonts w:ascii="宋体" w:hAnsi="宋体"/>
          <w:b/>
          <w:color w:val="auto"/>
          <w:sz w:val="32"/>
          <w:szCs w:val="32"/>
        </w:rPr>
      </w:pPr>
      <w:r>
        <w:rPr>
          <w:rFonts w:hint="eastAsia" w:ascii="宋体" w:hAnsi="宋体"/>
          <w:b/>
          <w:color w:val="auto"/>
          <w:sz w:val="32"/>
          <w:szCs w:val="32"/>
        </w:rPr>
        <w:t>报价明细表</w:t>
      </w:r>
    </w:p>
    <w:p w14:paraId="61698C5C">
      <w:pPr>
        <w:spacing w:line="500" w:lineRule="exact"/>
        <w:ind w:right="-611" w:rightChars="-291"/>
        <w:rPr>
          <w:rFonts w:ascii="仿宋_GB2312" w:hAnsi="宋体" w:eastAsia="仿宋_GB2312"/>
          <w:color w:val="auto"/>
          <w:sz w:val="24"/>
          <w:u w:val="single"/>
        </w:rPr>
      </w:pPr>
      <w:r>
        <w:rPr>
          <w:rFonts w:hint="eastAsia" w:ascii="仿宋_GB2312" w:hAnsi="宋体" w:eastAsia="仿宋_GB2312"/>
          <w:color w:val="auto"/>
          <w:sz w:val="24"/>
        </w:rPr>
        <w:t>项目名称：</w:t>
      </w:r>
      <w:r>
        <w:rPr>
          <w:rFonts w:hint="eastAsia" w:ascii="仿宋_GB2312" w:hAnsi="宋体" w:eastAsia="仿宋_GB2312"/>
          <w:color w:val="auto"/>
          <w:sz w:val="24"/>
          <w:u w:val="single"/>
        </w:rPr>
        <w:t xml:space="preserve">                   </w:t>
      </w:r>
    </w:p>
    <w:p w14:paraId="39306E48">
      <w:pPr>
        <w:spacing w:line="500" w:lineRule="exact"/>
        <w:ind w:right="-611" w:rightChars="-291"/>
        <w:rPr>
          <w:rFonts w:hint="eastAsia" w:ascii="仿宋_GB2312" w:eastAsia="仿宋_GB2312"/>
          <w:b/>
          <w:color w:val="auto"/>
          <w:sz w:val="32"/>
          <w:szCs w:val="32"/>
        </w:rPr>
      </w:pPr>
      <w:r>
        <w:rPr>
          <w:rFonts w:hint="eastAsia" w:ascii="仿宋_GB2312" w:hAnsi="宋体" w:eastAsia="仿宋_GB2312"/>
          <w:color w:val="auto"/>
          <w:sz w:val="24"/>
        </w:rPr>
        <w:t>项目编号：</w:t>
      </w:r>
      <w:r>
        <w:rPr>
          <w:rFonts w:hint="eastAsia" w:ascii="仿宋_GB2312" w:hAnsi="宋体" w:eastAsia="仿宋_GB2312"/>
          <w:color w:val="auto"/>
          <w:sz w:val="24"/>
          <w:u w:val="single"/>
        </w:rPr>
        <w:t xml:space="preserve">                    </w:t>
      </w:r>
    </w:p>
    <w:p w14:paraId="5D4CBE8A">
      <w:pPr>
        <w:snapToGrid w:val="0"/>
        <w:spacing w:before="50" w:after="120" w:afterLines="50" w:line="360" w:lineRule="exact"/>
        <w:ind w:firstLine="102" w:firstLineChars="49"/>
        <w:jc w:val="right"/>
        <w:rPr>
          <w:rFonts w:hint="eastAsia" w:ascii="仿宋_GB2312" w:eastAsia="仿宋_GB2312"/>
          <w:color w:val="auto"/>
        </w:rPr>
      </w:pPr>
      <w:r>
        <w:rPr>
          <w:rFonts w:hint="eastAsia" w:ascii="仿宋_GB2312" w:eastAsia="仿宋_GB2312"/>
          <w:color w:val="auto"/>
        </w:rPr>
        <w:t xml:space="preserve"> </w:t>
      </w:r>
    </w:p>
    <w:p w14:paraId="2AF8E75F">
      <w:pPr>
        <w:snapToGrid w:val="0"/>
        <w:spacing w:before="50" w:after="120" w:afterLines="50" w:line="360" w:lineRule="exact"/>
        <w:ind w:firstLine="102" w:firstLineChars="49"/>
        <w:jc w:val="right"/>
        <w:rPr>
          <w:rFonts w:hint="eastAsia" w:ascii="仿宋_GB2312" w:hAnsi="宋体" w:eastAsia="仿宋_GB2312"/>
          <w:b/>
          <w:color w:val="auto"/>
          <w:szCs w:val="21"/>
        </w:rPr>
      </w:pPr>
      <w:r>
        <w:rPr>
          <w:rFonts w:hint="eastAsia" w:ascii="仿宋_GB2312" w:eastAsia="仿宋_GB2312"/>
          <w:color w:val="auto"/>
        </w:rPr>
        <w:t xml:space="preserve"> 金额单位：人民币（元）</w:t>
      </w:r>
    </w:p>
    <w:tbl>
      <w:tblPr>
        <w:tblStyle w:val="49"/>
        <w:tblW w:w="100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1939"/>
        <w:gridCol w:w="1230"/>
        <w:gridCol w:w="975"/>
        <w:gridCol w:w="1305"/>
        <w:gridCol w:w="1086"/>
        <w:gridCol w:w="1110"/>
        <w:gridCol w:w="1614"/>
      </w:tblGrid>
      <w:tr w14:paraId="4063C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1F60346">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1939" w:type="dxa"/>
            <w:tcBorders>
              <w:top w:val="single" w:color="auto" w:sz="4" w:space="0"/>
              <w:left w:val="single" w:color="auto" w:sz="4" w:space="0"/>
              <w:bottom w:val="single" w:color="auto" w:sz="4" w:space="0"/>
              <w:right w:val="single" w:color="auto" w:sz="4" w:space="0"/>
            </w:tcBorders>
            <w:vAlign w:val="center"/>
          </w:tcPr>
          <w:p w14:paraId="5F306D39">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货物名称</w:t>
            </w:r>
          </w:p>
        </w:tc>
        <w:tc>
          <w:tcPr>
            <w:tcW w:w="1230" w:type="dxa"/>
            <w:tcBorders>
              <w:top w:val="single" w:color="auto" w:sz="4" w:space="0"/>
              <w:left w:val="single" w:color="auto" w:sz="4" w:space="0"/>
              <w:bottom w:val="single" w:color="auto" w:sz="4" w:space="0"/>
              <w:right w:val="single" w:color="auto" w:sz="4" w:space="0"/>
            </w:tcBorders>
            <w:vAlign w:val="center"/>
          </w:tcPr>
          <w:p w14:paraId="77611956">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生产厂家</w:t>
            </w:r>
          </w:p>
        </w:tc>
        <w:tc>
          <w:tcPr>
            <w:tcW w:w="975" w:type="dxa"/>
            <w:tcBorders>
              <w:top w:val="single" w:color="auto" w:sz="4" w:space="0"/>
              <w:left w:val="single" w:color="auto" w:sz="4" w:space="0"/>
              <w:bottom w:val="single" w:color="auto" w:sz="4" w:space="0"/>
              <w:right w:val="single" w:color="auto" w:sz="4" w:space="0"/>
            </w:tcBorders>
            <w:vAlign w:val="center"/>
          </w:tcPr>
          <w:p w14:paraId="631C9CAB">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品牌</w:t>
            </w:r>
          </w:p>
        </w:tc>
        <w:tc>
          <w:tcPr>
            <w:tcW w:w="1305" w:type="dxa"/>
            <w:tcBorders>
              <w:top w:val="single" w:color="auto" w:sz="4" w:space="0"/>
              <w:left w:val="single" w:color="auto" w:sz="4" w:space="0"/>
              <w:bottom w:val="single" w:color="auto" w:sz="4" w:space="0"/>
              <w:right w:val="single" w:color="auto" w:sz="4" w:space="0"/>
            </w:tcBorders>
            <w:vAlign w:val="center"/>
          </w:tcPr>
          <w:p w14:paraId="39C2C010">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规格型号</w:t>
            </w:r>
          </w:p>
        </w:tc>
        <w:tc>
          <w:tcPr>
            <w:tcW w:w="1086" w:type="dxa"/>
            <w:tcBorders>
              <w:top w:val="single" w:color="auto" w:sz="4" w:space="0"/>
              <w:left w:val="single" w:color="auto" w:sz="4" w:space="0"/>
              <w:bottom w:val="single" w:color="auto" w:sz="4" w:space="0"/>
              <w:right w:val="single" w:color="auto" w:sz="4" w:space="0"/>
            </w:tcBorders>
            <w:vAlign w:val="center"/>
          </w:tcPr>
          <w:p w14:paraId="4B74CFA5">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数量及单位</w:t>
            </w:r>
          </w:p>
        </w:tc>
        <w:tc>
          <w:tcPr>
            <w:tcW w:w="1110" w:type="dxa"/>
            <w:tcBorders>
              <w:top w:val="single" w:color="auto" w:sz="4" w:space="0"/>
              <w:left w:val="single" w:color="auto" w:sz="4" w:space="0"/>
              <w:bottom w:val="single" w:color="auto" w:sz="4" w:space="0"/>
              <w:right w:val="single" w:color="auto" w:sz="4" w:space="0"/>
            </w:tcBorders>
            <w:vAlign w:val="center"/>
          </w:tcPr>
          <w:p w14:paraId="02CF2722">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单价</w:t>
            </w:r>
          </w:p>
        </w:tc>
        <w:tc>
          <w:tcPr>
            <w:tcW w:w="1614" w:type="dxa"/>
            <w:tcBorders>
              <w:top w:val="single" w:color="auto" w:sz="4" w:space="0"/>
              <w:left w:val="single" w:color="auto" w:sz="4" w:space="0"/>
              <w:bottom w:val="single" w:color="auto" w:sz="4" w:space="0"/>
              <w:right w:val="single" w:color="auto" w:sz="4" w:space="0"/>
            </w:tcBorders>
            <w:vAlign w:val="center"/>
          </w:tcPr>
          <w:p w14:paraId="0328C08B">
            <w:pPr>
              <w:snapToGrid w:val="0"/>
              <w:spacing w:before="50" w:after="50" w:line="36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单项合价</w:t>
            </w:r>
          </w:p>
        </w:tc>
      </w:tr>
      <w:tr w14:paraId="39B98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A907D54">
            <w:pPr>
              <w:snapToGrid w:val="0"/>
              <w:spacing w:before="50" w:after="50" w:line="36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939" w:type="dxa"/>
            <w:tcBorders>
              <w:top w:val="single" w:color="auto" w:sz="4" w:space="0"/>
              <w:left w:val="single" w:color="auto" w:sz="4" w:space="0"/>
              <w:bottom w:val="single" w:color="auto" w:sz="4" w:space="0"/>
              <w:right w:val="single" w:color="auto" w:sz="4" w:space="0"/>
            </w:tcBorders>
            <w:vAlign w:val="center"/>
          </w:tcPr>
          <w:p w14:paraId="2CC6ADCC">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高强度聚焦超声手术实验系统-小动物</w:t>
            </w:r>
          </w:p>
        </w:tc>
        <w:tc>
          <w:tcPr>
            <w:tcW w:w="1230" w:type="dxa"/>
            <w:tcBorders>
              <w:top w:val="single" w:color="auto" w:sz="4" w:space="0"/>
              <w:left w:val="single" w:color="auto" w:sz="4" w:space="0"/>
              <w:bottom w:val="single" w:color="auto" w:sz="4" w:space="0"/>
              <w:right w:val="single" w:color="auto" w:sz="4" w:space="0"/>
            </w:tcBorders>
            <w:vAlign w:val="center"/>
          </w:tcPr>
          <w:p w14:paraId="02BF7BE0">
            <w:pPr>
              <w:snapToGrid w:val="0"/>
              <w:spacing w:before="50" w:after="50" w:line="360" w:lineRule="exact"/>
              <w:jc w:val="left"/>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A0446D4">
            <w:pPr>
              <w:snapToGrid w:val="0"/>
              <w:spacing w:before="50" w:after="50" w:line="360" w:lineRule="exact"/>
              <w:jc w:val="center"/>
              <w:rPr>
                <w:rFonts w:ascii="仿宋_GB2312" w:hAnsi="宋体" w:eastAsia="仿宋_GB2312"/>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77C8D62E">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CEC7165">
            <w:pPr>
              <w:snapToGrid w:val="0"/>
              <w:spacing w:before="50" w:after="50" w:line="360" w:lineRule="exact"/>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19C2428C">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AF8F4CB">
            <w:pPr>
              <w:snapToGrid w:val="0"/>
              <w:spacing w:before="50" w:after="50" w:line="360" w:lineRule="exact"/>
              <w:rPr>
                <w:rFonts w:ascii="仿宋_GB2312" w:hAnsi="宋体" w:eastAsia="仿宋_GB2312"/>
                <w:color w:val="auto"/>
                <w:sz w:val="24"/>
                <w:highlight w:val="none"/>
              </w:rPr>
            </w:pPr>
          </w:p>
        </w:tc>
      </w:tr>
      <w:tr w14:paraId="0135B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7308C6B">
            <w:pPr>
              <w:widowControl/>
              <w:snapToGrid w:val="0"/>
              <w:spacing w:before="50" w:after="50" w:line="36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939" w:type="dxa"/>
            <w:tcBorders>
              <w:top w:val="single" w:color="auto" w:sz="4" w:space="0"/>
              <w:left w:val="single" w:color="auto" w:sz="4" w:space="0"/>
              <w:bottom w:val="single" w:color="auto" w:sz="4" w:space="0"/>
              <w:right w:val="single" w:color="auto" w:sz="4" w:space="0"/>
            </w:tcBorders>
            <w:vAlign w:val="center"/>
          </w:tcPr>
          <w:p w14:paraId="2B4B36BE">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小动物聚焦超声实验装置-打开BBB</w:t>
            </w:r>
          </w:p>
        </w:tc>
        <w:tc>
          <w:tcPr>
            <w:tcW w:w="1230" w:type="dxa"/>
            <w:tcBorders>
              <w:top w:val="single" w:color="auto" w:sz="4" w:space="0"/>
              <w:left w:val="single" w:color="auto" w:sz="4" w:space="0"/>
              <w:bottom w:val="single" w:color="auto" w:sz="4" w:space="0"/>
              <w:right w:val="single" w:color="auto" w:sz="4" w:space="0"/>
            </w:tcBorders>
            <w:vAlign w:val="center"/>
          </w:tcPr>
          <w:p w14:paraId="4E2E5826">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C6AABA4">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0E501CB">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CEE8AB6">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FF59A23">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513E906C">
            <w:pPr>
              <w:snapToGrid w:val="0"/>
              <w:spacing w:before="50" w:after="50" w:line="360" w:lineRule="exact"/>
              <w:rPr>
                <w:rFonts w:ascii="仿宋_GB2312" w:hAnsi="宋体" w:eastAsia="仿宋_GB2312"/>
                <w:color w:val="auto"/>
                <w:sz w:val="24"/>
                <w:highlight w:val="none"/>
              </w:rPr>
            </w:pPr>
          </w:p>
        </w:tc>
      </w:tr>
      <w:tr w14:paraId="6A054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7F359E0">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3</w:t>
            </w:r>
          </w:p>
        </w:tc>
        <w:tc>
          <w:tcPr>
            <w:tcW w:w="1939" w:type="dxa"/>
            <w:tcBorders>
              <w:top w:val="single" w:color="auto" w:sz="4" w:space="0"/>
              <w:left w:val="single" w:color="auto" w:sz="4" w:space="0"/>
              <w:bottom w:val="single" w:color="auto" w:sz="4" w:space="0"/>
              <w:right w:val="single" w:color="auto" w:sz="4" w:space="0"/>
            </w:tcBorders>
            <w:vAlign w:val="center"/>
          </w:tcPr>
          <w:p w14:paraId="13B3E3F4">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小动物聚焦超声热疗实验装置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48CD292F">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3452520">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1E59A5C4">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3EEABBA">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220933B7">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7D8F87B5">
            <w:pPr>
              <w:snapToGrid w:val="0"/>
              <w:spacing w:before="50" w:after="50" w:line="360" w:lineRule="exact"/>
              <w:rPr>
                <w:rFonts w:ascii="仿宋_GB2312" w:hAnsi="宋体" w:eastAsia="仿宋_GB2312"/>
                <w:color w:val="auto"/>
                <w:sz w:val="24"/>
                <w:highlight w:val="none"/>
              </w:rPr>
            </w:pPr>
          </w:p>
        </w:tc>
      </w:tr>
      <w:tr w14:paraId="6AB0C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6C00F53">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4</w:t>
            </w:r>
          </w:p>
        </w:tc>
        <w:tc>
          <w:tcPr>
            <w:tcW w:w="1939" w:type="dxa"/>
            <w:tcBorders>
              <w:top w:val="single" w:color="auto" w:sz="4" w:space="0"/>
              <w:left w:val="single" w:color="auto" w:sz="4" w:space="0"/>
              <w:bottom w:val="single" w:color="auto" w:sz="4" w:space="0"/>
              <w:right w:val="single" w:color="auto" w:sz="4" w:space="0"/>
            </w:tcBorders>
            <w:vAlign w:val="center"/>
          </w:tcPr>
          <w:p w14:paraId="53861FDE">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浅表组织聚焦超声消融实验装置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07343B4F">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9914B0B">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389E617">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01857C1">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3C05D5A">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DBB21A3">
            <w:pPr>
              <w:snapToGrid w:val="0"/>
              <w:spacing w:before="50" w:after="50" w:line="360" w:lineRule="exact"/>
              <w:rPr>
                <w:rFonts w:ascii="仿宋_GB2312" w:hAnsi="宋体" w:eastAsia="仿宋_GB2312"/>
                <w:color w:val="auto"/>
                <w:sz w:val="24"/>
                <w:highlight w:val="none"/>
              </w:rPr>
            </w:pPr>
          </w:p>
        </w:tc>
      </w:tr>
      <w:tr w14:paraId="46162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F91575">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5</w:t>
            </w:r>
          </w:p>
        </w:tc>
        <w:tc>
          <w:tcPr>
            <w:tcW w:w="1939" w:type="dxa"/>
            <w:tcBorders>
              <w:top w:val="single" w:color="auto" w:sz="4" w:space="0"/>
              <w:left w:val="single" w:color="auto" w:sz="4" w:space="0"/>
              <w:bottom w:val="single" w:color="auto" w:sz="4" w:space="0"/>
              <w:right w:val="single" w:color="auto" w:sz="4" w:space="0"/>
            </w:tcBorders>
            <w:vAlign w:val="center"/>
          </w:tcPr>
          <w:p w14:paraId="245FE845">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超声神经刺激研究装置</w:t>
            </w:r>
          </w:p>
        </w:tc>
        <w:tc>
          <w:tcPr>
            <w:tcW w:w="1230" w:type="dxa"/>
            <w:tcBorders>
              <w:top w:val="single" w:color="auto" w:sz="4" w:space="0"/>
              <w:left w:val="single" w:color="auto" w:sz="4" w:space="0"/>
              <w:bottom w:val="single" w:color="auto" w:sz="4" w:space="0"/>
              <w:right w:val="single" w:color="auto" w:sz="4" w:space="0"/>
            </w:tcBorders>
            <w:vAlign w:val="center"/>
          </w:tcPr>
          <w:p w14:paraId="773B047C">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7E8080F">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2C0EB9E5">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D8B2E4D">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8D0BE98">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7C121E6">
            <w:pPr>
              <w:snapToGrid w:val="0"/>
              <w:spacing w:before="50" w:after="50" w:line="360" w:lineRule="exact"/>
              <w:rPr>
                <w:rFonts w:ascii="仿宋_GB2312" w:hAnsi="宋体" w:eastAsia="仿宋_GB2312"/>
                <w:color w:val="auto"/>
                <w:sz w:val="24"/>
                <w:highlight w:val="none"/>
              </w:rPr>
            </w:pPr>
          </w:p>
        </w:tc>
      </w:tr>
      <w:tr w14:paraId="5F88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6B58925">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6</w:t>
            </w:r>
          </w:p>
        </w:tc>
        <w:tc>
          <w:tcPr>
            <w:tcW w:w="1939" w:type="dxa"/>
            <w:tcBorders>
              <w:top w:val="single" w:color="auto" w:sz="4" w:space="0"/>
              <w:left w:val="single" w:color="auto" w:sz="4" w:space="0"/>
              <w:bottom w:val="single" w:color="auto" w:sz="4" w:space="0"/>
              <w:right w:val="single" w:color="auto" w:sz="4" w:space="0"/>
            </w:tcBorders>
            <w:vAlign w:val="center"/>
          </w:tcPr>
          <w:p w14:paraId="7994A49D">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毫秒超声小动物治疗实验装置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2DE56B34">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BC664DD">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775CB672">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2F7B6316">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30F8D9F">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DC97805">
            <w:pPr>
              <w:snapToGrid w:val="0"/>
              <w:spacing w:before="50" w:after="50" w:line="360" w:lineRule="exact"/>
              <w:rPr>
                <w:rFonts w:ascii="仿宋_GB2312" w:hAnsi="宋体" w:eastAsia="仿宋_GB2312"/>
                <w:color w:val="auto"/>
                <w:sz w:val="24"/>
                <w:highlight w:val="none"/>
              </w:rPr>
            </w:pPr>
          </w:p>
        </w:tc>
      </w:tr>
      <w:tr w14:paraId="11040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D10A6E2">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7</w:t>
            </w:r>
          </w:p>
        </w:tc>
        <w:tc>
          <w:tcPr>
            <w:tcW w:w="1939" w:type="dxa"/>
            <w:tcBorders>
              <w:top w:val="single" w:color="auto" w:sz="4" w:space="0"/>
              <w:left w:val="single" w:color="auto" w:sz="4" w:space="0"/>
              <w:bottom w:val="single" w:color="auto" w:sz="4" w:space="0"/>
              <w:right w:val="single" w:color="auto" w:sz="4" w:space="0"/>
            </w:tcBorders>
            <w:vAlign w:val="center"/>
          </w:tcPr>
          <w:p w14:paraId="379DC1AD">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低强度超声细胞效应实验装置(φ25mm)</w:t>
            </w:r>
          </w:p>
        </w:tc>
        <w:tc>
          <w:tcPr>
            <w:tcW w:w="1230" w:type="dxa"/>
            <w:tcBorders>
              <w:top w:val="single" w:color="auto" w:sz="4" w:space="0"/>
              <w:left w:val="single" w:color="auto" w:sz="4" w:space="0"/>
              <w:bottom w:val="single" w:color="auto" w:sz="4" w:space="0"/>
              <w:right w:val="single" w:color="auto" w:sz="4" w:space="0"/>
            </w:tcBorders>
            <w:vAlign w:val="center"/>
          </w:tcPr>
          <w:p w14:paraId="4385D9D0">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A268397">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6EBC6F4E">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12E4CC71">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039E15B6">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71EAC3F8">
            <w:pPr>
              <w:snapToGrid w:val="0"/>
              <w:spacing w:before="50" w:after="50" w:line="360" w:lineRule="exact"/>
              <w:rPr>
                <w:rFonts w:ascii="仿宋_GB2312" w:hAnsi="宋体" w:eastAsia="仿宋_GB2312"/>
                <w:color w:val="auto"/>
                <w:sz w:val="24"/>
                <w:highlight w:val="none"/>
              </w:rPr>
            </w:pPr>
          </w:p>
        </w:tc>
      </w:tr>
      <w:tr w14:paraId="337A9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06113E1">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8</w:t>
            </w:r>
          </w:p>
        </w:tc>
        <w:tc>
          <w:tcPr>
            <w:tcW w:w="1939" w:type="dxa"/>
            <w:tcBorders>
              <w:top w:val="single" w:color="auto" w:sz="4" w:space="0"/>
              <w:left w:val="single" w:color="auto" w:sz="4" w:space="0"/>
              <w:bottom w:val="single" w:color="auto" w:sz="4" w:space="0"/>
              <w:right w:val="single" w:color="auto" w:sz="4" w:space="0"/>
            </w:tcBorders>
            <w:vAlign w:val="center"/>
          </w:tcPr>
          <w:p w14:paraId="414B2CC6">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高频聚焦超声阴道研究实验装置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7B83866F">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B919C35">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EA30A0C">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C391429">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779CDF2">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54C581DD">
            <w:pPr>
              <w:snapToGrid w:val="0"/>
              <w:spacing w:before="50" w:after="50" w:line="360" w:lineRule="exact"/>
              <w:rPr>
                <w:rFonts w:ascii="仿宋_GB2312" w:hAnsi="宋体" w:eastAsia="仿宋_GB2312"/>
                <w:color w:val="auto"/>
                <w:sz w:val="24"/>
                <w:highlight w:val="none"/>
              </w:rPr>
            </w:pPr>
          </w:p>
        </w:tc>
      </w:tr>
      <w:tr w14:paraId="78F86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2C8CF16">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9</w:t>
            </w:r>
          </w:p>
        </w:tc>
        <w:tc>
          <w:tcPr>
            <w:tcW w:w="1939" w:type="dxa"/>
            <w:tcBorders>
              <w:top w:val="single" w:color="auto" w:sz="4" w:space="0"/>
              <w:left w:val="single" w:color="auto" w:sz="4" w:space="0"/>
              <w:bottom w:val="single" w:color="auto" w:sz="4" w:space="0"/>
              <w:right w:val="single" w:color="auto" w:sz="4" w:space="0"/>
            </w:tcBorders>
            <w:vAlign w:val="center"/>
          </w:tcPr>
          <w:p w14:paraId="105418D6">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高强度超声细胞治疗实验装置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52FF4B93">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063E610">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58908C1">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2EEB77F0">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2C9D7754">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531101C4">
            <w:pPr>
              <w:snapToGrid w:val="0"/>
              <w:spacing w:before="50" w:after="50" w:line="360" w:lineRule="exact"/>
              <w:rPr>
                <w:rFonts w:ascii="仿宋_GB2312" w:hAnsi="宋体" w:eastAsia="仿宋_GB2312"/>
                <w:color w:val="auto"/>
                <w:sz w:val="24"/>
                <w:highlight w:val="none"/>
              </w:rPr>
            </w:pPr>
          </w:p>
        </w:tc>
      </w:tr>
      <w:tr w14:paraId="38875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BAC0BA8">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10</w:t>
            </w:r>
          </w:p>
        </w:tc>
        <w:tc>
          <w:tcPr>
            <w:tcW w:w="1939" w:type="dxa"/>
            <w:tcBorders>
              <w:top w:val="single" w:color="auto" w:sz="4" w:space="0"/>
              <w:left w:val="single" w:color="auto" w:sz="4" w:space="0"/>
              <w:bottom w:val="single" w:color="auto" w:sz="4" w:space="0"/>
              <w:right w:val="single" w:color="auto" w:sz="4" w:space="0"/>
            </w:tcBorders>
            <w:vAlign w:val="center"/>
          </w:tcPr>
          <w:p w14:paraId="32D64C10">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超低频低强度超声小动物效应实验装置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37F50322">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C411165">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12C70066">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1936C74">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39A92060">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123DFF4A">
            <w:pPr>
              <w:snapToGrid w:val="0"/>
              <w:spacing w:before="50" w:after="50" w:line="360" w:lineRule="exact"/>
              <w:rPr>
                <w:rFonts w:ascii="仿宋_GB2312" w:hAnsi="宋体" w:eastAsia="仿宋_GB2312"/>
                <w:color w:val="auto"/>
                <w:sz w:val="24"/>
                <w:highlight w:val="none"/>
              </w:rPr>
            </w:pPr>
          </w:p>
        </w:tc>
      </w:tr>
      <w:tr w14:paraId="7CEE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D747D30">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11</w:t>
            </w:r>
          </w:p>
        </w:tc>
        <w:tc>
          <w:tcPr>
            <w:tcW w:w="1939" w:type="dxa"/>
            <w:tcBorders>
              <w:top w:val="single" w:color="auto" w:sz="4" w:space="0"/>
              <w:left w:val="single" w:color="auto" w:sz="4" w:space="0"/>
              <w:bottom w:val="single" w:color="auto" w:sz="4" w:space="0"/>
              <w:right w:val="single" w:color="auto" w:sz="4" w:space="0"/>
            </w:tcBorders>
            <w:vAlign w:val="center"/>
          </w:tcPr>
          <w:p w14:paraId="7E698943">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低频低强度超声小动物效应实验装置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1734A818">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8C5B33A">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60247AA">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08F2AB9">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1A841CA">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474FFFBF">
            <w:pPr>
              <w:snapToGrid w:val="0"/>
              <w:spacing w:before="50" w:after="50" w:line="360" w:lineRule="exact"/>
              <w:rPr>
                <w:rFonts w:ascii="仿宋_GB2312" w:hAnsi="宋体" w:eastAsia="仿宋_GB2312"/>
                <w:color w:val="auto"/>
                <w:sz w:val="24"/>
                <w:highlight w:val="none"/>
              </w:rPr>
            </w:pPr>
          </w:p>
        </w:tc>
      </w:tr>
      <w:tr w14:paraId="6D95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19C7A07">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12</w:t>
            </w:r>
          </w:p>
        </w:tc>
        <w:tc>
          <w:tcPr>
            <w:tcW w:w="1939" w:type="dxa"/>
            <w:tcBorders>
              <w:top w:val="single" w:color="auto" w:sz="4" w:space="0"/>
              <w:left w:val="single" w:color="auto" w:sz="4" w:space="0"/>
              <w:bottom w:val="single" w:color="auto" w:sz="4" w:space="0"/>
              <w:right w:val="single" w:color="auto" w:sz="4" w:space="0"/>
            </w:tcBorders>
            <w:vAlign w:val="center"/>
          </w:tcPr>
          <w:p w14:paraId="2F9C6AB3">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低强度超声小动物效应实验装置</w:t>
            </w:r>
          </w:p>
        </w:tc>
        <w:tc>
          <w:tcPr>
            <w:tcW w:w="1230" w:type="dxa"/>
            <w:tcBorders>
              <w:top w:val="single" w:color="auto" w:sz="4" w:space="0"/>
              <w:left w:val="single" w:color="auto" w:sz="4" w:space="0"/>
              <w:bottom w:val="single" w:color="auto" w:sz="4" w:space="0"/>
              <w:right w:val="single" w:color="auto" w:sz="4" w:space="0"/>
            </w:tcBorders>
            <w:vAlign w:val="center"/>
          </w:tcPr>
          <w:p w14:paraId="79D5A8B7">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C8BC0CE">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25D5C31">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59DCF263">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99CCA1E">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224EB391">
            <w:pPr>
              <w:snapToGrid w:val="0"/>
              <w:spacing w:before="50" w:after="50" w:line="360" w:lineRule="exact"/>
              <w:rPr>
                <w:rFonts w:ascii="仿宋_GB2312" w:hAnsi="宋体" w:eastAsia="仿宋_GB2312"/>
                <w:color w:val="auto"/>
                <w:sz w:val="24"/>
                <w:highlight w:val="none"/>
              </w:rPr>
            </w:pPr>
          </w:p>
        </w:tc>
      </w:tr>
      <w:tr w14:paraId="010B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64998CD">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13</w:t>
            </w:r>
          </w:p>
        </w:tc>
        <w:tc>
          <w:tcPr>
            <w:tcW w:w="1939" w:type="dxa"/>
            <w:tcBorders>
              <w:top w:val="single" w:color="auto" w:sz="4" w:space="0"/>
              <w:left w:val="single" w:color="auto" w:sz="4" w:space="0"/>
              <w:bottom w:val="single" w:color="auto" w:sz="4" w:space="0"/>
              <w:right w:val="single" w:color="auto" w:sz="4" w:space="0"/>
            </w:tcBorders>
            <w:vAlign w:val="center"/>
          </w:tcPr>
          <w:p w14:paraId="78BA7DB5">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脱气水处理装置</w:t>
            </w:r>
          </w:p>
        </w:tc>
        <w:tc>
          <w:tcPr>
            <w:tcW w:w="1230" w:type="dxa"/>
            <w:tcBorders>
              <w:top w:val="single" w:color="auto" w:sz="4" w:space="0"/>
              <w:left w:val="single" w:color="auto" w:sz="4" w:space="0"/>
              <w:bottom w:val="single" w:color="auto" w:sz="4" w:space="0"/>
              <w:right w:val="single" w:color="auto" w:sz="4" w:space="0"/>
            </w:tcBorders>
            <w:vAlign w:val="center"/>
          </w:tcPr>
          <w:p w14:paraId="3643D738">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A15494B">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B5AC886">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18AB642A">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1985B674">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21D50066">
            <w:pPr>
              <w:snapToGrid w:val="0"/>
              <w:spacing w:before="50" w:after="50" w:line="360" w:lineRule="exact"/>
              <w:rPr>
                <w:rFonts w:ascii="仿宋_GB2312" w:hAnsi="宋体" w:eastAsia="仿宋_GB2312"/>
                <w:color w:val="auto"/>
                <w:sz w:val="24"/>
                <w:highlight w:val="none"/>
              </w:rPr>
            </w:pPr>
          </w:p>
        </w:tc>
      </w:tr>
      <w:tr w14:paraId="14089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EA4C58F">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14</w:t>
            </w:r>
          </w:p>
        </w:tc>
        <w:tc>
          <w:tcPr>
            <w:tcW w:w="1939" w:type="dxa"/>
            <w:tcBorders>
              <w:top w:val="single" w:color="auto" w:sz="4" w:space="0"/>
              <w:left w:val="single" w:color="auto" w:sz="4" w:space="0"/>
              <w:bottom w:val="single" w:color="auto" w:sz="4" w:space="0"/>
              <w:right w:val="single" w:color="auto" w:sz="4" w:space="0"/>
            </w:tcBorders>
            <w:vAlign w:val="center"/>
          </w:tcPr>
          <w:p w14:paraId="101A9367">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细胞实验定制工装</w:t>
            </w:r>
          </w:p>
        </w:tc>
        <w:tc>
          <w:tcPr>
            <w:tcW w:w="1230" w:type="dxa"/>
            <w:tcBorders>
              <w:top w:val="single" w:color="auto" w:sz="4" w:space="0"/>
              <w:left w:val="single" w:color="auto" w:sz="4" w:space="0"/>
              <w:bottom w:val="single" w:color="auto" w:sz="4" w:space="0"/>
              <w:right w:val="single" w:color="auto" w:sz="4" w:space="0"/>
            </w:tcBorders>
            <w:vAlign w:val="center"/>
          </w:tcPr>
          <w:p w14:paraId="2CB8FAFB">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107C627">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58329073">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66CFFD2">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837BE5B">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59F294B2">
            <w:pPr>
              <w:snapToGrid w:val="0"/>
              <w:spacing w:before="50" w:after="50" w:line="360" w:lineRule="exact"/>
              <w:rPr>
                <w:rFonts w:ascii="仿宋_GB2312" w:hAnsi="宋体" w:eastAsia="仿宋_GB2312"/>
                <w:color w:val="auto"/>
                <w:sz w:val="24"/>
                <w:highlight w:val="none"/>
              </w:rPr>
            </w:pPr>
          </w:p>
        </w:tc>
      </w:tr>
      <w:tr w14:paraId="27DFF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FC224EA">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15</w:t>
            </w:r>
          </w:p>
        </w:tc>
        <w:tc>
          <w:tcPr>
            <w:tcW w:w="1939" w:type="dxa"/>
            <w:tcBorders>
              <w:top w:val="single" w:color="auto" w:sz="4" w:space="0"/>
              <w:left w:val="single" w:color="auto" w:sz="4" w:space="0"/>
              <w:bottom w:val="single" w:color="auto" w:sz="4" w:space="0"/>
              <w:right w:val="single" w:color="auto" w:sz="4" w:space="0"/>
            </w:tcBorders>
            <w:vAlign w:val="center"/>
          </w:tcPr>
          <w:p w14:paraId="3AA25F6C">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小动物保定装置</w:t>
            </w:r>
          </w:p>
        </w:tc>
        <w:tc>
          <w:tcPr>
            <w:tcW w:w="1230" w:type="dxa"/>
            <w:tcBorders>
              <w:top w:val="single" w:color="auto" w:sz="4" w:space="0"/>
              <w:left w:val="single" w:color="auto" w:sz="4" w:space="0"/>
              <w:bottom w:val="single" w:color="auto" w:sz="4" w:space="0"/>
              <w:right w:val="single" w:color="auto" w:sz="4" w:space="0"/>
            </w:tcBorders>
            <w:vAlign w:val="center"/>
          </w:tcPr>
          <w:p w14:paraId="3B412EA4">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FEAADA3">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18CC74BB">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26D7393B">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04D6ECA">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3C7AB206">
            <w:pPr>
              <w:snapToGrid w:val="0"/>
              <w:spacing w:before="50" w:after="50" w:line="360" w:lineRule="exact"/>
              <w:rPr>
                <w:rFonts w:ascii="仿宋_GB2312" w:hAnsi="宋体" w:eastAsia="仿宋_GB2312"/>
                <w:color w:val="auto"/>
                <w:sz w:val="24"/>
                <w:highlight w:val="none"/>
              </w:rPr>
            </w:pPr>
          </w:p>
        </w:tc>
      </w:tr>
      <w:tr w14:paraId="3772E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8958992">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16</w:t>
            </w:r>
          </w:p>
        </w:tc>
        <w:tc>
          <w:tcPr>
            <w:tcW w:w="1939" w:type="dxa"/>
            <w:tcBorders>
              <w:top w:val="single" w:color="auto" w:sz="4" w:space="0"/>
              <w:left w:val="single" w:color="auto" w:sz="4" w:space="0"/>
              <w:bottom w:val="single" w:color="auto" w:sz="4" w:space="0"/>
              <w:right w:val="single" w:color="auto" w:sz="4" w:space="0"/>
            </w:tcBorders>
            <w:vAlign w:val="center"/>
          </w:tcPr>
          <w:p w14:paraId="428095AE">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加配</w:t>
            </w:r>
            <w:r>
              <w:rPr>
                <w:rFonts w:hint="eastAsia" w:ascii="仿宋_GB2312" w:hAnsi="宋体" w:eastAsia="仿宋_GB2312" w:cs="Times New Roman"/>
                <w:color w:val="auto"/>
                <w:sz w:val="24"/>
                <w:highlight w:val="none"/>
              </w:rPr>
              <w:t>聚焦型超声换能器</w:t>
            </w:r>
          </w:p>
        </w:tc>
        <w:tc>
          <w:tcPr>
            <w:tcW w:w="1230" w:type="dxa"/>
            <w:tcBorders>
              <w:top w:val="single" w:color="auto" w:sz="4" w:space="0"/>
              <w:left w:val="single" w:color="auto" w:sz="4" w:space="0"/>
              <w:bottom w:val="single" w:color="auto" w:sz="4" w:space="0"/>
              <w:right w:val="single" w:color="auto" w:sz="4" w:space="0"/>
            </w:tcBorders>
            <w:vAlign w:val="center"/>
          </w:tcPr>
          <w:p w14:paraId="69FFF985">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DE22E69">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7F4FBDD">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9DBFA7C">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5C11177">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0BB17F76">
            <w:pPr>
              <w:snapToGrid w:val="0"/>
              <w:spacing w:before="50" w:after="50" w:line="360" w:lineRule="exact"/>
              <w:rPr>
                <w:rFonts w:ascii="仿宋_GB2312" w:hAnsi="宋体" w:eastAsia="仿宋_GB2312"/>
                <w:color w:val="auto"/>
                <w:sz w:val="24"/>
                <w:highlight w:val="none"/>
              </w:rPr>
            </w:pPr>
          </w:p>
        </w:tc>
      </w:tr>
      <w:tr w14:paraId="4FB0D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6F15FF7">
            <w:pPr>
              <w:widowControl/>
              <w:snapToGrid w:val="0"/>
              <w:spacing w:before="50" w:after="50" w:line="36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17</w:t>
            </w:r>
          </w:p>
        </w:tc>
        <w:tc>
          <w:tcPr>
            <w:tcW w:w="1939" w:type="dxa"/>
            <w:tcBorders>
              <w:top w:val="single" w:color="auto" w:sz="4" w:space="0"/>
              <w:left w:val="single" w:color="auto" w:sz="4" w:space="0"/>
              <w:bottom w:val="single" w:color="auto" w:sz="4" w:space="0"/>
              <w:right w:val="single" w:color="auto" w:sz="4" w:space="0"/>
            </w:tcBorders>
            <w:vAlign w:val="center"/>
          </w:tcPr>
          <w:p w14:paraId="0758CB80">
            <w:pPr>
              <w:keepNext w:val="0"/>
              <w:keepLines w:val="0"/>
              <w:widowControl/>
              <w:suppressLineNumbers w:val="0"/>
              <w:snapToGrid w:val="0"/>
              <w:spacing w:before="50" w:after="50" w:line="360" w:lineRule="exact"/>
              <w:jc w:val="center"/>
              <w:textAlignment w:val="auto"/>
              <w:rPr>
                <w:rFonts w:hint="eastAsia" w:ascii="仿宋_GB2312" w:hAnsi="宋体" w:eastAsia="仿宋_GB2312"/>
                <w:bCs w:val="0"/>
                <w:color w:val="auto"/>
                <w:sz w:val="24"/>
                <w:highlight w:val="none"/>
              </w:rPr>
            </w:pPr>
            <w:r>
              <w:rPr>
                <w:rFonts w:hint="eastAsia" w:ascii="仿宋_GB2312" w:hAnsi="宋体" w:eastAsia="仿宋_GB2312" w:cs="Times New Roman"/>
                <w:i w:val="0"/>
                <w:iCs w:val="0"/>
                <w:color w:val="auto"/>
                <w:kern w:val="2"/>
                <w:sz w:val="24"/>
                <w:szCs w:val="24"/>
                <w:highlight w:val="none"/>
                <w:u w:val="none"/>
                <w:lang w:val="en-US" w:eastAsia="zh-CN" w:bidi="ar"/>
              </w:rPr>
              <w:t>加配</w:t>
            </w:r>
            <w:r>
              <w:rPr>
                <w:rFonts w:hint="eastAsia" w:ascii="仿宋_GB2312" w:hAnsi="宋体" w:eastAsia="仿宋_GB2312" w:cs="Times New Roman"/>
                <w:color w:val="auto"/>
                <w:sz w:val="24"/>
                <w:highlight w:val="none"/>
              </w:rPr>
              <w:t>超声换能器</w:t>
            </w:r>
          </w:p>
        </w:tc>
        <w:tc>
          <w:tcPr>
            <w:tcW w:w="1230" w:type="dxa"/>
            <w:tcBorders>
              <w:top w:val="single" w:color="auto" w:sz="4" w:space="0"/>
              <w:left w:val="single" w:color="auto" w:sz="4" w:space="0"/>
              <w:bottom w:val="single" w:color="auto" w:sz="4" w:space="0"/>
              <w:right w:val="single" w:color="auto" w:sz="4" w:space="0"/>
            </w:tcBorders>
            <w:vAlign w:val="center"/>
          </w:tcPr>
          <w:p w14:paraId="44722142">
            <w:pPr>
              <w:snapToGrid w:val="0"/>
              <w:spacing w:before="50" w:after="50" w:line="360" w:lineRule="exact"/>
              <w:jc w:val="center"/>
              <w:rPr>
                <w:rFonts w:ascii="仿宋_GB2312" w:hAnsi="宋体" w:eastAsia="仿宋_GB2312"/>
                <w:bCs/>
                <w:color w:val="auto"/>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02161A0">
            <w:pPr>
              <w:snapToGrid w:val="0"/>
              <w:spacing w:before="50" w:after="50" w:line="360" w:lineRule="exact"/>
              <w:jc w:val="center"/>
              <w:rPr>
                <w:rFonts w:ascii="仿宋_GB2312" w:hAnsi="宋体" w:eastAsia="仿宋_GB2312"/>
                <w:bCs/>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7CF9DB91">
            <w:pPr>
              <w:snapToGrid w:val="0"/>
              <w:spacing w:before="50" w:after="50" w:line="360" w:lineRule="exact"/>
              <w:jc w:val="center"/>
              <w:rPr>
                <w:rFonts w:ascii="仿宋_GB2312" w:hAnsi="宋体" w:eastAsia="仿宋_GB2312"/>
                <w:color w:val="auto"/>
                <w:sz w:val="24"/>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E9C9FF7">
            <w:pPr>
              <w:snapToGrid w:val="0"/>
              <w:spacing w:before="50" w:after="50" w:line="360" w:lineRule="exact"/>
              <w:jc w:val="center"/>
              <w:rPr>
                <w:rFonts w:ascii="仿宋_GB2312" w:hAnsi="宋体" w:eastAsia="仿宋_GB2312"/>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3D795D98">
            <w:pPr>
              <w:snapToGrid w:val="0"/>
              <w:spacing w:before="50" w:after="50" w:line="360" w:lineRule="exact"/>
              <w:rPr>
                <w:rFonts w:ascii="仿宋_GB2312" w:hAnsi="宋体" w:eastAsia="仿宋_GB2312"/>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14:paraId="425B94FA">
            <w:pPr>
              <w:snapToGrid w:val="0"/>
              <w:spacing w:before="50" w:after="50" w:line="360" w:lineRule="exact"/>
              <w:rPr>
                <w:rFonts w:ascii="仿宋_GB2312" w:hAnsi="宋体" w:eastAsia="仿宋_GB2312"/>
                <w:color w:val="auto"/>
                <w:sz w:val="24"/>
                <w:highlight w:val="none"/>
              </w:rPr>
            </w:pPr>
          </w:p>
        </w:tc>
      </w:tr>
      <w:tr w14:paraId="140E9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4910" w:type="dxa"/>
            <w:gridSpan w:val="4"/>
            <w:tcBorders>
              <w:top w:val="single" w:color="auto" w:sz="4" w:space="0"/>
              <w:left w:val="single" w:color="auto" w:sz="4" w:space="0"/>
              <w:bottom w:val="single" w:color="auto" w:sz="4" w:space="0"/>
              <w:right w:val="single" w:color="auto" w:sz="4" w:space="0"/>
            </w:tcBorders>
            <w:vAlign w:val="center"/>
          </w:tcPr>
          <w:p w14:paraId="641407FA">
            <w:pPr>
              <w:snapToGrid w:val="0"/>
              <w:spacing w:before="50" w:after="50" w:line="360" w:lineRule="exact"/>
              <w:jc w:val="center"/>
              <w:rPr>
                <w:rFonts w:ascii="仿宋_GB2312" w:hAnsi="宋体" w:eastAsia="仿宋_GB2312"/>
                <w:bCs/>
                <w:color w:val="auto"/>
                <w:sz w:val="24"/>
                <w:highlight w:val="none"/>
              </w:rPr>
            </w:pPr>
            <w:r>
              <w:rPr>
                <w:rFonts w:hint="eastAsia" w:ascii="仿宋_GB2312" w:hAnsi="宋体" w:eastAsia="仿宋_GB2312"/>
                <w:color w:val="auto"/>
                <w:spacing w:val="20"/>
                <w:sz w:val="24"/>
                <w:highlight w:val="none"/>
              </w:rPr>
              <w:t>专用耗材</w:t>
            </w:r>
          </w:p>
        </w:tc>
        <w:tc>
          <w:tcPr>
            <w:tcW w:w="5115" w:type="dxa"/>
            <w:gridSpan w:val="4"/>
            <w:tcBorders>
              <w:top w:val="single" w:color="auto" w:sz="4" w:space="0"/>
              <w:left w:val="single" w:color="auto" w:sz="4" w:space="0"/>
              <w:bottom w:val="single" w:color="auto" w:sz="4" w:space="0"/>
              <w:right w:val="single" w:color="auto" w:sz="4" w:space="0"/>
            </w:tcBorders>
            <w:vAlign w:val="center"/>
          </w:tcPr>
          <w:p w14:paraId="633BD1D7">
            <w:pPr>
              <w:snapToGrid w:val="0"/>
              <w:spacing w:before="50" w:after="50" w:line="360" w:lineRule="exact"/>
              <w:jc w:val="center"/>
              <w:rPr>
                <w:rFonts w:ascii="仿宋_GB2312" w:hAnsi="宋体" w:eastAsia="仿宋_GB2312"/>
                <w:color w:val="auto"/>
                <w:spacing w:val="20"/>
                <w:sz w:val="24"/>
                <w:highlight w:val="none"/>
              </w:rPr>
            </w:pPr>
            <w:r>
              <w:rPr>
                <w:rFonts w:hint="eastAsia" w:ascii="仿宋_GB2312" w:hAnsi="宋体" w:eastAsia="仿宋_GB2312"/>
                <w:color w:val="auto"/>
                <w:spacing w:val="20"/>
                <w:sz w:val="24"/>
                <w:highlight w:val="none"/>
              </w:rPr>
              <w:t>已含在</w:t>
            </w:r>
            <w:r>
              <w:rPr>
                <w:rFonts w:hint="eastAsia" w:ascii="仿宋_GB2312" w:hAnsi="宋体" w:eastAsia="仿宋_GB2312"/>
                <w:color w:val="auto"/>
                <w:spacing w:val="20"/>
                <w:sz w:val="24"/>
                <w:highlight w:val="none"/>
                <w:lang w:val="en-US" w:eastAsia="zh-CN"/>
              </w:rPr>
              <w:t>响应</w:t>
            </w:r>
            <w:r>
              <w:rPr>
                <w:rFonts w:hint="eastAsia" w:ascii="仿宋_GB2312" w:hAnsi="宋体" w:eastAsia="仿宋_GB2312"/>
                <w:color w:val="auto"/>
                <w:spacing w:val="20"/>
                <w:sz w:val="24"/>
                <w:highlight w:val="none"/>
              </w:rPr>
              <w:t>报价中</w:t>
            </w:r>
          </w:p>
        </w:tc>
      </w:tr>
      <w:tr w14:paraId="027D4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10025" w:type="dxa"/>
            <w:gridSpan w:val="8"/>
            <w:tcBorders>
              <w:top w:val="single" w:color="auto" w:sz="4" w:space="0"/>
              <w:left w:val="single" w:color="auto" w:sz="4" w:space="0"/>
              <w:bottom w:val="single" w:color="auto" w:sz="4" w:space="0"/>
              <w:right w:val="single" w:color="auto" w:sz="4" w:space="0"/>
            </w:tcBorders>
            <w:vAlign w:val="center"/>
          </w:tcPr>
          <w:p w14:paraId="0550D91E">
            <w:pPr>
              <w:snapToGrid w:val="0"/>
              <w:spacing w:before="50" w:after="50" w:line="360" w:lineRule="exact"/>
              <w:jc w:val="left"/>
              <w:rPr>
                <w:rFonts w:ascii="仿宋_GB2312" w:hAnsi="宋体" w:eastAsia="仿宋_GB2312"/>
                <w:color w:val="auto"/>
                <w:spacing w:val="20"/>
                <w:sz w:val="24"/>
                <w:highlight w:val="none"/>
              </w:rPr>
            </w:pPr>
            <w:r>
              <w:rPr>
                <w:rFonts w:hint="eastAsia" w:ascii="仿宋_GB2312" w:hAnsi="宋体" w:eastAsia="仿宋_GB2312"/>
                <w:color w:val="auto"/>
                <w:spacing w:val="20"/>
                <w:sz w:val="24"/>
                <w:highlight w:val="none"/>
              </w:rPr>
              <w:t>响应总价大写：</w:t>
            </w:r>
            <w:r>
              <w:rPr>
                <w:rFonts w:hint="eastAsia" w:ascii="仿宋_GB2312" w:hAnsi="宋体" w:eastAsia="仿宋_GB2312"/>
                <w:color w:val="auto"/>
                <w:spacing w:val="20"/>
                <w:sz w:val="24"/>
                <w:highlight w:val="none"/>
                <w:u w:val="single"/>
              </w:rPr>
              <w:t xml:space="preserve">                     </w:t>
            </w:r>
            <w:r>
              <w:rPr>
                <w:rFonts w:hint="eastAsia" w:ascii="仿宋_GB2312" w:hAnsi="宋体" w:eastAsia="仿宋_GB2312"/>
                <w:color w:val="auto"/>
                <w:spacing w:val="20"/>
                <w:sz w:val="24"/>
                <w:highlight w:val="none"/>
              </w:rPr>
              <w:t xml:space="preserve">          ¥</w:t>
            </w:r>
            <w:r>
              <w:rPr>
                <w:rFonts w:hint="eastAsia" w:ascii="仿宋_GB2312" w:hAnsi="宋体" w:eastAsia="仿宋_GB2312"/>
                <w:color w:val="auto"/>
                <w:spacing w:val="20"/>
                <w:sz w:val="24"/>
                <w:highlight w:val="none"/>
                <w:u w:val="single"/>
              </w:rPr>
              <w:t xml:space="preserve">       </w:t>
            </w:r>
          </w:p>
        </w:tc>
      </w:tr>
    </w:tbl>
    <w:p w14:paraId="01AD456C">
      <w:pPr>
        <w:snapToGrid w:val="0"/>
        <w:spacing w:before="50" w:after="50" w:line="400" w:lineRule="exact"/>
        <w:ind w:firstLine="420" w:firstLineChars="200"/>
        <w:jc w:val="left"/>
        <w:rPr>
          <w:rFonts w:ascii="仿宋_GB2312" w:eastAsia="仿宋_GB2312"/>
          <w:color w:val="auto"/>
          <w:szCs w:val="21"/>
        </w:rPr>
      </w:pPr>
    </w:p>
    <w:p w14:paraId="7E80B704">
      <w:pPr>
        <w:adjustRightInd w:val="0"/>
        <w:snapToGrid w:val="0"/>
        <w:spacing w:line="300" w:lineRule="auto"/>
        <w:ind w:left="-88" w:leftChars="-42" w:firstLine="636" w:firstLineChars="265"/>
        <w:rPr>
          <w:rFonts w:ascii="仿宋_GB2312" w:hAnsi="宋体" w:eastAsia="仿宋_GB2312"/>
          <w:bCs/>
          <w:color w:val="auto"/>
          <w:sz w:val="24"/>
        </w:rPr>
      </w:pPr>
      <w:r>
        <w:rPr>
          <w:rFonts w:hint="eastAsia" w:ascii="仿宋_GB2312" w:hAnsi="宋体" w:eastAsia="仿宋_GB2312"/>
          <w:bCs/>
          <w:color w:val="auto"/>
          <w:sz w:val="24"/>
        </w:rPr>
        <w:t>注：1.报价明细总计价格必须与报价表一致；</w:t>
      </w:r>
    </w:p>
    <w:p w14:paraId="6B42746E">
      <w:pPr>
        <w:adjustRightInd w:val="0"/>
        <w:snapToGrid w:val="0"/>
        <w:spacing w:line="300" w:lineRule="auto"/>
        <w:ind w:left="-88" w:leftChars="-42" w:firstLine="609" w:firstLineChars="254"/>
        <w:rPr>
          <w:rFonts w:ascii="仿宋_GB2312" w:hAnsi="宋体" w:eastAsia="仿宋_GB2312"/>
          <w:bCs/>
          <w:color w:val="auto"/>
          <w:sz w:val="24"/>
        </w:rPr>
      </w:pPr>
      <w:r>
        <w:rPr>
          <w:rFonts w:hint="eastAsia" w:ascii="仿宋_GB2312" w:hAnsi="宋体" w:eastAsia="仿宋_GB2312"/>
          <w:bCs/>
          <w:color w:val="auto"/>
          <w:sz w:val="24"/>
        </w:rPr>
        <w:t>2.报价一经涂改，应在涂改处加盖</w:t>
      </w:r>
      <w:r>
        <w:rPr>
          <w:rFonts w:hint="eastAsia" w:ascii="仿宋_GB2312" w:hAnsi="宋体" w:eastAsia="仿宋_GB2312"/>
          <w:bCs/>
          <w:color w:val="auto"/>
          <w:sz w:val="24"/>
          <w:lang w:val="en-US" w:eastAsia="zh-CN"/>
        </w:rPr>
        <w:t>供应商</w:t>
      </w:r>
      <w:r>
        <w:rPr>
          <w:rFonts w:hint="eastAsia" w:ascii="仿宋_GB2312" w:hAnsi="宋体" w:eastAsia="仿宋_GB2312"/>
          <w:bCs/>
          <w:color w:val="auto"/>
          <w:sz w:val="24"/>
        </w:rPr>
        <w:t>CA电子签章或者由法定代表人或授权委托代理人签字或盖章，否则将视为无效响应</w:t>
      </w:r>
      <w:r>
        <w:rPr>
          <w:rFonts w:hint="eastAsia" w:ascii="仿宋_GB2312" w:hAnsi="宋体" w:eastAsia="仿宋_GB2312"/>
          <w:bCs/>
          <w:color w:val="auto"/>
          <w:sz w:val="24"/>
          <w:lang w:eastAsia="zh-CN"/>
        </w:rPr>
        <w:t>；</w:t>
      </w:r>
    </w:p>
    <w:p w14:paraId="41C92E26">
      <w:pPr>
        <w:adjustRightInd w:val="0"/>
        <w:snapToGrid w:val="0"/>
        <w:spacing w:line="300" w:lineRule="auto"/>
        <w:ind w:left="-88" w:leftChars="-42" w:firstLine="609" w:firstLineChars="254"/>
        <w:rPr>
          <w:rFonts w:hint="eastAsia" w:ascii="仿宋_GB2312" w:hAnsi="宋体" w:eastAsia="仿宋_GB2312"/>
          <w:bCs/>
          <w:color w:val="auto"/>
          <w:sz w:val="24"/>
          <w:lang w:eastAsia="zh-CN"/>
        </w:rPr>
      </w:pPr>
      <w:r>
        <w:rPr>
          <w:rFonts w:hint="eastAsia" w:ascii="仿宋_GB2312" w:hAnsi="宋体" w:eastAsia="仿宋_GB2312"/>
          <w:bCs/>
          <w:color w:val="auto"/>
          <w:sz w:val="24"/>
        </w:rPr>
        <w:t>3.响应报价包括货物及货物运抵指定交付地点的所有成本、各种费用的总和</w:t>
      </w:r>
      <w:r>
        <w:rPr>
          <w:rFonts w:hint="eastAsia" w:ascii="仿宋_GB2312" w:hAnsi="宋体" w:eastAsia="仿宋_GB2312"/>
          <w:bCs/>
          <w:color w:val="auto"/>
          <w:sz w:val="24"/>
          <w:lang w:eastAsia="zh-CN"/>
        </w:rPr>
        <w:t>；</w:t>
      </w:r>
    </w:p>
    <w:p w14:paraId="6D613290">
      <w:pPr>
        <w:adjustRightInd w:val="0"/>
        <w:snapToGrid w:val="0"/>
        <w:spacing w:line="300" w:lineRule="auto"/>
        <w:ind w:left="-88" w:leftChars="-42" w:firstLine="612" w:firstLineChars="254"/>
        <w:rPr>
          <w:rFonts w:hint="default" w:ascii="仿宋_GB2312" w:hAnsi="宋体" w:eastAsia="仿宋_GB2312"/>
          <w:b/>
          <w:bCs w:val="0"/>
          <w:color w:val="auto"/>
          <w:sz w:val="24"/>
          <w:lang w:val="en-US" w:eastAsia="zh-CN"/>
        </w:rPr>
      </w:pPr>
      <w:r>
        <w:rPr>
          <w:rFonts w:hint="eastAsia" w:ascii="仿宋_GB2312" w:hAnsi="宋体" w:eastAsia="仿宋_GB2312"/>
          <w:b/>
          <w:bCs w:val="0"/>
          <w:color w:val="auto"/>
          <w:sz w:val="24"/>
          <w:lang w:val="en-US" w:eastAsia="zh-CN"/>
        </w:rPr>
        <w:t>4.</w:t>
      </w:r>
      <w:r>
        <w:rPr>
          <w:rFonts w:hint="eastAsia" w:ascii="仿宋_GB2312" w:hAnsi="仿宋_GB2312" w:eastAsia="仿宋_GB2312" w:cs="仿宋_GB2312"/>
          <w:b/>
          <w:bCs w:val="0"/>
          <w:color w:val="auto"/>
          <w:sz w:val="24"/>
          <w:lang w:val="en-US" w:eastAsia="zh-CN"/>
        </w:rPr>
        <w:t>供应商须按照“</w:t>
      </w:r>
      <w:r>
        <w:rPr>
          <w:rFonts w:hint="eastAsia" w:ascii="仿宋_GB2312" w:hAnsi="仿宋_GB2312" w:eastAsia="仿宋_GB2312" w:cs="仿宋_GB2312"/>
          <w:b/>
          <w:bCs w:val="0"/>
          <w:color w:val="auto"/>
          <w:sz w:val="24"/>
        </w:rPr>
        <w:t>技术参数</w:t>
      </w:r>
      <w:r>
        <w:rPr>
          <w:rFonts w:hint="eastAsia" w:ascii="仿宋_GB2312" w:hAnsi="仿宋_GB2312" w:eastAsia="仿宋_GB2312" w:cs="仿宋_GB2312"/>
          <w:b/>
          <w:bCs w:val="0"/>
          <w:color w:val="auto"/>
          <w:sz w:val="24"/>
          <w:lang w:val="en-US" w:eastAsia="zh-CN"/>
        </w:rPr>
        <w:t xml:space="preserve"> </w:t>
      </w:r>
      <w:r>
        <w:rPr>
          <w:rFonts w:hint="eastAsia" w:ascii="仿宋_GB2312" w:hAnsi="仿宋_GB2312" w:eastAsia="仿宋_GB2312" w:cs="仿宋_GB2312"/>
          <w:b/>
          <w:bCs w:val="0"/>
          <w:color w:val="auto"/>
          <w:sz w:val="24"/>
          <w:szCs w:val="24"/>
          <w:lang w:val="en-US" w:eastAsia="zh-CN"/>
        </w:rPr>
        <w:t>十六、配置明细</w:t>
      </w:r>
      <w:r>
        <w:rPr>
          <w:rFonts w:hint="eastAsia" w:ascii="仿宋_GB2312" w:hAnsi="仿宋_GB2312" w:eastAsia="仿宋_GB2312" w:cs="仿宋_GB2312"/>
          <w:b/>
          <w:sz w:val="24"/>
          <w:lang w:val="en-US" w:eastAsia="zh-CN"/>
        </w:rPr>
        <w:t>里的设备名称分别进行报价</w:t>
      </w:r>
      <w:r>
        <w:rPr>
          <w:rFonts w:hint="eastAsia" w:ascii="仿宋_GB2312" w:hAnsi="宋体" w:eastAsia="仿宋_GB2312"/>
          <w:b/>
          <w:bCs w:val="0"/>
          <w:color w:val="auto"/>
          <w:sz w:val="24"/>
          <w:lang w:val="en-US" w:eastAsia="zh-CN"/>
        </w:rPr>
        <w:t>”。</w:t>
      </w:r>
    </w:p>
    <w:p w14:paraId="22EBD093">
      <w:pPr>
        <w:adjustRightInd w:val="0"/>
        <w:snapToGrid w:val="0"/>
        <w:spacing w:line="300" w:lineRule="auto"/>
        <w:ind w:left="-88" w:leftChars="-42" w:firstLine="609" w:firstLineChars="254"/>
        <w:rPr>
          <w:rFonts w:ascii="仿宋_GB2312" w:hAnsi="宋体" w:eastAsia="仿宋_GB2312"/>
          <w:bCs/>
          <w:color w:val="auto"/>
          <w:sz w:val="24"/>
        </w:rPr>
      </w:pPr>
    </w:p>
    <w:p w14:paraId="6B96DC0B">
      <w:pPr>
        <w:rPr>
          <w:rFonts w:ascii="仿宋_GB2312" w:hAnsi="Courier New" w:eastAsia="仿宋_GB2312" w:cs="Courier New"/>
          <w:color w:val="auto"/>
          <w:szCs w:val="21"/>
        </w:rPr>
      </w:pPr>
    </w:p>
    <w:p w14:paraId="28316E25">
      <w:pPr>
        <w:snapToGrid w:val="0"/>
        <w:spacing w:before="50" w:after="50" w:line="360" w:lineRule="exact"/>
        <w:ind w:left="-2" w:leftChars="-1" w:right="-817" w:rightChars="-389" w:firstLine="420" w:firstLineChars="200"/>
        <w:jc w:val="left"/>
        <w:rPr>
          <w:rFonts w:ascii="仿宋_GB2312" w:eastAsia="仿宋_GB2312"/>
          <w:color w:val="auto"/>
          <w:szCs w:val="21"/>
        </w:rPr>
      </w:pPr>
      <w:r>
        <w:rPr>
          <w:rFonts w:hint="eastAsia" w:ascii="仿宋_GB2312" w:eastAsia="仿宋_GB2312"/>
          <w:color w:val="auto"/>
          <w:szCs w:val="21"/>
        </w:rPr>
        <w:t xml:space="preserve">                                        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0744D032">
      <w:pPr>
        <w:ind w:firstLine="4830" w:firstLineChars="2300"/>
        <w:rPr>
          <w:rFonts w:ascii="仿宋_GB2312" w:hAnsi="Courier New" w:eastAsia="仿宋_GB2312" w:cs="Courier New"/>
          <w:color w:val="auto"/>
          <w:szCs w:val="21"/>
        </w:rPr>
      </w:pPr>
    </w:p>
    <w:p w14:paraId="365561DF">
      <w:pPr>
        <w:ind w:firstLine="4830" w:firstLineChars="2300"/>
        <w:rPr>
          <w:rFonts w:ascii="仿宋_GB2312" w:hAnsi="Courier New" w:eastAsia="仿宋_GB2312" w:cs="Courier New"/>
          <w:color w:val="auto"/>
          <w:szCs w:val="21"/>
        </w:rPr>
      </w:pPr>
      <w:r>
        <w:rPr>
          <w:rFonts w:hint="eastAsia" w:ascii="仿宋_GB2312" w:hAnsi="Courier New" w:eastAsia="仿宋_GB2312" w:cs="Courier New"/>
          <w:color w:val="auto"/>
          <w:szCs w:val="21"/>
        </w:rPr>
        <w:t>供应商（</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Cs w:val="21"/>
          <w:u w:val="single"/>
        </w:rPr>
        <w:t xml:space="preserve">                               </w:t>
      </w:r>
    </w:p>
    <w:p w14:paraId="35FF238A">
      <w:pPr>
        <w:snapToGrid w:val="0"/>
        <w:spacing w:before="50" w:after="50" w:line="360" w:lineRule="exact"/>
        <w:ind w:left="-2" w:leftChars="-1" w:right="-817" w:rightChars="-389" w:firstLine="420" w:firstLineChars="200"/>
        <w:jc w:val="right"/>
        <w:rPr>
          <w:rFonts w:ascii="仿宋_GB2312" w:eastAsia="仿宋_GB2312"/>
          <w:color w:val="auto"/>
          <w:szCs w:val="21"/>
        </w:rPr>
      </w:pPr>
    </w:p>
    <w:p w14:paraId="51310187">
      <w:pPr>
        <w:pStyle w:val="27"/>
        <w:spacing w:line="320" w:lineRule="exact"/>
        <w:rPr>
          <w:rFonts w:ascii="仿宋_GB2312" w:hAnsi="宋体" w:eastAsia="仿宋_GB2312"/>
          <w:color w:val="auto"/>
        </w:rPr>
      </w:pPr>
      <w:r>
        <w:rPr>
          <w:rFonts w:hint="eastAsia" w:ascii="仿宋_GB2312" w:hAnsi="宋体" w:eastAsia="仿宋_GB2312" w:cs="Times New Roman"/>
          <w:color w:val="auto"/>
        </w:rPr>
        <w:t xml:space="preserve">                                                        日期：       年   月   日</w:t>
      </w:r>
    </w:p>
    <w:p w14:paraId="19ECEA21">
      <w:pPr>
        <w:pStyle w:val="27"/>
        <w:spacing w:line="360" w:lineRule="exact"/>
        <w:ind w:firstLine="0" w:firstLineChars="0"/>
        <w:rPr>
          <w:rFonts w:ascii="仿宋_GB2312" w:eastAsia="仿宋_GB2312"/>
          <w:b/>
          <w:color w:val="auto"/>
        </w:rPr>
      </w:pPr>
    </w:p>
    <w:p w14:paraId="44AB2DDD">
      <w:pPr>
        <w:pStyle w:val="27"/>
        <w:spacing w:line="360" w:lineRule="exact"/>
        <w:ind w:firstLine="0" w:firstLineChars="0"/>
        <w:rPr>
          <w:rFonts w:ascii="仿宋_GB2312" w:eastAsia="仿宋_GB2312"/>
          <w:b/>
          <w:color w:val="auto"/>
        </w:rPr>
      </w:pPr>
    </w:p>
    <w:p w14:paraId="16A4B604">
      <w:pPr>
        <w:pStyle w:val="27"/>
        <w:spacing w:line="360" w:lineRule="exact"/>
        <w:ind w:firstLine="0" w:firstLineChars="0"/>
        <w:rPr>
          <w:rFonts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0CDDB911">
      <w:pPr>
        <w:pStyle w:val="27"/>
        <w:spacing w:line="320" w:lineRule="exact"/>
        <w:rPr>
          <w:rFonts w:ascii="仿宋_GB2312" w:eastAsia="仿宋_GB2312"/>
          <w:b/>
          <w:color w:val="auto"/>
        </w:rPr>
      </w:pPr>
    </w:p>
    <w:p w14:paraId="6BC8186C">
      <w:pPr>
        <w:tabs>
          <w:tab w:val="left" w:pos="3870"/>
          <w:tab w:val="left" w:pos="4085"/>
        </w:tabs>
        <w:snapToGrid w:val="0"/>
        <w:spacing w:line="440" w:lineRule="exact"/>
        <w:rPr>
          <w:rFonts w:hint="eastAsia" w:ascii="仿宋_GB2312" w:hAnsi="宋体" w:eastAsia="仿宋_GB2312"/>
          <w:b/>
          <w:bCs/>
          <w:color w:val="auto"/>
          <w:sz w:val="24"/>
        </w:rPr>
      </w:pPr>
    </w:p>
    <w:p w14:paraId="56C9ABFB">
      <w:pPr>
        <w:tabs>
          <w:tab w:val="left" w:pos="3870"/>
          <w:tab w:val="left" w:pos="4085"/>
        </w:tabs>
        <w:snapToGrid w:val="0"/>
        <w:spacing w:line="440" w:lineRule="exact"/>
        <w:rPr>
          <w:rFonts w:hint="eastAsia" w:ascii="仿宋_GB2312" w:hAnsi="宋体" w:eastAsia="仿宋_GB2312"/>
          <w:b/>
          <w:bCs/>
          <w:color w:val="auto"/>
          <w:sz w:val="24"/>
        </w:rPr>
      </w:pPr>
    </w:p>
    <w:p w14:paraId="2F59EA1E">
      <w:pPr>
        <w:numPr>
          <w:ilvl w:val="0"/>
          <w:numId w:val="0"/>
        </w:numPr>
        <w:snapToGrid w:val="0"/>
        <w:spacing w:before="50" w:after="50"/>
        <w:jc w:val="center"/>
        <w:rPr>
          <w:rFonts w:hint="eastAsia" w:ascii="仿宋_GB2312" w:hAnsi="宋体" w:eastAsia="仿宋_GB2312"/>
          <w:b/>
          <w:bCs/>
          <w:color w:val="auto"/>
          <w:sz w:val="56"/>
          <w:szCs w:val="56"/>
        </w:rPr>
      </w:pPr>
    </w:p>
    <w:p w14:paraId="0A190753">
      <w:pPr>
        <w:numPr>
          <w:ilvl w:val="0"/>
          <w:numId w:val="0"/>
        </w:numPr>
        <w:snapToGrid w:val="0"/>
        <w:spacing w:before="50" w:after="50"/>
        <w:jc w:val="center"/>
        <w:rPr>
          <w:rFonts w:hint="eastAsia" w:ascii="仿宋_GB2312" w:hAnsi="宋体" w:eastAsia="仿宋_GB2312"/>
          <w:b/>
          <w:bCs/>
          <w:color w:val="auto"/>
          <w:sz w:val="56"/>
          <w:szCs w:val="56"/>
        </w:rPr>
      </w:pPr>
    </w:p>
    <w:p w14:paraId="3386822B">
      <w:pPr>
        <w:numPr>
          <w:ilvl w:val="0"/>
          <w:numId w:val="0"/>
        </w:numPr>
        <w:snapToGrid w:val="0"/>
        <w:spacing w:before="50" w:after="50"/>
        <w:jc w:val="center"/>
        <w:rPr>
          <w:rFonts w:hint="eastAsia" w:ascii="仿宋_GB2312" w:hAnsi="宋体" w:eastAsia="仿宋_GB2312"/>
          <w:b/>
          <w:bCs/>
          <w:color w:val="auto"/>
          <w:sz w:val="56"/>
          <w:szCs w:val="56"/>
        </w:rPr>
      </w:pPr>
    </w:p>
    <w:p w14:paraId="48F9389C">
      <w:pPr>
        <w:numPr>
          <w:ilvl w:val="0"/>
          <w:numId w:val="0"/>
        </w:numPr>
        <w:snapToGrid w:val="0"/>
        <w:spacing w:before="50" w:after="50"/>
        <w:jc w:val="center"/>
        <w:rPr>
          <w:rFonts w:hint="eastAsia" w:ascii="仿宋_GB2312" w:hAnsi="宋体" w:eastAsia="仿宋_GB2312"/>
          <w:b/>
          <w:bCs/>
          <w:color w:val="auto"/>
          <w:sz w:val="56"/>
          <w:szCs w:val="56"/>
        </w:rPr>
      </w:pPr>
    </w:p>
    <w:p w14:paraId="05CB0DA4">
      <w:pPr>
        <w:numPr>
          <w:ilvl w:val="0"/>
          <w:numId w:val="0"/>
        </w:numPr>
        <w:snapToGrid w:val="0"/>
        <w:spacing w:before="50" w:after="50"/>
        <w:jc w:val="center"/>
        <w:rPr>
          <w:rFonts w:hint="eastAsia" w:ascii="仿宋_GB2312" w:hAnsi="宋体" w:eastAsia="仿宋_GB2312"/>
          <w:b/>
          <w:bCs/>
          <w:color w:val="auto"/>
          <w:sz w:val="56"/>
          <w:szCs w:val="56"/>
        </w:rPr>
      </w:pPr>
    </w:p>
    <w:p w14:paraId="0F21D230">
      <w:pPr>
        <w:numPr>
          <w:ilvl w:val="0"/>
          <w:numId w:val="0"/>
        </w:numPr>
        <w:snapToGrid w:val="0"/>
        <w:spacing w:before="50" w:after="50"/>
        <w:jc w:val="center"/>
        <w:rPr>
          <w:rFonts w:hint="eastAsia" w:ascii="仿宋_GB2312" w:hAnsi="宋体" w:eastAsia="仿宋_GB2312"/>
          <w:b/>
          <w:bCs/>
          <w:color w:val="auto"/>
          <w:sz w:val="56"/>
          <w:szCs w:val="56"/>
        </w:rPr>
      </w:pPr>
    </w:p>
    <w:p w14:paraId="4A12F28A">
      <w:pPr>
        <w:numPr>
          <w:ilvl w:val="0"/>
          <w:numId w:val="0"/>
        </w:numPr>
        <w:snapToGrid w:val="0"/>
        <w:spacing w:before="50" w:after="50"/>
        <w:jc w:val="center"/>
        <w:rPr>
          <w:rFonts w:ascii="仿宋_GB2312" w:hAnsi="宋体" w:eastAsia="仿宋_GB2312"/>
          <w:b/>
          <w:bCs/>
          <w:color w:val="auto"/>
          <w:sz w:val="56"/>
          <w:szCs w:val="56"/>
        </w:rPr>
      </w:pPr>
      <w:r>
        <w:rPr>
          <w:rFonts w:hint="eastAsia" w:ascii="仿宋_GB2312" w:hAnsi="宋体" w:eastAsia="仿宋_GB2312"/>
          <w:b/>
          <w:bCs/>
          <w:color w:val="auto"/>
          <w:sz w:val="56"/>
          <w:szCs w:val="56"/>
        </w:rPr>
        <w:t>三、商 务 技 术 文 件 格 式</w:t>
      </w:r>
    </w:p>
    <w:p w14:paraId="42F87CE1">
      <w:pPr>
        <w:tabs>
          <w:tab w:val="left" w:pos="3870"/>
          <w:tab w:val="left" w:pos="4085"/>
        </w:tabs>
        <w:snapToGrid w:val="0"/>
        <w:spacing w:line="440" w:lineRule="exact"/>
        <w:rPr>
          <w:rFonts w:hint="eastAsia" w:ascii="仿宋_GB2312" w:hAnsi="宋体" w:eastAsia="仿宋_GB2312"/>
          <w:b/>
          <w:bCs/>
          <w:color w:val="auto"/>
          <w:sz w:val="24"/>
        </w:rPr>
      </w:pPr>
    </w:p>
    <w:p w14:paraId="40760871">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290E956">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EDA87E9">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291BA1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578989AC">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A3FE4A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3E7BF55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2E8B03E5">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071A8F52">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C2C1B4B">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6B75E34">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D740549">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28A3D8C6">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2CD5FE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C0B881A">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98146EF">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63B5947">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1751E0A0">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 w:val="24"/>
          <w:highlight w:val="none"/>
        </w:rPr>
      </w:pPr>
      <w:bookmarkStart w:id="89" w:name="OLE_LINK27"/>
      <w:r>
        <w:rPr>
          <w:rFonts w:hint="eastAsia" w:ascii="仿宋_GB2312" w:eastAsia="仿宋_GB2312"/>
          <w:b/>
          <w:color w:val="auto"/>
          <w:sz w:val="24"/>
          <w:highlight w:val="none"/>
        </w:rPr>
        <w:t>商务技术</w:t>
      </w:r>
      <w:bookmarkEnd w:id="89"/>
      <w:r>
        <w:rPr>
          <w:rFonts w:hint="eastAsia" w:ascii="仿宋_GB2312" w:eastAsia="仿宋_GB2312"/>
          <w:b/>
          <w:bCs/>
          <w:color w:val="auto"/>
          <w:sz w:val="24"/>
          <w:highlight w:val="none"/>
        </w:rPr>
        <w:t>文件目录：</w:t>
      </w:r>
    </w:p>
    <w:p w14:paraId="630F0175">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Cs w:val="21"/>
          <w:highlight w:val="none"/>
        </w:rPr>
      </w:pPr>
    </w:p>
    <w:p w14:paraId="013FDF7F">
      <w:pPr>
        <w:keepNext w:val="0"/>
        <w:keepLines w:val="0"/>
        <w:pageBreakBefore w:val="0"/>
        <w:tabs>
          <w:tab w:val="left" w:pos="3870"/>
          <w:tab w:val="left" w:pos="4085"/>
        </w:tabs>
        <w:kinsoku/>
        <w:topLinePunct w:val="0"/>
        <w:autoSpaceDE/>
        <w:autoSpaceDN/>
        <w:bidi w:val="0"/>
        <w:adjustRightInd/>
        <w:snapToGrid w:val="0"/>
        <w:spacing w:line="240" w:lineRule="auto"/>
        <w:jc w:val="center"/>
        <w:rPr>
          <w:rFonts w:ascii="仿宋_GB2312" w:eastAsia="仿宋_GB2312"/>
          <w:color w:val="auto"/>
          <w:sz w:val="36"/>
          <w:szCs w:val="36"/>
          <w:highlight w:val="none"/>
        </w:rPr>
      </w:pPr>
    </w:p>
    <w:p w14:paraId="1F683972">
      <w:pPr>
        <w:snapToGrid/>
        <w:spacing w:line="276" w:lineRule="auto"/>
        <w:ind w:firstLine="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2E17867F">
      <w:pPr>
        <w:snapToGrid w:val="0"/>
        <w:spacing w:line="400" w:lineRule="atLeast"/>
        <w:ind w:firstLine="480" w:firstLineChars="200"/>
        <w:jc w:val="left"/>
        <w:rPr>
          <w:rFonts w:hint="eastAsia" w:ascii="仿宋_GB2312" w:eastAsia="仿宋_GB2312"/>
          <w:color w:val="auto"/>
          <w:sz w:val="24"/>
        </w:rPr>
      </w:pPr>
      <w:r>
        <w:rPr>
          <w:rFonts w:hint="eastAsia" w:ascii="仿宋_GB2312" w:eastAsia="仿宋_GB2312" w:cs="Courier New"/>
          <w:color w:val="auto"/>
          <w:sz w:val="24"/>
        </w:rPr>
        <w:t>（1）</w:t>
      </w:r>
      <w:r>
        <w:rPr>
          <w:rFonts w:hint="eastAsia" w:ascii="仿宋_GB2312" w:eastAsia="仿宋_GB2312"/>
          <w:color w:val="auto"/>
          <w:sz w:val="24"/>
        </w:rPr>
        <w:t>协商书（</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6F4CA10A">
      <w:pPr>
        <w:snapToGrid w:val="0"/>
        <w:spacing w:line="400" w:lineRule="atLeast"/>
        <w:ind w:firstLine="480" w:firstLineChars="200"/>
        <w:jc w:val="left"/>
        <w:rPr>
          <w:rFonts w:hint="eastAsia" w:ascii="仿宋_GB2312" w:eastAsia="仿宋_GB2312"/>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2</w:t>
      </w:r>
      <w:r>
        <w:rPr>
          <w:rFonts w:hint="eastAsia" w:ascii="仿宋_GB2312" w:eastAsia="仿宋_GB2312"/>
          <w:color w:val="auto"/>
          <w:sz w:val="24"/>
        </w:rPr>
        <w:t>）技术响应表（</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578AF294">
      <w:pPr>
        <w:snapToGrid w:val="0"/>
        <w:spacing w:line="400" w:lineRule="atLeast"/>
        <w:ind w:firstLine="470" w:firstLineChars="196"/>
        <w:jc w:val="left"/>
        <w:rPr>
          <w:rFonts w:hint="eastAsia" w:ascii="仿宋_GB2312" w:hAnsi="宋体" w:eastAsia="仿宋_GB2312"/>
          <w:bCs/>
          <w:color w:val="auto"/>
          <w:sz w:val="24"/>
        </w:rPr>
      </w:pPr>
      <w:r>
        <w:rPr>
          <w:rFonts w:hint="eastAsia" w:ascii="仿宋_GB2312" w:hAnsi="宋体" w:eastAsia="仿宋_GB2312"/>
          <w:bCs/>
          <w:color w:val="auto"/>
          <w:sz w:val="24"/>
        </w:rPr>
        <w:t>（</w:t>
      </w:r>
      <w:r>
        <w:rPr>
          <w:rFonts w:hint="eastAsia" w:ascii="仿宋_GB2312" w:hAnsi="宋体" w:eastAsia="仿宋_GB2312"/>
          <w:bCs/>
          <w:color w:val="auto"/>
          <w:sz w:val="24"/>
          <w:lang w:val="en-US" w:eastAsia="zh-CN"/>
        </w:rPr>
        <w:t>3</w:t>
      </w:r>
      <w:r>
        <w:rPr>
          <w:rFonts w:hint="eastAsia" w:ascii="仿宋_GB2312" w:hAnsi="宋体" w:eastAsia="仿宋_GB2312"/>
          <w:bCs/>
          <w:color w:val="auto"/>
          <w:sz w:val="24"/>
        </w:rPr>
        <w:t>）商务响应表</w:t>
      </w:r>
      <w:r>
        <w:rPr>
          <w:rFonts w:hint="eastAsia" w:ascii="仿宋_GB2312" w:eastAsia="仿宋_GB2312"/>
          <w:color w:val="auto"/>
          <w:sz w:val="24"/>
        </w:rPr>
        <w:t>（</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7149615D">
      <w:pPr>
        <w:snapToGrid w:val="0"/>
        <w:spacing w:line="400" w:lineRule="atLeast"/>
        <w:ind w:firstLine="210" w:firstLineChars="100"/>
        <w:jc w:val="left"/>
        <w:rPr>
          <w:rFonts w:hint="eastAsia" w:ascii="仿宋_GB2312" w:eastAsia="仿宋_GB2312" w:cs="Courier New"/>
          <w:color w:val="auto"/>
          <w:sz w:val="24"/>
          <w:highlight w:val="none"/>
          <w:lang w:eastAsia="zh-CN"/>
        </w:rPr>
      </w:pPr>
      <w:r>
        <w:rPr>
          <w:rFonts w:hint="eastAsia"/>
          <w:lang w:val="en-US" w:eastAsia="zh-CN"/>
        </w:rPr>
        <w:t xml:space="preserve">  </w:t>
      </w:r>
      <w:r>
        <w:rPr>
          <w:rFonts w:hint="eastAsia" w:ascii="仿宋_GB2312" w:eastAsia="仿宋_GB2312"/>
          <w:color w:val="auto"/>
          <w:sz w:val="24"/>
          <w:lang w:eastAsia="zh-CN"/>
        </w:rPr>
        <w:t>（</w:t>
      </w:r>
      <w:r>
        <w:rPr>
          <w:rFonts w:hint="eastAsia" w:ascii="仿宋_GB2312" w:eastAsia="仿宋_GB2312"/>
          <w:color w:val="auto"/>
          <w:sz w:val="24"/>
          <w:lang w:val="en-US" w:eastAsia="zh-CN"/>
        </w:rPr>
        <w:t>4</w:t>
      </w:r>
      <w:r>
        <w:rPr>
          <w:rFonts w:hint="eastAsia" w:ascii="仿宋_GB2312" w:eastAsia="仿宋_GB2312"/>
          <w:color w:val="auto"/>
          <w:sz w:val="24"/>
          <w:lang w:eastAsia="zh-CN"/>
        </w:rPr>
        <w:t>）维保服务方案</w:t>
      </w:r>
      <w:r>
        <w:rPr>
          <w:rFonts w:hint="eastAsia" w:ascii="仿宋_GB2312" w:eastAsia="仿宋_GB2312"/>
          <w:color w:val="auto"/>
          <w:sz w:val="24"/>
        </w:rPr>
        <w:t>（</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2102EBBA">
      <w:pPr>
        <w:snapToGrid w:val="0"/>
        <w:spacing w:line="400" w:lineRule="atLeast"/>
        <w:ind w:firstLine="470" w:firstLineChars="196"/>
        <w:jc w:val="left"/>
        <w:rPr>
          <w:rFonts w:hint="eastAsia" w:ascii="仿宋_GB2312" w:hAnsi="宋体" w:eastAsia="仿宋_GB2312"/>
          <w:color w:val="auto"/>
          <w:sz w:val="24"/>
        </w:rPr>
      </w:pPr>
      <w:r>
        <w:rPr>
          <w:rFonts w:hint="eastAsia" w:ascii="仿宋_GB2312" w:hAnsi="宋体" w:eastAsia="仿宋_GB2312" w:cs="Times New Roman"/>
          <w:bCs/>
          <w:color w:val="auto"/>
          <w:sz w:val="24"/>
          <w:lang w:val="en-US" w:eastAsia="zh-CN"/>
        </w:rPr>
        <w:t>（5）拟投入人员一览表（如有）</w:t>
      </w:r>
      <w:r>
        <w:rPr>
          <w:rFonts w:hint="eastAsia" w:ascii="仿宋_GB2312" w:eastAsia="仿宋_GB2312" w:cs="Courier New"/>
          <w:color w:val="auto"/>
          <w:sz w:val="24"/>
          <w:highlight w:val="none"/>
          <w:lang w:eastAsia="zh-CN"/>
        </w:rPr>
        <w:t>……………………………………</w:t>
      </w:r>
    </w:p>
    <w:p w14:paraId="124B04A1">
      <w:pPr>
        <w:pStyle w:val="21"/>
        <w:jc w:val="left"/>
        <w:rPr>
          <w:rFonts w:hint="default" w:eastAsia="宋体"/>
          <w:lang w:val="en-US" w:eastAsia="zh-CN"/>
        </w:rPr>
      </w:pPr>
    </w:p>
    <w:p w14:paraId="718BA063">
      <w:pPr>
        <w:tabs>
          <w:tab w:val="left" w:pos="3870"/>
          <w:tab w:val="left" w:pos="4085"/>
        </w:tabs>
        <w:snapToGrid w:val="0"/>
        <w:spacing w:line="440" w:lineRule="exact"/>
        <w:jc w:val="left"/>
        <w:rPr>
          <w:rFonts w:hint="eastAsia" w:ascii="仿宋_GB2312" w:hAnsi="宋体" w:eastAsia="仿宋_GB2312"/>
          <w:b/>
          <w:bCs/>
          <w:color w:val="auto"/>
          <w:sz w:val="24"/>
        </w:rPr>
      </w:pPr>
    </w:p>
    <w:p w14:paraId="3B592F25">
      <w:pPr>
        <w:tabs>
          <w:tab w:val="left" w:pos="3870"/>
          <w:tab w:val="left" w:pos="4085"/>
        </w:tabs>
        <w:snapToGrid w:val="0"/>
        <w:spacing w:line="440" w:lineRule="exact"/>
        <w:rPr>
          <w:rFonts w:hint="eastAsia" w:ascii="仿宋_GB2312" w:hAnsi="宋体" w:eastAsia="仿宋_GB2312"/>
          <w:b/>
          <w:bCs/>
          <w:color w:val="auto"/>
          <w:sz w:val="24"/>
        </w:rPr>
      </w:pPr>
    </w:p>
    <w:p w14:paraId="3EB6274A">
      <w:pPr>
        <w:tabs>
          <w:tab w:val="left" w:pos="3870"/>
          <w:tab w:val="left" w:pos="4085"/>
        </w:tabs>
        <w:snapToGrid w:val="0"/>
        <w:spacing w:line="440" w:lineRule="exact"/>
        <w:rPr>
          <w:rFonts w:hint="eastAsia" w:ascii="仿宋_GB2312" w:hAnsi="宋体" w:eastAsia="仿宋_GB2312"/>
          <w:b/>
          <w:bCs/>
          <w:color w:val="auto"/>
          <w:sz w:val="24"/>
        </w:rPr>
      </w:pPr>
    </w:p>
    <w:p w14:paraId="55F41E7A">
      <w:pPr>
        <w:tabs>
          <w:tab w:val="left" w:pos="3870"/>
          <w:tab w:val="left" w:pos="4085"/>
        </w:tabs>
        <w:snapToGrid w:val="0"/>
        <w:spacing w:line="440" w:lineRule="exact"/>
        <w:rPr>
          <w:rFonts w:hint="eastAsia" w:ascii="仿宋_GB2312" w:hAnsi="宋体" w:eastAsia="仿宋_GB2312"/>
          <w:b/>
          <w:bCs/>
          <w:color w:val="auto"/>
          <w:sz w:val="24"/>
        </w:rPr>
      </w:pPr>
    </w:p>
    <w:p w14:paraId="5EB8E795">
      <w:pPr>
        <w:tabs>
          <w:tab w:val="left" w:pos="3870"/>
          <w:tab w:val="left" w:pos="4085"/>
        </w:tabs>
        <w:snapToGrid w:val="0"/>
        <w:spacing w:line="440" w:lineRule="exact"/>
        <w:rPr>
          <w:rFonts w:hint="eastAsia" w:ascii="仿宋_GB2312" w:hAnsi="宋体" w:eastAsia="仿宋_GB2312"/>
          <w:b/>
          <w:bCs/>
          <w:color w:val="auto"/>
          <w:sz w:val="24"/>
        </w:rPr>
      </w:pPr>
    </w:p>
    <w:p w14:paraId="3EC2411B">
      <w:pPr>
        <w:tabs>
          <w:tab w:val="left" w:pos="3870"/>
          <w:tab w:val="left" w:pos="4085"/>
        </w:tabs>
        <w:snapToGrid w:val="0"/>
        <w:spacing w:line="440" w:lineRule="exact"/>
        <w:rPr>
          <w:rFonts w:hint="eastAsia" w:ascii="仿宋_GB2312" w:hAnsi="宋体" w:eastAsia="仿宋_GB2312"/>
          <w:b/>
          <w:bCs/>
          <w:color w:val="auto"/>
          <w:sz w:val="24"/>
        </w:rPr>
      </w:pPr>
    </w:p>
    <w:p w14:paraId="51C11B36">
      <w:pPr>
        <w:tabs>
          <w:tab w:val="left" w:pos="3870"/>
          <w:tab w:val="left" w:pos="4085"/>
        </w:tabs>
        <w:snapToGrid w:val="0"/>
        <w:spacing w:line="440" w:lineRule="exact"/>
        <w:rPr>
          <w:rFonts w:hint="eastAsia" w:ascii="仿宋_GB2312" w:hAnsi="宋体" w:eastAsia="仿宋_GB2312"/>
          <w:b/>
          <w:bCs/>
          <w:color w:val="auto"/>
          <w:sz w:val="24"/>
        </w:rPr>
      </w:pPr>
    </w:p>
    <w:p w14:paraId="739A22FA">
      <w:pPr>
        <w:tabs>
          <w:tab w:val="left" w:pos="3870"/>
          <w:tab w:val="left" w:pos="4085"/>
        </w:tabs>
        <w:snapToGrid w:val="0"/>
        <w:spacing w:line="440" w:lineRule="exact"/>
        <w:rPr>
          <w:rFonts w:hint="eastAsia" w:ascii="仿宋_GB2312" w:hAnsi="宋体" w:eastAsia="仿宋_GB2312"/>
          <w:b/>
          <w:bCs/>
          <w:color w:val="auto"/>
          <w:sz w:val="24"/>
        </w:rPr>
      </w:pPr>
    </w:p>
    <w:p w14:paraId="1C5AE171">
      <w:pPr>
        <w:tabs>
          <w:tab w:val="left" w:pos="3870"/>
          <w:tab w:val="left" w:pos="4085"/>
        </w:tabs>
        <w:snapToGrid w:val="0"/>
        <w:spacing w:line="440" w:lineRule="exact"/>
        <w:rPr>
          <w:rFonts w:hint="eastAsia" w:ascii="仿宋_GB2312" w:hAnsi="宋体" w:eastAsia="仿宋_GB2312"/>
          <w:b/>
          <w:bCs/>
          <w:color w:val="auto"/>
          <w:sz w:val="24"/>
        </w:rPr>
      </w:pPr>
    </w:p>
    <w:p w14:paraId="5B9B9FDB">
      <w:pPr>
        <w:tabs>
          <w:tab w:val="left" w:pos="3870"/>
          <w:tab w:val="left" w:pos="4085"/>
        </w:tabs>
        <w:snapToGrid w:val="0"/>
        <w:spacing w:line="440" w:lineRule="exact"/>
        <w:rPr>
          <w:rFonts w:hint="eastAsia" w:ascii="仿宋_GB2312" w:hAnsi="宋体" w:eastAsia="仿宋_GB2312"/>
          <w:b/>
          <w:bCs/>
          <w:color w:val="auto"/>
          <w:sz w:val="24"/>
        </w:rPr>
      </w:pPr>
    </w:p>
    <w:p w14:paraId="6FC69DC9">
      <w:pPr>
        <w:tabs>
          <w:tab w:val="left" w:pos="3870"/>
          <w:tab w:val="left" w:pos="4085"/>
        </w:tabs>
        <w:snapToGrid w:val="0"/>
        <w:spacing w:line="440" w:lineRule="exact"/>
        <w:rPr>
          <w:rFonts w:hint="eastAsia" w:ascii="仿宋_GB2312" w:hAnsi="宋体" w:eastAsia="仿宋_GB2312"/>
          <w:b/>
          <w:bCs/>
          <w:color w:val="auto"/>
          <w:sz w:val="24"/>
        </w:rPr>
      </w:pPr>
    </w:p>
    <w:p w14:paraId="45E5B50C">
      <w:pPr>
        <w:tabs>
          <w:tab w:val="left" w:pos="3870"/>
          <w:tab w:val="left" w:pos="4085"/>
        </w:tabs>
        <w:snapToGrid w:val="0"/>
        <w:spacing w:line="440" w:lineRule="exact"/>
        <w:rPr>
          <w:rFonts w:hint="eastAsia" w:ascii="仿宋_GB2312" w:hAnsi="宋体" w:eastAsia="仿宋_GB2312"/>
          <w:b/>
          <w:bCs/>
          <w:color w:val="auto"/>
          <w:sz w:val="24"/>
        </w:rPr>
      </w:pPr>
    </w:p>
    <w:p w14:paraId="0D4FBCF0">
      <w:pPr>
        <w:tabs>
          <w:tab w:val="left" w:pos="3870"/>
          <w:tab w:val="left" w:pos="4085"/>
        </w:tabs>
        <w:snapToGrid w:val="0"/>
        <w:spacing w:line="440" w:lineRule="exact"/>
        <w:rPr>
          <w:rFonts w:hint="eastAsia" w:ascii="仿宋_GB2312" w:hAnsi="宋体" w:eastAsia="仿宋_GB2312"/>
          <w:b/>
          <w:bCs/>
          <w:color w:val="auto"/>
          <w:sz w:val="24"/>
        </w:rPr>
      </w:pPr>
    </w:p>
    <w:p w14:paraId="7C6F6C60">
      <w:pPr>
        <w:tabs>
          <w:tab w:val="left" w:pos="3870"/>
          <w:tab w:val="left" w:pos="4085"/>
        </w:tabs>
        <w:snapToGrid w:val="0"/>
        <w:spacing w:line="440" w:lineRule="exact"/>
        <w:rPr>
          <w:rFonts w:hint="eastAsia" w:ascii="仿宋_GB2312" w:hAnsi="宋体" w:eastAsia="仿宋_GB2312"/>
          <w:b/>
          <w:bCs/>
          <w:color w:val="auto"/>
          <w:sz w:val="24"/>
        </w:rPr>
      </w:pPr>
    </w:p>
    <w:p w14:paraId="6241AD66">
      <w:pPr>
        <w:tabs>
          <w:tab w:val="left" w:pos="3870"/>
          <w:tab w:val="left" w:pos="4085"/>
        </w:tabs>
        <w:snapToGrid w:val="0"/>
        <w:spacing w:line="440" w:lineRule="exact"/>
        <w:rPr>
          <w:rFonts w:hint="eastAsia" w:ascii="仿宋_GB2312" w:hAnsi="宋体" w:eastAsia="仿宋_GB2312"/>
          <w:b/>
          <w:bCs/>
          <w:color w:val="auto"/>
          <w:sz w:val="24"/>
        </w:rPr>
      </w:pPr>
    </w:p>
    <w:p w14:paraId="45A42542">
      <w:pPr>
        <w:tabs>
          <w:tab w:val="left" w:pos="3870"/>
          <w:tab w:val="left" w:pos="4085"/>
        </w:tabs>
        <w:snapToGrid w:val="0"/>
        <w:spacing w:line="440" w:lineRule="exact"/>
        <w:rPr>
          <w:rFonts w:hint="eastAsia" w:ascii="仿宋_GB2312" w:hAnsi="宋体" w:eastAsia="仿宋_GB2312"/>
          <w:b/>
          <w:bCs/>
          <w:color w:val="auto"/>
          <w:sz w:val="24"/>
        </w:rPr>
      </w:pPr>
    </w:p>
    <w:p w14:paraId="7A13DE03">
      <w:pPr>
        <w:tabs>
          <w:tab w:val="left" w:pos="3870"/>
          <w:tab w:val="left" w:pos="4085"/>
        </w:tabs>
        <w:snapToGrid w:val="0"/>
        <w:spacing w:line="440" w:lineRule="exact"/>
        <w:rPr>
          <w:rFonts w:hint="eastAsia" w:ascii="仿宋_GB2312" w:hAnsi="宋体" w:eastAsia="仿宋_GB2312"/>
          <w:b/>
          <w:bCs/>
          <w:color w:val="auto"/>
          <w:sz w:val="24"/>
        </w:rPr>
      </w:pPr>
    </w:p>
    <w:p w14:paraId="1F3E048C">
      <w:pPr>
        <w:tabs>
          <w:tab w:val="left" w:pos="3870"/>
          <w:tab w:val="left" w:pos="4085"/>
        </w:tabs>
        <w:snapToGrid w:val="0"/>
        <w:spacing w:line="440" w:lineRule="exact"/>
        <w:rPr>
          <w:rFonts w:hint="eastAsia" w:ascii="仿宋_GB2312" w:hAnsi="宋体" w:eastAsia="仿宋_GB2312"/>
          <w:b/>
          <w:bCs/>
          <w:color w:val="auto"/>
          <w:sz w:val="24"/>
        </w:rPr>
      </w:pPr>
    </w:p>
    <w:p w14:paraId="4007E701">
      <w:pPr>
        <w:tabs>
          <w:tab w:val="left" w:pos="3870"/>
          <w:tab w:val="left" w:pos="4085"/>
        </w:tabs>
        <w:snapToGrid w:val="0"/>
        <w:spacing w:line="440" w:lineRule="exact"/>
        <w:rPr>
          <w:rFonts w:hint="eastAsia" w:ascii="仿宋_GB2312" w:hAnsi="宋体" w:eastAsia="仿宋_GB2312"/>
          <w:b/>
          <w:bCs/>
          <w:color w:val="auto"/>
          <w:sz w:val="24"/>
        </w:rPr>
      </w:pPr>
    </w:p>
    <w:p w14:paraId="15446485">
      <w:pPr>
        <w:rPr>
          <w:rFonts w:hint="eastAsia" w:ascii="仿宋_GB2312" w:hAnsi="宋体" w:eastAsia="仿宋_GB2312"/>
          <w:b/>
          <w:bCs/>
          <w:color w:val="auto"/>
          <w:sz w:val="24"/>
        </w:rPr>
      </w:pPr>
    </w:p>
    <w:p w14:paraId="4562C74E">
      <w:pPr>
        <w:tabs>
          <w:tab w:val="left" w:pos="3870"/>
          <w:tab w:val="left" w:pos="4085"/>
        </w:tabs>
        <w:snapToGrid w:val="0"/>
        <w:spacing w:line="440" w:lineRule="exact"/>
        <w:rPr>
          <w:rFonts w:hint="eastAsia" w:ascii="仿宋_GB2312" w:hAnsi="宋体" w:eastAsia="仿宋_GB2312"/>
          <w:b/>
          <w:bCs/>
          <w:color w:val="auto"/>
          <w:sz w:val="24"/>
        </w:rPr>
      </w:pPr>
    </w:p>
    <w:p w14:paraId="26AF8C35">
      <w:pPr>
        <w:tabs>
          <w:tab w:val="left" w:pos="3870"/>
          <w:tab w:val="left" w:pos="4085"/>
        </w:tabs>
        <w:snapToGrid w:val="0"/>
        <w:spacing w:line="440" w:lineRule="exact"/>
        <w:rPr>
          <w:rFonts w:ascii="仿宋_GB2312" w:hAnsi="宋体" w:eastAsia="仿宋_GB2312"/>
          <w:b/>
          <w:bCs/>
          <w:color w:val="auto"/>
          <w:sz w:val="24"/>
        </w:rPr>
      </w:pPr>
      <w:r>
        <w:rPr>
          <w:rFonts w:hint="eastAsia" w:ascii="仿宋_GB2312" w:hAnsi="宋体" w:eastAsia="仿宋_GB2312"/>
          <w:b/>
          <w:bCs/>
          <w:color w:val="auto"/>
          <w:sz w:val="24"/>
        </w:rPr>
        <w:t>（1）协商书格式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72325845">
      <w:pPr>
        <w:snapToGrid w:val="0"/>
        <w:spacing w:before="50" w:after="50"/>
        <w:ind w:firstLine="0" w:firstLineChars="0"/>
        <w:jc w:val="center"/>
        <w:rPr>
          <w:rFonts w:ascii="仿宋_GB2312" w:eastAsia="仿宋_GB2312"/>
          <w:b/>
          <w:color w:val="auto"/>
          <w:sz w:val="32"/>
          <w:szCs w:val="32"/>
          <w:u w:val="single"/>
        </w:rPr>
      </w:pPr>
      <w:r>
        <w:rPr>
          <w:rFonts w:hint="eastAsia" w:ascii="宋体" w:hAnsi="宋体"/>
          <w:b/>
          <w:color w:val="auto"/>
          <w:sz w:val="32"/>
          <w:szCs w:val="32"/>
        </w:rPr>
        <w:t>协商书</w:t>
      </w:r>
    </w:p>
    <w:p w14:paraId="0210F372">
      <w:pPr>
        <w:jc w:val="left"/>
        <w:rPr>
          <w:rFonts w:ascii="仿宋_GB2312" w:eastAsia="仿宋_GB2312"/>
          <w:color w:val="auto"/>
          <w:u w:val="single"/>
        </w:rPr>
      </w:pPr>
      <w:r>
        <w:rPr>
          <w:rFonts w:hint="eastAsia" w:ascii="仿宋_GB2312" w:eastAsia="仿宋_GB2312"/>
          <w:color w:val="auto"/>
          <w:u w:val="single"/>
        </w:rPr>
        <w:t xml:space="preserve"> </w:t>
      </w:r>
      <w:r>
        <w:rPr>
          <w:rFonts w:hint="eastAsia" w:ascii="仿宋_GB2312" w:eastAsia="仿宋_GB2312"/>
          <w:color w:val="auto"/>
          <w:u w:val="single"/>
          <w:lang w:eastAsia="zh-CN"/>
        </w:rPr>
        <w:t>广州市妇女儿童医疗中心柳州医院</w:t>
      </w:r>
      <w:r>
        <w:rPr>
          <w:rFonts w:hint="eastAsia" w:ascii="仿宋_GB2312" w:eastAsia="仿宋_GB2312"/>
          <w:color w:val="auto"/>
          <w:u w:val="single"/>
        </w:rPr>
        <w:t>、柳州市政府集中采购中心：</w:t>
      </w:r>
    </w:p>
    <w:p w14:paraId="2F97865F">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依据贵方</w:t>
      </w:r>
      <w:r>
        <w:rPr>
          <w:rFonts w:hint="eastAsia" w:ascii="仿宋_GB2312" w:eastAsia="仿宋_GB2312"/>
          <w:color w:val="auto"/>
          <w:szCs w:val="21"/>
          <w:u w:val="single"/>
        </w:rPr>
        <w:t xml:space="preserve"> </w:t>
      </w:r>
      <w:r>
        <w:rPr>
          <w:rFonts w:hint="eastAsia" w:ascii="仿宋_GB2312" w:eastAsia="仿宋_GB2312"/>
          <w:color w:val="auto"/>
          <w:szCs w:val="21"/>
          <w:u w:val="single"/>
          <w:lang w:eastAsia="zh-CN"/>
        </w:rPr>
        <w:t>聚焦超声实验系统采购</w:t>
      </w:r>
      <w:r>
        <w:rPr>
          <w:rFonts w:hint="eastAsia" w:ascii="仿宋_GB2312" w:eastAsia="仿宋_GB2312"/>
          <w:color w:val="auto"/>
          <w:szCs w:val="21"/>
          <w:u w:val="single"/>
        </w:rPr>
        <w:t>（项目编号</w:t>
      </w:r>
      <w:r>
        <w:rPr>
          <w:rFonts w:hint="eastAsia" w:ascii="仿宋_GB2312" w:eastAsia="仿宋_GB2312"/>
          <w:color w:val="auto"/>
          <w:szCs w:val="21"/>
          <w:u w:val="single"/>
          <w:lang w:eastAsia="zh-CN"/>
        </w:rPr>
        <w:t>：LZZC2025-D1-990711-LZSZ</w:t>
      </w:r>
      <w:r>
        <w:rPr>
          <w:rFonts w:hint="eastAsia" w:ascii="仿宋_GB2312" w:eastAsia="仿宋_GB2312"/>
          <w:color w:val="auto"/>
          <w:szCs w:val="21"/>
          <w:u w:val="single"/>
        </w:rPr>
        <w:t xml:space="preserve">） </w:t>
      </w:r>
      <w:r>
        <w:rPr>
          <w:rFonts w:hint="eastAsia" w:ascii="仿宋_GB2312" w:eastAsia="仿宋_GB2312"/>
          <w:color w:val="auto"/>
          <w:szCs w:val="21"/>
        </w:rPr>
        <w:t>项目的单一来源采购文件，我方</w:t>
      </w: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（姓名及职务）经正式授权并代表本单位</w:t>
      </w:r>
      <w:r>
        <w:rPr>
          <w:rFonts w:hint="eastAsia" w:ascii="仿宋_GB2312" w:eastAsia="仿宋_GB2312"/>
          <w:color w:val="auto"/>
          <w:szCs w:val="21"/>
          <w:u w:val="single"/>
        </w:rPr>
        <w:t xml:space="preserve">         </w:t>
      </w:r>
      <w:r>
        <w:rPr>
          <w:rFonts w:hint="eastAsia" w:ascii="仿宋_GB2312" w:eastAsia="仿宋_GB2312"/>
          <w:color w:val="auto"/>
          <w:szCs w:val="21"/>
        </w:rPr>
        <w:t>（供应商名称、地址）提交如下文件：</w:t>
      </w:r>
    </w:p>
    <w:p w14:paraId="5E2EF3E8">
      <w:pPr>
        <w:snapToGrid w:val="0"/>
        <w:spacing w:line="400" w:lineRule="exact"/>
        <w:ind w:firstLine="480"/>
        <w:rPr>
          <w:rFonts w:ascii="仿宋_GB2312" w:eastAsia="仿宋_GB2312"/>
          <w:color w:val="auto"/>
          <w:szCs w:val="21"/>
        </w:rPr>
      </w:pPr>
      <w:r>
        <w:rPr>
          <w:rFonts w:hint="eastAsia" w:ascii="仿宋_GB2312" w:eastAsia="仿宋_GB2312"/>
          <w:color w:val="auto"/>
          <w:szCs w:val="21"/>
        </w:rPr>
        <w:t>单一来源采购</w:t>
      </w:r>
      <w:r>
        <w:rPr>
          <w:rFonts w:hint="eastAsia" w:ascii="仿宋_GB2312" w:eastAsia="仿宋_GB2312"/>
          <w:color w:val="auto"/>
          <w:szCs w:val="21"/>
          <w:lang w:val="en-US" w:eastAsia="zh-CN"/>
        </w:rPr>
        <w:t>电子</w:t>
      </w:r>
      <w:r>
        <w:rPr>
          <w:rFonts w:hint="eastAsia" w:ascii="仿宋_GB2312" w:eastAsia="仿宋_GB2312"/>
          <w:color w:val="auto"/>
          <w:szCs w:val="21"/>
        </w:rPr>
        <w:t>响应文件：资格文件、报价要求文件、商务技术文件。</w:t>
      </w:r>
    </w:p>
    <w:p w14:paraId="7186BB81">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在此，授权代表宣布同意如下：</w:t>
      </w:r>
    </w:p>
    <w:p w14:paraId="0AD0EFFD">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1.已详细审查全部单一来源采购文件，包括补遗文件（如有），已经了解我方对于</w:t>
      </w:r>
      <w:r>
        <w:rPr>
          <w:rFonts w:hint="eastAsia" w:ascii="仿宋_GB2312" w:eastAsia="仿宋_GB2312"/>
          <w:color w:val="auto"/>
          <w:szCs w:val="21"/>
        </w:rPr>
        <w:t>单一来源采购文件</w:t>
      </w:r>
      <w:r>
        <w:rPr>
          <w:rFonts w:hint="eastAsia" w:ascii="仿宋_GB2312" w:hAnsi="宋体" w:eastAsia="仿宋_GB2312"/>
          <w:color w:val="auto"/>
          <w:szCs w:val="21"/>
        </w:rPr>
        <w:t>、采购过程、采购结果有依法进行询问、质疑、投诉的权利及相关渠道和要求；</w:t>
      </w:r>
    </w:p>
    <w:p w14:paraId="44A3610E">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2.在协商之前已经与贵方进行了充分的沟通，完全理解并接受</w:t>
      </w:r>
      <w:r>
        <w:rPr>
          <w:rFonts w:hint="eastAsia" w:ascii="仿宋_GB2312" w:eastAsia="仿宋_GB2312"/>
          <w:color w:val="auto"/>
          <w:szCs w:val="21"/>
        </w:rPr>
        <w:t>单一来源采购文件</w:t>
      </w:r>
      <w:r>
        <w:rPr>
          <w:rFonts w:hint="eastAsia" w:ascii="仿宋_GB2312" w:hAnsi="宋体" w:eastAsia="仿宋_GB2312"/>
          <w:color w:val="auto"/>
          <w:szCs w:val="21"/>
        </w:rPr>
        <w:t>的各项规定和要求，对</w:t>
      </w:r>
      <w:r>
        <w:rPr>
          <w:rFonts w:hint="eastAsia" w:ascii="仿宋_GB2312" w:eastAsia="仿宋_GB2312"/>
          <w:color w:val="auto"/>
          <w:szCs w:val="21"/>
        </w:rPr>
        <w:t>单一来源采购文件</w:t>
      </w:r>
      <w:r>
        <w:rPr>
          <w:rFonts w:hint="eastAsia" w:ascii="仿宋_GB2312" w:hAnsi="宋体" w:eastAsia="仿宋_GB2312"/>
          <w:color w:val="auto"/>
          <w:szCs w:val="21"/>
        </w:rPr>
        <w:t>的合理性、合法性不再有异议；</w:t>
      </w:r>
    </w:p>
    <w:p w14:paraId="30DE83C1">
      <w:pPr>
        <w:snapToGrid w:val="0"/>
        <w:spacing w:line="400" w:lineRule="exact"/>
        <w:ind w:firstLine="420" w:firstLineChars="200"/>
        <w:rPr>
          <w:rFonts w:hint="eastAsia" w:ascii="仿宋_GB2312" w:hAnsi="宋体" w:eastAsia="仿宋_GB2312"/>
          <w:color w:val="auto"/>
          <w:szCs w:val="21"/>
        </w:rPr>
      </w:pPr>
      <w:r>
        <w:rPr>
          <w:rFonts w:ascii="仿宋_GB2312" w:hAnsi="宋体" w:eastAsia="仿宋_GB2312"/>
          <w:color w:val="auto"/>
          <w:szCs w:val="21"/>
        </w:rPr>
        <w:t>3.本</w:t>
      </w:r>
      <w:r>
        <w:rPr>
          <w:rFonts w:hint="eastAsia" w:ascii="仿宋_GB2312" w:hAnsi="宋体" w:eastAsia="仿宋_GB2312"/>
          <w:color w:val="auto"/>
          <w:szCs w:val="21"/>
        </w:rPr>
        <w:t>项目响应文件</w:t>
      </w:r>
      <w:r>
        <w:rPr>
          <w:rFonts w:ascii="仿宋_GB2312" w:hAnsi="宋体" w:eastAsia="仿宋_GB2312"/>
          <w:color w:val="auto"/>
          <w:szCs w:val="21"/>
        </w:rPr>
        <w:t>有效期</w:t>
      </w:r>
      <w:r>
        <w:rPr>
          <w:rFonts w:hint="eastAsia" w:ascii="仿宋_GB2312" w:hAnsi="宋体" w:eastAsia="仿宋_GB2312"/>
          <w:color w:val="auto"/>
          <w:szCs w:val="21"/>
        </w:rPr>
        <w:t>：我方的响应文件自递交响应文件截止之日起至合同履行完毕止均保持有效；</w:t>
      </w:r>
    </w:p>
    <w:p w14:paraId="0344E11F">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4.将按</w:t>
      </w:r>
      <w:r>
        <w:rPr>
          <w:rFonts w:hint="eastAsia" w:ascii="仿宋_GB2312" w:eastAsia="仿宋_GB2312"/>
          <w:color w:val="auto"/>
          <w:szCs w:val="21"/>
        </w:rPr>
        <w:t>单一来源采购文件</w:t>
      </w:r>
      <w:r>
        <w:rPr>
          <w:rFonts w:hint="eastAsia" w:ascii="仿宋_GB2312" w:hAnsi="宋体" w:eastAsia="仿宋_GB2312"/>
          <w:color w:val="auto"/>
          <w:szCs w:val="21"/>
        </w:rPr>
        <w:t>的约定履行合同责任和义务；</w:t>
      </w:r>
    </w:p>
    <w:p w14:paraId="20132474">
      <w:pPr>
        <w:snapToGrid w:val="0"/>
        <w:spacing w:line="400" w:lineRule="exact"/>
        <w:ind w:firstLine="420" w:firstLineChars="200"/>
        <w:rPr>
          <w:rFonts w:hint="eastAsia" w:ascii="仿宋_GB2312" w:eastAsia="仿宋_GB2312"/>
          <w:color w:val="auto"/>
          <w:szCs w:val="21"/>
        </w:rPr>
      </w:pPr>
      <w:r>
        <w:rPr>
          <w:rFonts w:hint="eastAsia" w:ascii="仿宋_GB2312" w:eastAsia="仿宋_GB2312"/>
          <w:color w:val="auto"/>
          <w:szCs w:val="21"/>
        </w:rPr>
        <w:t>5.同意按照贵方要求提供与协商有关的一切数据或资料，并承诺我方向贵方提交的所有响应文件、资料都是准确的和真实的；</w:t>
      </w:r>
    </w:p>
    <w:p w14:paraId="7B134092">
      <w:pPr>
        <w:snapToGrid w:val="0"/>
        <w:spacing w:line="400" w:lineRule="exact"/>
        <w:ind w:firstLine="420" w:firstLineChars="200"/>
        <w:rPr>
          <w:rFonts w:hint="eastAsia"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72627E40">
      <w:pPr>
        <w:snapToGrid w:val="0"/>
        <w:spacing w:line="400" w:lineRule="exact"/>
        <w:ind w:firstLine="420" w:firstLineChars="200"/>
        <w:rPr>
          <w:rFonts w:hint="eastAsia" w:ascii="仿宋_GB2312" w:hAnsi="宋体"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r>
        <w:rPr>
          <w:rFonts w:hint="eastAsia" w:ascii="仿宋_GB2312" w:hAnsi="宋体" w:eastAsia="仿宋_GB2312"/>
          <w:color w:val="auto"/>
          <w:szCs w:val="21"/>
        </w:rPr>
        <w:t>。</w:t>
      </w:r>
    </w:p>
    <w:p w14:paraId="31F43914">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8.与本次协商有关的一切正式往来信函请寄：</w:t>
      </w:r>
    </w:p>
    <w:p w14:paraId="44DBB485">
      <w:pPr>
        <w:snapToGrid w:val="0"/>
        <w:spacing w:line="400" w:lineRule="exact"/>
        <w:ind w:firstLine="420" w:firstLineChars="200"/>
        <w:rPr>
          <w:rFonts w:ascii="仿宋_GB2312" w:hAnsi="宋体" w:eastAsia="仿宋_GB2312"/>
          <w:color w:val="auto"/>
          <w:szCs w:val="21"/>
          <w:u w:val="single"/>
        </w:rPr>
      </w:pPr>
      <w:r>
        <w:rPr>
          <w:rFonts w:hint="eastAsia" w:ascii="仿宋_GB2312" w:hAnsi="宋体" w:eastAsia="仿宋_GB2312"/>
          <w:color w:val="auto"/>
          <w:szCs w:val="21"/>
        </w:rPr>
        <w:t>地址：</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邮编：</w:t>
      </w:r>
      <w:r>
        <w:rPr>
          <w:rFonts w:hint="eastAsia" w:ascii="仿宋_GB2312" w:hAnsi="宋体" w:eastAsia="仿宋_GB2312"/>
          <w:color w:val="auto"/>
          <w:szCs w:val="21"/>
          <w:u w:val="single"/>
        </w:rPr>
        <w:t xml:space="preserve">                       </w:t>
      </w:r>
    </w:p>
    <w:p w14:paraId="31D48028">
      <w:pPr>
        <w:snapToGrid w:val="0"/>
        <w:spacing w:line="400" w:lineRule="exact"/>
        <w:ind w:firstLine="420" w:firstLineChars="200"/>
        <w:rPr>
          <w:rFonts w:ascii="仿宋_GB2312" w:hAnsi="宋体" w:eastAsia="仿宋_GB2312"/>
          <w:color w:val="auto"/>
          <w:szCs w:val="21"/>
          <w:u w:val="single"/>
        </w:rPr>
      </w:pPr>
      <w:r>
        <w:rPr>
          <w:rFonts w:hint="eastAsia" w:ascii="仿宋_GB2312" w:hAnsi="宋体" w:eastAsia="仿宋_GB2312"/>
          <w:color w:val="auto"/>
          <w:szCs w:val="21"/>
        </w:rPr>
        <w:t>电话：</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传真：</w:t>
      </w:r>
      <w:r>
        <w:rPr>
          <w:rFonts w:hint="eastAsia" w:ascii="仿宋_GB2312" w:hAnsi="宋体" w:eastAsia="仿宋_GB2312"/>
          <w:color w:val="auto"/>
          <w:szCs w:val="21"/>
          <w:u w:val="single"/>
        </w:rPr>
        <w:t xml:space="preserve">                       </w:t>
      </w:r>
    </w:p>
    <w:p w14:paraId="407250B1">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开户银行：</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 xml:space="preserve">  账号：</w:t>
      </w:r>
      <w:r>
        <w:rPr>
          <w:rFonts w:hint="eastAsia" w:ascii="仿宋_GB2312" w:hAnsi="宋体" w:eastAsia="仿宋_GB2312"/>
          <w:color w:val="auto"/>
          <w:szCs w:val="21"/>
          <w:u w:val="single"/>
        </w:rPr>
        <w:t xml:space="preserve">                       </w:t>
      </w:r>
    </w:p>
    <w:p w14:paraId="3E8681C9">
      <w:pPr>
        <w:pStyle w:val="27"/>
        <w:ind w:firstLine="4515" w:firstLineChars="2150"/>
        <w:rPr>
          <w:rFonts w:ascii="仿宋_GB2312" w:eastAsia="仿宋_GB2312"/>
          <w:color w:val="auto"/>
        </w:rPr>
      </w:pPr>
    </w:p>
    <w:p w14:paraId="27D939B5">
      <w:pPr>
        <w:pStyle w:val="27"/>
        <w:ind w:firstLine="4515" w:firstLineChars="2150"/>
        <w:rPr>
          <w:rFonts w:ascii="仿宋_GB2312" w:eastAsia="仿宋_GB2312"/>
          <w:color w:val="auto"/>
        </w:rPr>
      </w:pPr>
    </w:p>
    <w:p w14:paraId="4AEDFBF1">
      <w:pPr>
        <w:jc w:val="center"/>
        <w:rPr>
          <w:rFonts w:ascii="仿宋_GB2312" w:eastAsia="仿宋_GB2312"/>
          <w:color w:val="auto"/>
          <w:szCs w:val="21"/>
          <w:u w:val="single"/>
        </w:rPr>
      </w:pPr>
      <w:r>
        <w:rPr>
          <w:rFonts w:hint="eastAsia" w:ascii="仿宋_GB2312" w:eastAsia="仿宋_GB2312"/>
          <w:color w:val="auto"/>
          <w:szCs w:val="21"/>
        </w:rPr>
        <w:t xml:space="preserve">                      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1D59FBDA">
      <w:pPr>
        <w:pStyle w:val="27"/>
        <w:spacing w:line="400" w:lineRule="exact"/>
        <w:rPr>
          <w:rFonts w:ascii="仿宋_GB2312" w:hAnsi="宋体" w:eastAsia="仿宋_GB2312"/>
          <w:color w:val="auto"/>
        </w:rPr>
      </w:pPr>
      <w:r>
        <w:rPr>
          <w:rFonts w:hint="eastAsia" w:ascii="仿宋_GB2312" w:hAnsi="宋体" w:eastAsia="仿宋_GB2312"/>
          <w:color w:val="auto"/>
        </w:rPr>
        <w:t xml:space="preserve">                                                </w:t>
      </w:r>
    </w:p>
    <w:p w14:paraId="155B9F5C">
      <w:pPr>
        <w:pStyle w:val="27"/>
        <w:ind w:firstLine="4515" w:firstLineChars="2150"/>
        <w:rPr>
          <w:rFonts w:ascii="仿宋_GB2312" w:eastAsia="仿宋_GB2312"/>
          <w:color w:val="auto"/>
        </w:rPr>
      </w:pPr>
      <w:r>
        <w:rPr>
          <w:rFonts w:hint="eastAsia" w:ascii="仿宋_GB2312" w:eastAsia="仿宋_GB2312"/>
          <w:color w:val="auto"/>
        </w:rPr>
        <w:t>供应商（</w:t>
      </w:r>
      <w:r>
        <w:rPr>
          <w:rFonts w:hint="eastAsia" w:ascii="仿宋_GB2312" w:eastAsia="仿宋_GB2312"/>
          <w:b/>
          <w:bCs/>
          <w:color w:val="auto"/>
          <w:szCs w:val="21"/>
        </w:rPr>
        <w:t>CA电子签章</w:t>
      </w:r>
      <w:r>
        <w:rPr>
          <w:rFonts w:hint="eastAsia" w:ascii="仿宋_GB2312" w:eastAsia="仿宋_GB2312"/>
          <w:color w:val="auto"/>
        </w:rPr>
        <w:t>）：</w:t>
      </w:r>
      <w:r>
        <w:rPr>
          <w:rFonts w:hint="eastAsia" w:ascii="仿宋_GB2312" w:eastAsia="仿宋_GB2312"/>
          <w:color w:val="auto"/>
          <w:u w:val="single"/>
        </w:rPr>
        <w:t xml:space="preserve">                               </w:t>
      </w:r>
    </w:p>
    <w:p w14:paraId="3CF48B5E">
      <w:pPr>
        <w:pStyle w:val="27"/>
        <w:spacing w:line="400" w:lineRule="exact"/>
        <w:rPr>
          <w:rFonts w:ascii="仿宋_GB2312" w:hAnsi="宋体" w:eastAsia="仿宋_GB2312"/>
          <w:color w:val="auto"/>
        </w:rPr>
      </w:pPr>
    </w:p>
    <w:p w14:paraId="3522F19B">
      <w:pPr>
        <w:pStyle w:val="27"/>
        <w:spacing w:line="240" w:lineRule="atLeast"/>
        <w:ind w:firstLine="6300" w:firstLineChars="3000"/>
        <w:rPr>
          <w:rFonts w:ascii="仿宋_GB2312" w:eastAsia="仿宋_GB2312"/>
          <w:color w:val="auto"/>
        </w:rPr>
      </w:pPr>
      <w:r>
        <w:rPr>
          <w:rFonts w:hint="eastAsia" w:ascii="仿宋_GB2312" w:hAnsi="宋体" w:eastAsia="仿宋_GB2312"/>
          <w:color w:val="auto"/>
        </w:rPr>
        <w:t>日期：       年   月   日</w:t>
      </w:r>
    </w:p>
    <w:p w14:paraId="57B678EB">
      <w:pPr>
        <w:pStyle w:val="27"/>
        <w:spacing w:line="240" w:lineRule="atLeast"/>
        <w:ind w:firstLine="5460" w:firstLineChars="2600"/>
        <w:rPr>
          <w:color w:val="auto"/>
          <w:u w:val="single"/>
        </w:rPr>
      </w:pPr>
    </w:p>
    <w:p w14:paraId="10B06B8A">
      <w:pPr>
        <w:pStyle w:val="27"/>
        <w:spacing w:line="240" w:lineRule="exact"/>
        <w:rPr>
          <w:rFonts w:ascii="隶书" w:eastAsia="隶书"/>
          <w:color w:val="auto"/>
          <w:sz w:val="44"/>
        </w:rPr>
      </w:pPr>
    </w:p>
    <w:p w14:paraId="4FA22D12">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13905CD1">
      <w:pPr>
        <w:pStyle w:val="27"/>
        <w:spacing w:line="320" w:lineRule="exact"/>
        <w:rPr>
          <w:rFonts w:ascii="仿宋_GB2312" w:eastAsia="仿宋_GB2312"/>
          <w:b/>
          <w:color w:val="auto"/>
        </w:rPr>
      </w:pPr>
      <w:r>
        <w:rPr>
          <w:rFonts w:hAnsi="宋体"/>
          <w:b/>
          <w:color w:val="auto"/>
        </w:rPr>
        <w:br w:type="page"/>
      </w:r>
    </w:p>
    <w:p w14:paraId="50A53651">
      <w:pPr>
        <w:snapToGrid w:val="0"/>
        <w:spacing w:before="50"/>
        <w:jc w:val="left"/>
        <w:rPr>
          <w:rFonts w:hint="eastAsia" w:ascii="仿宋_GB2312" w:hAnsi="宋体" w:eastAsia="仿宋_GB2312"/>
          <w:b/>
          <w:color w:val="auto"/>
          <w:sz w:val="24"/>
        </w:rPr>
      </w:pPr>
      <w:r>
        <w:rPr>
          <w:rFonts w:hint="eastAsia" w:ascii="仿宋_GB2312" w:hAnsi="宋体" w:eastAsia="仿宋_GB2312"/>
          <w:b/>
          <w:color w:val="auto"/>
          <w:sz w:val="24"/>
        </w:rPr>
        <w:t>（</w:t>
      </w:r>
      <w:r>
        <w:rPr>
          <w:rFonts w:hint="eastAsia" w:ascii="仿宋_GB2312" w:hAnsi="宋体" w:eastAsia="仿宋_GB2312"/>
          <w:b/>
          <w:color w:val="auto"/>
          <w:sz w:val="24"/>
          <w:lang w:val="en-US" w:eastAsia="zh-CN"/>
        </w:rPr>
        <w:t>2</w:t>
      </w:r>
      <w:r>
        <w:rPr>
          <w:rFonts w:hint="eastAsia" w:ascii="仿宋_GB2312" w:hAnsi="宋体" w:eastAsia="仿宋_GB2312"/>
          <w:b/>
          <w:color w:val="auto"/>
          <w:sz w:val="24"/>
        </w:rPr>
        <w:t>）技术响应表格式（必须提供）：</w:t>
      </w:r>
    </w:p>
    <w:p w14:paraId="3C8CED6C">
      <w:pPr>
        <w:pStyle w:val="39"/>
        <w:rPr>
          <w:rFonts w:hint="eastAsia"/>
          <w:color w:val="auto"/>
        </w:rPr>
      </w:pPr>
    </w:p>
    <w:p w14:paraId="4AB33FD1">
      <w:pPr>
        <w:snapToGrid w:val="0"/>
        <w:spacing w:before="50" w:after="50"/>
        <w:ind w:right="-611" w:rightChars="-291"/>
        <w:jc w:val="center"/>
        <w:rPr>
          <w:rFonts w:hint="eastAsia" w:ascii="宋体" w:hAnsi="宋体"/>
          <w:b/>
          <w:color w:val="auto"/>
          <w:sz w:val="32"/>
          <w:szCs w:val="32"/>
        </w:rPr>
      </w:pPr>
      <w:r>
        <w:rPr>
          <w:rFonts w:hint="eastAsia" w:ascii="宋体" w:hAnsi="宋体"/>
          <w:b/>
          <w:color w:val="auto"/>
          <w:sz w:val="32"/>
          <w:szCs w:val="32"/>
        </w:rPr>
        <w:t>技术响应表</w:t>
      </w:r>
    </w:p>
    <w:p w14:paraId="2E285E2C">
      <w:pPr>
        <w:pStyle w:val="39"/>
        <w:rPr>
          <w:rFonts w:hint="eastAsia"/>
          <w:color w:val="auto"/>
        </w:rPr>
      </w:pPr>
    </w:p>
    <w:tbl>
      <w:tblPr>
        <w:tblStyle w:val="49"/>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5"/>
        <w:gridCol w:w="1577"/>
        <w:gridCol w:w="2568"/>
        <w:gridCol w:w="2479"/>
        <w:gridCol w:w="1251"/>
      </w:tblGrid>
      <w:tr w14:paraId="1AEEA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6C23415">
            <w:pPr>
              <w:snapToGrid w:val="0"/>
              <w:spacing w:before="120" w:beforeLines="50"/>
              <w:jc w:val="center"/>
              <w:rPr>
                <w:rFonts w:ascii="仿宋_GB2312" w:hAnsi="宋体" w:eastAsia="仿宋_GB2312"/>
                <w:color w:val="auto"/>
                <w:sz w:val="24"/>
              </w:rPr>
            </w:pPr>
            <w:bookmarkStart w:id="90" w:name="_Hlk56604348"/>
            <w:r>
              <w:rPr>
                <w:rFonts w:hint="eastAsia" w:ascii="仿宋_GB2312" w:hAnsi="宋体" w:eastAsia="仿宋_GB2312"/>
                <w:color w:val="auto"/>
                <w:sz w:val="24"/>
              </w:rPr>
              <w:t>序号</w:t>
            </w:r>
          </w:p>
        </w:tc>
        <w:tc>
          <w:tcPr>
            <w:tcW w:w="1577" w:type="dxa"/>
            <w:tcBorders>
              <w:top w:val="single" w:color="auto" w:sz="4" w:space="0"/>
              <w:left w:val="single" w:color="auto" w:sz="4" w:space="0"/>
              <w:bottom w:val="single" w:color="auto" w:sz="4" w:space="0"/>
              <w:right w:val="single" w:color="auto" w:sz="4" w:space="0"/>
            </w:tcBorders>
            <w:vAlign w:val="center"/>
          </w:tcPr>
          <w:p w14:paraId="0ECD6DFC">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标的名称</w:t>
            </w:r>
          </w:p>
        </w:tc>
        <w:tc>
          <w:tcPr>
            <w:tcW w:w="2568" w:type="dxa"/>
            <w:tcBorders>
              <w:top w:val="single" w:color="auto" w:sz="4" w:space="0"/>
              <w:left w:val="single" w:color="auto" w:sz="4" w:space="0"/>
              <w:bottom w:val="single" w:color="auto" w:sz="4" w:space="0"/>
              <w:right w:val="single" w:color="auto" w:sz="4" w:space="0"/>
            </w:tcBorders>
            <w:vAlign w:val="center"/>
          </w:tcPr>
          <w:p w14:paraId="49B3D65D">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单一来源采购文件</w:t>
            </w:r>
            <w:r>
              <w:rPr>
                <w:rFonts w:hint="eastAsia" w:ascii="仿宋_GB2312" w:hAnsi="宋体" w:eastAsia="仿宋_GB2312" w:cs="Times New Roman"/>
                <w:color w:val="auto"/>
                <w:sz w:val="24"/>
              </w:rPr>
              <w:t>技术参数要求</w:t>
            </w:r>
          </w:p>
        </w:tc>
        <w:tc>
          <w:tcPr>
            <w:tcW w:w="2479" w:type="dxa"/>
            <w:tcBorders>
              <w:top w:val="single" w:color="auto" w:sz="4" w:space="0"/>
              <w:left w:val="single" w:color="auto" w:sz="4" w:space="0"/>
              <w:bottom w:val="single" w:color="auto" w:sz="4" w:space="0"/>
              <w:right w:val="single" w:color="auto" w:sz="4" w:space="0"/>
            </w:tcBorders>
            <w:vAlign w:val="center"/>
          </w:tcPr>
          <w:p w14:paraId="6E5666A2">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受邀供应商响应文件</w:t>
            </w:r>
            <w:r>
              <w:rPr>
                <w:rFonts w:hint="eastAsia" w:ascii="仿宋_GB2312" w:hAnsi="宋体" w:eastAsia="仿宋_GB2312" w:cs="Times New Roman"/>
                <w:color w:val="auto"/>
                <w:sz w:val="24"/>
              </w:rPr>
              <w:t>响应技术参数</w:t>
            </w:r>
          </w:p>
        </w:tc>
        <w:tc>
          <w:tcPr>
            <w:tcW w:w="1251" w:type="dxa"/>
            <w:tcBorders>
              <w:top w:val="single" w:color="auto" w:sz="4" w:space="0"/>
              <w:left w:val="single" w:color="auto" w:sz="4" w:space="0"/>
              <w:bottom w:val="single" w:color="auto" w:sz="4" w:space="0"/>
              <w:right w:val="single" w:color="auto" w:sz="4" w:space="0"/>
            </w:tcBorders>
            <w:vAlign w:val="center"/>
          </w:tcPr>
          <w:p w14:paraId="6487D5D5">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偏离说明</w:t>
            </w:r>
          </w:p>
        </w:tc>
      </w:tr>
      <w:tr w14:paraId="7424A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80993DE">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1</w:t>
            </w:r>
          </w:p>
        </w:tc>
        <w:tc>
          <w:tcPr>
            <w:tcW w:w="1577" w:type="dxa"/>
            <w:tcBorders>
              <w:top w:val="single" w:color="auto" w:sz="4" w:space="0"/>
              <w:left w:val="single" w:color="auto" w:sz="4" w:space="0"/>
              <w:bottom w:val="single" w:color="auto" w:sz="4" w:space="0"/>
              <w:right w:val="single" w:color="auto" w:sz="4" w:space="0"/>
            </w:tcBorders>
            <w:vAlign w:val="center"/>
          </w:tcPr>
          <w:p w14:paraId="7C91C4C3">
            <w:pPr>
              <w:pStyle w:val="27"/>
              <w:snapToGrid w:val="0"/>
              <w:spacing w:line="400" w:lineRule="atLeast"/>
              <w:ind w:firstLine="480" w:firstLineChars="200"/>
              <w:rPr>
                <w:rFonts w:ascii="仿宋_GB2312" w:hAnsi="宋体" w:eastAsia="仿宋_GB2312"/>
                <w:color w:val="auto"/>
                <w:sz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4C8F58D4">
            <w:pPr>
              <w:pStyle w:val="27"/>
              <w:snapToGrid w:val="0"/>
              <w:spacing w:line="400" w:lineRule="atLeast"/>
              <w:ind w:firstLine="480" w:firstLineChars="200"/>
              <w:rPr>
                <w:rFonts w:ascii="仿宋_GB2312" w:hAnsi="宋体" w:eastAsia="仿宋_GB2312"/>
                <w:color w:val="auto"/>
                <w:sz w:val="24"/>
              </w:rPr>
            </w:pPr>
          </w:p>
        </w:tc>
        <w:tc>
          <w:tcPr>
            <w:tcW w:w="2479" w:type="dxa"/>
            <w:tcBorders>
              <w:top w:val="single" w:color="auto" w:sz="4" w:space="0"/>
              <w:left w:val="single" w:color="auto" w:sz="4" w:space="0"/>
              <w:bottom w:val="single" w:color="auto" w:sz="4" w:space="0"/>
              <w:right w:val="single" w:color="auto" w:sz="4" w:space="0"/>
            </w:tcBorders>
            <w:vAlign w:val="center"/>
          </w:tcPr>
          <w:p w14:paraId="1ABE6D89">
            <w:pPr>
              <w:pStyle w:val="27"/>
              <w:snapToGrid w:val="0"/>
              <w:spacing w:line="400" w:lineRule="atLeast"/>
              <w:ind w:firstLine="480" w:firstLineChars="200"/>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A9083D3">
            <w:pPr>
              <w:snapToGrid w:val="0"/>
              <w:spacing w:before="120" w:beforeLines="50"/>
              <w:jc w:val="left"/>
              <w:rPr>
                <w:rFonts w:ascii="仿宋_GB2312" w:hAnsi="宋体" w:eastAsia="仿宋_GB2312"/>
                <w:color w:val="auto"/>
                <w:sz w:val="24"/>
              </w:rPr>
            </w:pPr>
          </w:p>
        </w:tc>
      </w:tr>
      <w:tr w14:paraId="7C5F8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D2C3AB7">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2</w:t>
            </w:r>
          </w:p>
        </w:tc>
        <w:tc>
          <w:tcPr>
            <w:tcW w:w="1577" w:type="dxa"/>
            <w:tcBorders>
              <w:top w:val="single" w:color="auto" w:sz="4" w:space="0"/>
              <w:left w:val="single" w:color="auto" w:sz="4" w:space="0"/>
              <w:bottom w:val="single" w:color="auto" w:sz="4" w:space="0"/>
              <w:right w:val="single" w:color="auto" w:sz="4" w:space="0"/>
            </w:tcBorders>
            <w:vAlign w:val="center"/>
          </w:tcPr>
          <w:p w14:paraId="3351E271">
            <w:pPr>
              <w:snapToGrid w:val="0"/>
              <w:spacing w:before="120" w:beforeLines="50"/>
              <w:jc w:val="left"/>
              <w:rPr>
                <w:rFonts w:ascii="仿宋_GB2312" w:hAnsi="宋体" w:eastAsia="仿宋_GB2312"/>
                <w:color w:val="auto"/>
                <w:sz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47F205B5">
            <w:pPr>
              <w:snapToGrid w:val="0"/>
              <w:spacing w:before="120" w:beforeLines="50"/>
              <w:jc w:val="left"/>
              <w:rPr>
                <w:rFonts w:ascii="仿宋_GB2312" w:hAnsi="宋体" w:eastAsia="仿宋_GB2312"/>
                <w:color w:val="auto"/>
                <w:sz w:val="24"/>
              </w:rPr>
            </w:pPr>
          </w:p>
        </w:tc>
        <w:tc>
          <w:tcPr>
            <w:tcW w:w="2479" w:type="dxa"/>
            <w:tcBorders>
              <w:top w:val="single" w:color="auto" w:sz="4" w:space="0"/>
              <w:left w:val="single" w:color="auto" w:sz="4" w:space="0"/>
              <w:bottom w:val="single" w:color="auto" w:sz="4" w:space="0"/>
              <w:right w:val="single" w:color="auto" w:sz="4" w:space="0"/>
            </w:tcBorders>
            <w:vAlign w:val="center"/>
          </w:tcPr>
          <w:p w14:paraId="721A4A68">
            <w:pPr>
              <w:snapToGrid w:val="0"/>
              <w:spacing w:before="120" w:beforeLines="50"/>
              <w:jc w:val="left"/>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0BE56CD">
            <w:pPr>
              <w:snapToGrid w:val="0"/>
              <w:spacing w:before="120" w:beforeLines="50"/>
              <w:jc w:val="left"/>
              <w:rPr>
                <w:rFonts w:ascii="仿宋_GB2312" w:hAnsi="宋体" w:eastAsia="仿宋_GB2312"/>
                <w:color w:val="auto"/>
                <w:sz w:val="24"/>
              </w:rPr>
            </w:pPr>
          </w:p>
        </w:tc>
      </w:tr>
      <w:tr w14:paraId="51ADB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CE2F154">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w:t>
            </w:r>
          </w:p>
        </w:tc>
        <w:tc>
          <w:tcPr>
            <w:tcW w:w="1577" w:type="dxa"/>
            <w:tcBorders>
              <w:top w:val="single" w:color="auto" w:sz="4" w:space="0"/>
              <w:left w:val="single" w:color="auto" w:sz="4" w:space="0"/>
              <w:bottom w:val="single" w:color="auto" w:sz="4" w:space="0"/>
              <w:right w:val="single" w:color="auto" w:sz="4" w:space="0"/>
            </w:tcBorders>
            <w:vAlign w:val="center"/>
          </w:tcPr>
          <w:p w14:paraId="41908CC6">
            <w:pPr>
              <w:snapToGrid w:val="0"/>
              <w:spacing w:before="120" w:beforeLines="50"/>
              <w:jc w:val="left"/>
              <w:rPr>
                <w:rFonts w:ascii="仿宋_GB2312" w:hAnsi="宋体" w:eastAsia="仿宋_GB2312"/>
                <w:color w:val="auto"/>
                <w:sz w:val="24"/>
              </w:rPr>
            </w:pPr>
          </w:p>
        </w:tc>
        <w:tc>
          <w:tcPr>
            <w:tcW w:w="2568" w:type="dxa"/>
            <w:tcBorders>
              <w:top w:val="single" w:color="auto" w:sz="4" w:space="0"/>
              <w:left w:val="single" w:color="auto" w:sz="4" w:space="0"/>
              <w:bottom w:val="single" w:color="auto" w:sz="4" w:space="0"/>
              <w:right w:val="single" w:color="auto" w:sz="4" w:space="0"/>
            </w:tcBorders>
            <w:vAlign w:val="center"/>
          </w:tcPr>
          <w:p w14:paraId="76E3F259">
            <w:pPr>
              <w:snapToGrid w:val="0"/>
              <w:spacing w:before="120" w:beforeLines="50"/>
              <w:jc w:val="left"/>
              <w:rPr>
                <w:rFonts w:ascii="仿宋_GB2312" w:hAnsi="宋体" w:eastAsia="仿宋_GB2312"/>
                <w:color w:val="auto"/>
                <w:sz w:val="24"/>
              </w:rPr>
            </w:pPr>
          </w:p>
        </w:tc>
        <w:tc>
          <w:tcPr>
            <w:tcW w:w="2479" w:type="dxa"/>
            <w:tcBorders>
              <w:top w:val="single" w:color="auto" w:sz="4" w:space="0"/>
              <w:left w:val="single" w:color="auto" w:sz="4" w:space="0"/>
              <w:bottom w:val="single" w:color="auto" w:sz="4" w:space="0"/>
              <w:right w:val="single" w:color="auto" w:sz="4" w:space="0"/>
            </w:tcBorders>
            <w:vAlign w:val="center"/>
          </w:tcPr>
          <w:p w14:paraId="106699B6">
            <w:pPr>
              <w:snapToGrid w:val="0"/>
              <w:spacing w:before="120" w:beforeLines="50"/>
              <w:jc w:val="left"/>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437E739">
            <w:pPr>
              <w:snapToGrid w:val="0"/>
              <w:spacing w:before="120" w:beforeLines="50"/>
              <w:jc w:val="left"/>
              <w:rPr>
                <w:rFonts w:ascii="仿宋_GB2312" w:hAnsi="宋体" w:eastAsia="仿宋_GB2312"/>
                <w:color w:val="auto"/>
                <w:sz w:val="24"/>
              </w:rPr>
            </w:pPr>
          </w:p>
        </w:tc>
      </w:tr>
    </w:tbl>
    <w:p w14:paraId="4DC658C8">
      <w:pPr>
        <w:pStyle w:val="3"/>
        <w:spacing w:line="300" w:lineRule="auto"/>
        <w:ind w:left="0" w:leftChars="0" w:right="-611" w:rightChars="-291" w:firstLine="482" w:firstLineChars="200"/>
        <w:rPr>
          <w:rFonts w:hint="eastAsia" w:ascii="仿宋_GB2312" w:hAnsi="宋体" w:eastAsia="仿宋_GB2312"/>
          <w:b/>
          <w:color w:val="auto"/>
          <w:sz w:val="24"/>
        </w:rPr>
      </w:pPr>
    </w:p>
    <w:p w14:paraId="3212B44C">
      <w:pPr>
        <w:pStyle w:val="3"/>
        <w:spacing w:line="300" w:lineRule="auto"/>
        <w:ind w:left="0" w:leftChars="0" w:right="-611" w:rightChars="-291" w:firstLine="482" w:firstLineChars="200"/>
        <w:rPr>
          <w:rFonts w:hint="eastAsia" w:ascii="仿宋_GB2312" w:eastAsia="仿宋_GB2312"/>
          <w:b/>
          <w:bCs/>
          <w:color w:val="auto"/>
          <w:sz w:val="24"/>
        </w:rPr>
      </w:pPr>
      <w:r>
        <w:rPr>
          <w:rFonts w:hint="eastAsia" w:ascii="仿宋_GB2312" w:hAnsi="宋体" w:eastAsia="仿宋_GB2312"/>
          <w:b/>
          <w:color w:val="auto"/>
          <w:sz w:val="24"/>
        </w:rPr>
        <w:t>注：1.应对照</w:t>
      </w:r>
      <w:r>
        <w:rPr>
          <w:rFonts w:hint="eastAsia" w:ascii="仿宋_GB2312" w:eastAsia="仿宋_GB2312"/>
          <w:b/>
          <w:bCs/>
          <w:color w:val="auto"/>
          <w:sz w:val="24"/>
        </w:rPr>
        <w:t>单一来源采购</w:t>
      </w:r>
      <w:r>
        <w:rPr>
          <w:rFonts w:hint="eastAsia" w:ascii="仿宋_GB2312" w:hAnsi="宋体" w:eastAsia="仿宋_GB2312"/>
          <w:b/>
          <w:bCs/>
          <w:color w:val="auto"/>
          <w:sz w:val="24"/>
        </w:rPr>
        <w:t>文件“第</w:t>
      </w:r>
      <w:r>
        <w:rPr>
          <w:rFonts w:hint="eastAsia" w:ascii="仿宋_GB2312" w:hAnsi="宋体" w:eastAsia="仿宋_GB2312"/>
          <w:b/>
          <w:bCs/>
          <w:color w:val="auto"/>
          <w:sz w:val="24"/>
          <w:lang w:val="en-US" w:eastAsia="zh-CN"/>
        </w:rPr>
        <w:t>二</w:t>
      </w:r>
      <w:r>
        <w:rPr>
          <w:rFonts w:hint="eastAsia" w:ascii="仿宋_GB2312" w:hAnsi="宋体" w:eastAsia="仿宋_GB2312"/>
          <w:b/>
          <w:bCs/>
          <w:color w:val="auto"/>
          <w:sz w:val="24"/>
        </w:rPr>
        <w:t>章《采购需求》”一、</w:t>
      </w:r>
      <w:r>
        <w:rPr>
          <w:rFonts w:hint="eastAsia" w:ascii="仿宋_GB2312" w:hAnsi="宋体" w:eastAsia="仿宋_GB2312" w:cs="宋体"/>
          <w:b/>
          <w:color w:val="auto"/>
          <w:kern w:val="0"/>
          <w:sz w:val="24"/>
        </w:rPr>
        <w:t>项目技术规格参数及要求</w:t>
      </w:r>
      <w:r>
        <w:rPr>
          <w:rFonts w:hint="eastAsia" w:ascii="仿宋_GB2312" w:hAnsi="宋体" w:eastAsia="仿宋_GB2312"/>
          <w:b/>
          <w:bCs/>
          <w:color w:val="auto"/>
          <w:sz w:val="24"/>
        </w:rPr>
        <w:t>，逐条说明所提供</w:t>
      </w:r>
      <w:r>
        <w:rPr>
          <w:rFonts w:hint="eastAsia" w:ascii="仿宋_GB2312" w:hAnsi="宋体" w:eastAsia="仿宋_GB2312"/>
          <w:b/>
          <w:bCs/>
          <w:color w:val="auto"/>
          <w:sz w:val="24"/>
          <w:lang w:eastAsia="zh-CN"/>
        </w:rPr>
        <w:t>货物</w:t>
      </w:r>
      <w:r>
        <w:rPr>
          <w:rFonts w:hint="eastAsia" w:ascii="仿宋_GB2312" w:hAnsi="宋体" w:eastAsia="仿宋_GB2312"/>
          <w:b/>
          <w:bCs/>
          <w:color w:val="auto"/>
          <w:sz w:val="24"/>
        </w:rPr>
        <w:t>已对</w:t>
      </w:r>
      <w:r>
        <w:rPr>
          <w:rFonts w:hint="eastAsia" w:ascii="仿宋_GB2312" w:eastAsia="仿宋_GB2312"/>
          <w:b/>
          <w:bCs/>
          <w:color w:val="auto"/>
          <w:sz w:val="24"/>
        </w:rPr>
        <w:t>单一来源采购</w:t>
      </w:r>
      <w:r>
        <w:rPr>
          <w:rFonts w:hint="eastAsia" w:ascii="仿宋_GB2312" w:hAnsi="宋体" w:eastAsia="仿宋_GB2312"/>
          <w:b/>
          <w:bCs/>
          <w:color w:val="auto"/>
          <w:sz w:val="24"/>
        </w:rPr>
        <w:t>文件的</w:t>
      </w:r>
      <w:r>
        <w:rPr>
          <w:rFonts w:hint="eastAsia" w:ascii="仿宋_GB2312" w:hAnsi="宋体" w:eastAsia="仿宋_GB2312"/>
          <w:b/>
          <w:color w:val="auto"/>
          <w:sz w:val="24"/>
          <w:lang w:eastAsia="zh-CN"/>
        </w:rPr>
        <w:t>技术参数</w:t>
      </w:r>
      <w:r>
        <w:rPr>
          <w:rFonts w:hint="eastAsia" w:ascii="仿宋_GB2312" w:hAnsi="宋体" w:eastAsia="仿宋_GB2312"/>
          <w:b/>
          <w:color w:val="auto"/>
          <w:sz w:val="24"/>
        </w:rPr>
        <w:t>要求</w:t>
      </w:r>
      <w:r>
        <w:rPr>
          <w:rFonts w:hint="eastAsia" w:ascii="仿宋_GB2312" w:hAnsi="宋体" w:eastAsia="仿宋_GB2312"/>
          <w:b/>
          <w:bCs/>
          <w:color w:val="auto"/>
          <w:sz w:val="24"/>
        </w:rPr>
        <w:t>做出响应，并申明与</w:t>
      </w:r>
      <w:r>
        <w:rPr>
          <w:rFonts w:hint="eastAsia" w:ascii="仿宋_GB2312" w:hAnsi="宋体" w:eastAsia="仿宋_GB2312"/>
          <w:b/>
          <w:bCs/>
          <w:color w:val="auto"/>
          <w:sz w:val="24"/>
          <w:lang w:eastAsia="zh-CN"/>
        </w:rPr>
        <w:t>技术</w:t>
      </w:r>
      <w:r>
        <w:rPr>
          <w:rFonts w:hint="eastAsia" w:ascii="仿宋_GB2312" w:hAnsi="宋体" w:eastAsia="仿宋_GB2312" w:cs="Times New Roman"/>
          <w:b/>
          <w:bCs/>
          <w:color w:val="auto"/>
          <w:sz w:val="24"/>
        </w:rPr>
        <w:t>参数</w:t>
      </w:r>
      <w:r>
        <w:rPr>
          <w:rFonts w:hint="eastAsia" w:ascii="仿宋_GB2312" w:hAnsi="宋体" w:eastAsia="仿宋_GB2312"/>
          <w:b/>
          <w:color w:val="auto"/>
          <w:sz w:val="24"/>
        </w:rPr>
        <w:t>要求</w:t>
      </w:r>
      <w:r>
        <w:rPr>
          <w:rFonts w:hint="eastAsia" w:ascii="仿宋_GB2312" w:hAnsi="宋体" w:eastAsia="仿宋_GB2312"/>
          <w:b/>
          <w:bCs/>
          <w:color w:val="auto"/>
          <w:sz w:val="24"/>
        </w:rPr>
        <w:t>的偏离说明。</w:t>
      </w:r>
      <w:r>
        <w:rPr>
          <w:rFonts w:hint="eastAsia" w:ascii="仿宋_GB2312" w:eastAsia="仿宋_GB2312"/>
          <w:b/>
          <w:bCs/>
          <w:color w:val="auto"/>
          <w:sz w:val="24"/>
        </w:rPr>
        <w:t>具体</w:t>
      </w:r>
      <w:r>
        <w:rPr>
          <w:rFonts w:hint="eastAsia" w:ascii="仿宋_GB2312" w:hAnsi="宋体" w:eastAsia="仿宋_GB2312"/>
          <w:b/>
          <w:bCs/>
          <w:color w:val="auto"/>
          <w:sz w:val="24"/>
        </w:rPr>
        <w:t>响应内容优于</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文件要求的请在“偏离说明”一栏填写“正偏离”，具体响应内容满足</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文件要求的填写“无偏离”，具体响应内容低于</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文件要求的填写“负偏离”</w:t>
      </w:r>
      <w:r>
        <w:rPr>
          <w:rFonts w:hint="eastAsia" w:ascii="仿宋_GB2312" w:eastAsia="仿宋_GB2312"/>
          <w:b/>
          <w:bCs/>
          <w:color w:val="auto"/>
          <w:sz w:val="24"/>
        </w:rPr>
        <w:t>；</w:t>
      </w:r>
    </w:p>
    <w:p w14:paraId="04C7C4FD">
      <w:pPr>
        <w:pStyle w:val="3"/>
        <w:spacing w:line="300" w:lineRule="auto"/>
        <w:ind w:left="0" w:leftChars="0" w:right="-611" w:rightChars="-291" w:firstLine="482" w:firstLineChars="200"/>
        <w:rPr>
          <w:rFonts w:hint="eastAsia" w:ascii="仿宋_GB2312" w:eastAsia="仿宋_GB2312"/>
          <w:color w:val="auto"/>
          <w:sz w:val="24"/>
        </w:rPr>
      </w:pPr>
      <w:r>
        <w:rPr>
          <w:rFonts w:hint="eastAsia" w:ascii="仿宋_GB2312" w:eastAsia="仿宋_GB2312"/>
          <w:b/>
          <w:color w:val="auto"/>
          <w:sz w:val="24"/>
        </w:rPr>
        <w:t>2.</w:t>
      </w:r>
      <w:r>
        <w:rPr>
          <w:rFonts w:hint="eastAsia" w:ascii="仿宋_GB2312" w:hAnsi="宋体" w:eastAsia="仿宋_GB2312"/>
          <w:b/>
          <w:bCs/>
          <w:color w:val="auto"/>
          <w:kern w:val="0"/>
          <w:sz w:val="24"/>
        </w:rPr>
        <w:t>供应商就标记“★”符号的实质性响应内容发生负偏离一项以上的，视为响应无效。</w:t>
      </w:r>
      <w:bookmarkEnd w:id="90"/>
    </w:p>
    <w:p w14:paraId="13B85ECD">
      <w:pPr>
        <w:pStyle w:val="27"/>
        <w:ind w:right="-611" w:rightChars="-291" w:firstLine="4320" w:firstLineChars="1800"/>
        <w:rPr>
          <w:rFonts w:hint="eastAsia" w:ascii="仿宋_GB2312" w:eastAsia="仿宋_GB2312"/>
          <w:color w:val="auto"/>
          <w:sz w:val="24"/>
        </w:rPr>
      </w:pPr>
    </w:p>
    <w:p w14:paraId="04CF7078">
      <w:pPr>
        <w:pStyle w:val="27"/>
        <w:ind w:right="-611" w:rightChars="-291" w:firstLine="4320" w:firstLineChars="1800"/>
        <w:rPr>
          <w:rFonts w:hint="eastAsia" w:ascii="仿宋_GB2312" w:eastAsia="仿宋_GB2312"/>
          <w:color w:val="auto"/>
          <w:sz w:val="24"/>
        </w:rPr>
      </w:pPr>
    </w:p>
    <w:p w14:paraId="4D098831">
      <w:pPr>
        <w:pStyle w:val="27"/>
        <w:ind w:right="-611" w:rightChars="-291" w:firstLine="4320" w:firstLineChars="1800"/>
        <w:rPr>
          <w:rFonts w:ascii="仿宋_GB2312" w:eastAsia="仿宋_GB2312"/>
          <w:color w:val="auto"/>
          <w:sz w:val="24"/>
          <w:szCs w:val="24"/>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49053A0D">
      <w:pPr>
        <w:pStyle w:val="27"/>
        <w:ind w:right="-611" w:rightChars="-291" w:firstLine="5160" w:firstLineChars="2150"/>
        <w:rPr>
          <w:rFonts w:hint="eastAsia" w:ascii="仿宋_GB2312" w:eastAsia="仿宋_GB2312"/>
          <w:color w:val="auto"/>
          <w:sz w:val="24"/>
          <w:szCs w:val="24"/>
        </w:rPr>
      </w:pPr>
    </w:p>
    <w:p w14:paraId="548354E3">
      <w:pPr>
        <w:pStyle w:val="27"/>
        <w:ind w:right="-611" w:rightChars="-291" w:firstLine="5160" w:firstLineChars="2150"/>
        <w:rPr>
          <w:rFonts w:ascii="仿宋_GB2312" w:eastAsia="仿宋_GB2312"/>
          <w:color w:val="auto"/>
          <w:sz w:val="24"/>
          <w:szCs w:val="24"/>
        </w:rPr>
      </w:pPr>
      <w:r>
        <w:rPr>
          <w:rFonts w:hint="eastAsia" w:ascii="仿宋_GB2312" w:eastAsia="仿宋_GB2312"/>
          <w:color w:val="auto"/>
          <w:sz w:val="24"/>
          <w:szCs w:val="24"/>
        </w:rPr>
        <w:t>供应商名称</w:t>
      </w:r>
      <w:r>
        <w:rPr>
          <w:rFonts w:hint="eastAsia" w:ascii="仿宋_GB2312" w:eastAsia="仿宋_GB2312"/>
          <w:b/>
          <w:bCs/>
          <w:color w:val="auto"/>
          <w:sz w:val="24"/>
          <w:szCs w:val="24"/>
        </w:rPr>
        <w:t>（</w:t>
      </w:r>
      <w:r>
        <w:rPr>
          <w:rFonts w:hint="eastAsia" w:ascii="仿宋_GB2312" w:hAnsi="Courier New" w:eastAsia="仿宋_GB2312" w:cs="Courier New"/>
          <w:b/>
          <w:bCs/>
          <w:color w:val="auto"/>
          <w:sz w:val="24"/>
          <w:szCs w:val="21"/>
        </w:rPr>
        <w:t>CA电子签章</w:t>
      </w:r>
      <w:r>
        <w:rPr>
          <w:rFonts w:hint="eastAsia" w:ascii="仿宋_GB2312" w:eastAsia="仿宋_GB2312"/>
          <w:b/>
          <w:bCs/>
          <w:color w:val="auto"/>
          <w:sz w:val="24"/>
          <w:szCs w:val="24"/>
        </w:rPr>
        <w:t>）</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4F851C9D">
      <w:pPr>
        <w:ind w:right="-611" w:rightChars="-291"/>
        <w:rPr>
          <w:rFonts w:hint="eastAsia" w:ascii="仿宋_GB2312" w:hAnsi="宋体" w:eastAsia="仿宋_GB2312"/>
          <w:color w:val="auto"/>
          <w:sz w:val="24"/>
          <w:lang w:val="en-US" w:eastAsia="zh-CN"/>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w:t>
      </w:r>
    </w:p>
    <w:p w14:paraId="2C682E24">
      <w:pPr>
        <w:ind w:right="-611" w:rightChars="-291" w:firstLine="5760" w:firstLineChars="2400"/>
        <w:rPr>
          <w:rFonts w:ascii="仿宋_GB2312" w:hAnsi="宋体" w:eastAsia="仿宋_GB2312"/>
          <w:b/>
          <w:color w:val="auto"/>
          <w:sz w:val="24"/>
        </w:rPr>
      </w:pPr>
      <w:r>
        <w:rPr>
          <w:rFonts w:hint="eastAsia" w:ascii="仿宋_GB2312" w:hAnsi="宋体" w:eastAsia="仿宋_GB2312"/>
          <w:color w:val="auto"/>
          <w:sz w:val="24"/>
          <w:lang w:val="en-US" w:eastAsia="zh-CN"/>
        </w:rPr>
        <w:t xml:space="preserve"> </w:t>
      </w:r>
      <w:r>
        <w:rPr>
          <w:rFonts w:hint="eastAsia" w:ascii="仿宋_GB2312" w:hAnsi="宋体" w:eastAsia="仿宋_GB2312" w:cs="宋体"/>
          <w:color w:val="auto"/>
          <w:kern w:val="0"/>
          <w:sz w:val="24"/>
        </w:rPr>
        <w:t>日  期：</w:t>
      </w:r>
      <w:r>
        <w:rPr>
          <w:rFonts w:hint="eastAsia" w:ascii="仿宋_GB2312" w:eastAsia="仿宋_GB2312"/>
          <w:color w:val="auto"/>
          <w:sz w:val="24"/>
        </w:rPr>
        <w:t xml:space="preserve">       年   月   日</w:t>
      </w:r>
    </w:p>
    <w:p w14:paraId="3CB121B1">
      <w:pPr>
        <w:snapToGrid w:val="0"/>
        <w:spacing w:before="50"/>
        <w:ind w:firstLine="482" w:firstLineChars="200"/>
        <w:jc w:val="left"/>
        <w:rPr>
          <w:rFonts w:hint="eastAsia" w:ascii="仿宋_GB2312" w:hAnsi="宋体" w:eastAsia="仿宋_GB2312"/>
          <w:b/>
          <w:color w:val="auto"/>
          <w:sz w:val="24"/>
        </w:rPr>
      </w:pPr>
    </w:p>
    <w:p w14:paraId="00A6C7F5">
      <w:pPr>
        <w:snapToGrid w:val="0"/>
        <w:spacing w:before="50"/>
        <w:ind w:firstLine="482" w:firstLineChars="200"/>
        <w:jc w:val="left"/>
        <w:rPr>
          <w:rFonts w:hint="eastAsia" w:ascii="仿宋_GB2312" w:hAnsi="宋体" w:eastAsia="仿宋_GB2312"/>
          <w:b/>
          <w:color w:val="auto"/>
          <w:sz w:val="24"/>
        </w:rPr>
      </w:pPr>
    </w:p>
    <w:p w14:paraId="70BEC09D">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49E9452A">
      <w:pPr>
        <w:snapToGrid w:val="0"/>
        <w:spacing w:before="50"/>
        <w:jc w:val="left"/>
        <w:rPr>
          <w:rFonts w:hint="eastAsia" w:ascii="仿宋_GB2312" w:eastAsia="仿宋_GB2312"/>
          <w:b/>
          <w:color w:val="auto"/>
          <w:sz w:val="24"/>
        </w:rPr>
      </w:pPr>
      <w:r>
        <w:rPr>
          <w:rFonts w:hint="eastAsia" w:ascii="仿宋_GB2312" w:hAnsi="宋体" w:eastAsia="仿宋_GB2312"/>
          <w:b/>
          <w:color w:val="auto"/>
          <w:sz w:val="24"/>
        </w:rPr>
        <w:br w:type="page"/>
      </w:r>
      <w:r>
        <w:rPr>
          <w:rFonts w:hint="eastAsia" w:ascii="仿宋_GB2312" w:hAnsi="宋体" w:eastAsia="仿宋_GB2312"/>
          <w:b/>
          <w:color w:val="auto"/>
          <w:sz w:val="24"/>
        </w:rPr>
        <w:t>（</w:t>
      </w:r>
      <w:r>
        <w:rPr>
          <w:rFonts w:hint="eastAsia" w:ascii="仿宋_GB2312" w:hAnsi="宋体" w:eastAsia="仿宋_GB2312"/>
          <w:b/>
          <w:color w:val="auto"/>
          <w:sz w:val="24"/>
          <w:lang w:val="en-US" w:eastAsia="zh-CN"/>
        </w:rPr>
        <w:t>3</w:t>
      </w:r>
      <w:r>
        <w:rPr>
          <w:rFonts w:hint="eastAsia" w:ascii="仿宋_GB2312" w:hAnsi="宋体" w:eastAsia="仿宋_GB2312"/>
          <w:b/>
          <w:color w:val="auto"/>
          <w:sz w:val="24"/>
        </w:rPr>
        <w:t>）</w:t>
      </w:r>
      <w:r>
        <w:rPr>
          <w:rFonts w:hint="eastAsia" w:ascii="仿宋_GB2312" w:eastAsia="仿宋_GB2312"/>
          <w:b/>
          <w:color w:val="auto"/>
          <w:sz w:val="24"/>
        </w:rPr>
        <w:t>商务响应表格式（必须提供）：</w:t>
      </w:r>
    </w:p>
    <w:p w14:paraId="297AFE92">
      <w:pPr>
        <w:snapToGrid w:val="0"/>
        <w:spacing w:before="50"/>
        <w:ind w:firstLine="643" w:firstLineChars="200"/>
        <w:jc w:val="center"/>
        <w:rPr>
          <w:rFonts w:hint="eastAsia" w:ascii="仿宋_GB2312" w:eastAsia="仿宋_GB2312"/>
          <w:b/>
          <w:color w:val="auto"/>
          <w:sz w:val="24"/>
        </w:rPr>
      </w:pPr>
      <w:r>
        <w:rPr>
          <w:rFonts w:hint="eastAsia" w:ascii="仿宋_GB2312" w:eastAsia="仿宋_GB2312"/>
          <w:b/>
          <w:color w:val="auto"/>
          <w:sz w:val="32"/>
          <w:szCs w:val="32"/>
        </w:rPr>
        <w:t>商务响应表</w:t>
      </w:r>
    </w:p>
    <w:tbl>
      <w:tblPr>
        <w:tblStyle w:val="49"/>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6"/>
        <w:gridCol w:w="2770"/>
        <w:gridCol w:w="2599"/>
        <w:gridCol w:w="1678"/>
      </w:tblGrid>
      <w:tr w14:paraId="1BE16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636" w:type="dxa"/>
            <w:tcBorders>
              <w:top w:val="single" w:color="auto" w:sz="4" w:space="0"/>
              <w:left w:val="single" w:color="auto" w:sz="4" w:space="0"/>
              <w:bottom w:val="single" w:color="auto" w:sz="4" w:space="0"/>
              <w:right w:val="single" w:color="auto" w:sz="4" w:space="0"/>
            </w:tcBorders>
            <w:vAlign w:val="top"/>
          </w:tcPr>
          <w:p w14:paraId="53C66C61">
            <w:pPr>
              <w:snapToGrid w:val="0"/>
              <w:spacing w:before="120" w:beforeLines="50"/>
              <w:jc w:val="center"/>
              <w:rPr>
                <w:rFonts w:ascii="仿宋_GB2312" w:eastAsia="仿宋_GB2312"/>
                <w:color w:val="auto"/>
                <w:sz w:val="24"/>
              </w:rPr>
            </w:pPr>
            <w:r>
              <w:rPr>
                <w:rFonts w:hint="eastAsia" w:ascii="仿宋_GB2312" w:eastAsia="仿宋_GB2312"/>
                <w:color w:val="auto"/>
                <w:sz w:val="24"/>
              </w:rPr>
              <w:t>项目</w:t>
            </w:r>
          </w:p>
        </w:tc>
        <w:tc>
          <w:tcPr>
            <w:tcW w:w="2770" w:type="dxa"/>
            <w:tcBorders>
              <w:top w:val="single" w:color="auto" w:sz="4" w:space="0"/>
              <w:left w:val="single" w:color="auto" w:sz="4" w:space="0"/>
              <w:bottom w:val="single" w:color="auto" w:sz="4" w:space="0"/>
              <w:right w:val="single" w:color="auto" w:sz="4" w:space="0"/>
            </w:tcBorders>
            <w:vAlign w:val="top"/>
          </w:tcPr>
          <w:p w14:paraId="2F75671E">
            <w:pPr>
              <w:snapToGrid w:val="0"/>
              <w:spacing w:before="120" w:beforeLines="50"/>
              <w:jc w:val="center"/>
              <w:rPr>
                <w:rFonts w:ascii="仿宋_GB2312" w:eastAsia="仿宋_GB2312"/>
                <w:color w:val="auto"/>
                <w:sz w:val="24"/>
              </w:rPr>
            </w:pPr>
            <w:r>
              <w:rPr>
                <w:rFonts w:hint="eastAsia" w:ascii="仿宋_GB2312" w:eastAsia="仿宋_GB2312"/>
                <w:color w:val="auto"/>
                <w:sz w:val="24"/>
              </w:rPr>
              <w:t>单一来源采购文件要求</w:t>
            </w:r>
          </w:p>
        </w:tc>
        <w:tc>
          <w:tcPr>
            <w:tcW w:w="2599" w:type="dxa"/>
            <w:tcBorders>
              <w:top w:val="single" w:color="auto" w:sz="4" w:space="0"/>
              <w:left w:val="single" w:color="auto" w:sz="4" w:space="0"/>
              <w:bottom w:val="single" w:color="auto" w:sz="4" w:space="0"/>
              <w:right w:val="single" w:color="auto" w:sz="4" w:space="0"/>
            </w:tcBorders>
            <w:vAlign w:val="top"/>
          </w:tcPr>
          <w:p w14:paraId="3C04630D">
            <w:pPr>
              <w:snapToGrid w:val="0"/>
              <w:spacing w:before="120" w:beforeLines="50"/>
              <w:jc w:val="center"/>
              <w:rPr>
                <w:rFonts w:ascii="仿宋_GB2312" w:eastAsia="仿宋_GB2312"/>
                <w:color w:val="auto"/>
                <w:sz w:val="24"/>
              </w:rPr>
            </w:pPr>
            <w:r>
              <w:rPr>
                <w:rFonts w:hint="eastAsia" w:ascii="仿宋_GB2312" w:eastAsia="仿宋_GB2312"/>
                <w:color w:val="auto"/>
                <w:sz w:val="24"/>
                <w:lang w:eastAsia="zh-CN"/>
              </w:rPr>
              <w:t>受邀</w:t>
            </w:r>
            <w:r>
              <w:rPr>
                <w:rFonts w:hint="eastAsia" w:ascii="仿宋_GB2312" w:eastAsia="仿宋_GB2312"/>
                <w:color w:val="auto"/>
                <w:sz w:val="24"/>
              </w:rPr>
              <w:t>供应商的承诺或说明</w:t>
            </w:r>
          </w:p>
        </w:tc>
        <w:tc>
          <w:tcPr>
            <w:tcW w:w="1678" w:type="dxa"/>
            <w:tcBorders>
              <w:top w:val="single" w:color="auto" w:sz="4" w:space="0"/>
              <w:left w:val="single" w:color="auto" w:sz="4" w:space="0"/>
              <w:bottom w:val="single" w:color="auto" w:sz="4" w:space="0"/>
              <w:right w:val="single" w:color="auto" w:sz="4" w:space="0"/>
            </w:tcBorders>
            <w:vAlign w:val="top"/>
          </w:tcPr>
          <w:p w14:paraId="232512CC">
            <w:pPr>
              <w:snapToGrid w:val="0"/>
              <w:spacing w:before="120" w:beforeLines="50"/>
              <w:jc w:val="center"/>
              <w:rPr>
                <w:rFonts w:ascii="仿宋_GB2312" w:eastAsia="仿宋_GB2312"/>
                <w:color w:val="auto"/>
                <w:sz w:val="24"/>
              </w:rPr>
            </w:pPr>
            <w:r>
              <w:rPr>
                <w:rFonts w:hint="eastAsia" w:ascii="仿宋_GB2312" w:eastAsia="仿宋_GB2312"/>
                <w:b w:val="0"/>
                <w:bCs/>
                <w:color w:val="auto"/>
                <w:sz w:val="24"/>
              </w:rPr>
              <w:t>偏离说明</w:t>
            </w:r>
          </w:p>
        </w:tc>
      </w:tr>
      <w:tr w14:paraId="296C5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8683" w:type="dxa"/>
            <w:gridSpan w:val="4"/>
            <w:tcBorders>
              <w:top w:val="single" w:color="auto" w:sz="4" w:space="0"/>
              <w:left w:val="single" w:color="auto" w:sz="4" w:space="0"/>
              <w:bottom w:val="single" w:color="auto" w:sz="4" w:space="0"/>
              <w:right w:val="single" w:color="auto" w:sz="4" w:space="0"/>
            </w:tcBorders>
            <w:vAlign w:val="top"/>
          </w:tcPr>
          <w:p w14:paraId="46803BD4">
            <w:pPr>
              <w:snapToGrid w:val="0"/>
              <w:spacing w:before="120" w:beforeLines="50"/>
              <w:jc w:val="left"/>
              <w:rPr>
                <w:rFonts w:ascii="仿宋_GB2312" w:eastAsia="仿宋_GB2312"/>
                <w:color w:val="auto"/>
                <w:sz w:val="24"/>
              </w:rPr>
            </w:pPr>
            <w:r>
              <w:rPr>
                <w:rFonts w:hint="eastAsia" w:ascii="宋体" w:hAnsi="宋体" w:cs="宋体"/>
                <w:b/>
                <w:color w:val="auto"/>
                <w:sz w:val="24"/>
                <w:lang w:bidi="ar"/>
              </w:rPr>
              <w:t>★</w:t>
            </w:r>
            <w:r>
              <w:rPr>
                <w:rFonts w:hint="eastAsia" w:ascii="仿宋_GB2312" w:eastAsia="仿宋_GB2312"/>
                <w:b/>
                <w:bCs/>
                <w:color w:val="auto"/>
                <w:sz w:val="24"/>
              </w:rPr>
              <w:t>二、商务要求</w:t>
            </w:r>
          </w:p>
        </w:tc>
      </w:tr>
      <w:tr w14:paraId="67E86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B76C057">
            <w:pPr>
              <w:spacing w:line="400" w:lineRule="exact"/>
              <w:jc w:val="center"/>
              <w:rPr>
                <w:rFonts w:ascii="仿宋_GB2312" w:eastAsia="仿宋_GB2312"/>
                <w:color w:val="auto"/>
                <w:sz w:val="24"/>
              </w:rPr>
            </w:pPr>
            <w:r>
              <w:rPr>
                <w:rFonts w:hint="eastAsia" w:ascii="仿宋_GB2312" w:hAnsi="宋体" w:eastAsia="仿宋_GB2312" w:cs="Arial"/>
                <w:color w:val="auto"/>
                <w:sz w:val="24"/>
              </w:rPr>
              <w:t>基本要求</w:t>
            </w:r>
          </w:p>
        </w:tc>
        <w:tc>
          <w:tcPr>
            <w:tcW w:w="2770" w:type="dxa"/>
            <w:tcBorders>
              <w:top w:val="single" w:color="auto" w:sz="4" w:space="0"/>
              <w:left w:val="single" w:color="auto" w:sz="4" w:space="0"/>
              <w:bottom w:val="single" w:color="auto" w:sz="4" w:space="0"/>
              <w:right w:val="single" w:color="auto" w:sz="4" w:space="0"/>
            </w:tcBorders>
            <w:vAlign w:val="center"/>
          </w:tcPr>
          <w:p w14:paraId="1B5EBB6B">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415144D1">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2134F38C">
            <w:pPr>
              <w:snapToGrid w:val="0"/>
              <w:spacing w:before="120" w:beforeLines="50"/>
              <w:jc w:val="center"/>
              <w:rPr>
                <w:rFonts w:ascii="仿宋_GB2312" w:eastAsia="仿宋_GB2312"/>
                <w:color w:val="auto"/>
                <w:sz w:val="24"/>
              </w:rPr>
            </w:pPr>
          </w:p>
        </w:tc>
      </w:tr>
      <w:tr w14:paraId="68BBA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5E6FC8B7">
            <w:pPr>
              <w:spacing w:line="400" w:lineRule="exact"/>
              <w:jc w:val="center"/>
              <w:rPr>
                <w:rFonts w:ascii="仿宋_GB2312" w:eastAsia="仿宋_GB2312"/>
                <w:color w:val="auto"/>
                <w:sz w:val="24"/>
              </w:rPr>
            </w:pPr>
            <w:r>
              <w:rPr>
                <w:rFonts w:hint="eastAsia" w:ascii="仿宋_GB2312" w:hAnsi="宋体" w:eastAsia="仿宋_GB2312"/>
                <w:color w:val="auto"/>
                <w:sz w:val="24"/>
              </w:rPr>
              <w:t>质量保证期</w:t>
            </w:r>
          </w:p>
        </w:tc>
        <w:tc>
          <w:tcPr>
            <w:tcW w:w="2770" w:type="dxa"/>
            <w:tcBorders>
              <w:top w:val="single" w:color="auto" w:sz="4" w:space="0"/>
              <w:left w:val="single" w:color="auto" w:sz="4" w:space="0"/>
              <w:bottom w:val="single" w:color="auto" w:sz="4" w:space="0"/>
              <w:right w:val="single" w:color="auto" w:sz="4" w:space="0"/>
            </w:tcBorders>
            <w:vAlign w:val="center"/>
          </w:tcPr>
          <w:p w14:paraId="4BF05D65">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79C33821">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5C022D25">
            <w:pPr>
              <w:snapToGrid w:val="0"/>
              <w:spacing w:before="120" w:beforeLines="50"/>
              <w:jc w:val="center"/>
              <w:rPr>
                <w:rFonts w:ascii="仿宋_GB2312" w:eastAsia="仿宋_GB2312"/>
                <w:color w:val="auto"/>
                <w:sz w:val="24"/>
              </w:rPr>
            </w:pPr>
          </w:p>
        </w:tc>
      </w:tr>
      <w:tr w14:paraId="6FDDC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2FB35840">
            <w:pPr>
              <w:spacing w:line="400" w:lineRule="exact"/>
              <w:jc w:val="center"/>
              <w:rPr>
                <w:rFonts w:hint="eastAsia" w:ascii="仿宋_GB2312" w:eastAsia="仿宋_GB2312" w:cs="Arial"/>
                <w:bCs/>
                <w:color w:val="auto"/>
                <w:sz w:val="24"/>
              </w:rPr>
            </w:pPr>
            <w:r>
              <w:rPr>
                <w:rFonts w:hint="eastAsia" w:ascii="仿宋_GB2312" w:hAnsi="宋体" w:eastAsia="仿宋_GB2312" w:cs="Arial"/>
                <w:bCs/>
                <w:color w:val="auto"/>
                <w:sz w:val="24"/>
              </w:rPr>
              <w:t>售后服务要求</w:t>
            </w:r>
          </w:p>
        </w:tc>
        <w:tc>
          <w:tcPr>
            <w:tcW w:w="2770" w:type="dxa"/>
            <w:tcBorders>
              <w:top w:val="single" w:color="auto" w:sz="4" w:space="0"/>
              <w:left w:val="single" w:color="auto" w:sz="4" w:space="0"/>
              <w:bottom w:val="single" w:color="auto" w:sz="4" w:space="0"/>
              <w:right w:val="single" w:color="auto" w:sz="4" w:space="0"/>
            </w:tcBorders>
            <w:vAlign w:val="center"/>
          </w:tcPr>
          <w:p w14:paraId="2C5FF59E">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4B2B822C">
            <w:pPr>
              <w:snapToGrid w:val="0"/>
              <w:spacing w:before="120" w:beforeLines="50"/>
              <w:ind w:left="43"/>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5068636A">
            <w:pPr>
              <w:snapToGrid w:val="0"/>
              <w:spacing w:before="120" w:beforeLines="50"/>
              <w:ind w:left="43"/>
              <w:jc w:val="center"/>
              <w:rPr>
                <w:rFonts w:ascii="仿宋_GB2312" w:eastAsia="仿宋_GB2312"/>
                <w:color w:val="auto"/>
                <w:sz w:val="24"/>
              </w:rPr>
            </w:pPr>
          </w:p>
        </w:tc>
      </w:tr>
      <w:tr w14:paraId="54D22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944AE20">
            <w:pPr>
              <w:spacing w:line="400" w:lineRule="exact"/>
              <w:jc w:val="center"/>
              <w:rPr>
                <w:rFonts w:ascii="仿宋_GB2312" w:eastAsia="仿宋_GB2312" w:cs="Arial"/>
                <w:bCs/>
                <w:color w:val="auto"/>
                <w:sz w:val="24"/>
              </w:rPr>
            </w:pPr>
            <w:r>
              <w:rPr>
                <w:rFonts w:hint="eastAsia" w:ascii="仿宋_GB2312" w:hAnsi="仿宋_GB2312" w:eastAsia="仿宋_GB2312" w:cs="仿宋_GB2312"/>
                <w:bCs/>
                <w:color w:val="auto"/>
                <w:sz w:val="24"/>
              </w:rPr>
              <w:t>交货时间及地点</w:t>
            </w:r>
          </w:p>
        </w:tc>
        <w:tc>
          <w:tcPr>
            <w:tcW w:w="2770" w:type="dxa"/>
            <w:tcBorders>
              <w:top w:val="single" w:color="auto" w:sz="4" w:space="0"/>
              <w:left w:val="single" w:color="auto" w:sz="4" w:space="0"/>
              <w:bottom w:val="single" w:color="auto" w:sz="4" w:space="0"/>
              <w:right w:val="single" w:color="auto" w:sz="4" w:space="0"/>
            </w:tcBorders>
            <w:vAlign w:val="center"/>
          </w:tcPr>
          <w:p w14:paraId="59149270">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52086007">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5F301038">
            <w:pPr>
              <w:snapToGrid w:val="0"/>
              <w:spacing w:before="120" w:beforeLines="50"/>
              <w:jc w:val="center"/>
              <w:rPr>
                <w:rFonts w:ascii="仿宋_GB2312" w:eastAsia="仿宋_GB2312"/>
                <w:color w:val="auto"/>
                <w:sz w:val="24"/>
              </w:rPr>
            </w:pPr>
          </w:p>
        </w:tc>
      </w:tr>
      <w:tr w14:paraId="502F7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1BF02FBF">
            <w:pPr>
              <w:pStyle w:val="27"/>
              <w:snapToGrid w:val="0"/>
              <w:spacing w:line="400" w:lineRule="exact"/>
              <w:jc w:val="center"/>
              <w:rPr>
                <w:rFonts w:ascii="仿宋_GB2312" w:eastAsia="仿宋_GB2312" w:cs="Arial"/>
                <w:bCs/>
                <w:color w:val="auto"/>
                <w:sz w:val="24"/>
              </w:rPr>
            </w:pPr>
            <w:r>
              <w:rPr>
                <w:rFonts w:hint="eastAsia" w:ascii="仿宋_GB2312" w:hAnsi="宋体" w:eastAsia="仿宋_GB2312" w:cs="Arial"/>
                <w:bCs/>
                <w:color w:val="auto"/>
                <w:sz w:val="24"/>
                <w:szCs w:val="24"/>
              </w:rPr>
              <w:t>付款方式</w:t>
            </w:r>
          </w:p>
        </w:tc>
        <w:tc>
          <w:tcPr>
            <w:tcW w:w="2770" w:type="dxa"/>
            <w:tcBorders>
              <w:top w:val="single" w:color="auto" w:sz="4" w:space="0"/>
              <w:left w:val="single" w:color="auto" w:sz="4" w:space="0"/>
              <w:bottom w:val="single" w:color="auto" w:sz="4" w:space="0"/>
              <w:right w:val="single" w:color="auto" w:sz="4" w:space="0"/>
            </w:tcBorders>
            <w:vAlign w:val="center"/>
          </w:tcPr>
          <w:p w14:paraId="47B040C8">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0E07EAD1">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2A762BF4">
            <w:pPr>
              <w:snapToGrid w:val="0"/>
              <w:spacing w:before="120" w:beforeLines="50"/>
              <w:jc w:val="center"/>
              <w:rPr>
                <w:rFonts w:ascii="仿宋_GB2312" w:eastAsia="仿宋_GB2312"/>
                <w:color w:val="auto"/>
                <w:sz w:val="24"/>
              </w:rPr>
            </w:pPr>
          </w:p>
        </w:tc>
      </w:tr>
      <w:tr w14:paraId="5D6F5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683" w:type="dxa"/>
            <w:gridSpan w:val="4"/>
            <w:tcBorders>
              <w:top w:val="single" w:color="auto" w:sz="4" w:space="0"/>
              <w:left w:val="single" w:color="auto" w:sz="4" w:space="0"/>
              <w:bottom w:val="single" w:color="auto" w:sz="4" w:space="0"/>
              <w:right w:val="single" w:color="auto" w:sz="4" w:space="0"/>
            </w:tcBorders>
            <w:vAlign w:val="top"/>
          </w:tcPr>
          <w:p w14:paraId="5A9A0B92">
            <w:pPr>
              <w:spacing w:line="320" w:lineRule="exact"/>
              <w:jc w:val="left"/>
              <w:rPr>
                <w:rFonts w:ascii="仿宋_GB2312" w:eastAsia="仿宋_GB2312"/>
                <w:color w:val="auto"/>
                <w:sz w:val="24"/>
              </w:rPr>
            </w:pPr>
            <w:r>
              <w:rPr>
                <w:rFonts w:hint="eastAsia" w:ascii="宋体" w:hAnsi="宋体" w:cs="宋体"/>
                <w:b/>
                <w:color w:val="auto"/>
                <w:sz w:val="24"/>
                <w:lang w:bidi="ar"/>
              </w:rPr>
              <w:t>★</w:t>
            </w:r>
            <w:r>
              <w:rPr>
                <w:rFonts w:hint="eastAsia" w:ascii="仿宋_GB2312" w:hAnsi="宋体" w:eastAsia="仿宋_GB2312"/>
                <w:b/>
                <w:color w:val="auto"/>
                <w:sz w:val="24"/>
              </w:rPr>
              <w:t>三、验收要求</w:t>
            </w:r>
          </w:p>
        </w:tc>
      </w:tr>
      <w:tr w14:paraId="450CE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36" w:type="dxa"/>
            <w:tcBorders>
              <w:top w:val="single" w:color="auto" w:sz="4" w:space="0"/>
              <w:left w:val="single" w:color="auto" w:sz="4" w:space="0"/>
              <w:bottom w:val="single" w:color="auto" w:sz="4" w:space="0"/>
              <w:right w:val="single" w:color="auto" w:sz="4" w:space="0"/>
            </w:tcBorders>
            <w:vAlign w:val="top"/>
          </w:tcPr>
          <w:p w14:paraId="1C97BD39">
            <w:pPr>
              <w:snapToGrid w:val="0"/>
              <w:spacing w:before="120" w:beforeLines="50" w:line="300" w:lineRule="exact"/>
              <w:jc w:val="center"/>
              <w:rPr>
                <w:rFonts w:hint="eastAsia" w:ascii="仿宋_GB2312" w:hAnsi="宋体" w:eastAsia="仿宋_GB2312" w:cs="Arial"/>
                <w:bCs/>
                <w:color w:val="auto"/>
                <w:sz w:val="24"/>
              </w:rPr>
            </w:pPr>
            <w:r>
              <w:rPr>
                <w:rFonts w:hint="eastAsia" w:ascii="仿宋_GB2312" w:hAnsi="宋体" w:eastAsia="仿宋_GB2312" w:cs="Arial"/>
                <w:bCs/>
                <w:color w:val="auto"/>
                <w:sz w:val="24"/>
              </w:rPr>
              <w:t>验收标准及要求</w:t>
            </w:r>
          </w:p>
        </w:tc>
        <w:tc>
          <w:tcPr>
            <w:tcW w:w="2770" w:type="dxa"/>
            <w:tcBorders>
              <w:top w:val="single" w:color="auto" w:sz="4" w:space="0"/>
              <w:left w:val="single" w:color="auto" w:sz="4" w:space="0"/>
              <w:bottom w:val="single" w:color="auto" w:sz="4" w:space="0"/>
              <w:right w:val="single" w:color="auto" w:sz="4" w:space="0"/>
            </w:tcBorders>
            <w:vAlign w:val="top"/>
          </w:tcPr>
          <w:p w14:paraId="4E5A9173">
            <w:pPr>
              <w:snapToGrid w:val="0"/>
              <w:spacing w:before="120" w:beforeLines="50"/>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2F082E09">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4690C752">
            <w:pPr>
              <w:snapToGrid w:val="0"/>
              <w:spacing w:before="120" w:beforeLines="50"/>
              <w:jc w:val="center"/>
              <w:rPr>
                <w:rFonts w:ascii="仿宋_GB2312" w:eastAsia="仿宋_GB2312"/>
                <w:color w:val="auto"/>
                <w:sz w:val="24"/>
              </w:rPr>
            </w:pPr>
          </w:p>
        </w:tc>
      </w:tr>
      <w:tr w14:paraId="250ED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8683" w:type="dxa"/>
            <w:gridSpan w:val="4"/>
            <w:tcBorders>
              <w:top w:val="single" w:color="auto" w:sz="4" w:space="0"/>
              <w:left w:val="single" w:color="auto" w:sz="4" w:space="0"/>
              <w:bottom w:val="single" w:color="auto" w:sz="4" w:space="0"/>
              <w:right w:val="single" w:color="auto" w:sz="4" w:space="0"/>
            </w:tcBorders>
            <w:vAlign w:val="top"/>
          </w:tcPr>
          <w:p w14:paraId="47F9B974">
            <w:pPr>
              <w:snapToGrid w:val="0"/>
              <w:spacing w:before="120" w:beforeLines="50"/>
              <w:jc w:val="left"/>
              <w:rPr>
                <w:rFonts w:hint="eastAsia" w:ascii="仿宋_GB2312" w:eastAsia="仿宋_GB2312"/>
                <w:color w:val="auto"/>
                <w:sz w:val="24"/>
              </w:rPr>
            </w:pPr>
            <w:r>
              <w:rPr>
                <w:rFonts w:hint="eastAsia" w:ascii="仿宋_GB2312" w:eastAsia="仿宋_GB2312"/>
                <w:b/>
                <w:bCs/>
                <w:color w:val="auto"/>
                <w:sz w:val="24"/>
              </w:rPr>
              <w:t>四、其他要求</w:t>
            </w:r>
          </w:p>
        </w:tc>
      </w:tr>
      <w:tr w14:paraId="03A58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6" w:type="dxa"/>
            <w:tcBorders>
              <w:top w:val="single" w:color="auto" w:sz="4" w:space="0"/>
              <w:left w:val="single" w:color="auto" w:sz="4" w:space="0"/>
              <w:bottom w:val="single" w:color="auto" w:sz="4" w:space="0"/>
              <w:right w:val="single" w:color="auto" w:sz="4" w:space="0"/>
            </w:tcBorders>
            <w:vAlign w:val="top"/>
          </w:tcPr>
          <w:p w14:paraId="05ADCEB8">
            <w:pPr>
              <w:snapToGrid w:val="0"/>
              <w:spacing w:before="120" w:beforeLines="50"/>
              <w:jc w:val="center"/>
              <w:rPr>
                <w:rFonts w:hint="eastAsia" w:ascii="仿宋_GB2312" w:hAnsi="宋体" w:eastAsia="仿宋_GB2312" w:cs="Arial"/>
                <w:bCs w:val="0"/>
                <w:color w:val="auto"/>
                <w:sz w:val="24"/>
              </w:rPr>
            </w:pPr>
            <w:r>
              <w:rPr>
                <w:rFonts w:hint="eastAsia" w:ascii="仿宋_GB2312" w:hAnsi="宋体" w:eastAsia="仿宋_GB2312" w:cs="Arial"/>
                <w:b w:val="0"/>
                <w:bCs w:val="0"/>
                <w:color w:val="auto"/>
                <w:sz w:val="24"/>
                <w:szCs w:val="24"/>
              </w:rPr>
              <w:t>★政策性资格要求</w:t>
            </w:r>
          </w:p>
        </w:tc>
        <w:tc>
          <w:tcPr>
            <w:tcW w:w="2770" w:type="dxa"/>
            <w:tcBorders>
              <w:top w:val="single" w:color="auto" w:sz="4" w:space="0"/>
              <w:left w:val="single" w:color="auto" w:sz="4" w:space="0"/>
              <w:bottom w:val="single" w:color="auto" w:sz="4" w:space="0"/>
              <w:right w:val="single" w:color="auto" w:sz="4" w:space="0"/>
            </w:tcBorders>
            <w:vAlign w:val="top"/>
          </w:tcPr>
          <w:p w14:paraId="3F42CA93">
            <w:pPr>
              <w:snapToGrid w:val="0"/>
              <w:spacing w:before="120" w:beforeLines="50"/>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6801CBAD">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3D9DE3CA">
            <w:pPr>
              <w:snapToGrid w:val="0"/>
              <w:spacing w:before="120" w:beforeLines="50"/>
              <w:jc w:val="center"/>
              <w:rPr>
                <w:rFonts w:ascii="仿宋_GB2312" w:eastAsia="仿宋_GB2312"/>
                <w:color w:val="auto"/>
                <w:sz w:val="24"/>
              </w:rPr>
            </w:pPr>
          </w:p>
        </w:tc>
      </w:tr>
      <w:tr w14:paraId="6A1A5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6" w:type="dxa"/>
            <w:tcBorders>
              <w:top w:val="single" w:color="auto" w:sz="4" w:space="0"/>
              <w:left w:val="single" w:color="auto" w:sz="4" w:space="0"/>
              <w:bottom w:val="single" w:color="auto" w:sz="4" w:space="0"/>
              <w:right w:val="single" w:color="auto" w:sz="4" w:space="0"/>
            </w:tcBorders>
            <w:vAlign w:val="top"/>
          </w:tcPr>
          <w:p w14:paraId="79EA4C8D">
            <w:pPr>
              <w:snapToGrid w:val="0"/>
              <w:spacing w:before="120" w:beforeLines="50"/>
              <w:jc w:val="center"/>
              <w:rPr>
                <w:rFonts w:hint="eastAsia" w:ascii="仿宋_GB2312" w:hAnsi="宋体" w:eastAsia="仿宋_GB2312" w:cs="Arial"/>
                <w:b w:val="0"/>
                <w:bCs w:val="0"/>
                <w:color w:val="auto"/>
                <w:sz w:val="24"/>
                <w:szCs w:val="24"/>
                <w:lang w:val="en-US" w:eastAsia="zh-CN"/>
              </w:rPr>
            </w:pPr>
            <w:r>
              <w:rPr>
                <w:rFonts w:hint="eastAsia" w:ascii="仿宋_GB2312" w:hAnsi="宋体" w:eastAsia="仿宋_GB2312" w:cs="Arial"/>
                <w:b w:val="0"/>
                <w:bCs w:val="0"/>
                <w:color w:val="auto"/>
                <w:sz w:val="24"/>
                <w:szCs w:val="24"/>
              </w:rPr>
              <w:t>★</w:t>
            </w:r>
            <w:r>
              <w:rPr>
                <w:rFonts w:hint="eastAsia" w:ascii="仿宋_GB2312" w:hAnsi="宋体" w:eastAsia="仿宋_GB2312" w:cs="Arial"/>
                <w:b w:val="0"/>
                <w:bCs w:val="0"/>
                <w:color w:val="auto"/>
                <w:sz w:val="24"/>
                <w:szCs w:val="24"/>
                <w:lang w:val="en-US" w:eastAsia="zh-CN"/>
              </w:rPr>
              <w:t>履约保证金</w:t>
            </w:r>
          </w:p>
        </w:tc>
        <w:tc>
          <w:tcPr>
            <w:tcW w:w="2770" w:type="dxa"/>
            <w:tcBorders>
              <w:top w:val="single" w:color="auto" w:sz="4" w:space="0"/>
              <w:left w:val="single" w:color="auto" w:sz="4" w:space="0"/>
              <w:bottom w:val="single" w:color="auto" w:sz="4" w:space="0"/>
              <w:right w:val="single" w:color="auto" w:sz="4" w:space="0"/>
            </w:tcBorders>
            <w:vAlign w:val="top"/>
          </w:tcPr>
          <w:p w14:paraId="36E6D809">
            <w:pPr>
              <w:snapToGrid w:val="0"/>
              <w:spacing w:before="120" w:beforeLines="50"/>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vAlign w:val="top"/>
          </w:tcPr>
          <w:p w14:paraId="18CB8FD8">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vAlign w:val="top"/>
          </w:tcPr>
          <w:p w14:paraId="6A6ABE5B">
            <w:pPr>
              <w:snapToGrid w:val="0"/>
              <w:spacing w:before="120" w:beforeLines="50"/>
              <w:jc w:val="center"/>
              <w:rPr>
                <w:rFonts w:ascii="仿宋_GB2312" w:eastAsia="仿宋_GB2312"/>
                <w:color w:val="auto"/>
                <w:sz w:val="24"/>
              </w:rPr>
            </w:pPr>
          </w:p>
        </w:tc>
      </w:tr>
    </w:tbl>
    <w:p w14:paraId="4D451CCF">
      <w:pPr>
        <w:pStyle w:val="27"/>
        <w:rPr>
          <w:rFonts w:ascii="仿宋_GB2312" w:eastAsia="仿宋_GB2312"/>
          <w:color w:val="auto"/>
          <w:sz w:val="24"/>
          <w:szCs w:val="24"/>
        </w:rPr>
      </w:pPr>
    </w:p>
    <w:p w14:paraId="7A7125F7">
      <w:pPr>
        <w:pStyle w:val="27"/>
        <w:spacing w:line="300" w:lineRule="exact"/>
        <w:ind w:firstLine="482" w:firstLineChars="200"/>
        <w:jc w:val="left"/>
        <w:rPr>
          <w:rFonts w:hint="eastAsia" w:ascii="仿宋_GB2312" w:eastAsia="仿宋_GB2312"/>
          <w:b/>
          <w:color w:val="auto"/>
          <w:sz w:val="24"/>
        </w:rPr>
      </w:pPr>
      <w:r>
        <w:rPr>
          <w:rFonts w:hint="eastAsia" w:ascii="仿宋_GB2312" w:eastAsia="仿宋_GB2312"/>
          <w:b/>
          <w:color w:val="auto"/>
          <w:sz w:val="24"/>
        </w:rPr>
        <w:t>注：1.应对照单一来源采购文件“第二章《采购需求》”中的商务</w:t>
      </w:r>
      <w:r>
        <w:rPr>
          <w:rFonts w:hint="eastAsia" w:ascii="仿宋_GB2312" w:eastAsia="仿宋_GB2312"/>
          <w:b/>
          <w:color w:val="auto"/>
          <w:sz w:val="24"/>
          <w:lang w:eastAsia="zh-CN"/>
        </w:rPr>
        <w:t>、</w:t>
      </w:r>
      <w:r>
        <w:rPr>
          <w:rFonts w:hint="eastAsia" w:ascii="仿宋_GB2312" w:hAnsi="宋体" w:eastAsia="仿宋_GB2312"/>
          <w:b/>
          <w:color w:val="auto"/>
          <w:sz w:val="24"/>
        </w:rPr>
        <w:t>验收</w:t>
      </w:r>
      <w:r>
        <w:rPr>
          <w:rFonts w:hint="eastAsia" w:ascii="仿宋_GB2312" w:hAnsi="宋体" w:eastAsia="仿宋_GB2312"/>
          <w:b/>
          <w:color w:val="auto"/>
          <w:sz w:val="24"/>
          <w:lang w:eastAsia="zh-CN"/>
        </w:rPr>
        <w:t>、</w:t>
      </w:r>
      <w:r>
        <w:rPr>
          <w:rFonts w:hint="eastAsia" w:ascii="仿宋_GB2312" w:eastAsia="仿宋_GB2312"/>
          <w:b/>
          <w:bCs/>
          <w:color w:val="auto"/>
          <w:sz w:val="24"/>
        </w:rPr>
        <w:t>其他</w:t>
      </w:r>
      <w:r>
        <w:rPr>
          <w:rFonts w:hint="eastAsia" w:ascii="仿宋_GB2312" w:eastAsia="仿宋_GB2312"/>
          <w:b/>
          <w:color w:val="auto"/>
          <w:sz w:val="24"/>
        </w:rPr>
        <w:t>要求内容，逐条说明所提供的服务已对单一来源采购文件的</w:t>
      </w:r>
      <w:r>
        <w:rPr>
          <w:rFonts w:hint="eastAsia" w:ascii="仿宋_GB2312" w:eastAsia="仿宋_GB2312"/>
          <w:b/>
          <w:color w:val="auto"/>
          <w:sz w:val="24"/>
          <w:lang w:val="en-US" w:eastAsia="zh-CN"/>
        </w:rPr>
        <w:t>相应</w:t>
      </w:r>
      <w:r>
        <w:rPr>
          <w:rFonts w:hint="eastAsia" w:ascii="仿宋_GB2312" w:eastAsia="仿宋_GB2312"/>
          <w:b/>
          <w:color w:val="auto"/>
          <w:sz w:val="24"/>
        </w:rPr>
        <w:t>条款做出响应，并申明与</w:t>
      </w:r>
      <w:r>
        <w:rPr>
          <w:rFonts w:hint="eastAsia" w:ascii="仿宋_GB2312" w:eastAsia="仿宋_GB2312"/>
          <w:b/>
          <w:color w:val="auto"/>
          <w:sz w:val="24"/>
          <w:lang w:val="en-US" w:eastAsia="zh-CN"/>
        </w:rPr>
        <w:t>相应</w:t>
      </w:r>
      <w:r>
        <w:rPr>
          <w:rFonts w:hint="eastAsia" w:ascii="仿宋_GB2312" w:eastAsia="仿宋_GB2312"/>
          <w:b/>
          <w:color w:val="auto"/>
          <w:sz w:val="24"/>
        </w:rPr>
        <w:t>条款的偏离说明。具体响应内容优于单一来源采购文件要求的请在“偏离说明”一栏填写“正偏离”，具体响应内容满足单一来源采购文件要求的填写“无偏离”，具体响应内容低于单一来源采购文件的填写“负偏离”；</w:t>
      </w:r>
    </w:p>
    <w:p w14:paraId="45AE61D6">
      <w:pPr>
        <w:ind w:firstLine="481"/>
        <w:jc w:val="left"/>
        <w:rPr>
          <w:rFonts w:hint="eastAsia" w:ascii="仿宋_GB2312" w:eastAsia="仿宋_GB2312"/>
          <w:color w:val="auto"/>
          <w:sz w:val="24"/>
        </w:rPr>
      </w:pPr>
      <w:r>
        <w:rPr>
          <w:rFonts w:hint="eastAsia" w:ascii="仿宋_GB2312" w:eastAsia="仿宋_GB2312"/>
          <w:b/>
          <w:color w:val="auto"/>
          <w:sz w:val="24"/>
        </w:rPr>
        <w:t>2.供应商</w:t>
      </w:r>
      <w:r>
        <w:rPr>
          <w:rFonts w:hint="eastAsia" w:ascii="仿宋_GB2312" w:hAnsi="宋体" w:eastAsia="仿宋_GB2312"/>
          <w:b/>
          <w:bCs/>
          <w:color w:val="auto"/>
          <w:kern w:val="0"/>
          <w:sz w:val="24"/>
        </w:rPr>
        <w:t>就标记“★”符号的实质性响应内容发生负偏离一项以上的，视为响应无效。</w:t>
      </w:r>
      <w:r>
        <w:rPr>
          <w:rFonts w:hint="eastAsia" w:ascii="仿宋_GB2312" w:eastAsia="仿宋_GB2312"/>
          <w:color w:val="auto"/>
          <w:sz w:val="24"/>
        </w:rPr>
        <w:t xml:space="preserve">             </w:t>
      </w:r>
    </w:p>
    <w:p w14:paraId="27F9388F">
      <w:pPr>
        <w:pStyle w:val="186"/>
        <w:ind w:firstLine="481"/>
        <w:rPr>
          <w:rFonts w:hint="eastAsia"/>
          <w:color w:val="auto"/>
        </w:rPr>
      </w:pPr>
    </w:p>
    <w:p w14:paraId="74CBCBE6">
      <w:pPr>
        <w:jc w:val="center"/>
        <w:rPr>
          <w:rFonts w:ascii="仿宋_GB2312" w:eastAsia="仿宋_GB2312"/>
          <w:color w:val="auto"/>
          <w:sz w:val="24"/>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680CEEBB">
      <w:pPr>
        <w:wordWrap w:val="0"/>
        <w:snapToGrid w:val="0"/>
        <w:spacing w:before="120" w:beforeLines="50"/>
        <w:jc w:val="right"/>
        <w:rPr>
          <w:rFonts w:ascii="仿宋_GB2312" w:eastAsia="仿宋_GB2312"/>
          <w:color w:val="auto"/>
          <w:sz w:val="24"/>
        </w:rPr>
      </w:pPr>
      <w:r>
        <w:rPr>
          <w:rFonts w:hint="eastAsia" w:ascii="仿宋_GB2312" w:eastAsia="仿宋_GB2312"/>
          <w:color w:val="auto"/>
          <w:sz w:val="24"/>
        </w:rPr>
        <w:t xml:space="preserve"> 供应商（</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4CC7A4A5">
      <w:pPr>
        <w:snapToGrid w:val="0"/>
        <w:spacing w:before="120" w:beforeLines="50"/>
        <w:ind w:firstLine="5520" w:firstLineChars="2300"/>
        <w:rPr>
          <w:rFonts w:hint="eastAsia" w:ascii="仿宋_GB2312" w:hAnsi="宋体" w:eastAsia="仿宋_GB2312"/>
          <w:b/>
          <w:color w:val="auto"/>
          <w:sz w:val="24"/>
        </w:rPr>
      </w:pPr>
      <w:r>
        <w:rPr>
          <w:rFonts w:hint="eastAsia" w:ascii="仿宋_GB2312" w:eastAsia="仿宋_GB2312"/>
          <w:color w:val="auto"/>
          <w:sz w:val="24"/>
        </w:rPr>
        <w:t xml:space="preserve">      </w:t>
      </w:r>
      <w:r>
        <w:rPr>
          <w:rFonts w:hint="eastAsia" w:ascii="仿宋_GB2312" w:eastAsia="仿宋_GB2312"/>
          <w:color w:val="auto"/>
          <w:szCs w:val="21"/>
        </w:rPr>
        <w:t>日期：       年   月   日</w:t>
      </w:r>
    </w:p>
    <w:p w14:paraId="273C2137">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17F5464D">
      <w:pPr>
        <w:snapToGrid w:val="0"/>
        <w:spacing w:before="50"/>
        <w:jc w:val="left"/>
        <w:rPr>
          <w:rFonts w:hint="eastAsia" w:ascii="仿宋_GB2312" w:hAnsi="Times New Roman" w:eastAsia="仿宋_GB2312" w:cs="Times New Roman"/>
          <w:b/>
          <w:bCs w:val="0"/>
          <w:color w:val="auto"/>
          <w:sz w:val="24"/>
        </w:rPr>
      </w:pPr>
      <w:r>
        <w:rPr>
          <w:rFonts w:hint="eastAsia" w:ascii="仿宋_GB2312" w:hAnsi="宋体" w:eastAsia="仿宋_GB2312"/>
          <w:b/>
          <w:color w:val="auto"/>
          <w:sz w:val="24"/>
        </w:rPr>
        <w:br w:type="page"/>
      </w:r>
      <w:r>
        <w:rPr>
          <w:rFonts w:hint="eastAsia" w:ascii="仿宋_GB2312" w:hAnsi="Times New Roman" w:eastAsia="仿宋_GB2312" w:cs="Times New Roman"/>
          <w:b/>
          <w:bCs w:val="0"/>
          <w:color w:val="auto"/>
          <w:sz w:val="24"/>
          <w:lang w:eastAsia="zh-CN"/>
        </w:rPr>
        <w:t>（</w:t>
      </w:r>
      <w:r>
        <w:rPr>
          <w:rFonts w:hint="eastAsia" w:ascii="仿宋_GB2312" w:hAnsi="Times New Roman" w:eastAsia="仿宋_GB2312" w:cs="Times New Roman"/>
          <w:b/>
          <w:bCs w:val="0"/>
          <w:color w:val="auto"/>
          <w:sz w:val="24"/>
          <w:lang w:val="en-US" w:eastAsia="zh-CN"/>
        </w:rPr>
        <w:t>4</w:t>
      </w:r>
      <w:r>
        <w:rPr>
          <w:rFonts w:hint="eastAsia" w:ascii="仿宋_GB2312" w:hAnsi="Times New Roman" w:eastAsia="仿宋_GB2312" w:cs="Times New Roman"/>
          <w:b/>
          <w:bCs w:val="0"/>
          <w:color w:val="auto"/>
          <w:sz w:val="24"/>
          <w:lang w:eastAsia="zh-CN"/>
        </w:rPr>
        <w:t>）</w:t>
      </w:r>
      <w:r>
        <w:rPr>
          <w:rFonts w:hint="eastAsia" w:ascii="仿宋_GB2312" w:hAnsi="Times New Roman" w:eastAsia="仿宋_GB2312" w:cs="Times New Roman"/>
          <w:b/>
          <w:bCs w:val="0"/>
          <w:color w:val="auto"/>
          <w:sz w:val="24"/>
        </w:rPr>
        <w:t>维保</w:t>
      </w:r>
      <w:r>
        <w:rPr>
          <w:rFonts w:hint="eastAsia" w:ascii="仿宋_GB2312" w:hAnsi="Times New Roman" w:eastAsia="仿宋_GB2312" w:cs="Times New Roman"/>
          <w:b/>
          <w:bCs w:val="0"/>
          <w:color w:val="auto"/>
          <w:sz w:val="24"/>
          <w:lang w:val="en-US" w:eastAsia="zh-CN"/>
        </w:rPr>
        <w:t>服务</w:t>
      </w:r>
      <w:r>
        <w:rPr>
          <w:rFonts w:hint="eastAsia" w:ascii="仿宋_GB2312" w:hAnsi="Times New Roman" w:eastAsia="仿宋_GB2312" w:cs="Times New Roman"/>
          <w:b/>
          <w:bCs w:val="0"/>
          <w:color w:val="auto"/>
          <w:sz w:val="24"/>
        </w:rPr>
        <w:t>方案格式（</w:t>
      </w:r>
      <w:r>
        <w:rPr>
          <w:rFonts w:hint="eastAsia" w:ascii="仿宋_GB2312" w:hAnsi="Times New Roman" w:eastAsia="仿宋_GB2312" w:cs="Times New Roman"/>
          <w:b/>
          <w:bCs w:val="0"/>
          <w:color w:val="auto"/>
          <w:sz w:val="24"/>
          <w:lang w:eastAsia="zh-CN"/>
        </w:rPr>
        <w:t>必须提供</w:t>
      </w:r>
      <w:r>
        <w:rPr>
          <w:rFonts w:hint="eastAsia" w:ascii="仿宋_GB2312" w:hAnsi="Times New Roman" w:eastAsia="仿宋_GB2312" w:cs="Times New Roman"/>
          <w:b/>
          <w:bCs w:val="0"/>
          <w:color w:val="auto"/>
          <w:sz w:val="24"/>
        </w:rPr>
        <w:t>）：</w:t>
      </w:r>
    </w:p>
    <w:p w14:paraId="23138373">
      <w:pPr>
        <w:pStyle w:val="253"/>
        <w:jc w:val="center"/>
        <w:rPr>
          <w:rFonts w:hint="eastAsia" w:ascii="仿宋_GB2312" w:eastAsia="仿宋_GB2312"/>
          <w:color w:val="auto"/>
        </w:rPr>
      </w:pPr>
      <w:r>
        <w:rPr>
          <w:rFonts w:hint="eastAsia" w:ascii="仿宋_GB2312" w:eastAsia="仿宋_GB2312"/>
          <w:color w:val="auto"/>
        </w:rPr>
        <w:t> </w:t>
      </w:r>
    </w:p>
    <w:p w14:paraId="32DC60DF">
      <w:pPr>
        <w:pStyle w:val="253"/>
        <w:jc w:val="center"/>
        <w:rPr>
          <w:rFonts w:hint="eastAsia" w:ascii="仿宋_GB2312" w:eastAsia="仿宋_GB2312"/>
          <w:color w:val="auto"/>
        </w:rPr>
      </w:pPr>
      <w:r>
        <w:rPr>
          <w:rFonts w:hint="eastAsia" w:ascii="仿宋_GB2312" w:eastAsia="仿宋_GB2312"/>
          <w:b/>
          <w:bCs/>
          <w:color w:val="auto"/>
          <w:sz w:val="33"/>
          <w:szCs w:val="33"/>
        </w:rPr>
        <w:t>维保</w:t>
      </w:r>
      <w:r>
        <w:rPr>
          <w:rFonts w:hint="eastAsia" w:ascii="仿宋_GB2312" w:eastAsia="仿宋_GB2312"/>
          <w:b/>
          <w:bCs/>
          <w:color w:val="auto"/>
          <w:sz w:val="33"/>
          <w:szCs w:val="33"/>
          <w:lang w:val="en-US" w:eastAsia="zh-CN"/>
        </w:rPr>
        <w:t>服务方案</w:t>
      </w:r>
    </w:p>
    <w:p w14:paraId="27748E21">
      <w:pPr>
        <w:pStyle w:val="253"/>
        <w:spacing w:line="405" w:lineRule="atLeast"/>
        <w:rPr>
          <w:rFonts w:hint="eastAsia" w:ascii="仿宋_GB2312" w:eastAsia="仿宋_GB2312"/>
          <w:color w:val="auto"/>
        </w:rPr>
      </w:pPr>
      <w:r>
        <w:rPr>
          <w:rFonts w:hint="eastAsia" w:ascii="仿宋_GB2312" w:eastAsia="仿宋_GB2312"/>
          <w:color w:val="auto"/>
        </w:rPr>
        <w:t> </w:t>
      </w:r>
    </w:p>
    <w:p w14:paraId="3739AFF6">
      <w:pPr>
        <w:snapToGrid/>
        <w:spacing w:before="0" w:line="240" w:lineRule="auto"/>
        <w:ind w:right="0"/>
        <w:jc w:val="left"/>
        <w:rPr>
          <w:rFonts w:hint="eastAsia" w:ascii="仿宋_GB2312" w:eastAsia="仿宋_GB2312"/>
          <w:color w:val="auto"/>
          <w:lang w:eastAsia="zh-CN"/>
        </w:rPr>
      </w:pPr>
      <w:r>
        <w:rPr>
          <w:rFonts w:hint="eastAsia" w:ascii="仿宋_GB2312" w:eastAsia="仿宋_GB2312"/>
          <w:color w:val="auto"/>
        </w:rPr>
        <w:t xml:space="preserve">  </w:t>
      </w:r>
      <w:r>
        <w:rPr>
          <w:rFonts w:hint="eastAsia" w:ascii="仿宋_GB2312" w:hAnsi="Courier New" w:eastAsia="仿宋_GB2312" w:cs="Courier New"/>
          <w:color w:val="auto"/>
          <w:sz w:val="24"/>
          <w:szCs w:val="21"/>
        </w:rPr>
        <w:t>由供应商按第</w:t>
      </w:r>
      <w:r>
        <w:rPr>
          <w:rFonts w:hint="eastAsia" w:ascii="仿宋_GB2312" w:hAnsi="Courier New" w:eastAsia="仿宋_GB2312" w:cs="Courier New"/>
          <w:color w:val="auto"/>
          <w:sz w:val="24"/>
          <w:szCs w:val="21"/>
          <w:lang w:eastAsia="zh-CN"/>
        </w:rPr>
        <w:t>二</w:t>
      </w:r>
      <w:r>
        <w:rPr>
          <w:rFonts w:hint="eastAsia" w:ascii="仿宋_GB2312" w:hAnsi="Courier New" w:eastAsia="仿宋_GB2312" w:cs="Courier New"/>
          <w:color w:val="auto"/>
          <w:sz w:val="24"/>
          <w:szCs w:val="21"/>
        </w:rPr>
        <w:t>章《采购需求》要求，自行编写针对本项目的维保服务方案</w:t>
      </w:r>
      <w:r>
        <w:rPr>
          <w:rFonts w:hint="eastAsia" w:ascii="仿宋_GB2312" w:hAnsi="Courier New" w:eastAsia="仿宋_GB2312" w:cs="Courier New"/>
          <w:color w:val="auto"/>
          <w:sz w:val="24"/>
          <w:szCs w:val="21"/>
          <w:lang w:eastAsia="zh-CN"/>
        </w:rPr>
        <w:t>。</w:t>
      </w:r>
    </w:p>
    <w:p w14:paraId="7261A558">
      <w:pPr>
        <w:snapToGrid/>
        <w:spacing w:before="0" w:line="240" w:lineRule="auto"/>
        <w:ind w:right="0"/>
        <w:jc w:val="left"/>
        <w:rPr>
          <w:rFonts w:hint="eastAsia" w:ascii="仿宋_GB2312" w:eastAsia="仿宋_GB2312"/>
          <w:color w:val="auto"/>
          <w:lang w:eastAsia="zh-CN"/>
        </w:rPr>
      </w:pPr>
    </w:p>
    <w:p w14:paraId="757E8056">
      <w:pPr>
        <w:snapToGrid/>
        <w:spacing w:before="0" w:line="240" w:lineRule="auto"/>
        <w:ind w:right="0"/>
        <w:jc w:val="left"/>
        <w:rPr>
          <w:rFonts w:hint="eastAsia" w:ascii="仿宋_GB2312" w:eastAsia="仿宋_GB2312"/>
          <w:color w:val="auto"/>
          <w:lang w:eastAsia="zh-CN"/>
        </w:rPr>
      </w:pPr>
    </w:p>
    <w:p w14:paraId="7099D44E">
      <w:pPr>
        <w:snapToGrid/>
        <w:spacing w:before="0" w:line="240" w:lineRule="auto"/>
        <w:ind w:right="0"/>
        <w:jc w:val="left"/>
        <w:rPr>
          <w:rFonts w:hint="eastAsia" w:ascii="仿宋_GB2312" w:eastAsia="仿宋_GB2312"/>
          <w:color w:val="auto"/>
          <w:lang w:eastAsia="zh-CN"/>
        </w:rPr>
      </w:pPr>
    </w:p>
    <w:p w14:paraId="1B401674">
      <w:pPr>
        <w:snapToGrid/>
        <w:spacing w:before="0" w:line="240" w:lineRule="auto"/>
        <w:ind w:right="0"/>
        <w:jc w:val="left"/>
        <w:rPr>
          <w:rFonts w:hint="eastAsia" w:ascii="仿宋_GB2312" w:eastAsia="仿宋_GB2312"/>
          <w:color w:val="auto"/>
          <w:lang w:eastAsia="zh-CN"/>
        </w:rPr>
      </w:pPr>
    </w:p>
    <w:p w14:paraId="693A0E6F">
      <w:pPr>
        <w:pStyle w:val="253"/>
        <w:jc w:val="right"/>
        <w:rPr>
          <w:rFonts w:hint="eastAsia" w:ascii="仿宋_GB2312" w:eastAsia="仿宋_GB2312"/>
          <w:color w:val="auto"/>
        </w:rPr>
      </w:pPr>
      <w:r>
        <w:rPr>
          <w:rFonts w:hint="eastAsia" w:ascii="仿宋_GB2312" w:eastAsia="仿宋_GB2312"/>
          <w:color w:val="auto"/>
        </w:rPr>
        <w:t>                    </w:t>
      </w:r>
    </w:p>
    <w:p w14:paraId="579EAEF4">
      <w:pPr>
        <w:pStyle w:val="253"/>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E771CB0">
      <w:pPr>
        <w:pStyle w:val="253"/>
        <w:jc w:val="right"/>
        <w:rPr>
          <w:rFonts w:hint="eastAsia" w:ascii="仿宋_GB2312" w:eastAsia="仿宋_GB2312"/>
          <w:color w:val="auto"/>
        </w:rPr>
      </w:pPr>
      <w:r>
        <w:rPr>
          <w:rFonts w:hint="eastAsia" w:ascii="仿宋_GB2312" w:eastAsia="仿宋_GB2312"/>
          <w:color w:val="auto"/>
        </w:rPr>
        <w:t>日期：   年   月   日</w:t>
      </w:r>
    </w:p>
    <w:p w14:paraId="0C7079C8">
      <w:pPr>
        <w:pStyle w:val="253"/>
        <w:spacing w:line="405" w:lineRule="atLeast"/>
        <w:rPr>
          <w:rFonts w:hint="eastAsia" w:ascii="仿宋_GB2312" w:eastAsia="仿宋_GB2312"/>
          <w:color w:val="auto"/>
        </w:rPr>
      </w:pPr>
      <w:r>
        <w:rPr>
          <w:rFonts w:hint="eastAsia" w:ascii="仿宋_GB2312" w:eastAsia="仿宋_GB2312"/>
          <w:b/>
          <w:bCs/>
          <w:color w:val="auto"/>
        </w:rPr>
        <w:t>注：此项材料</w:t>
      </w:r>
      <w:r>
        <w:rPr>
          <w:rFonts w:hint="eastAsia" w:ascii="仿宋_GB2312" w:eastAsia="仿宋_GB2312"/>
          <w:b/>
          <w:bCs/>
          <w:color w:val="auto"/>
          <w:lang w:eastAsia="zh-CN"/>
        </w:rPr>
        <w:t>必须</w:t>
      </w:r>
      <w:r>
        <w:rPr>
          <w:rFonts w:hint="eastAsia" w:ascii="仿宋_GB2312" w:eastAsia="仿宋_GB2312"/>
          <w:b/>
          <w:bCs/>
          <w:color w:val="auto"/>
        </w:rPr>
        <w:t>以PDF格式上传。</w:t>
      </w:r>
    </w:p>
    <w:p w14:paraId="455F0B88">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br w:type="page"/>
      </w:r>
    </w:p>
    <w:p w14:paraId="3D728A99">
      <w:pPr>
        <w:snapToGrid w:val="0"/>
        <w:spacing w:before="50" w:line="340" w:lineRule="exact"/>
        <w:ind w:right="480"/>
        <w:jc w:val="left"/>
        <w:rPr>
          <w:rFonts w:ascii="仿宋_GB2312" w:eastAsia="仿宋_GB2312"/>
          <w:b/>
          <w:color w:val="auto"/>
          <w:sz w:val="24"/>
        </w:rPr>
      </w:pPr>
      <w:r>
        <w:rPr>
          <w:rFonts w:hint="eastAsia" w:ascii="仿宋_GB2312" w:eastAsia="仿宋_GB2312"/>
          <w:b/>
          <w:color w:val="auto"/>
          <w:sz w:val="24"/>
        </w:rPr>
        <w:t>（</w:t>
      </w:r>
      <w:r>
        <w:rPr>
          <w:rFonts w:hint="eastAsia" w:ascii="仿宋_GB2312" w:eastAsia="仿宋_GB2312"/>
          <w:b/>
          <w:color w:val="auto"/>
          <w:sz w:val="24"/>
          <w:lang w:val="en-US" w:eastAsia="zh-CN"/>
        </w:rPr>
        <w:t>5</w:t>
      </w:r>
      <w:r>
        <w:rPr>
          <w:rFonts w:hint="eastAsia" w:ascii="仿宋_GB2312" w:eastAsia="仿宋_GB2312"/>
          <w:b/>
          <w:color w:val="auto"/>
          <w:sz w:val="24"/>
        </w:rPr>
        <w:t>）拟投入人员一览表格式（如有）：</w:t>
      </w:r>
    </w:p>
    <w:p w14:paraId="404D9207">
      <w:pPr>
        <w:snapToGrid w:val="0"/>
        <w:spacing w:before="50" w:line="340" w:lineRule="exact"/>
        <w:ind w:right="480" w:firstLine="472" w:firstLineChars="196"/>
        <w:jc w:val="left"/>
        <w:rPr>
          <w:rFonts w:ascii="仿宋_GB2312" w:eastAsia="仿宋_GB2312"/>
          <w:b/>
          <w:color w:val="auto"/>
          <w:sz w:val="24"/>
        </w:rPr>
      </w:pPr>
    </w:p>
    <w:p w14:paraId="062D99AB">
      <w:pPr>
        <w:snapToGrid w:val="0"/>
        <w:spacing w:before="50" w:line="340" w:lineRule="exact"/>
        <w:ind w:right="480" w:firstLine="630" w:firstLineChars="196"/>
        <w:jc w:val="center"/>
        <w:rPr>
          <w:rFonts w:ascii="仿宋_GB2312" w:eastAsia="仿宋_GB2312"/>
          <w:b/>
          <w:color w:val="auto"/>
          <w:sz w:val="32"/>
          <w:szCs w:val="32"/>
        </w:rPr>
      </w:pPr>
      <w:r>
        <w:rPr>
          <w:rFonts w:hint="eastAsia" w:ascii="仿宋_GB2312" w:eastAsia="仿宋_GB2312"/>
          <w:b/>
          <w:color w:val="auto"/>
          <w:sz w:val="32"/>
          <w:szCs w:val="32"/>
        </w:rPr>
        <w:t>拟投入人员一览表</w:t>
      </w:r>
    </w:p>
    <w:p w14:paraId="17D9EC7B">
      <w:pPr>
        <w:pStyle w:val="27"/>
        <w:spacing w:line="400" w:lineRule="exact"/>
        <w:ind w:firstLine="480" w:firstLineChars="200"/>
        <w:rPr>
          <w:rFonts w:ascii="仿宋_GB2312" w:eastAsia="仿宋_GB2312"/>
          <w:color w:val="auto"/>
          <w:sz w:val="24"/>
        </w:rPr>
      </w:pPr>
    </w:p>
    <w:p w14:paraId="406C1396">
      <w:pPr>
        <w:pStyle w:val="27"/>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由供应商按第二章《采购需求》要求自行编写，所响应的人员配置作为构成合同不可分割的部分，必须真实、诚信。</w:t>
      </w:r>
    </w:p>
    <w:p w14:paraId="083943C4">
      <w:pPr>
        <w:pStyle w:val="27"/>
        <w:spacing w:line="400" w:lineRule="exact"/>
        <w:ind w:firstLine="480" w:firstLineChars="200"/>
        <w:rPr>
          <w:rFonts w:ascii="仿宋_GB2312" w:hAnsi="宋体" w:eastAsia="仿宋_GB2312"/>
          <w:color w:val="auto"/>
          <w:sz w:val="24"/>
        </w:rPr>
      </w:pPr>
    </w:p>
    <w:tbl>
      <w:tblPr>
        <w:tblStyle w:val="49"/>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51"/>
        <w:gridCol w:w="1618"/>
        <w:gridCol w:w="1134"/>
        <w:gridCol w:w="993"/>
        <w:gridCol w:w="992"/>
        <w:gridCol w:w="1642"/>
        <w:gridCol w:w="1476"/>
      </w:tblGrid>
      <w:tr w14:paraId="3F7C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23A38E0">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851" w:type="dxa"/>
            <w:vAlign w:val="center"/>
          </w:tcPr>
          <w:p w14:paraId="5EB5B46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岗位名称</w:t>
            </w:r>
          </w:p>
        </w:tc>
        <w:tc>
          <w:tcPr>
            <w:tcW w:w="1618" w:type="dxa"/>
            <w:vAlign w:val="center"/>
          </w:tcPr>
          <w:p w14:paraId="786E3E6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134" w:type="dxa"/>
            <w:vAlign w:val="center"/>
          </w:tcPr>
          <w:p w14:paraId="60D57139">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性别</w:t>
            </w:r>
          </w:p>
        </w:tc>
        <w:tc>
          <w:tcPr>
            <w:tcW w:w="993" w:type="dxa"/>
            <w:vAlign w:val="center"/>
          </w:tcPr>
          <w:p w14:paraId="144C1FD2">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992" w:type="dxa"/>
            <w:vAlign w:val="center"/>
          </w:tcPr>
          <w:p w14:paraId="4F95E7D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tc>
        <w:tc>
          <w:tcPr>
            <w:tcW w:w="1642" w:type="dxa"/>
            <w:vAlign w:val="center"/>
          </w:tcPr>
          <w:p w14:paraId="467F97C5">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专业技术（职称）证书</w:t>
            </w:r>
          </w:p>
        </w:tc>
        <w:tc>
          <w:tcPr>
            <w:tcW w:w="1476" w:type="dxa"/>
            <w:vAlign w:val="center"/>
          </w:tcPr>
          <w:p w14:paraId="0D7414D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相关工作经验</w:t>
            </w:r>
          </w:p>
        </w:tc>
      </w:tr>
      <w:tr w14:paraId="77CB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A835BB1">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51" w:type="dxa"/>
            <w:vAlign w:val="center"/>
          </w:tcPr>
          <w:p w14:paraId="7493430D">
            <w:pPr>
              <w:spacing w:line="400" w:lineRule="exact"/>
              <w:jc w:val="center"/>
              <w:rPr>
                <w:rFonts w:ascii="仿宋_GB2312" w:hAnsi="仿宋_GB2312" w:eastAsia="仿宋_GB2312" w:cs="仿宋_GB2312"/>
                <w:color w:val="auto"/>
                <w:sz w:val="24"/>
              </w:rPr>
            </w:pPr>
          </w:p>
        </w:tc>
        <w:tc>
          <w:tcPr>
            <w:tcW w:w="1618" w:type="dxa"/>
            <w:vAlign w:val="center"/>
          </w:tcPr>
          <w:p w14:paraId="6C7EF6DD">
            <w:pPr>
              <w:spacing w:line="400" w:lineRule="exact"/>
              <w:jc w:val="center"/>
              <w:rPr>
                <w:rFonts w:ascii="仿宋_GB2312" w:hAnsi="仿宋_GB2312" w:eastAsia="仿宋_GB2312" w:cs="仿宋_GB2312"/>
                <w:color w:val="auto"/>
                <w:sz w:val="24"/>
              </w:rPr>
            </w:pPr>
          </w:p>
        </w:tc>
        <w:tc>
          <w:tcPr>
            <w:tcW w:w="1134" w:type="dxa"/>
            <w:vAlign w:val="center"/>
          </w:tcPr>
          <w:p w14:paraId="06FFF528">
            <w:pPr>
              <w:spacing w:line="400" w:lineRule="exact"/>
              <w:jc w:val="center"/>
              <w:rPr>
                <w:rFonts w:ascii="仿宋_GB2312" w:hAnsi="仿宋_GB2312" w:eastAsia="仿宋_GB2312" w:cs="仿宋_GB2312"/>
                <w:color w:val="auto"/>
                <w:sz w:val="24"/>
              </w:rPr>
            </w:pPr>
          </w:p>
        </w:tc>
        <w:tc>
          <w:tcPr>
            <w:tcW w:w="993" w:type="dxa"/>
            <w:vAlign w:val="center"/>
          </w:tcPr>
          <w:p w14:paraId="6F5BB7F1">
            <w:pPr>
              <w:spacing w:line="400" w:lineRule="exact"/>
              <w:jc w:val="center"/>
              <w:rPr>
                <w:rFonts w:ascii="仿宋_GB2312" w:hAnsi="仿宋_GB2312" w:eastAsia="仿宋_GB2312" w:cs="仿宋_GB2312"/>
                <w:color w:val="auto"/>
                <w:sz w:val="24"/>
              </w:rPr>
            </w:pPr>
          </w:p>
        </w:tc>
        <w:tc>
          <w:tcPr>
            <w:tcW w:w="992" w:type="dxa"/>
            <w:vAlign w:val="center"/>
          </w:tcPr>
          <w:p w14:paraId="1548EB10">
            <w:pPr>
              <w:spacing w:line="400" w:lineRule="exact"/>
              <w:jc w:val="center"/>
              <w:rPr>
                <w:rFonts w:ascii="仿宋_GB2312" w:hAnsi="仿宋_GB2312" w:eastAsia="仿宋_GB2312" w:cs="仿宋_GB2312"/>
                <w:color w:val="auto"/>
                <w:sz w:val="24"/>
              </w:rPr>
            </w:pPr>
          </w:p>
        </w:tc>
        <w:tc>
          <w:tcPr>
            <w:tcW w:w="1642" w:type="dxa"/>
            <w:vAlign w:val="center"/>
          </w:tcPr>
          <w:p w14:paraId="774719CB">
            <w:pPr>
              <w:spacing w:line="400" w:lineRule="exact"/>
              <w:jc w:val="center"/>
              <w:rPr>
                <w:rFonts w:ascii="仿宋_GB2312" w:hAnsi="仿宋_GB2312" w:eastAsia="仿宋_GB2312" w:cs="仿宋_GB2312"/>
                <w:color w:val="auto"/>
                <w:sz w:val="24"/>
              </w:rPr>
            </w:pPr>
          </w:p>
        </w:tc>
        <w:tc>
          <w:tcPr>
            <w:tcW w:w="1476" w:type="dxa"/>
            <w:vAlign w:val="center"/>
          </w:tcPr>
          <w:p w14:paraId="7C04939B">
            <w:pPr>
              <w:spacing w:line="400" w:lineRule="exact"/>
              <w:jc w:val="center"/>
              <w:rPr>
                <w:rFonts w:ascii="仿宋_GB2312" w:hAnsi="仿宋_GB2312" w:eastAsia="仿宋_GB2312" w:cs="仿宋_GB2312"/>
                <w:color w:val="auto"/>
                <w:sz w:val="24"/>
              </w:rPr>
            </w:pPr>
          </w:p>
        </w:tc>
      </w:tr>
      <w:tr w14:paraId="541B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8F0259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51" w:type="dxa"/>
            <w:vAlign w:val="center"/>
          </w:tcPr>
          <w:p w14:paraId="69893388">
            <w:pPr>
              <w:spacing w:line="400" w:lineRule="exact"/>
              <w:jc w:val="center"/>
              <w:rPr>
                <w:rFonts w:ascii="仿宋_GB2312" w:hAnsi="仿宋_GB2312" w:eastAsia="仿宋_GB2312" w:cs="仿宋_GB2312"/>
                <w:color w:val="auto"/>
                <w:sz w:val="24"/>
              </w:rPr>
            </w:pPr>
          </w:p>
        </w:tc>
        <w:tc>
          <w:tcPr>
            <w:tcW w:w="1618" w:type="dxa"/>
            <w:vAlign w:val="center"/>
          </w:tcPr>
          <w:p w14:paraId="30349609">
            <w:pPr>
              <w:spacing w:line="400" w:lineRule="exact"/>
              <w:jc w:val="center"/>
              <w:rPr>
                <w:rFonts w:ascii="仿宋_GB2312" w:hAnsi="仿宋_GB2312" w:eastAsia="仿宋_GB2312" w:cs="仿宋_GB2312"/>
                <w:color w:val="auto"/>
                <w:sz w:val="24"/>
              </w:rPr>
            </w:pPr>
          </w:p>
        </w:tc>
        <w:tc>
          <w:tcPr>
            <w:tcW w:w="1134" w:type="dxa"/>
            <w:vAlign w:val="center"/>
          </w:tcPr>
          <w:p w14:paraId="0EAA2189">
            <w:pPr>
              <w:spacing w:line="400" w:lineRule="exact"/>
              <w:jc w:val="center"/>
              <w:rPr>
                <w:rFonts w:ascii="仿宋_GB2312" w:hAnsi="仿宋_GB2312" w:eastAsia="仿宋_GB2312" w:cs="仿宋_GB2312"/>
                <w:color w:val="auto"/>
                <w:sz w:val="24"/>
              </w:rPr>
            </w:pPr>
          </w:p>
        </w:tc>
        <w:tc>
          <w:tcPr>
            <w:tcW w:w="993" w:type="dxa"/>
            <w:vAlign w:val="center"/>
          </w:tcPr>
          <w:p w14:paraId="37F96FBE">
            <w:pPr>
              <w:spacing w:line="400" w:lineRule="exact"/>
              <w:jc w:val="center"/>
              <w:rPr>
                <w:rFonts w:ascii="仿宋_GB2312" w:hAnsi="仿宋_GB2312" w:eastAsia="仿宋_GB2312" w:cs="仿宋_GB2312"/>
                <w:color w:val="auto"/>
                <w:sz w:val="24"/>
              </w:rPr>
            </w:pPr>
          </w:p>
        </w:tc>
        <w:tc>
          <w:tcPr>
            <w:tcW w:w="992" w:type="dxa"/>
            <w:vAlign w:val="center"/>
          </w:tcPr>
          <w:p w14:paraId="329F3574">
            <w:pPr>
              <w:spacing w:line="400" w:lineRule="exact"/>
              <w:jc w:val="center"/>
              <w:rPr>
                <w:rFonts w:ascii="仿宋_GB2312" w:hAnsi="仿宋_GB2312" w:eastAsia="仿宋_GB2312" w:cs="仿宋_GB2312"/>
                <w:color w:val="auto"/>
                <w:sz w:val="24"/>
              </w:rPr>
            </w:pPr>
          </w:p>
        </w:tc>
        <w:tc>
          <w:tcPr>
            <w:tcW w:w="1642" w:type="dxa"/>
            <w:vAlign w:val="center"/>
          </w:tcPr>
          <w:p w14:paraId="178F3C70">
            <w:pPr>
              <w:spacing w:line="400" w:lineRule="exact"/>
              <w:jc w:val="center"/>
              <w:rPr>
                <w:rFonts w:ascii="仿宋_GB2312" w:hAnsi="仿宋_GB2312" w:eastAsia="仿宋_GB2312" w:cs="仿宋_GB2312"/>
                <w:color w:val="auto"/>
                <w:sz w:val="24"/>
              </w:rPr>
            </w:pPr>
          </w:p>
        </w:tc>
        <w:tc>
          <w:tcPr>
            <w:tcW w:w="1476" w:type="dxa"/>
            <w:vAlign w:val="center"/>
          </w:tcPr>
          <w:p w14:paraId="145C3D90">
            <w:pPr>
              <w:spacing w:line="400" w:lineRule="exact"/>
              <w:jc w:val="center"/>
              <w:rPr>
                <w:rFonts w:ascii="仿宋_GB2312" w:hAnsi="仿宋_GB2312" w:eastAsia="仿宋_GB2312" w:cs="仿宋_GB2312"/>
                <w:color w:val="auto"/>
                <w:sz w:val="24"/>
              </w:rPr>
            </w:pPr>
          </w:p>
        </w:tc>
      </w:tr>
      <w:tr w14:paraId="6076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17ED7E9">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51" w:type="dxa"/>
            <w:vAlign w:val="center"/>
          </w:tcPr>
          <w:p w14:paraId="5832ACD1">
            <w:pPr>
              <w:spacing w:line="400" w:lineRule="exact"/>
              <w:jc w:val="center"/>
              <w:rPr>
                <w:rFonts w:ascii="仿宋_GB2312" w:hAnsi="仿宋_GB2312" w:eastAsia="仿宋_GB2312" w:cs="仿宋_GB2312"/>
                <w:color w:val="auto"/>
                <w:sz w:val="24"/>
              </w:rPr>
            </w:pPr>
          </w:p>
        </w:tc>
        <w:tc>
          <w:tcPr>
            <w:tcW w:w="1618" w:type="dxa"/>
            <w:vAlign w:val="center"/>
          </w:tcPr>
          <w:p w14:paraId="0E18A3C0">
            <w:pPr>
              <w:spacing w:line="400" w:lineRule="exact"/>
              <w:jc w:val="center"/>
              <w:rPr>
                <w:rFonts w:ascii="仿宋_GB2312" w:hAnsi="仿宋_GB2312" w:eastAsia="仿宋_GB2312" w:cs="仿宋_GB2312"/>
                <w:color w:val="auto"/>
                <w:sz w:val="24"/>
              </w:rPr>
            </w:pPr>
          </w:p>
        </w:tc>
        <w:tc>
          <w:tcPr>
            <w:tcW w:w="1134" w:type="dxa"/>
            <w:vAlign w:val="center"/>
          </w:tcPr>
          <w:p w14:paraId="035F770F">
            <w:pPr>
              <w:spacing w:line="400" w:lineRule="exact"/>
              <w:jc w:val="center"/>
              <w:rPr>
                <w:rFonts w:ascii="仿宋_GB2312" w:hAnsi="仿宋_GB2312" w:eastAsia="仿宋_GB2312" w:cs="仿宋_GB2312"/>
                <w:color w:val="auto"/>
                <w:sz w:val="24"/>
              </w:rPr>
            </w:pPr>
          </w:p>
        </w:tc>
        <w:tc>
          <w:tcPr>
            <w:tcW w:w="993" w:type="dxa"/>
            <w:vAlign w:val="center"/>
          </w:tcPr>
          <w:p w14:paraId="054D799E">
            <w:pPr>
              <w:spacing w:line="400" w:lineRule="exact"/>
              <w:jc w:val="center"/>
              <w:rPr>
                <w:rFonts w:ascii="仿宋_GB2312" w:hAnsi="仿宋_GB2312" w:eastAsia="仿宋_GB2312" w:cs="仿宋_GB2312"/>
                <w:color w:val="auto"/>
                <w:sz w:val="24"/>
              </w:rPr>
            </w:pPr>
          </w:p>
        </w:tc>
        <w:tc>
          <w:tcPr>
            <w:tcW w:w="992" w:type="dxa"/>
            <w:vAlign w:val="center"/>
          </w:tcPr>
          <w:p w14:paraId="15D37D3F">
            <w:pPr>
              <w:spacing w:line="400" w:lineRule="exact"/>
              <w:jc w:val="center"/>
              <w:rPr>
                <w:rFonts w:ascii="仿宋_GB2312" w:hAnsi="仿宋_GB2312" w:eastAsia="仿宋_GB2312" w:cs="仿宋_GB2312"/>
                <w:color w:val="auto"/>
                <w:sz w:val="24"/>
              </w:rPr>
            </w:pPr>
          </w:p>
        </w:tc>
        <w:tc>
          <w:tcPr>
            <w:tcW w:w="1642" w:type="dxa"/>
            <w:vAlign w:val="center"/>
          </w:tcPr>
          <w:p w14:paraId="016B2BEC">
            <w:pPr>
              <w:spacing w:line="400" w:lineRule="exact"/>
              <w:jc w:val="center"/>
              <w:rPr>
                <w:rFonts w:ascii="仿宋_GB2312" w:hAnsi="仿宋_GB2312" w:eastAsia="仿宋_GB2312" w:cs="仿宋_GB2312"/>
                <w:color w:val="auto"/>
                <w:sz w:val="24"/>
              </w:rPr>
            </w:pPr>
          </w:p>
        </w:tc>
        <w:tc>
          <w:tcPr>
            <w:tcW w:w="1476" w:type="dxa"/>
            <w:vAlign w:val="center"/>
          </w:tcPr>
          <w:p w14:paraId="215AA9A6">
            <w:pPr>
              <w:spacing w:line="400" w:lineRule="exact"/>
              <w:jc w:val="center"/>
              <w:rPr>
                <w:rFonts w:ascii="仿宋_GB2312" w:hAnsi="仿宋_GB2312" w:eastAsia="仿宋_GB2312" w:cs="仿宋_GB2312"/>
                <w:color w:val="auto"/>
                <w:sz w:val="24"/>
              </w:rPr>
            </w:pPr>
          </w:p>
        </w:tc>
      </w:tr>
      <w:tr w14:paraId="5FE8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C98E5CF">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51" w:type="dxa"/>
            <w:vAlign w:val="center"/>
          </w:tcPr>
          <w:p w14:paraId="3FB66C37">
            <w:pPr>
              <w:spacing w:line="400" w:lineRule="exact"/>
              <w:jc w:val="center"/>
              <w:rPr>
                <w:rFonts w:ascii="仿宋_GB2312" w:hAnsi="仿宋_GB2312" w:eastAsia="仿宋_GB2312" w:cs="仿宋_GB2312"/>
                <w:color w:val="auto"/>
                <w:sz w:val="24"/>
              </w:rPr>
            </w:pPr>
          </w:p>
        </w:tc>
        <w:tc>
          <w:tcPr>
            <w:tcW w:w="1618" w:type="dxa"/>
            <w:vAlign w:val="center"/>
          </w:tcPr>
          <w:p w14:paraId="300FEE25">
            <w:pPr>
              <w:spacing w:line="400" w:lineRule="exact"/>
              <w:jc w:val="center"/>
              <w:rPr>
                <w:rFonts w:ascii="仿宋_GB2312" w:hAnsi="仿宋_GB2312" w:eastAsia="仿宋_GB2312" w:cs="仿宋_GB2312"/>
                <w:color w:val="auto"/>
                <w:sz w:val="24"/>
              </w:rPr>
            </w:pPr>
          </w:p>
        </w:tc>
        <w:tc>
          <w:tcPr>
            <w:tcW w:w="1134" w:type="dxa"/>
            <w:vAlign w:val="center"/>
          </w:tcPr>
          <w:p w14:paraId="62186211">
            <w:pPr>
              <w:spacing w:line="400" w:lineRule="exact"/>
              <w:jc w:val="center"/>
              <w:rPr>
                <w:rFonts w:ascii="仿宋_GB2312" w:hAnsi="仿宋_GB2312" w:eastAsia="仿宋_GB2312" w:cs="仿宋_GB2312"/>
                <w:color w:val="auto"/>
                <w:sz w:val="24"/>
              </w:rPr>
            </w:pPr>
          </w:p>
        </w:tc>
        <w:tc>
          <w:tcPr>
            <w:tcW w:w="993" w:type="dxa"/>
            <w:vAlign w:val="center"/>
          </w:tcPr>
          <w:p w14:paraId="6EEC5CA6">
            <w:pPr>
              <w:spacing w:line="400" w:lineRule="exact"/>
              <w:jc w:val="center"/>
              <w:rPr>
                <w:rFonts w:ascii="仿宋_GB2312" w:hAnsi="仿宋_GB2312" w:eastAsia="仿宋_GB2312" w:cs="仿宋_GB2312"/>
                <w:color w:val="auto"/>
                <w:sz w:val="24"/>
              </w:rPr>
            </w:pPr>
          </w:p>
        </w:tc>
        <w:tc>
          <w:tcPr>
            <w:tcW w:w="992" w:type="dxa"/>
            <w:vAlign w:val="center"/>
          </w:tcPr>
          <w:p w14:paraId="00A5C946">
            <w:pPr>
              <w:spacing w:line="400" w:lineRule="exact"/>
              <w:jc w:val="center"/>
              <w:rPr>
                <w:rFonts w:ascii="仿宋_GB2312" w:hAnsi="仿宋_GB2312" w:eastAsia="仿宋_GB2312" w:cs="仿宋_GB2312"/>
                <w:color w:val="auto"/>
                <w:sz w:val="24"/>
              </w:rPr>
            </w:pPr>
          </w:p>
        </w:tc>
        <w:tc>
          <w:tcPr>
            <w:tcW w:w="1642" w:type="dxa"/>
            <w:vAlign w:val="center"/>
          </w:tcPr>
          <w:p w14:paraId="14C44719">
            <w:pPr>
              <w:spacing w:line="400" w:lineRule="exact"/>
              <w:jc w:val="center"/>
              <w:rPr>
                <w:rFonts w:ascii="仿宋_GB2312" w:hAnsi="仿宋_GB2312" w:eastAsia="仿宋_GB2312" w:cs="仿宋_GB2312"/>
                <w:color w:val="auto"/>
                <w:sz w:val="24"/>
              </w:rPr>
            </w:pPr>
          </w:p>
        </w:tc>
        <w:tc>
          <w:tcPr>
            <w:tcW w:w="1476" w:type="dxa"/>
            <w:vAlign w:val="center"/>
          </w:tcPr>
          <w:p w14:paraId="354EC87C">
            <w:pPr>
              <w:spacing w:line="400" w:lineRule="exact"/>
              <w:jc w:val="center"/>
              <w:rPr>
                <w:rFonts w:ascii="仿宋_GB2312" w:hAnsi="仿宋_GB2312" w:eastAsia="仿宋_GB2312" w:cs="仿宋_GB2312"/>
                <w:color w:val="auto"/>
                <w:sz w:val="24"/>
              </w:rPr>
            </w:pPr>
          </w:p>
        </w:tc>
      </w:tr>
    </w:tbl>
    <w:p w14:paraId="05EF2B6A">
      <w:pPr>
        <w:snapToGrid w:val="0"/>
        <w:spacing w:before="50" w:line="360" w:lineRule="auto"/>
        <w:ind w:right="480" w:firstLine="472" w:firstLineChars="196"/>
        <w:jc w:val="left"/>
        <w:rPr>
          <w:rFonts w:hint="eastAsia" w:ascii="仿宋_GB2312" w:eastAsia="仿宋_GB2312"/>
          <w:b/>
          <w:color w:val="auto"/>
          <w:sz w:val="24"/>
        </w:rPr>
      </w:pPr>
    </w:p>
    <w:p w14:paraId="2B0E2BEB">
      <w:pPr>
        <w:snapToGrid w:val="0"/>
        <w:spacing w:before="50" w:line="360" w:lineRule="auto"/>
        <w:ind w:right="480" w:firstLine="472" w:firstLineChars="196"/>
        <w:jc w:val="left"/>
        <w:rPr>
          <w:rFonts w:ascii="仿宋_GB2312" w:eastAsia="仿宋_GB2312"/>
          <w:b/>
          <w:color w:val="auto"/>
          <w:sz w:val="24"/>
        </w:rPr>
      </w:pPr>
      <w:r>
        <w:rPr>
          <w:rFonts w:hint="eastAsia" w:ascii="仿宋_GB2312" w:eastAsia="仿宋_GB2312"/>
          <w:b/>
          <w:color w:val="auto"/>
          <w:sz w:val="24"/>
        </w:rPr>
        <w:t>注：供应商可根据实际情况提供材料附在本表后（如有）。</w:t>
      </w:r>
    </w:p>
    <w:p w14:paraId="0F740FEB">
      <w:pPr>
        <w:snapToGrid w:val="0"/>
        <w:spacing w:before="50" w:line="360" w:lineRule="auto"/>
        <w:ind w:right="480" w:firstLine="472" w:firstLineChars="196"/>
        <w:jc w:val="left"/>
        <w:rPr>
          <w:rFonts w:ascii="仿宋_GB2312" w:eastAsia="仿宋_GB2312"/>
          <w:b/>
          <w:color w:val="auto"/>
          <w:sz w:val="24"/>
        </w:rPr>
      </w:pPr>
    </w:p>
    <w:p w14:paraId="16A76476">
      <w:pPr>
        <w:snapToGrid w:val="0"/>
        <w:spacing w:before="50" w:line="340" w:lineRule="exact"/>
        <w:ind w:right="480" w:firstLine="630" w:firstLineChars="196"/>
        <w:jc w:val="center"/>
        <w:rPr>
          <w:rFonts w:ascii="仿宋_GB2312" w:eastAsia="仿宋_GB2312"/>
          <w:b/>
          <w:color w:val="auto"/>
          <w:sz w:val="32"/>
          <w:szCs w:val="32"/>
        </w:rPr>
      </w:pPr>
    </w:p>
    <w:p w14:paraId="645E06DD">
      <w:pPr>
        <w:snapToGrid w:val="0"/>
        <w:spacing w:before="50" w:line="340" w:lineRule="exact"/>
        <w:ind w:right="480" w:firstLine="630" w:firstLineChars="196"/>
        <w:jc w:val="center"/>
        <w:rPr>
          <w:rFonts w:ascii="仿宋_GB2312" w:eastAsia="仿宋_GB2312"/>
          <w:b/>
          <w:color w:val="auto"/>
          <w:sz w:val="32"/>
          <w:szCs w:val="32"/>
        </w:rPr>
      </w:pPr>
    </w:p>
    <w:p w14:paraId="1097479D">
      <w:pPr>
        <w:snapToGrid w:val="0"/>
        <w:spacing w:before="50" w:line="340" w:lineRule="exact"/>
        <w:ind w:right="480" w:firstLine="630" w:firstLineChars="196"/>
        <w:jc w:val="center"/>
        <w:rPr>
          <w:rFonts w:hint="eastAsia" w:ascii="仿宋_GB2312" w:eastAsia="仿宋_GB2312"/>
          <w:b/>
          <w:color w:val="auto"/>
          <w:sz w:val="32"/>
          <w:szCs w:val="32"/>
        </w:rPr>
      </w:pPr>
    </w:p>
    <w:p w14:paraId="61E96B7D">
      <w:pPr>
        <w:snapToGrid w:val="0"/>
        <w:spacing w:before="50" w:line="340" w:lineRule="exact"/>
        <w:ind w:right="480" w:firstLine="630" w:firstLineChars="196"/>
        <w:jc w:val="center"/>
        <w:rPr>
          <w:rFonts w:ascii="仿宋_GB2312" w:eastAsia="仿宋_GB2312"/>
          <w:b/>
          <w:color w:val="auto"/>
          <w:sz w:val="32"/>
          <w:szCs w:val="32"/>
        </w:rPr>
      </w:pPr>
    </w:p>
    <w:p w14:paraId="372E8E50">
      <w:pPr>
        <w:jc w:val="center"/>
        <w:rPr>
          <w:rFonts w:ascii="仿宋_GB2312" w:eastAsia="仿宋_GB2312"/>
          <w:color w:val="auto"/>
          <w:sz w:val="24"/>
          <w:u w:val="single"/>
        </w:rPr>
      </w:pPr>
      <w:r>
        <w:rPr>
          <w:rFonts w:hint="eastAsia" w:ascii="仿宋_GB2312" w:eastAsia="仿宋_GB2312"/>
          <w:color w:val="auto"/>
          <w:sz w:val="24"/>
        </w:rPr>
        <w:t>供应商（</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4F07AD93">
      <w:pPr>
        <w:snapToGrid w:val="0"/>
        <w:spacing w:before="50" w:line="340" w:lineRule="exact"/>
        <w:jc w:val="right"/>
        <w:rPr>
          <w:rFonts w:ascii="仿宋_GB2312" w:hAnsi="宋体" w:eastAsia="仿宋_GB2312"/>
          <w:color w:val="auto"/>
          <w:sz w:val="24"/>
        </w:rPr>
      </w:pPr>
    </w:p>
    <w:p w14:paraId="0E863834">
      <w:pPr>
        <w:snapToGrid w:val="0"/>
        <w:spacing w:before="50" w:line="340" w:lineRule="exact"/>
        <w:jc w:val="left"/>
        <w:rPr>
          <w:rFonts w:hint="eastAsia" w:ascii="仿宋_GB2312" w:eastAsia="仿宋_GB2312"/>
          <w:b/>
          <w:color w:val="auto"/>
          <w:sz w:val="24"/>
        </w:rPr>
      </w:pPr>
      <w:r>
        <w:rPr>
          <w:rFonts w:hint="eastAsia" w:ascii="仿宋_GB2312" w:hAnsi="宋体" w:eastAsia="仿宋_GB2312"/>
          <w:color w:val="auto"/>
          <w:sz w:val="24"/>
        </w:rPr>
        <w:t xml:space="preserve">                                         日期：       年    月    日</w:t>
      </w:r>
    </w:p>
    <w:p w14:paraId="65E63203">
      <w:pPr>
        <w:snapToGrid w:val="0"/>
        <w:spacing w:before="50"/>
        <w:jc w:val="left"/>
        <w:rPr>
          <w:rFonts w:hint="eastAsia" w:ascii="仿宋_GB2312" w:eastAsia="仿宋_GB2312"/>
          <w:b/>
          <w:color w:val="auto"/>
          <w:sz w:val="24"/>
        </w:rPr>
      </w:pPr>
    </w:p>
    <w:p w14:paraId="35D2C128">
      <w:pPr>
        <w:snapToGrid w:val="0"/>
        <w:spacing w:before="50"/>
        <w:jc w:val="left"/>
        <w:rPr>
          <w:rFonts w:hint="eastAsia" w:ascii="仿宋_GB2312" w:eastAsia="仿宋_GB2312"/>
          <w:b/>
          <w:color w:val="auto"/>
          <w:sz w:val="24"/>
        </w:rPr>
      </w:pPr>
    </w:p>
    <w:p w14:paraId="4B67D001">
      <w:pPr>
        <w:snapToGrid w:val="0"/>
        <w:spacing w:before="50"/>
        <w:jc w:val="left"/>
        <w:rPr>
          <w:rFonts w:hint="eastAsia" w:ascii="仿宋_GB2312" w:eastAsia="仿宋_GB2312"/>
          <w:b/>
          <w:color w:val="auto"/>
          <w:sz w:val="24"/>
        </w:rPr>
      </w:pPr>
    </w:p>
    <w:p w14:paraId="2ED87203">
      <w:pPr>
        <w:snapToGrid w:val="0"/>
        <w:spacing w:before="50"/>
        <w:jc w:val="left"/>
        <w:rPr>
          <w:rFonts w:hint="eastAsia" w:ascii="仿宋_GB2312" w:eastAsia="仿宋_GB2312"/>
          <w:b/>
          <w:color w:val="auto"/>
          <w:sz w:val="24"/>
        </w:rPr>
      </w:pPr>
    </w:p>
    <w:p w14:paraId="29C6E673">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w:t>
      </w:r>
      <w:r>
        <w:rPr>
          <w:rFonts w:hint="eastAsia" w:ascii="仿宋_GB2312" w:eastAsia="仿宋_GB2312"/>
          <w:b/>
          <w:color w:val="auto"/>
          <w:sz w:val="24"/>
          <w:lang w:eastAsia="zh-CN"/>
        </w:rPr>
        <w:t>如有请</w:t>
      </w:r>
      <w:r>
        <w:rPr>
          <w:rFonts w:hint="eastAsia" w:ascii="仿宋_GB2312" w:hAnsi="宋体" w:eastAsia="仿宋_GB2312"/>
          <w:b/>
          <w:bCs/>
          <w:color w:val="auto"/>
          <w:sz w:val="24"/>
        </w:rPr>
        <w:t>以PDF格式上传。</w:t>
      </w:r>
    </w:p>
    <w:p w14:paraId="7741CD10">
      <w:pPr>
        <w:snapToGrid w:val="0"/>
        <w:spacing w:before="50"/>
        <w:jc w:val="left"/>
        <w:rPr>
          <w:rFonts w:hint="eastAsia" w:ascii="仿宋_GB2312" w:eastAsia="仿宋_GB2312"/>
          <w:b/>
          <w:color w:val="auto"/>
          <w:sz w:val="24"/>
        </w:rPr>
      </w:pPr>
    </w:p>
    <w:p w14:paraId="282D7051">
      <w:pPr>
        <w:snapToGrid w:val="0"/>
        <w:spacing w:before="50"/>
        <w:jc w:val="left"/>
        <w:rPr>
          <w:rFonts w:ascii="仿宋_GB2312" w:hAnsi="华文中宋" w:eastAsia="仿宋_GB2312"/>
          <w:bCs/>
          <w:color w:val="auto"/>
          <w:sz w:val="32"/>
          <w:szCs w:val="32"/>
        </w:rPr>
      </w:pPr>
    </w:p>
    <w:p w14:paraId="4FC68254">
      <w:pPr>
        <w:snapToGrid w:val="0"/>
        <w:spacing w:before="0" w:line="400" w:lineRule="atLeast"/>
        <w:jc w:val="left"/>
        <w:rPr>
          <w:rFonts w:ascii="仿宋_GB2312" w:hAnsi="华文中宋" w:eastAsia="仿宋_GB2312"/>
          <w:bCs/>
          <w:color w:val="auto"/>
          <w:sz w:val="32"/>
          <w:szCs w:val="32"/>
        </w:rPr>
      </w:pPr>
    </w:p>
    <w:p w14:paraId="429B7B24">
      <w:pPr>
        <w:pStyle w:val="21"/>
      </w:pPr>
    </w:p>
    <w:sectPr>
      <w:footerReference r:id="rId7" w:type="default"/>
      <w:pgSz w:w="11906" w:h="16838"/>
      <w:pgMar w:top="1440" w:right="1440" w:bottom="1440" w:left="1440"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E196">
    <w:pPr>
      <w:pStyle w:val="32"/>
      <w:framePr w:wrap="around" w:vAnchor="text" w:hAnchor="margin" w:xAlign="center" w:y="1"/>
      <w:rPr>
        <w:rStyle w:val="53"/>
      </w:rPr>
    </w:pPr>
    <w:r>
      <w:fldChar w:fldCharType="begin"/>
    </w:r>
    <w:r>
      <w:rPr>
        <w:rStyle w:val="53"/>
      </w:rPr>
      <w:instrText xml:space="preserve">PAGE  </w:instrText>
    </w:r>
    <w:r>
      <w:fldChar w:fldCharType="end"/>
    </w:r>
  </w:p>
  <w:p w14:paraId="4589FAE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A067">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062B">
    <w:pPr>
      <w:pStyle w:val="32"/>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5556">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F51407">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OHdU4AgAAcAQAAA4AAABkcnMvZTJvRG9jLnhtbK1UzY7TMBC+I/EO&#10;lu80bRGrUj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E4d1TgCAABwBAAADgAAAAAAAAABACAAAAAfAQAAZHJzL2Uyb0RvYy54&#10;bWxQSwUGAAAAAAYABgBZAQAAyQUAAAAA&#10;">
              <v:fill on="f" focussize="0,0"/>
              <v:stroke on="f" weight="0.5pt"/>
              <v:imagedata o:title=""/>
              <o:lock v:ext="edit" aspectratio="f"/>
              <v:textbox inset="0mm,0mm,0mm,0mm" style="mso-fit-shape-to-text:t;">
                <w:txbxContent>
                  <w:p w14:paraId="62F51407">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C687">
    <w:pPr>
      <w:pStyle w:val="33"/>
      <w:ind w:left="3975" w:hanging="3975" w:hangingChars="2200"/>
      <w:jc w:val="both"/>
    </w:pP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i w:val="0"/>
        <w:iCs w:val="0"/>
        <w:lang w:val="en-US" w:eastAsia="zh-CN"/>
      </w:rPr>
      <w:t>聚焦超声实验系统采购</w:t>
    </w:r>
    <w:r>
      <w:rPr>
        <w:rFonts w:hint="eastAsia"/>
        <w:b/>
      </w:rPr>
      <w:t>（LZZC2025-D1-990711-LZSZ）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6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2">
    <w:nsid w:val="688046FB"/>
    <w:multiLevelType w:val="singleLevel"/>
    <w:tmpl w:val="688046FB"/>
    <w:lvl w:ilvl="0" w:tentative="0">
      <w:start w:val="1"/>
      <w:numFmt w:val="decimal"/>
      <w:lvlText w:val="%1."/>
      <w:lvlJc w:val="left"/>
      <w:pPr>
        <w:tabs>
          <w:tab w:val="left" w:pos="312"/>
        </w:tabs>
      </w:pPr>
    </w:lvl>
  </w:abstractNum>
  <w:abstractNum w:abstractNumId="3">
    <w:nsid w:val="7EE48F87"/>
    <w:multiLevelType w:val="singleLevel"/>
    <w:tmpl w:val="7EE48F87"/>
    <w:lvl w:ilvl="0" w:tentative="0">
      <w:start w:val="4"/>
      <w:numFmt w:val="decimal"/>
      <w:suff w:val="nothing"/>
      <w:lvlText w:val="（%1）"/>
      <w:lvlJc w:val="left"/>
    </w:lvl>
  </w:abstractNum>
  <w:num w:numId="1">
    <w:abstractNumId w:val="1"/>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36715"/>
    <w:rsid w:val="073B2530"/>
    <w:rsid w:val="0C302D8B"/>
    <w:rsid w:val="0E2947F0"/>
    <w:rsid w:val="11BD17A8"/>
    <w:rsid w:val="18C66D91"/>
    <w:rsid w:val="18F41050"/>
    <w:rsid w:val="196E3263"/>
    <w:rsid w:val="197F099B"/>
    <w:rsid w:val="1A961341"/>
    <w:rsid w:val="1C511068"/>
    <w:rsid w:val="207546F3"/>
    <w:rsid w:val="260B578F"/>
    <w:rsid w:val="27225ADA"/>
    <w:rsid w:val="2E3F7A37"/>
    <w:rsid w:val="351B532C"/>
    <w:rsid w:val="359412FE"/>
    <w:rsid w:val="39FB7673"/>
    <w:rsid w:val="3E265EDA"/>
    <w:rsid w:val="3E5671A2"/>
    <w:rsid w:val="3EBD3B32"/>
    <w:rsid w:val="46B55F0F"/>
    <w:rsid w:val="47B270AC"/>
    <w:rsid w:val="4F3F6C79"/>
    <w:rsid w:val="4FA35280"/>
    <w:rsid w:val="51A5377F"/>
    <w:rsid w:val="573D632F"/>
    <w:rsid w:val="63B70F6C"/>
    <w:rsid w:val="666474DC"/>
    <w:rsid w:val="66EB4847"/>
    <w:rsid w:val="677D24E4"/>
    <w:rsid w:val="6D325918"/>
    <w:rsid w:val="6EDF5D87"/>
    <w:rsid w:val="75D06459"/>
    <w:rsid w:val="7FF32C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2"/>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63"/>
    <w:qFormat/>
    <w:uiPriority w:val="0"/>
    <w:pPr>
      <w:keepNext/>
      <w:keepLines/>
      <w:spacing w:before="260" w:after="260" w:line="416" w:lineRule="auto"/>
      <w:outlineLvl w:val="2"/>
    </w:pPr>
    <w:rPr>
      <w:b/>
      <w:bCs/>
      <w:sz w:val="32"/>
      <w:szCs w:val="32"/>
    </w:rPr>
  </w:style>
  <w:style w:type="paragraph" w:styleId="8">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65"/>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68"/>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0"/>
      </w:tabs>
      <w:spacing w:after="120"/>
      <w:ind w:left="420" w:leftChars="200" w:firstLine="420" w:firstLineChars="200"/>
    </w:pPr>
    <w:rPr>
      <w:spacing w:val="-4"/>
      <w:sz w:val="21"/>
    </w:rPr>
  </w:style>
  <w:style w:type="paragraph" w:styleId="3">
    <w:name w:val="Body Text Indent"/>
    <w:basedOn w:val="1"/>
    <w:link w:val="75"/>
    <w:qFormat/>
    <w:uiPriority w:val="0"/>
    <w:pPr>
      <w:spacing w:after="120"/>
      <w:ind w:left="420" w:leftChars="200"/>
    </w:pPr>
  </w:style>
  <w:style w:type="paragraph" w:styleId="4">
    <w:name w:val="macro"/>
    <w:link w:val="6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66"/>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71"/>
    <w:qFormat/>
    <w:uiPriority w:val="0"/>
    <w:pPr>
      <w:spacing w:before="152" w:after="160"/>
    </w:pPr>
    <w:rPr>
      <w:rFonts w:ascii="Arial" w:hAnsi="Arial" w:eastAsia="黑体"/>
      <w:sz w:val="20"/>
      <w:szCs w:val="20"/>
    </w:rPr>
  </w:style>
  <w:style w:type="paragraph" w:styleId="18">
    <w:name w:val="Document Map"/>
    <w:basedOn w:val="1"/>
    <w:link w:val="72"/>
    <w:qFormat/>
    <w:uiPriority w:val="0"/>
    <w:pPr>
      <w:shd w:val="clear" w:color="auto" w:fill="000080"/>
    </w:pPr>
  </w:style>
  <w:style w:type="paragraph" w:styleId="19">
    <w:name w:val="annotation text"/>
    <w:basedOn w:val="1"/>
    <w:link w:val="73"/>
    <w:unhideWhenUsed/>
    <w:qFormat/>
    <w:uiPriority w:val="0"/>
    <w:pPr>
      <w:jc w:val="left"/>
    </w:pPr>
  </w:style>
  <w:style w:type="paragraph" w:styleId="20">
    <w:name w:val="Body Text 3"/>
    <w:basedOn w:val="1"/>
    <w:link w:val="74"/>
    <w:qFormat/>
    <w:uiPriority w:val="0"/>
    <w:pPr>
      <w:spacing w:line="500" w:lineRule="exact"/>
    </w:pPr>
    <w:rPr>
      <w:b/>
      <w:bCs/>
      <w:kern w:val="0"/>
      <w:sz w:val="24"/>
    </w:rPr>
  </w:style>
  <w:style w:type="paragraph" w:styleId="21">
    <w:name w:val="Body Text"/>
    <w:basedOn w:val="1"/>
    <w:next w:val="1"/>
    <w:link w:val="59"/>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7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77"/>
    <w:qFormat/>
    <w:uiPriority w:val="0"/>
    <w:pPr>
      <w:ind w:left="100" w:leftChars="2500"/>
    </w:pPr>
    <w:rPr>
      <w:sz w:val="24"/>
    </w:rPr>
  </w:style>
  <w:style w:type="paragraph" w:styleId="30">
    <w:name w:val="Body Text Indent 2"/>
    <w:basedOn w:val="1"/>
    <w:link w:val="78"/>
    <w:qFormat/>
    <w:uiPriority w:val="0"/>
    <w:pPr>
      <w:spacing w:after="120" w:line="480" w:lineRule="auto"/>
      <w:ind w:left="420" w:leftChars="200"/>
    </w:pPr>
  </w:style>
  <w:style w:type="paragraph" w:styleId="31">
    <w:name w:val="Balloon Text"/>
    <w:basedOn w:val="1"/>
    <w:link w:val="79"/>
    <w:qFormat/>
    <w:uiPriority w:val="0"/>
    <w:rPr>
      <w:sz w:val="18"/>
      <w:szCs w:val="18"/>
    </w:rPr>
  </w:style>
  <w:style w:type="paragraph" w:styleId="32">
    <w:name w:val="footer"/>
    <w:basedOn w:val="1"/>
    <w:link w:val="80"/>
    <w:qFormat/>
    <w:uiPriority w:val="99"/>
    <w:pPr>
      <w:tabs>
        <w:tab w:val="center" w:pos="4153"/>
        <w:tab w:val="right" w:pos="8306"/>
      </w:tabs>
      <w:snapToGrid w:val="0"/>
      <w:jc w:val="left"/>
    </w:pPr>
    <w:rPr>
      <w:sz w:val="18"/>
      <w:szCs w:val="18"/>
    </w:rPr>
  </w:style>
  <w:style w:type="paragraph" w:styleId="33">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83"/>
    <w:qFormat/>
    <w:uiPriority w:val="0"/>
    <w:pPr>
      <w:spacing w:after="120" w:line="480" w:lineRule="auto"/>
    </w:pPr>
    <w:rPr>
      <w:kern w:val="0"/>
      <w:sz w:val="20"/>
    </w:rPr>
  </w:style>
  <w:style w:type="paragraph" w:styleId="43">
    <w:name w:val="List 4"/>
    <w:basedOn w:val="1"/>
    <w:qFormat/>
    <w:uiPriority w:val="0"/>
    <w:pPr>
      <w:ind w:left="100" w:leftChars="600" w:hanging="200" w:hangingChars="200"/>
      <w:contextualSpacing/>
    </w:pPr>
    <w:rPr>
      <w:szCs w:val="22"/>
    </w:rPr>
  </w:style>
  <w:style w:type="paragraph" w:styleId="44">
    <w:name w:val="HTML Preformatted"/>
    <w:basedOn w:val="1"/>
    <w:link w:val="8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85"/>
    <w:qFormat/>
    <w:uiPriority w:val="0"/>
    <w:pPr>
      <w:jc w:val="center"/>
    </w:pPr>
    <w:rPr>
      <w:rFonts w:ascii="宋体"/>
      <w:b/>
      <w:snapToGrid w:val="0"/>
      <w:kern w:val="0"/>
      <w:sz w:val="36"/>
      <w:szCs w:val="20"/>
    </w:rPr>
  </w:style>
  <w:style w:type="paragraph" w:styleId="48">
    <w:name w:val="annotation subject"/>
    <w:basedOn w:val="19"/>
    <w:next w:val="19"/>
    <w:link w:val="86"/>
    <w:unhideWhenUsed/>
    <w:qFormat/>
    <w:uiPriority w:val="0"/>
    <w:rPr>
      <w:b/>
      <w:bCs/>
    </w:r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paragraph" w:customStyle="1" w:styleId="58">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59">
    <w:name w:val="正文文本 字符"/>
    <w:link w:val="21"/>
    <w:qFormat/>
    <w:uiPriority w:val="0"/>
    <w:rPr>
      <w:kern w:val="2"/>
      <w:sz w:val="24"/>
      <w:szCs w:val="24"/>
    </w:rPr>
  </w:style>
  <w:style w:type="character" w:customStyle="1" w:styleId="60">
    <w:name w:val="宏文本 字符"/>
    <w:link w:val="4"/>
    <w:qFormat/>
    <w:uiPriority w:val="99"/>
    <w:rPr>
      <w:rFonts w:ascii="Courier New" w:hAnsi="Courier New"/>
      <w:kern w:val="2"/>
      <w:sz w:val="24"/>
      <w:szCs w:val="24"/>
      <w:lang w:val="en-US" w:eastAsia="zh-CN" w:bidi="ar-SA"/>
    </w:rPr>
  </w:style>
  <w:style w:type="character" w:customStyle="1" w:styleId="61">
    <w:name w:val="标题 1 字符"/>
    <w:link w:val="5"/>
    <w:qFormat/>
    <w:uiPriority w:val="0"/>
    <w:rPr>
      <w:b/>
      <w:bCs/>
      <w:kern w:val="44"/>
      <w:sz w:val="44"/>
      <w:szCs w:val="44"/>
    </w:rPr>
  </w:style>
  <w:style w:type="character" w:customStyle="1" w:styleId="62">
    <w:name w:val="标题 2 字符"/>
    <w:link w:val="6"/>
    <w:qFormat/>
    <w:uiPriority w:val="0"/>
    <w:rPr>
      <w:rFonts w:eastAsia="隶书"/>
      <w:b/>
      <w:sz w:val="44"/>
    </w:rPr>
  </w:style>
  <w:style w:type="character" w:customStyle="1" w:styleId="63">
    <w:name w:val="标题 3 字符"/>
    <w:link w:val="7"/>
    <w:qFormat/>
    <w:uiPriority w:val="0"/>
    <w:rPr>
      <w:b/>
      <w:bCs/>
      <w:kern w:val="2"/>
      <w:sz w:val="32"/>
      <w:szCs w:val="32"/>
    </w:rPr>
  </w:style>
  <w:style w:type="character" w:customStyle="1" w:styleId="64">
    <w:name w:val="标题 4 字符"/>
    <w:link w:val="8"/>
    <w:qFormat/>
    <w:uiPriority w:val="0"/>
    <w:rPr>
      <w:rFonts w:ascii="Arial" w:hAnsi="Arial" w:eastAsia="黑体"/>
      <w:b/>
      <w:bCs/>
      <w:kern w:val="2"/>
      <w:sz w:val="28"/>
      <w:szCs w:val="28"/>
    </w:rPr>
  </w:style>
  <w:style w:type="character" w:customStyle="1" w:styleId="65">
    <w:name w:val="标题 5 字符"/>
    <w:link w:val="9"/>
    <w:qFormat/>
    <w:uiPriority w:val="0"/>
    <w:rPr>
      <w:b/>
      <w:kern w:val="2"/>
      <w:sz w:val="28"/>
      <w:szCs w:val="24"/>
    </w:rPr>
  </w:style>
  <w:style w:type="character" w:customStyle="1" w:styleId="66">
    <w:name w:val="正文缩进 字符"/>
    <w:link w:val="10"/>
    <w:qFormat/>
    <w:uiPriority w:val="0"/>
    <w:rPr>
      <w:rFonts w:ascii="宋体"/>
      <w:snapToGrid w:val="0"/>
    </w:rPr>
  </w:style>
  <w:style w:type="character" w:customStyle="1" w:styleId="67">
    <w:name w:val="标题 6 字符"/>
    <w:link w:val="11"/>
    <w:qFormat/>
    <w:uiPriority w:val="0"/>
    <w:rPr>
      <w:rFonts w:ascii="Arial" w:hAnsi="Arial" w:eastAsia="黑体"/>
      <w:b/>
      <w:kern w:val="2"/>
      <w:sz w:val="24"/>
      <w:szCs w:val="24"/>
    </w:rPr>
  </w:style>
  <w:style w:type="character" w:customStyle="1" w:styleId="68">
    <w:name w:val="标题 7 字符"/>
    <w:link w:val="12"/>
    <w:qFormat/>
    <w:uiPriority w:val="0"/>
    <w:rPr>
      <w:b/>
      <w:kern w:val="2"/>
      <w:sz w:val="24"/>
      <w:szCs w:val="24"/>
    </w:rPr>
  </w:style>
  <w:style w:type="character" w:customStyle="1" w:styleId="69">
    <w:name w:val="标题 8 字符"/>
    <w:link w:val="13"/>
    <w:qFormat/>
    <w:uiPriority w:val="0"/>
    <w:rPr>
      <w:rFonts w:ascii="Arial" w:hAnsi="Arial" w:eastAsia="黑体"/>
      <w:kern w:val="2"/>
      <w:sz w:val="24"/>
      <w:szCs w:val="24"/>
    </w:rPr>
  </w:style>
  <w:style w:type="character" w:customStyle="1" w:styleId="70">
    <w:name w:val="标题 9 字符"/>
    <w:link w:val="14"/>
    <w:qFormat/>
    <w:uiPriority w:val="0"/>
    <w:rPr>
      <w:rFonts w:ascii="Arial" w:hAnsi="Arial" w:eastAsia="黑体"/>
      <w:kern w:val="2"/>
      <w:sz w:val="21"/>
      <w:szCs w:val="24"/>
    </w:rPr>
  </w:style>
  <w:style w:type="character" w:customStyle="1" w:styleId="71">
    <w:name w:val="题注 字符"/>
    <w:link w:val="17"/>
    <w:qFormat/>
    <w:uiPriority w:val="0"/>
    <w:rPr>
      <w:rFonts w:ascii="Arial" w:hAnsi="Arial" w:eastAsia="黑体" w:cs="Arial"/>
      <w:kern w:val="2"/>
    </w:rPr>
  </w:style>
  <w:style w:type="character" w:customStyle="1" w:styleId="72">
    <w:name w:val="文档结构图 字符"/>
    <w:link w:val="18"/>
    <w:qFormat/>
    <w:uiPriority w:val="0"/>
    <w:rPr>
      <w:kern w:val="2"/>
      <w:sz w:val="21"/>
      <w:szCs w:val="24"/>
      <w:shd w:val="clear" w:color="auto" w:fill="000080"/>
    </w:rPr>
  </w:style>
  <w:style w:type="character" w:customStyle="1" w:styleId="73">
    <w:name w:val="批注文字 字符1"/>
    <w:link w:val="19"/>
    <w:qFormat/>
    <w:uiPriority w:val="0"/>
    <w:rPr>
      <w:kern w:val="2"/>
      <w:sz w:val="21"/>
      <w:szCs w:val="24"/>
    </w:rPr>
  </w:style>
  <w:style w:type="character" w:customStyle="1" w:styleId="74">
    <w:name w:val="正文文本 3 字符"/>
    <w:link w:val="20"/>
    <w:qFormat/>
    <w:uiPriority w:val="0"/>
    <w:rPr>
      <w:b/>
      <w:bCs/>
      <w:sz w:val="24"/>
      <w:szCs w:val="24"/>
    </w:rPr>
  </w:style>
  <w:style w:type="character" w:customStyle="1" w:styleId="75">
    <w:name w:val="正文文本缩进 字符"/>
    <w:link w:val="3"/>
    <w:qFormat/>
    <w:uiPriority w:val="0"/>
    <w:rPr>
      <w:kern w:val="2"/>
      <w:sz w:val="21"/>
      <w:szCs w:val="24"/>
    </w:rPr>
  </w:style>
  <w:style w:type="character" w:customStyle="1" w:styleId="76">
    <w:name w:val="纯文本 字符1"/>
    <w:link w:val="27"/>
    <w:qFormat/>
    <w:uiPriority w:val="0"/>
    <w:rPr>
      <w:rFonts w:ascii="宋体" w:hAnsi="Courier New" w:eastAsia="宋体" w:cs="Courier New"/>
      <w:kern w:val="2"/>
      <w:sz w:val="21"/>
      <w:szCs w:val="21"/>
      <w:lang w:val="en-US" w:eastAsia="zh-CN" w:bidi="ar-SA"/>
    </w:rPr>
  </w:style>
  <w:style w:type="character" w:customStyle="1" w:styleId="77">
    <w:name w:val="日期 字符"/>
    <w:link w:val="29"/>
    <w:qFormat/>
    <w:uiPriority w:val="0"/>
    <w:rPr>
      <w:kern w:val="2"/>
      <w:sz w:val="24"/>
      <w:szCs w:val="24"/>
    </w:rPr>
  </w:style>
  <w:style w:type="character" w:customStyle="1" w:styleId="78">
    <w:name w:val="正文文本缩进 2 字符"/>
    <w:link w:val="30"/>
    <w:qFormat/>
    <w:uiPriority w:val="0"/>
    <w:rPr>
      <w:kern w:val="2"/>
      <w:sz w:val="21"/>
      <w:szCs w:val="24"/>
    </w:rPr>
  </w:style>
  <w:style w:type="character" w:customStyle="1" w:styleId="79">
    <w:name w:val="批注框文本 字符1"/>
    <w:link w:val="31"/>
    <w:qFormat/>
    <w:uiPriority w:val="0"/>
    <w:rPr>
      <w:kern w:val="2"/>
      <w:sz w:val="18"/>
      <w:szCs w:val="18"/>
    </w:rPr>
  </w:style>
  <w:style w:type="character" w:customStyle="1" w:styleId="80">
    <w:name w:val="页脚 字符"/>
    <w:link w:val="32"/>
    <w:qFormat/>
    <w:uiPriority w:val="99"/>
    <w:rPr>
      <w:kern w:val="2"/>
      <w:sz w:val="18"/>
      <w:szCs w:val="18"/>
    </w:rPr>
  </w:style>
  <w:style w:type="character" w:customStyle="1" w:styleId="81">
    <w:name w:val="页眉 字符1"/>
    <w:link w:val="33"/>
    <w:qFormat/>
    <w:uiPriority w:val="0"/>
    <w:rPr>
      <w:kern w:val="2"/>
      <w:sz w:val="18"/>
      <w:szCs w:val="18"/>
    </w:rPr>
  </w:style>
  <w:style w:type="character" w:customStyle="1" w:styleId="82">
    <w:name w:val="正文文本缩进 3 字符"/>
    <w:link w:val="39"/>
    <w:qFormat/>
    <w:uiPriority w:val="0"/>
    <w:rPr>
      <w:kern w:val="2"/>
      <w:sz w:val="16"/>
      <w:szCs w:val="16"/>
    </w:rPr>
  </w:style>
  <w:style w:type="character" w:customStyle="1" w:styleId="83">
    <w:name w:val="正文文本 2 字符"/>
    <w:link w:val="42"/>
    <w:qFormat/>
    <w:uiPriority w:val="0"/>
    <w:rPr>
      <w:szCs w:val="24"/>
    </w:rPr>
  </w:style>
  <w:style w:type="character" w:customStyle="1" w:styleId="84">
    <w:name w:val="HTML 预设格式 字符"/>
    <w:link w:val="44"/>
    <w:qFormat/>
    <w:uiPriority w:val="99"/>
    <w:rPr>
      <w:rFonts w:ascii="宋体" w:hAnsi="宋体" w:cs="宋体"/>
      <w:sz w:val="24"/>
      <w:szCs w:val="24"/>
    </w:rPr>
  </w:style>
  <w:style w:type="character" w:customStyle="1" w:styleId="85">
    <w:name w:val="标题 字符"/>
    <w:link w:val="47"/>
    <w:qFormat/>
    <w:uiPriority w:val="0"/>
    <w:rPr>
      <w:rFonts w:ascii="宋体"/>
      <w:b/>
      <w:snapToGrid w:val="0"/>
      <w:sz w:val="36"/>
    </w:rPr>
  </w:style>
  <w:style w:type="character" w:customStyle="1" w:styleId="86">
    <w:name w:val="批注主题 字符1"/>
    <w:link w:val="48"/>
    <w:qFormat/>
    <w:uiPriority w:val="0"/>
    <w:rPr>
      <w:b/>
      <w:bCs/>
      <w:kern w:val="2"/>
      <w:sz w:val="21"/>
      <w:szCs w:val="24"/>
    </w:rPr>
  </w:style>
  <w:style w:type="character" w:customStyle="1" w:styleId="87">
    <w:name w:val="Body Text Indent 3 Char"/>
    <w:qFormat/>
    <w:locked/>
    <w:uiPriority w:val="99"/>
    <w:rPr>
      <w:rFonts w:eastAsia="宋体"/>
      <w:sz w:val="16"/>
    </w:rPr>
  </w:style>
  <w:style w:type="character" w:customStyle="1" w:styleId="88">
    <w:name w:val="批注框文本 字符"/>
    <w:qFormat/>
    <w:uiPriority w:val="0"/>
    <w:rPr>
      <w:kern w:val="2"/>
      <w:sz w:val="18"/>
      <w:szCs w:val="18"/>
    </w:rPr>
  </w:style>
  <w:style w:type="character" w:customStyle="1" w:styleId="89">
    <w:name w:val="Default Paragraph Font_file_3393_file_915"/>
    <w:semiHidden/>
    <w:qFormat/>
    <w:uiPriority w:val="0"/>
  </w:style>
  <w:style w:type="character" w:customStyle="1" w:styleId="90">
    <w:name w:val="正文文本缩进 3 Char1"/>
    <w:semiHidden/>
    <w:qFormat/>
    <w:uiPriority w:val="99"/>
    <w:rPr>
      <w:rFonts w:ascii="Times New Roman" w:hAnsi="Times New Roman" w:eastAsia="宋体" w:cs="Times New Roman"/>
      <w:sz w:val="16"/>
      <w:szCs w:val="16"/>
    </w:rPr>
  </w:style>
  <w:style w:type="character" w:customStyle="1" w:styleId="91">
    <w:name w:val="正文文本缩进 2 Char1"/>
    <w:semiHidden/>
    <w:qFormat/>
    <w:uiPriority w:val="99"/>
    <w:rPr>
      <w:rFonts w:ascii="Times New Roman" w:hAnsi="Times New Roman" w:eastAsia="宋体" w:cs="Times New Roman"/>
      <w:szCs w:val="24"/>
    </w:rPr>
  </w:style>
  <w:style w:type="character" w:customStyle="1" w:styleId="92">
    <w:name w:val="font91"/>
    <w:qFormat/>
    <w:uiPriority w:val="0"/>
    <w:rPr>
      <w:rFonts w:hint="default" w:ascii="Times New Roman" w:hAnsi="Times New Roman" w:cs="Times New Roman"/>
      <w:color w:val="000000"/>
      <w:sz w:val="20"/>
      <w:szCs w:val="20"/>
      <w:u w:val="none"/>
    </w:rPr>
  </w:style>
  <w:style w:type="character" w:customStyle="1" w:styleId="93">
    <w:name w:val="style21"/>
    <w:qFormat/>
    <w:uiPriority w:val="0"/>
    <w:rPr>
      <w:sz w:val="22"/>
      <w:szCs w:val="22"/>
    </w:rPr>
  </w:style>
  <w:style w:type="character" w:customStyle="1" w:styleId="94">
    <w:name w:val="f161"/>
    <w:qFormat/>
    <w:uiPriority w:val="0"/>
    <w:rPr>
      <w:b/>
      <w:bCs/>
      <w:sz w:val="24"/>
      <w:szCs w:val="24"/>
    </w:rPr>
  </w:style>
  <w:style w:type="character" w:customStyle="1" w:styleId="95">
    <w:name w:val="页眉 Char1"/>
    <w:semiHidden/>
    <w:qFormat/>
    <w:uiPriority w:val="99"/>
    <w:rPr>
      <w:kern w:val="2"/>
      <w:sz w:val="18"/>
      <w:szCs w:val="18"/>
    </w:rPr>
  </w:style>
  <w:style w:type="character" w:customStyle="1" w:styleId="96">
    <w:name w:val="页脚 Char2"/>
    <w:semiHidden/>
    <w:qFormat/>
    <w:uiPriority w:val="99"/>
    <w:rPr>
      <w:kern w:val="2"/>
      <w:sz w:val="18"/>
      <w:szCs w:val="18"/>
    </w:rPr>
  </w:style>
  <w:style w:type="character" w:customStyle="1" w:styleId="97">
    <w:name w:val="引用 Char1"/>
    <w:qFormat/>
    <w:uiPriority w:val="99"/>
    <w:rPr>
      <w:rFonts w:ascii="Times New Roman" w:hAnsi="Times New Roman"/>
      <w:i/>
      <w:iCs/>
      <w:color w:val="000000"/>
      <w:kern w:val="2"/>
      <w:sz w:val="21"/>
      <w:szCs w:val="24"/>
    </w:rPr>
  </w:style>
  <w:style w:type="character" w:customStyle="1" w:styleId="98">
    <w:name w:val="Default Paragraph Font_file_363"/>
    <w:unhideWhenUsed/>
    <w:qFormat/>
    <w:uiPriority w:val="1"/>
  </w:style>
  <w:style w:type="character" w:customStyle="1" w:styleId="99">
    <w:name w:val="页眉 字符"/>
    <w:qFormat/>
    <w:uiPriority w:val="0"/>
    <w:rPr>
      <w:kern w:val="2"/>
      <w:sz w:val="18"/>
      <w:szCs w:val="18"/>
    </w:rPr>
  </w:style>
  <w:style w:type="character" w:customStyle="1" w:styleId="100">
    <w:name w:val="引用 字符"/>
    <w:link w:val="101"/>
    <w:qFormat/>
    <w:uiPriority w:val="29"/>
    <w:rPr>
      <w:i/>
      <w:iCs/>
      <w:color w:val="404040"/>
      <w:kern w:val="2"/>
      <w:sz w:val="21"/>
      <w:szCs w:val="24"/>
    </w:rPr>
  </w:style>
  <w:style w:type="paragraph" w:customStyle="1" w:styleId="101">
    <w:name w:val="Quote"/>
    <w:basedOn w:val="1"/>
    <w:next w:val="1"/>
    <w:link w:val="100"/>
    <w:qFormat/>
    <w:uiPriority w:val="29"/>
    <w:pPr>
      <w:spacing w:before="200" w:after="160"/>
      <w:ind w:left="864" w:right="864"/>
      <w:jc w:val="center"/>
    </w:pPr>
    <w:rPr>
      <w:i/>
      <w:iCs/>
      <w:color w:val="404040"/>
    </w:rPr>
  </w:style>
  <w:style w:type="character" w:customStyle="1" w:styleId="102">
    <w:name w:val="正文文本 3 Char1"/>
    <w:qFormat/>
    <w:uiPriority w:val="99"/>
    <w:rPr>
      <w:kern w:val="2"/>
      <w:sz w:val="16"/>
      <w:szCs w:val="16"/>
    </w:rPr>
  </w:style>
  <w:style w:type="character" w:customStyle="1" w:styleId="103">
    <w:name w:val="font51"/>
    <w:qFormat/>
    <w:uiPriority w:val="0"/>
    <w:rPr>
      <w:rFonts w:hint="eastAsia" w:ascii="宋体" w:hAnsi="宋体" w:eastAsia="宋体" w:cs="宋体"/>
      <w:color w:val="000000"/>
      <w:sz w:val="20"/>
      <w:szCs w:val="20"/>
      <w:u w:val="none"/>
    </w:rPr>
  </w:style>
  <w:style w:type="character" w:customStyle="1" w:styleId="104">
    <w:name w:val="ca-21_file_3393_file_915"/>
    <w:qFormat/>
    <w:uiPriority w:val="0"/>
    <w:rPr>
      <w:rFonts w:ascii="宋体" w:hAnsi="宋体" w:eastAsia="宋体"/>
      <w:w w:val="100"/>
      <w:sz w:val="21"/>
      <w:szCs w:val="21"/>
      <w:shd w:val="clear" w:color="auto" w:fill="auto"/>
    </w:rPr>
  </w:style>
  <w:style w:type="character" w:customStyle="1" w:styleId="105">
    <w:name w:val="A15"/>
    <w:qFormat/>
    <w:uiPriority w:val="0"/>
    <w:rPr>
      <w:rFonts w:ascii="Times New Roman" w:hAnsi="Times New Roman"/>
      <w:color w:val="000000"/>
      <w:sz w:val="14"/>
      <w:szCs w:val="14"/>
    </w:rPr>
  </w:style>
  <w:style w:type="character" w:customStyle="1" w:styleId="106">
    <w:name w:val="ca-41"/>
    <w:qFormat/>
    <w:uiPriority w:val="0"/>
    <w:rPr>
      <w:rFonts w:hint="eastAsia" w:ascii="宋体" w:hAnsi="宋体" w:eastAsia="宋体"/>
      <w:color w:val="FF0000"/>
      <w:sz w:val="21"/>
      <w:szCs w:val="21"/>
    </w:rPr>
  </w:style>
  <w:style w:type="character" w:customStyle="1" w:styleId="107">
    <w:name w:val="ca-2"/>
    <w:qFormat/>
    <w:uiPriority w:val="0"/>
  </w:style>
  <w:style w:type="character" w:customStyle="1" w:styleId="108">
    <w:name w:val="z-窗体底端 字符"/>
    <w:link w:val="109"/>
    <w:qFormat/>
    <w:uiPriority w:val="0"/>
    <w:rPr>
      <w:rFonts w:ascii="Arial" w:hAnsi="Arial" w:cs="Arial"/>
      <w:vanish/>
      <w:sz w:val="16"/>
      <w:szCs w:val="16"/>
    </w:rPr>
  </w:style>
  <w:style w:type="paragraph" w:customStyle="1" w:styleId="109">
    <w:name w:val="_Style 231"/>
    <w:basedOn w:val="1"/>
    <w:next w:val="1"/>
    <w:link w:val="108"/>
    <w:qFormat/>
    <w:uiPriority w:val="0"/>
    <w:pPr>
      <w:widowControl/>
      <w:pBdr>
        <w:top w:val="single" w:color="auto" w:sz="6" w:space="1"/>
      </w:pBdr>
      <w:jc w:val="center"/>
    </w:pPr>
    <w:rPr>
      <w:rFonts w:ascii="Arial" w:hAnsi="Arial" w:cs="Arial"/>
      <w:vanish/>
      <w:kern w:val="0"/>
      <w:sz w:val="16"/>
      <w:szCs w:val="16"/>
    </w:rPr>
  </w:style>
  <w:style w:type="character" w:customStyle="1" w:styleId="110">
    <w:name w:val="标题3 Char Char"/>
    <w:link w:val="111"/>
    <w:qFormat/>
    <w:uiPriority w:val="0"/>
    <w:rPr>
      <w:rFonts w:eastAsia="仿宋_GB2312"/>
      <w:bCs/>
      <w:kern w:val="2"/>
      <w:sz w:val="30"/>
      <w:szCs w:val="32"/>
    </w:rPr>
  </w:style>
  <w:style w:type="paragraph" w:customStyle="1" w:styleId="111">
    <w:name w:val="标题3"/>
    <w:basedOn w:val="7"/>
    <w:link w:val="110"/>
    <w:qFormat/>
    <w:uiPriority w:val="0"/>
    <w:pPr>
      <w:keepNext w:val="0"/>
      <w:keepLines w:val="0"/>
      <w:spacing w:before="0" w:after="0" w:line="360" w:lineRule="auto"/>
    </w:pPr>
    <w:rPr>
      <w:rFonts w:eastAsia="仿宋_GB2312"/>
      <w:b w:val="0"/>
      <w:sz w:val="30"/>
    </w:rPr>
  </w:style>
  <w:style w:type="character" w:customStyle="1" w:styleId="112">
    <w:name w:val="正文文本 Char2"/>
    <w:semiHidden/>
    <w:qFormat/>
    <w:uiPriority w:val="99"/>
    <w:rPr>
      <w:kern w:val="2"/>
      <w:sz w:val="21"/>
      <w:szCs w:val="24"/>
    </w:rPr>
  </w:style>
  <w:style w:type="character" w:customStyle="1" w:styleId="113">
    <w:name w:val="样式1"/>
    <w:qFormat/>
    <w:uiPriority w:val="0"/>
    <w:rPr>
      <w:rFonts w:ascii="宋体" w:hAnsi="宋体"/>
      <w:szCs w:val="21"/>
    </w:rPr>
  </w:style>
  <w:style w:type="character" w:customStyle="1" w:styleId="114">
    <w:name w:val="Body text|1_"/>
    <w:link w:val="115"/>
    <w:unhideWhenUsed/>
    <w:qFormat/>
    <w:uiPriority w:val="0"/>
    <w:rPr>
      <w:rFonts w:hint="eastAsia" w:ascii="MingLiU" w:hAnsi="MingLiU" w:eastAsia="MingLiU"/>
      <w:sz w:val="19"/>
      <w:lang w:val="zh-TW" w:eastAsia="zh-TW"/>
    </w:rPr>
  </w:style>
  <w:style w:type="paragraph" w:customStyle="1" w:styleId="115">
    <w:name w:val="Body text|1"/>
    <w:basedOn w:val="1"/>
    <w:link w:val="114"/>
    <w:unhideWhenUsed/>
    <w:qFormat/>
    <w:uiPriority w:val="0"/>
    <w:pPr>
      <w:spacing w:beforeLines="0" w:afterLines="0" w:line="415" w:lineRule="auto"/>
      <w:ind w:firstLine="400"/>
    </w:pPr>
    <w:rPr>
      <w:rFonts w:hint="eastAsia" w:ascii="MingLiU" w:hAnsi="MingLiU" w:eastAsia="MingLiU"/>
      <w:sz w:val="19"/>
      <w:lang w:val="zh-TW" w:eastAsia="zh-TW"/>
    </w:rPr>
  </w:style>
  <w:style w:type="character" w:customStyle="1" w:styleId="116">
    <w:name w:val="正文文本 2 Char1"/>
    <w:semiHidden/>
    <w:qFormat/>
    <w:uiPriority w:val="99"/>
    <w:rPr>
      <w:rFonts w:ascii="Times New Roman" w:hAnsi="Times New Roman" w:eastAsia="宋体" w:cs="Times New Roman"/>
      <w:szCs w:val="24"/>
    </w:rPr>
  </w:style>
  <w:style w:type="character" w:customStyle="1" w:styleId="117">
    <w:name w:val="text1"/>
    <w:qFormat/>
    <w:uiPriority w:val="0"/>
  </w:style>
  <w:style w:type="character" w:customStyle="1" w:styleId="118">
    <w:name w:val="apple-converted-space"/>
    <w:qFormat/>
    <w:uiPriority w:val="0"/>
  </w:style>
  <w:style w:type="character" w:customStyle="1" w:styleId="119">
    <w:name w:val="text11"/>
    <w:qFormat/>
    <w:uiPriority w:val="0"/>
    <w:rPr>
      <w:rFonts w:hint="default" w:ascii="Verdana" w:hAnsi="Verdana"/>
      <w:color w:val="4E4E4E"/>
      <w:sz w:val="18"/>
      <w:szCs w:val="18"/>
    </w:rPr>
  </w:style>
  <w:style w:type="character" w:customStyle="1" w:styleId="120">
    <w:name w:val="批注文字 字符"/>
    <w:qFormat/>
    <w:uiPriority w:val="0"/>
    <w:rPr>
      <w:kern w:val="2"/>
      <w:sz w:val="21"/>
      <w:szCs w:val="24"/>
    </w:rPr>
  </w:style>
  <w:style w:type="character" w:customStyle="1" w:styleId="121">
    <w:name w:val="纯文本 Char2"/>
    <w:qFormat/>
    <w:uiPriority w:val="0"/>
    <w:rPr>
      <w:rFonts w:ascii="宋体" w:hAnsi="Courier New" w:eastAsia="宋体" w:cs="Courier New"/>
      <w:kern w:val="2"/>
      <w:sz w:val="21"/>
      <w:szCs w:val="21"/>
      <w:lang w:val="en-US" w:eastAsia="zh-CN" w:bidi="ar-SA"/>
    </w:rPr>
  </w:style>
  <w:style w:type="character" w:customStyle="1" w:styleId="122">
    <w:name w:val="lmain1"/>
    <w:qFormat/>
    <w:uiPriority w:val="0"/>
    <w:rPr>
      <w:color w:val="407AAB"/>
      <w:sz w:val="30"/>
      <w:szCs w:val="30"/>
    </w:rPr>
  </w:style>
  <w:style w:type="character" w:customStyle="1" w:styleId="123">
    <w:name w:val="正文文本 2 Char2"/>
    <w:qFormat/>
    <w:uiPriority w:val="99"/>
    <w:rPr>
      <w:kern w:val="2"/>
      <w:sz w:val="21"/>
      <w:szCs w:val="24"/>
    </w:rPr>
  </w:style>
  <w:style w:type="character" w:customStyle="1" w:styleId="124">
    <w:name w:val="批注主题 字符"/>
    <w:qFormat/>
    <w:uiPriority w:val="0"/>
    <w:rPr>
      <w:b/>
      <w:bCs/>
      <w:kern w:val="2"/>
      <w:sz w:val="21"/>
      <w:szCs w:val="24"/>
    </w:rPr>
  </w:style>
  <w:style w:type="character" w:customStyle="1" w:styleId="125">
    <w:name w:val="ca-21"/>
    <w:qFormat/>
    <w:uiPriority w:val="0"/>
    <w:rPr>
      <w:rFonts w:hint="eastAsia" w:ascii="宋体" w:hAnsi="宋体" w:eastAsia="宋体"/>
      <w:sz w:val="21"/>
      <w:szCs w:val="21"/>
    </w:rPr>
  </w:style>
  <w:style w:type="character" w:customStyle="1" w:styleId="126">
    <w:name w:val="样式2"/>
    <w:qFormat/>
    <w:uiPriority w:val="0"/>
    <w:rPr>
      <w:rFonts w:ascii="宋体" w:hAnsi="宋体"/>
      <w:b/>
      <w:szCs w:val="21"/>
    </w:rPr>
  </w:style>
  <w:style w:type="character" w:customStyle="1" w:styleId="127">
    <w:name w:val="引用 Char3"/>
    <w:qFormat/>
    <w:uiPriority w:val="29"/>
    <w:rPr>
      <w:rFonts w:ascii="Times New Roman" w:hAnsi="Times New Roman" w:eastAsia="宋体" w:cs="Times New Roman"/>
      <w:i/>
      <w:iCs/>
      <w:color w:val="000000"/>
      <w:szCs w:val="24"/>
    </w:rPr>
  </w:style>
  <w:style w:type="character" w:customStyle="1" w:styleId="128">
    <w:name w:val="批注主题 Char1"/>
    <w:qFormat/>
    <w:uiPriority w:val="99"/>
    <w:rPr>
      <w:b/>
      <w:bCs/>
      <w:kern w:val="2"/>
      <w:sz w:val="21"/>
      <w:szCs w:val="24"/>
    </w:rPr>
  </w:style>
  <w:style w:type="character" w:customStyle="1" w:styleId="129">
    <w:name w:val="062"/>
    <w:qFormat/>
    <w:uiPriority w:val="0"/>
    <w:rPr>
      <w:rFonts w:ascii="宋体" w:hAnsi="宋体"/>
      <w:b/>
      <w:bCs/>
      <w:sz w:val="32"/>
    </w:rPr>
  </w:style>
  <w:style w:type="character" w:customStyle="1" w:styleId="130">
    <w:name w:val="页脚 Char1"/>
    <w:semiHidden/>
    <w:qFormat/>
    <w:uiPriority w:val="99"/>
    <w:rPr>
      <w:rFonts w:ascii="Times New Roman" w:hAnsi="Times New Roman" w:eastAsia="宋体" w:cs="Times New Roman"/>
      <w:sz w:val="18"/>
      <w:szCs w:val="18"/>
    </w:rPr>
  </w:style>
  <w:style w:type="character" w:customStyle="1" w:styleId="131">
    <w:name w:val="日期 Char1"/>
    <w:semiHidden/>
    <w:qFormat/>
    <w:uiPriority w:val="99"/>
    <w:rPr>
      <w:rFonts w:ascii="Times New Roman" w:hAnsi="Times New Roman" w:eastAsia="宋体" w:cs="Times New Roman"/>
      <w:szCs w:val="24"/>
    </w:rPr>
  </w:style>
  <w:style w:type="character" w:customStyle="1" w:styleId="132">
    <w:name w:val="纯文本 字符"/>
    <w:qFormat/>
    <w:uiPriority w:val="0"/>
    <w:rPr>
      <w:rFonts w:ascii="宋体" w:hAnsi="Courier New" w:eastAsia="宋体"/>
      <w:kern w:val="2"/>
      <w:sz w:val="21"/>
      <w:szCs w:val="24"/>
      <w:lang w:val="zh-CN" w:eastAsia="zh-CN" w:bidi="ar-SA"/>
    </w:rPr>
  </w:style>
  <w:style w:type="character" w:customStyle="1" w:styleId="133">
    <w:name w:val="纯文本 Char4"/>
    <w:qFormat/>
    <w:uiPriority w:val="0"/>
    <w:rPr>
      <w:rFonts w:ascii="宋体" w:hAnsi="Courier New" w:eastAsia="宋体" w:cs="Courier New"/>
      <w:szCs w:val="21"/>
    </w:rPr>
  </w:style>
  <w:style w:type="character" w:customStyle="1" w:styleId="134">
    <w:name w:val="HTML 预设格式 Char1"/>
    <w:qFormat/>
    <w:uiPriority w:val="99"/>
    <w:rPr>
      <w:rFonts w:ascii="Courier New" w:hAnsi="Courier New" w:cs="Courier New"/>
      <w:kern w:val="2"/>
    </w:rPr>
  </w:style>
  <w:style w:type="character" w:customStyle="1" w:styleId="135">
    <w:name w:val="Char Char1"/>
    <w:qFormat/>
    <w:uiPriority w:val="0"/>
    <w:rPr>
      <w:rFonts w:eastAsia="宋体"/>
      <w:kern w:val="2"/>
      <w:sz w:val="21"/>
      <w:szCs w:val="24"/>
      <w:lang w:bidi="ar-SA"/>
    </w:rPr>
  </w:style>
  <w:style w:type="character" w:customStyle="1" w:styleId="136">
    <w:name w:val="1ji Char"/>
    <w:link w:val="137"/>
    <w:qFormat/>
    <w:uiPriority w:val="0"/>
    <w:rPr>
      <w:rFonts w:ascii="宋体" w:hAnsi="宋体"/>
      <w:b/>
      <w:bCs/>
      <w:kern w:val="44"/>
      <w:sz w:val="36"/>
      <w:szCs w:val="44"/>
    </w:rPr>
  </w:style>
  <w:style w:type="paragraph" w:customStyle="1" w:styleId="137">
    <w:name w:val="1ji"/>
    <w:basedOn w:val="5"/>
    <w:link w:val="136"/>
    <w:qFormat/>
    <w:uiPriority w:val="0"/>
    <w:pPr>
      <w:keepLines w:val="0"/>
      <w:widowControl/>
      <w:spacing w:before="0" w:after="0" w:line="240" w:lineRule="auto"/>
      <w:jc w:val="center"/>
    </w:pPr>
    <w:rPr>
      <w:rFonts w:ascii="宋体" w:hAnsi="宋体"/>
      <w:sz w:val="36"/>
    </w:rPr>
  </w:style>
  <w:style w:type="character" w:customStyle="1" w:styleId="138">
    <w:name w:val="Char Char4"/>
    <w:semiHidden/>
    <w:qFormat/>
    <w:uiPriority w:val="0"/>
    <w:rPr>
      <w:rFonts w:ascii="Times New Roman" w:hAnsi="Times New Roman" w:eastAsia="宋体" w:cs="Times New Roman"/>
      <w:sz w:val="16"/>
      <w:szCs w:val="16"/>
    </w:rPr>
  </w:style>
  <w:style w:type="character" w:customStyle="1" w:styleId="139">
    <w:name w:val="Plain Text Char"/>
    <w:qFormat/>
    <w:locked/>
    <w:uiPriority w:val="0"/>
    <w:rPr>
      <w:rFonts w:ascii="宋体" w:hAnsi="Courier New" w:eastAsia="宋体"/>
    </w:rPr>
  </w:style>
  <w:style w:type="character" w:customStyle="1" w:styleId="140">
    <w:name w:val="正文文本缩进 3 Char2"/>
    <w:semiHidden/>
    <w:qFormat/>
    <w:uiPriority w:val="99"/>
    <w:rPr>
      <w:kern w:val="2"/>
      <w:sz w:val="16"/>
      <w:szCs w:val="16"/>
    </w:rPr>
  </w:style>
  <w:style w:type="character" w:customStyle="1" w:styleId="141">
    <w:name w:val="A4"/>
    <w:qFormat/>
    <w:uiPriority w:val="0"/>
    <w:rPr>
      <w:rFonts w:ascii="新宋体" w:eastAsia="新宋体" w:cs="新宋体"/>
      <w:color w:val="000000"/>
      <w:lang w:bidi="ar-SA"/>
    </w:rPr>
  </w:style>
  <w:style w:type="character" w:customStyle="1" w:styleId="142">
    <w:name w:val="gray"/>
    <w:qFormat/>
    <w:uiPriority w:val="0"/>
    <w:rPr>
      <w:rFonts w:ascii="Tahoma" w:hAnsi="Tahoma" w:eastAsia="宋体"/>
      <w:kern w:val="2"/>
      <w:sz w:val="24"/>
      <w:szCs w:val="24"/>
      <w:lang w:val="en-US" w:eastAsia="zh-CN" w:bidi="ar-SA"/>
    </w:rPr>
  </w:style>
  <w:style w:type="character" w:customStyle="1" w:styleId="143">
    <w:name w:val="批注框文本 Char1"/>
    <w:semiHidden/>
    <w:qFormat/>
    <w:uiPriority w:val="99"/>
    <w:rPr>
      <w:kern w:val="2"/>
      <w:sz w:val="18"/>
      <w:szCs w:val="18"/>
    </w:rPr>
  </w:style>
  <w:style w:type="character" w:customStyle="1" w:styleId="144">
    <w:name w:val="mark"/>
    <w:qFormat/>
    <w:uiPriority w:val="0"/>
  </w:style>
  <w:style w:type="character" w:customStyle="1" w:styleId="145">
    <w:name w:val="ca-11"/>
    <w:qFormat/>
    <w:uiPriority w:val="0"/>
    <w:rPr>
      <w:rFonts w:hint="eastAsia" w:ascii="宋体" w:hAnsi="宋体" w:eastAsia="宋体"/>
      <w:b/>
      <w:bCs/>
      <w:spacing w:val="-20"/>
      <w:sz w:val="21"/>
      <w:szCs w:val="21"/>
    </w:rPr>
  </w:style>
  <w:style w:type="character" w:customStyle="1" w:styleId="146">
    <w:name w:val="文档结构图 Char1"/>
    <w:qFormat/>
    <w:uiPriority w:val="99"/>
    <w:rPr>
      <w:rFonts w:ascii="宋体"/>
      <w:kern w:val="2"/>
      <w:sz w:val="18"/>
      <w:szCs w:val="18"/>
    </w:rPr>
  </w:style>
  <w:style w:type="character" w:customStyle="1" w:styleId="147">
    <w:name w:val="style1"/>
    <w:qFormat/>
    <w:uiPriority w:val="0"/>
  </w:style>
  <w:style w:type="character" w:customStyle="1" w:styleId="148">
    <w:name w:val="纯文本 Char3"/>
    <w:qFormat/>
    <w:uiPriority w:val="0"/>
    <w:rPr>
      <w:rFonts w:ascii="宋体" w:hAnsi="Courier New" w:eastAsia="宋体" w:cs="Courier New"/>
      <w:szCs w:val="21"/>
    </w:rPr>
  </w:style>
  <w:style w:type="character" w:customStyle="1" w:styleId="149">
    <w:name w:val="font12-blue-bold1"/>
    <w:qFormat/>
    <w:uiPriority w:val="0"/>
    <w:rPr>
      <w:b/>
      <w:bCs/>
      <w:color w:val="0249A5"/>
      <w:sz w:val="14"/>
      <w:szCs w:val="14"/>
      <w:u w:val="none"/>
    </w:rPr>
  </w:style>
  <w:style w:type="character" w:customStyle="1" w:styleId="150">
    <w:name w:val="bold1"/>
    <w:qFormat/>
    <w:uiPriority w:val="0"/>
    <w:rPr>
      <w:rFonts w:hint="default"/>
      <w:b/>
      <w:bCs/>
      <w:color w:val="000000"/>
      <w:sz w:val="18"/>
      <w:szCs w:val="18"/>
    </w:rPr>
  </w:style>
  <w:style w:type="character" w:customStyle="1" w:styleId="151">
    <w:name w:val="hei16b"/>
    <w:qFormat/>
    <w:uiPriority w:val="0"/>
  </w:style>
  <w:style w:type="character" w:customStyle="1" w:styleId="152">
    <w:name w:val="z-窗体顶端 字符"/>
    <w:link w:val="153"/>
    <w:qFormat/>
    <w:uiPriority w:val="0"/>
    <w:rPr>
      <w:rFonts w:ascii="Arial" w:hAnsi="Arial" w:cs="Arial"/>
      <w:vanish/>
      <w:sz w:val="16"/>
      <w:szCs w:val="16"/>
    </w:rPr>
  </w:style>
  <w:style w:type="paragraph" w:customStyle="1" w:styleId="153">
    <w:name w:val="_Style 227"/>
    <w:basedOn w:val="1"/>
    <w:next w:val="1"/>
    <w:link w:val="152"/>
    <w:qFormat/>
    <w:uiPriority w:val="0"/>
    <w:pPr>
      <w:widowControl/>
      <w:pBdr>
        <w:bottom w:val="single" w:color="auto" w:sz="6" w:space="1"/>
      </w:pBdr>
      <w:jc w:val="center"/>
    </w:pPr>
    <w:rPr>
      <w:rFonts w:ascii="Arial" w:hAnsi="Arial" w:cs="Arial"/>
      <w:vanish/>
      <w:kern w:val="0"/>
      <w:sz w:val="16"/>
      <w:szCs w:val="16"/>
    </w:rPr>
  </w:style>
  <w:style w:type="character" w:customStyle="1" w:styleId="154">
    <w:name w:val="Strong_file_363"/>
    <w:basedOn w:val="98"/>
    <w:qFormat/>
    <w:uiPriority w:val="22"/>
    <w:rPr>
      <w:b/>
      <w:bCs/>
    </w:rPr>
  </w:style>
  <w:style w:type="character" w:customStyle="1" w:styleId="155">
    <w:name w:val="正文缩进 Char1"/>
    <w:qFormat/>
    <w:uiPriority w:val="0"/>
    <w:rPr>
      <w:rFonts w:ascii="Times New Roman" w:hAnsi="Times New Roman"/>
      <w:kern w:val="2"/>
      <w:sz w:val="21"/>
    </w:rPr>
  </w:style>
  <w:style w:type="character" w:customStyle="1" w:styleId="156">
    <w:name w:val="超链接2"/>
    <w:qFormat/>
    <w:uiPriority w:val="0"/>
    <w:rPr>
      <w:rFonts w:hint="eastAsia" w:ascii="宋体" w:hAnsi="宋体" w:eastAsia="宋体"/>
      <w:color w:val="FFFFFF"/>
      <w:sz w:val="18"/>
      <w:szCs w:val="18"/>
      <w:u w:val="none"/>
    </w:rPr>
  </w:style>
  <w:style w:type="character" w:customStyle="1" w:styleId="157">
    <w:name w:val="列出段落 字符"/>
    <w:link w:val="158"/>
    <w:qFormat/>
    <w:locked/>
    <w:uiPriority w:val="34"/>
    <w:rPr>
      <w:rFonts w:ascii="Calibri" w:hAnsi="Calibri"/>
      <w:kern w:val="2"/>
      <w:sz w:val="21"/>
      <w:szCs w:val="22"/>
    </w:rPr>
  </w:style>
  <w:style w:type="paragraph" w:customStyle="1" w:styleId="158">
    <w:name w:val="List Paragraph"/>
    <w:basedOn w:val="1"/>
    <w:link w:val="157"/>
    <w:qFormat/>
    <w:uiPriority w:val="34"/>
    <w:pPr>
      <w:ind w:firstLine="420" w:firstLineChars="200"/>
    </w:pPr>
    <w:rPr>
      <w:rFonts w:ascii="Calibri" w:hAnsi="Calibri"/>
      <w:szCs w:val="22"/>
    </w:rPr>
  </w:style>
  <w:style w:type="character" w:customStyle="1" w:styleId="159">
    <w:name w:val="宏文本 Char1"/>
    <w:qFormat/>
    <w:uiPriority w:val="99"/>
    <w:rPr>
      <w:rFonts w:ascii="Courier New" w:hAnsi="Courier New" w:cs="Courier New"/>
      <w:kern w:val="2"/>
      <w:sz w:val="24"/>
      <w:szCs w:val="24"/>
    </w:rPr>
  </w:style>
  <w:style w:type="character" w:customStyle="1" w:styleId="160">
    <w:name w:val="case31"/>
    <w:qFormat/>
    <w:uiPriority w:val="0"/>
    <w:rPr>
      <w:rFonts w:hint="default"/>
      <w:sz w:val="21"/>
      <w:szCs w:val="21"/>
    </w:rPr>
  </w:style>
  <w:style w:type="character" w:customStyle="1" w:styleId="161">
    <w:name w:val="正文文本 Char1"/>
    <w:semiHidden/>
    <w:qFormat/>
    <w:uiPriority w:val="99"/>
    <w:rPr>
      <w:rFonts w:ascii="Times New Roman" w:hAnsi="Times New Roman" w:eastAsia="宋体" w:cs="Times New Roman"/>
      <w:szCs w:val="24"/>
    </w:rPr>
  </w:style>
  <w:style w:type="character" w:customStyle="1" w:styleId="162">
    <w:name w:val="项目排列 Char Char"/>
    <w:link w:val="163"/>
    <w:qFormat/>
    <w:uiPriority w:val="0"/>
    <w:rPr>
      <w:kern w:val="2"/>
      <w:sz w:val="24"/>
      <w:szCs w:val="24"/>
    </w:rPr>
  </w:style>
  <w:style w:type="paragraph" w:customStyle="1" w:styleId="163">
    <w:name w:val="项目排列"/>
    <w:basedOn w:val="1"/>
    <w:link w:val="162"/>
    <w:qFormat/>
    <w:uiPriority w:val="0"/>
    <w:pPr>
      <w:numPr>
        <w:ilvl w:val="0"/>
        <w:numId w:val="1"/>
      </w:numPr>
      <w:tabs>
        <w:tab w:val="left" w:pos="1200"/>
      </w:tabs>
      <w:spacing w:beforeLines="50" w:afterLines="50" w:line="300" w:lineRule="auto"/>
    </w:pPr>
    <w:rPr>
      <w:sz w:val="24"/>
    </w:rPr>
  </w:style>
  <w:style w:type="character" w:customStyle="1" w:styleId="164">
    <w:name w:val="_Style 146"/>
    <w:qFormat/>
    <w:uiPriority w:val="19"/>
    <w:rPr>
      <w:i/>
      <w:iCs/>
      <w:color w:val="808080"/>
    </w:rPr>
  </w:style>
  <w:style w:type="character" w:customStyle="1" w:styleId="165">
    <w:name w:val="日期 Char2"/>
    <w:semiHidden/>
    <w:qFormat/>
    <w:uiPriority w:val="99"/>
    <w:rPr>
      <w:kern w:val="2"/>
      <w:sz w:val="21"/>
      <w:szCs w:val="24"/>
    </w:rPr>
  </w:style>
  <w:style w:type="character" w:customStyle="1" w:styleId="166">
    <w:name w:val="正文文本缩进 Char1"/>
    <w:semiHidden/>
    <w:qFormat/>
    <w:uiPriority w:val="99"/>
    <w:rPr>
      <w:kern w:val="2"/>
      <w:sz w:val="21"/>
      <w:szCs w:val="24"/>
    </w:rPr>
  </w:style>
  <w:style w:type="character" w:customStyle="1" w:styleId="167">
    <w:name w:val="普通文字 Char Char4"/>
    <w:qFormat/>
    <w:uiPriority w:val="0"/>
    <w:rPr>
      <w:rFonts w:ascii="宋体" w:hAnsi="Courier New" w:eastAsia="宋体" w:cs="Courier New"/>
      <w:szCs w:val="21"/>
    </w:rPr>
  </w:style>
  <w:style w:type="character" w:customStyle="1" w:styleId="168">
    <w:name w:val="无间隔 字符"/>
    <w:link w:val="169"/>
    <w:qFormat/>
    <w:uiPriority w:val="1"/>
    <w:rPr>
      <w:rFonts w:hAnsi="Courier New"/>
      <w:kern w:val="2"/>
      <w:sz w:val="21"/>
      <w:lang w:val="en-US" w:eastAsia="zh-CN" w:bidi="ar-SA"/>
    </w:rPr>
  </w:style>
  <w:style w:type="paragraph" w:customStyle="1" w:styleId="169">
    <w:name w:val="No Spacing"/>
    <w:link w:val="168"/>
    <w:qFormat/>
    <w:uiPriority w:val="1"/>
    <w:pPr>
      <w:widowControl w:val="0"/>
      <w:jc w:val="both"/>
    </w:pPr>
    <w:rPr>
      <w:rFonts w:ascii="Times New Roman" w:hAnsi="Courier New" w:eastAsia="宋体" w:cs="Times New Roman"/>
      <w:kern w:val="2"/>
      <w:sz w:val="21"/>
      <w:lang w:val="en-US" w:eastAsia="zh-CN" w:bidi="ar-SA"/>
    </w:rPr>
  </w:style>
  <w:style w:type="character" w:customStyle="1" w:styleId="170">
    <w:name w:val="纯文本 Char1"/>
    <w:qFormat/>
    <w:uiPriority w:val="0"/>
    <w:rPr>
      <w:rFonts w:ascii="宋体" w:hAnsi="Courier New" w:eastAsia="宋体" w:cs="Courier New"/>
      <w:szCs w:val="21"/>
    </w:rPr>
  </w:style>
  <w:style w:type="character" w:customStyle="1" w:styleId="171">
    <w:name w:val="表正文 Char2"/>
    <w:qFormat/>
    <w:uiPriority w:val="0"/>
    <w:rPr>
      <w:rFonts w:ascii="Times New Roman" w:hAnsi="Times New Roman"/>
      <w:kern w:val="2"/>
      <w:sz w:val="21"/>
    </w:rPr>
  </w:style>
  <w:style w:type="character" w:customStyle="1" w:styleId="172">
    <w:name w:val="文档正文 Char Char"/>
    <w:link w:val="173"/>
    <w:qFormat/>
    <w:locked/>
    <w:uiPriority w:val="0"/>
    <w:rPr>
      <w:rFonts w:ascii="华文细黑" w:hAnsi="华文细黑" w:eastAsia="华文细黑"/>
      <w:color w:val="000000"/>
      <w:sz w:val="24"/>
    </w:rPr>
  </w:style>
  <w:style w:type="paragraph" w:customStyle="1" w:styleId="173">
    <w:name w:val="文档正文"/>
    <w:basedOn w:val="1"/>
    <w:link w:val="17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74">
    <w:name w:val="apple-style-span"/>
    <w:qFormat/>
    <w:uiPriority w:val="0"/>
  </w:style>
  <w:style w:type="character" w:customStyle="1" w:styleId="175">
    <w:name w:val="正文文本缩进 2 Char2"/>
    <w:semiHidden/>
    <w:qFormat/>
    <w:uiPriority w:val="99"/>
    <w:rPr>
      <w:kern w:val="2"/>
      <w:sz w:val="21"/>
      <w:szCs w:val="24"/>
    </w:rPr>
  </w:style>
  <w:style w:type="character" w:customStyle="1" w:styleId="176">
    <w:name w:val="Char Char11"/>
    <w:qFormat/>
    <w:uiPriority w:val="0"/>
    <w:rPr>
      <w:rFonts w:ascii="宋体" w:hAnsi="Courier New" w:eastAsia="宋体" w:cs="Courier New"/>
      <w:szCs w:val="21"/>
    </w:rPr>
  </w:style>
  <w:style w:type="character" w:customStyle="1" w:styleId="177">
    <w:name w:val="引用 Char2"/>
    <w:qFormat/>
    <w:uiPriority w:val="29"/>
    <w:rPr>
      <w:i/>
      <w:iCs/>
      <w:color w:val="000000"/>
      <w:kern w:val="2"/>
      <w:sz w:val="21"/>
      <w:szCs w:val="24"/>
    </w:rPr>
  </w:style>
  <w:style w:type="paragraph" w:customStyle="1" w:styleId="178">
    <w:name w:val="三级条标题"/>
    <w:basedOn w:val="179"/>
    <w:next w:val="180"/>
    <w:qFormat/>
    <w:uiPriority w:val="0"/>
    <w:pPr>
      <w:outlineLvl w:val="4"/>
    </w:pPr>
  </w:style>
  <w:style w:type="paragraph" w:customStyle="1" w:styleId="179">
    <w:name w:val="二级条标题"/>
    <w:basedOn w:val="1"/>
    <w:next w:val="1"/>
    <w:qFormat/>
    <w:uiPriority w:val="0"/>
    <w:pPr>
      <w:widowControl/>
      <w:jc w:val="left"/>
      <w:outlineLvl w:val="3"/>
    </w:pPr>
    <w:rPr>
      <w:rFonts w:ascii="宋体" w:hAnsi="宋体"/>
      <w:color w:val="000000"/>
      <w:kern w:val="0"/>
      <w:szCs w:val="20"/>
    </w:rPr>
  </w:style>
  <w:style w:type="paragraph" w:customStyle="1" w:styleId="180">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82">
    <w:name w:val="五级条标题"/>
    <w:basedOn w:val="183"/>
    <w:next w:val="180"/>
    <w:qFormat/>
    <w:uiPriority w:val="0"/>
    <w:pPr>
      <w:outlineLvl w:val="6"/>
    </w:pPr>
  </w:style>
  <w:style w:type="paragraph" w:customStyle="1" w:styleId="183">
    <w:name w:val="四级条标题"/>
    <w:basedOn w:val="178"/>
    <w:next w:val="180"/>
    <w:qFormat/>
    <w:uiPriority w:val="0"/>
    <w:pPr>
      <w:outlineLvl w:val="5"/>
    </w:pPr>
  </w:style>
  <w:style w:type="paragraph" w:customStyle="1" w:styleId="184">
    <w:name w:val="Char1 Char Char Char Char Char Char Char Char Char Char Char Char"/>
    <w:basedOn w:val="1"/>
    <w:qFormat/>
    <w:uiPriority w:val="0"/>
    <w:rPr>
      <w:rFonts w:ascii="Tahoma" w:hAnsi="Tahoma"/>
      <w:sz w:val="24"/>
      <w:szCs w:val="20"/>
    </w:rPr>
  </w:style>
  <w:style w:type="paragraph" w:customStyle="1" w:styleId="185">
    <w:name w:val="列出段落21"/>
    <w:basedOn w:val="1"/>
    <w:qFormat/>
    <w:uiPriority w:val="99"/>
    <w:pPr>
      <w:ind w:firstLine="420" w:firstLineChars="200"/>
    </w:pPr>
    <w:rPr>
      <w:rFonts w:ascii="Calibri" w:hAnsi="Calibri"/>
      <w:szCs w:val="22"/>
    </w:rPr>
  </w:style>
  <w:style w:type="paragraph" w:customStyle="1" w:styleId="186">
    <w:name w:val="表格文字"/>
    <w:basedOn w:val="1"/>
    <w:qFormat/>
    <w:uiPriority w:val="99"/>
    <w:pPr>
      <w:spacing w:before="25" w:after="25"/>
    </w:pPr>
    <w:rPr>
      <w:rFonts w:ascii="Calibri" w:hAnsi="Calibri"/>
      <w:bCs/>
      <w:spacing w:val="10"/>
      <w:sz w:val="24"/>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1 Char"/>
    <w:basedOn w:val="10"/>
    <w:qFormat/>
    <w:uiPriority w:val="0"/>
    <w:pPr>
      <w:spacing w:line="360" w:lineRule="auto"/>
      <w:ind w:left="0" w:firstLine="200" w:firstLineChars="200"/>
      <w:jc w:val="both"/>
    </w:pPr>
    <w:rPr>
      <w:rFonts w:ascii="Times New Roman"/>
      <w:kern w:val="2"/>
      <w:sz w:val="21"/>
    </w:rPr>
  </w:style>
  <w:style w:type="paragraph" w:customStyle="1" w:styleId="189">
    <w:name w:val="1"/>
    <w:basedOn w:val="1"/>
    <w:next w:val="27"/>
    <w:qFormat/>
    <w:uiPriority w:val="0"/>
    <w:rPr>
      <w:rFonts w:ascii="宋体" w:hAnsi="Courier New"/>
      <w:szCs w:val="20"/>
    </w:rPr>
  </w:style>
  <w:style w:type="paragraph" w:customStyle="1" w:styleId="190">
    <w:name w:val="Char Char Char1"/>
    <w:basedOn w:val="1"/>
    <w:qFormat/>
    <w:uiPriority w:val="0"/>
    <w:rPr>
      <w:rFonts w:ascii="Tahoma" w:hAnsi="Tahoma"/>
      <w:sz w:val="24"/>
      <w:szCs w:val="20"/>
    </w:rPr>
  </w:style>
  <w:style w:type="paragraph" w:customStyle="1" w:styleId="191">
    <w:name w:val="Tabletext"/>
    <w:basedOn w:val="1"/>
    <w:qFormat/>
    <w:uiPriority w:val="0"/>
    <w:pPr>
      <w:keepLines/>
      <w:spacing w:after="120" w:line="240" w:lineRule="atLeast"/>
      <w:jc w:val="left"/>
    </w:pPr>
    <w:rPr>
      <w:rFonts w:ascii="宋体"/>
      <w:snapToGrid w:val="0"/>
      <w:kern w:val="0"/>
      <w:sz w:val="20"/>
      <w:szCs w:val="20"/>
    </w:rPr>
  </w:style>
  <w:style w:type="paragraph" w:customStyle="1" w:styleId="192">
    <w:name w:val="p0"/>
    <w:basedOn w:val="1"/>
    <w:qFormat/>
    <w:uiPriority w:val="99"/>
    <w:pPr>
      <w:widowControl/>
    </w:pPr>
    <w:rPr>
      <w:kern w:val="0"/>
      <w:szCs w:val="21"/>
    </w:rPr>
  </w:style>
  <w:style w:type="paragraph" w:customStyle="1" w:styleId="19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2-2ji"/>
    <w:basedOn w:val="6"/>
    <w:qFormat/>
    <w:uiPriority w:val="0"/>
    <w:pPr>
      <w:keepLines/>
      <w:spacing w:before="0"/>
      <w:textAlignment w:val="baseline"/>
    </w:pPr>
    <w:rPr>
      <w:rFonts w:ascii="宋体" w:hAnsi="宋体" w:eastAsia="宋体"/>
      <w:sz w:val="36"/>
      <w:szCs w:val="32"/>
    </w:rPr>
  </w:style>
  <w:style w:type="paragraph" w:customStyle="1" w:styleId="195">
    <w:name w:val="列出段落11"/>
    <w:basedOn w:val="1"/>
    <w:qFormat/>
    <w:uiPriority w:val="34"/>
    <w:pPr>
      <w:ind w:firstLine="420" w:firstLineChars="200"/>
    </w:pPr>
    <w:rPr>
      <w:rFonts w:ascii="Calibri" w:hAnsi="Calibri"/>
      <w:szCs w:val="22"/>
    </w:rPr>
  </w:style>
  <w:style w:type="paragraph" w:customStyle="1" w:styleId="196">
    <w:name w:val="Char3"/>
    <w:basedOn w:val="1"/>
    <w:qFormat/>
    <w:uiPriority w:val="0"/>
  </w:style>
  <w:style w:type="paragraph" w:customStyle="1" w:styleId="19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98">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199">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01">
    <w:name w:val="pa-4"/>
    <w:basedOn w:val="1"/>
    <w:qFormat/>
    <w:uiPriority w:val="0"/>
    <w:pPr>
      <w:widowControl/>
      <w:spacing w:line="240" w:lineRule="atLeast"/>
      <w:ind w:firstLine="300"/>
    </w:pPr>
    <w:rPr>
      <w:rFonts w:ascii="宋体" w:hAnsi="宋体" w:cs="宋体"/>
      <w:kern w:val="0"/>
      <w:sz w:val="24"/>
    </w:rPr>
  </w:style>
  <w:style w:type="paragraph" w:customStyle="1" w:styleId="202">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04">
    <w:name w:val="正文段"/>
    <w:basedOn w:val="1"/>
    <w:qFormat/>
    <w:uiPriority w:val="0"/>
    <w:pPr>
      <w:widowControl/>
      <w:snapToGrid w:val="0"/>
      <w:spacing w:afterLines="50"/>
      <w:ind w:firstLine="200" w:firstLineChars="200"/>
    </w:pPr>
    <w:rPr>
      <w:kern w:val="0"/>
      <w:sz w:val="24"/>
      <w:szCs w:val="20"/>
    </w:rPr>
  </w:style>
  <w:style w:type="paragraph" w:customStyle="1" w:styleId="205">
    <w:name w:val="_Style 2"/>
    <w:basedOn w:val="1"/>
    <w:qFormat/>
    <w:uiPriority w:val="0"/>
    <w:pPr>
      <w:ind w:firstLine="420" w:firstLineChars="200"/>
    </w:pPr>
  </w:style>
  <w:style w:type="paragraph" w:customStyle="1" w:styleId="206">
    <w:name w:val="样式 Verdana 首行缩进:  0.74 厘米"/>
    <w:basedOn w:val="1"/>
    <w:qFormat/>
    <w:uiPriority w:val="0"/>
    <w:pPr>
      <w:spacing w:line="360" w:lineRule="auto"/>
      <w:ind w:firstLine="420"/>
    </w:pPr>
    <w:rPr>
      <w:rFonts w:ascii="Verdana" w:hAnsi="Verdana"/>
      <w:sz w:val="24"/>
      <w:szCs w:val="20"/>
    </w:rPr>
  </w:style>
  <w:style w:type="paragraph" w:customStyle="1" w:styleId="207">
    <w:name w:val="Char Char3 Char Char"/>
    <w:basedOn w:val="1"/>
    <w:qFormat/>
    <w:uiPriority w:val="0"/>
  </w:style>
  <w:style w:type="paragraph" w:customStyle="1" w:styleId="208">
    <w:name w:val="pa-1"/>
    <w:basedOn w:val="1"/>
    <w:qFormat/>
    <w:uiPriority w:val="0"/>
    <w:pPr>
      <w:widowControl/>
      <w:spacing w:line="280" w:lineRule="atLeast"/>
    </w:pPr>
    <w:rPr>
      <w:rFonts w:ascii="宋体" w:hAnsi="宋体" w:cs="宋体"/>
      <w:kern w:val="0"/>
      <w:sz w:val="24"/>
    </w:rPr>
  </w:style>
  <w:style w:type="paragraph" w:customStyle="1" w:styleId="20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F2"/>
    <w:basedOn w:val="1"/>
    <w:qFormat/>
    <w:uiPriority w:val="0"/>
    <w:pPr>
      <w:autoSpaceDE w:val="0"/>
      <w:autoSpaceDN w:val="0"/>
      <w:adjustRightInd w:val="0"/>
      <w:ind w:firstLine="601"/>
      <w:textAlignment w:val="baseline"/>
    </w:pPr>
    <w:rPr>
      <w:kern w:val="0"/>
      <w:sz w:val="24"/>
      <w:szCs w:val="20"/>
    </w:rPr>
  </w:style>
  <w:style w:type="paragraph" w:customStyle="1" w:styleId="212">
    <w:name w:val="列表1"/>
    <w:basedOn w:val="213"/>
    <w:qFormat/>
    <w:uiPriority w:val="0"/>
    <w:pPr>
      <w:tabs>
        <w:tab w:val="left" w:pos="900"/>
      </w:tabs>
      <w:ind w:left="900" w:hanging="420"/>
    </w:pPr>
    <w:rPr>
      <w:rFonts w:ascii="Times New Roman" w:hAnsi="Times New Roman"/>
      <w:szCs w:val="20"/>
    </w:rPr>
  </w:style>
  <w:style w:type="paragraph" w:customStyle="1" w:styleId="213">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19">
    <w:name w:val="_Style 124"/>
    <w:basedOn w:val="1"/>
    <w:next w:val="158"/>
    <w:qFormat/>
    <w:uiPriority w:val="34"/>
    <w:pPr>
      <w:ind w:firstLine="420" w:firstLineChars="200"/>
    </w:pPr>
    <w:rPr>
      <w:rFonts w:ascii="Calibri" w:hAnsi="Calibri"/>
      <w:szCs w:val="22"/>
    </w:rPr>
  </w:style>
  <w:style w:type="paragraph" w:customStyle="1" w:styleId="220">
    <w:name w:val="样式6"/>
    <w:basedOn w:val="9"/>
    <w:qFormat/>
    <w:uiPriority w:val="0"/>
    <w:pPr>
      <w:numPr>
        <w:ilvl w:val="0"/>
        <w:numId w:val="0"/>
      </w:numPr>
      <w:spacing w:line="360" w:lineRule="auto"/>
      <w:ind w:left="210" w:leftChars="100"/>
    </w:pPr>
    <w:rPr>
      <w:rFonts w:ascii="宋体" w:hAnsi="宋体" w:cs="Arial"/>
      <w:bCs/>
      <w:sz w:val="24"/>
    </w:rPr>
  </w:style>
  <w:style w:type="paragraph" w:customStyle="1" w:styleId="22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2ji"/>
    <w:basedOn w:val="6"/>
    <w:qFormat/>
    <w:uiPriority w:val="0"/>
    <w:pPr>
      <w:keepLines/>
      <w:spacing w:before="0"/>
      <w:jc w:val="both"/>
      <w:textAlignment w:val="baseline"/>
    </w:pPr>
    <w:rPr>
      <w:rFonts w:ascii="宋体" w:hAnsi="宋体" w:eastAsia="宋体"/>
      <w:bCs/>
      <w:sz w:val="21"/>
      <w:szCs w:val="21"/>
    </w:rPr>
  </w:style>
  <w:style w:type="paragraph" w:customStyle="1" w:styleId="22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2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5">
    <w:name w:val="Char11"/>
    <w:basedOn w:val="1"/>
    <w:qFormat/>
    <w:uiPriority w:val="0"/>
    <w:rPr>
      <w:szCs w:val="21"/>
    </w:rPr>
  </w:style>
  <w:style w:type="paragraph" w:customStyle="1" w:styleId="22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227">
    <w:name w:val="Char1"/>
    <w:basedOn w:val="1"/>
    <w:qFormat/>
    <w:uiPriority w:val="0"/>
    <w:rPr>
      <w:szCs w:val="21"/>
    </w:rPr>
  </w:style>
  <w:style w:type="paragraph" w:customStyle="1" w:styleId="228">
    <w:name w:val="表格"/>
    <w:basedOn w:val="1"/>
    <w:qFormat/>
    <w:uiPriority w:val="0"/>
    <w:pPr>
      <w:spacing w:line="400" w:lineRule="exact"/>
    </w:pPr>
    <w:rPr>
      <w:sz w:val="24"/>
    </w:rPr>
  </w:style>
  <w:style w:type="paragraph" w:customStyle="1" w:styleId="229">
    <w:name w:val="正文1"/>
    <w:basedOn w:val="1"/>
    <w:qFormat/>
    <w:uiPriority w:val="0"/>
    <w:pPr>
      <w:widowControl/>
      <w:overflowPunct w:val="0"/>
      <w:autoSpaceDE w:val="0"/>
      <w:autoSpaceDN w:val="0"/>
      <w:adjustRightInd w:val="0"/>
    </w:pPr>
    <w:rPr>
      <w:rFonts w:ascii="宋体"/>
      <w:kern w:val="0"/>
      <w:szCs w:val="20"/>
      <w:lang w:val="en-US" w:eastAsia="zh-CN"/>
    </w:rPr>
  </w:style>
  <w:style w:type="paragraph" w:customStyle="1" w:styleId="230">
    <w:name w:val="样式 首行缩进:  2 字符"/>
    <w:basedOn w:val="1"/>
    <w:qFormat/>
    <w:uiPriority w:val="0"/>
    <w:pPr>
      <w:spacing w:line="400" w:lineRule="exact"/>
      <w:ind w:firstLine="200" w:firstLineChars="200"/>
    </w:pPr>
    <w:rPr>
      <w:rFonts w:cs="宋体"/>
      <w:sz w:val="24"/>
    </w:rPr>
  </w:style>
  <w:style w:type="paragraph" w:customStyle="1" w:styleId="23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32">
    <w:name w:val="Char Char Char Char"/>
    <w:basedOn w:val="1"/>
    <w:qFormat/>
    <w:uiPriority w:val="0"/>
  </w:style>
  <w:style w:type="paragraph" w:customStyle="1" w:styleId="233">
    <w:name w:val="列出段落1"/>
    <w:basedOn w:val="1"/>
    <w:qFormat/>
    <w:uiPriority w:val="99"/>
    <w:pPr>
      <w:ind w:firstLine="420" w:firstLineChars="200"/>
    </w:pPr>
    <w:rPr>
      <w:rFonts w:ascii="Calibri" w:hAnsi="Calibri"/>
      <w:szCs w:val="22"/>
    </w:rPr>
  </w:style>
  <w:style w:type="paragraph" w:customStyle="1" w:styleId="23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默认段落字体 Para Char Char Char Char Char Char Char Char Char1 Char Char Char Char"/>
    <w:basedOn w:val="1"/>
    <w:qFormat/>
    <w:uiPriority w:val="0"/>
    <w:rPr>
      <w:rFonts w:ascii="Tahoma" w:hAnsi="Tahoma"/>
      <w:sz w:val="24"/>
      <w:szCs w:val="20"/>
    </w:rPr>
  </w:style>
  <w:style w:type="paragraph" w:customStyle="1" w:styleId="237">
    <w:name w:val="pa-3"/>
    <w:basedOn w:val="1"/>
    <w:qFormat/>
    <w:uiPriority w:val="0"/>
    <w:pPr>
      <w:widowControl/>
      <w:spacing w:line="240" w:lineRule="atLeast"/>
    </w:pPr>
    <w:rPr>
      <w:rFonts w:ascii="宋体" w:hAnsi="宋体" w:cs="宋体"/>
      <w:kern w:val="0"/>
      <w:sz w:val="24"/>
    </w:rPr>
  </w:style>
  <w:style w:type="paragraph" w:customStyle="1" w:styleId="23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0">
    <w:name w:val="Char Char Char Char1"/>
    <w:basedOn w:val="1"/>
    <w:qFormat/>
    <w:uiPriority w:val="0"/>
  </w:style>
  <w:style w:type="paragraph" w:customStyle="1" w:styleId="241">
    <w:name w:val="一级条标题"/>
    <w:next w:val="180"/>
    <w:qFormat/>
    <w:uiPriority w:val="0"/>
    <w:pPr>
      <w:ind w:left="284"/>
      <w:outlineLvl w:val="2"/>
    </w:pPr>
    <w:rPr>
      <w:rFonts w:ascii="Times New Roman" w:hAnsi="Times New Roman" w:eastAsia="黑体" w:cs="Times New Roman"/>
      <w:sz w:val="21"/>
      <w:lang w:val="en-US" w:eastAsia="zh-CN" w:bidi="ar-SA"/>
    </w:rPr>
  </w:style>
  <w:style w:type="paragraph" w:customStyle="1" w:styleId="242">
    <w:name w:val="Char12"/>
    <w:basedOn w:val="18"/>
    <w:qFormat/>
    <w:uiPriority w:val="0"/>
    <w:pPr>
      <w:widowControl/>
      <w:ind w:firstLine="454"/>
      <w:jc w:val="left"/>
    </w:pPr>
    <w:rPr>
      <w:rFonts w:ascii="Tahoma" w:hAnsi="Tahoma" w:cs="宋体"/>
      <w:kern w:val="0"/>
      <w:sz w:val="24"/>
      <w:szCs w:val="20"/>
    </w:rPr>
  </w:style>
  <w:style w:type="paragraph" w:customStyle="1" w:styleId="243">
    <w:name w:val="444"/>
    <w:basedOn w:val="1"/>
    <w:qFormat/>
    <w:uiPriority w:val="0"/>
    <w:pPr>
      <w:adjustRightInd w:val="0"/>
      <w:spacing w:line="312" w:lineRule="atLeast"/>
      <w:jc w:val="center"/>
      <w:textAlignment w:val="baseline"/>
    </w:pPr>
    <w:rPr>
      <w:b/>
      <w:kern w:val="0"/>
      <w:sz w:val="36"/>
      <w:szCs w:val="36"/>
    </w:rPr>
  </w:style>
  <w:style w:type="paragraph" w:customStyle="1" w:styleId="24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6">
    <w:name w:val="正文首行缩进两字符"/>
    <w:basedOn w:val="1"/>
    <w:qFormat/>
    <w:uiPriority w:val="0"/>
    <w:pPr>
      <w:spacing w:line="360" w:lineRule="auto"/>
      <w:ind w:firstLine="200" w:firstLineChars="200"/>
    </w:pPr>
  </w:style>
  <w:style w:type="paragraph" w:customStyle="1" w:styleId="247">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4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49">
    <w:name w:val="1."/>
    <w:basedOn w:val="1"/>
    <w:qFormat/>
    <w:uiPriority w:val="0"/>
    <w:pPr>
      <w:spacing w:line="360" w:lineRule="auto"/>
      <w:ind w:firstLine="480" w:firstLineChars="200"/>
    </w:pPr>
    <w:rPr>
      <w:rFonts w:ascii="宋体" w:hAnsi="宋体"/>
      <w:sz w:val="24"/>
    </w:rPr>
  </w:style>
  <w:style w:type="paragraph" w:customStyle="1" w:styleId="250">
    <w:name w:val="_Style 244"/>
    <w:unhideWhenUsed/>
    <w:qFormat/>
    <w:uiPriority w:val="99"/>
    <w:rPr>
      <w:rFonts w:ascii="Times New Roman" w:hAnsi="Times New Roman" w:eastAsia="宋体" w:cs="Times New Roman"/>
      <w:kern w:val="2"/>
      <w:sz w:val="21"/>
      <w:szCs w:val="24"/>
      <w:lang w:val="en-US" w:eastAsia="zh-CN" w:bidi="ar-SA"/>
    </w:rPr>
  </w:style>
  <w:style w:type="paragraph" w:customStyle="1" w:styleId="251">
    <w:name w:val="默认段落字体 Para Char Char Char1 Char"/>
    <w:basedOn w:val="1"/>
    <w:qFormat/>
    <w:uiPriority w:val="0"/>
    <w:rPr>
      <w:rFonts w:ascii="Tahoma" w:hAnsi="Tahoma"/>
      <w:sz w:val="24"/>
      <w:szCs w:val="20"/>
    </w:rPr>
  </w:style>
  <w:style w:type="paragraph" w:customStyle="1" w:styleId="25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Normal (Web)_file_420_file_429"/>
    <w:basedOn w:val="254"/>
    <w:unhideWhenUsed/>
    <w:qFormat/>
    <w:uiPriority w:val="99"/>
    <w:pPr>
      <w:spacing w:before="100" w:beforeAutospacing="1" w:after="100" w:afterAutospacing="1"/>
    </w:pPr>
  </w:style>
  <w:style w:type="paragraph" w:customStyle="1" w:styleId="254">
    <w:name w:val="Normal_file_420_file_429"/>
    <w:qFormat/>
    <w:uiPriority w:val="0"/>
    <w:rPr>
      <w:rFonts w:ascii="宋体" w:hAnsi="宋体" w:eastAsia="宋体" w:cs="宋体"/>
      <w:sz w:val="24"/>
      <w:szCs w:val="24"/>
      <w:lang w:val="en-US" w:eastAsia="zh-CN" w:bidi="ar-SA"/>
    </w:rPr>
  </w:style>
  <w:style w:type="paragraph" w:customStyle="1" w:styleId="255">
    <w:name w:val="Normal (Web)_file_1585"/>
    <w:basedOn w:val="256"/>
    <w:unhideWhenUsed/>
    <w:qFormat/>
    <w:uiPriority w:val="99"/>
  </w:style>
  <w:style w:type="paragraph" w:customStyle="1" w:styleId="256">
    <w:name w:val="Normal_file_15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Normal (Web)_file_1587"/>
    <w:basedOn w:val="258"/>
    <w:unhideWhenUsed/>
    <w:qFormat/>
    <w:uiPriority w:val="99"/>
  </w:style>
  <w:style w:type="paragraph" w:customStyle="1" w:styleId="258">
    <w:name w:val="Normal_file_1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Normal (Web)_file_2670"/>
    <w:basedOn w:val="260"/>
    <w:unhideWhenUsed/>
    <w:qFormat/>
    <w:uiPriority w:val="99"/>
  </w:style>
  <w:style w:type="paragraph" w:customStyle="1" w:styleId="260">
    <w:name w:val="Normal_file_267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61">
    <w:name w:val="Emphasis_file_2670"/>
    <w:qFormat/>
    <w:uiPriority w:val="20"/>
    <w:rPr>
      <w:i/>
      <w:iCs/>
    </w:rPr>
  </w:style>
  <w:style w:type="paragraph" w:customStyle="1" w:styleId="262">
    <w:name w:val="Normal (Web)_file_798"/>
    <w:basedOn w:val="263"/>
    <w:unhideWhenUsed/>
    <w:qFormat/>
    <w:uiPriority w:val="99"/>
  </w:style>
  <w:style w:type="paragraph" w:customStyle="1" w:styleId="263">
    <w:name w:val="Normal_file_79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64">
    <w:name w:val="Strong_file_767"/>
    <w:basedOn w:val="265"/>
    <w:qFormat/>
    <w:uiPriority w:val="22"/>
    <w:rPr>
      <w:b/>
      <w:bCs/>
    </w:rPr>
  </w:style>
  <w:style w:type="character" w:customStyle="1" w:styleId="265">
    <w:name w:val="Default Paragraph Font_file_767"/>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28948</Words>
  <Characters>31691</Characters>
  <Lines>169</Lines>
  <Paragraphs>47</Paragraphs>
  <TotalTime>35</TotalTime>
  <ScaleCrop>false</ScaleCrop>
  <LinksUpToDate>false</LinksUpToDate>
  <CharactersWithSpaces>35013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2020-11-03T09:15:00Z</dcterms:created>
  <dc:creator>柳州市政府集中采购中心</dc:creator>
  <cp:lastModifiedBy>何可</cp:lastModifiedBy>
  <cp:lastPrinted>2019-01-07T09:32:00Z</cp:lastPrinted>
  <dcterms:modified xsi:type="dcterms:W3CDTF">2025-09-26T02:40:08Z</dcterms:modified>
  <dc:title>公开招标文件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78FF1A456A01449393422B2216A90E30_13</vt:lpwstr>
  </property>
  <property fmtid="{D5CDD505-2E9C-101B-9397-08002B2CF9AE}" pid="4" name="KSOTemplateDocerSaveRecord">
    <vt:lpwstr>eyJoZGlkIjoiNzI5MzQ0MjFjYmIwODVmM2Y2ZTgzODAzZjE2NDU5Y2MiLCJ1c2VySWQiOiI2MjUxNjE2NzEifQ==</vt:lpwstr>
  </property>
</Properties>
</file>